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CBFB48" w14:textId="76C68AA5" w:rsidR="003D00F5" w:rsidRPr="002501DE" w:rsidRDefault="001F20D7" w:rsidP="001F20D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501DE">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E67E4B3" wp14:editId="4A581D68">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D00F5" w:rsidRPr="002501DE">
        <w:rPr>
          <w:rFonts w:ascii="Sakkal Majalla" w:hAnsi="Sakkal Majalla" w:cs="Sakkal Majalla"/>
          <w:b/>
          <w:bCs/>
          <w:color w:val="000000" w:themeColor="text1"/>
          <w:sz w:val="32"/>
          <w:szCs w:val="32"/>
          <w:rtl/>
          <w:lang w:bidi="ar-EG"/>
        </w:rPr>
        <w:t xml:space="preserve">جامعة ميدأوشن </w:t>
      </w:r>
    </w:p>
    <w:p w14:paraId="0773C477" w14:textId="313C70F7" w:rsidR="003D00F5" w:rsidRPr="002501DE" w:rsidRDefault="003D00F5"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 xml:space="preserve">كلية الإدارة </w:t>
      </w:r>
    </w:p>
    <w:p w14:paraId="7F44AB65" w14:textId="5BA2F428" w:rsidR="003D00F5" w:rsidRPr="002501DE" w:rsidRDefault="003D00F5"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 xml:space="preserve">ماجستير إدارةالاعمال  </w:t>
      </w:r>
    </w:p>
    <w:p w14:paraId="08703B4E" w14:textId="77777777" w:rsidR="003D00F5" w:rsidRPr="002501DE" w:rsidRDefault="003D00F5" w:rsidP="001F20D7">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F44C91A" w14:textId="77777777" w:rsidR="003D00F5" w:rsidRPr="002501DE" w:rsidRDefault="003D00F5" w:rsidP="001F20D7">
      <w:pPr>
        <w:spacing w:before="100" w:beforeAutospacing="1" w:after="100" w:afterAutospacing="1" w:line="360" w:lineRule="auto"/>
        <w:jc w:val="center"/>
        <w:rPr>
          <w:rFonts w:ascii="Sakkal Majalla" w:hAnsi="Sakkal Majalla" w:cs="Sakkal Majalla"/>
          <w:b/>
          <w:bCs/>
          <w:color w:val="000000" w:themeColor="text1"/>
          <w:sz w:val="40"/>
          <w:szCs w:val="40"/>
        </w:rPr>
      </w:pPr>
      <w:r w:rsidRPr="002501DE">
        <w:rPr>
          <w:rFonts w:ascii="Sakkal Majalla" w:hAnsi="Sakkal Majalla" w:cs="Sakkal Majalla"/>
          <w:b/>
          <w:bCs/>
          <w:color w:val="000000" w:themeColor="text1"/>
          <w:sz w:val="40"/>
          <w:szCs w:val="40"/>
          <w:rtl/>
          <w:lang w:bidi="ar-EG"/>
        </w:rPr>
        <w:t>أثر تطبيق ممارسات الأمن السيبراني على استدامة التحول الرقمي في المؤسسات السعودية: دراسة ميدانية في ضوء رؤية المملكة 2030</w:t>
      </w:r>
    </w:p>
    <w:p w14:paraId="1147D42C" w14:textId="77777777" w:rsidR="003D00F5" w:rsidRPr="002501DE" w:rsidRDefault="003D00F5" w:rsidP="001F20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501DE">
        <w:rPr>
          <w:rFonts w:ascii="Sakkal Majalla" w:hAnsi="Sakkal Majalla" w:cs="Sakkal Majalla"/>
          <w:b/>
          <w:bCs/>
          <w:color w:val="000000" w:themeColor="text1"/>
          <w:sz w:val="36"/>
          <w:szCs w:val="36"/>
          <w:rtl/>
          <w:lang w:bidi="ar-EG"/>
        </w:rPr>
        <w:t>إعداد الطالب/</w:t>
      </w:r>
    </w:p>
    <w:p w14:paraId="028ACAC3" w14:textId="77777777" w:rsidR="00E001B1" w:rsidRPr="002501DE" w:rsidRDefault="00E001B1" w:rsidP="001F20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2501DE">
        <w:rPr>
          <w:rFonts w:ascii="Sakkal Majalla" w:hAnsi="Sakkal Majalla" w:cs="Sakkal Majalla"/>
          <w:b/>
          <w:bCs/>
          <w:color w:val="000000" w:themeColor="text1"/>
          <w:sz w:val="36"/>
          <w:szCs w:val="36"/>
          <w:rtl/>
        </w:rPr>
        <w:t>مشاعل غزاي العتيبي</w:t>
      </w:r>
    </w:p>
    <w:p w14:paraId="28CEA42D" w14:textId="77777777" w:rsidR="00E001B1" w:rsidRPr="002501DE" w:rsidRDefault="00E001B1" w:rsidP="001F20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501DE">
        <w:rPr>
          <w:rFonts w:ascii="Sakkal Majalla" w:hAnsi="Sakkal Majalla" w:cs="Sakkal Majalla"/>
          <w:b/>
          <w:bCs/>
          <w:color w:val="000000" w:themeColor="text1"/>
          <w:sz w:val="36"/>
          <w:szCs w:val="36"/>
          <w:rtl/>
          <w:lang w:bidi="ar-EG"/>
        </w:rPr>
        <w:t>251002386</w:t>
      </w:r>
    </w:p>
    <w:p w14:paraId="119F8564" w14:textId="7E2D3EC9" w:rsidR="003D00F5" w:rsidRPr="002501DE" w:rsidRDefault="003D00F5" w:rsidP="001F20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501DE">
        <w:rPr>
          <w:rFonts w:ascii="Sakkal Majalla" w:hAnsi="Sakkal Majalla" w:cs="Sakkal Majalla"/>
          <w:b/>
          <w:bCs/>
          <w:color w:val="000000" w:themeColor="text1"/>
          <w:sz w:val="36"/>
          <w:szCs w:val="36"/>
          <w:rtl/>
          <w:lang w:bidi="ar-EG"/>
        </w:rPr>
        <w:t>إشراف/</w:t>
      </w:r>
    </w:p>
    <w:p w14:paraId="2FCCF99D" w14:textId="77777777" w:rsidR="003D00F5" w:rsidRPr="002501DE" w:rsidRDefault="003D00F5" w:rsidP="001F20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2501DE">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6590BCEC" w14:textId="77777777" w:rsidR="003D00F5" w:rsidRPr="002501DE" w:rsidRDefault="003D00F5" w:rsidP="001F20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501DE">
        <w:rPr>
          <w:rFonts w:ascii="Sakkal Majalla" w:eastAsia="Calibri" w:hAnsi="Sakkal Majalla" w:cs="Sakkal Majalla"/>
          <w:b/>
          <w:bCs/>
          <w:color w:val="000000" w:themeColor="text1"/>
          <w:kern w:val="0"/>
          <w:sz w:val="36"/>
          <w:szCs w:val="36"/>
          <w:rtl/>
          <w:lang w:bidi="ar-EG"/>
          <w14:ligatures w14:val="none"/>
        </w:rPr>
        <w:t>أ.د / فايز جراد</w:t>
      </w:r>
    </w:p>
    <w:p w14:paraId="7CAC8F1C" w14:textId="77777777" w:rsidR="003D00F5" w:rsidRPr="002501DE" w:rsidRDefault="003D00F5" w:rsidP="001F20D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501DE">
        <w:rPr>
          <w:rFonts w:ascii="Sakkal Majalla" w:eastAsia="Calibri" w:hAnsi="Sakkal Majalla" w:cs="Sakkal Majalla"/>
          <w:b/>
          <w:bCs/>
          <w:color w:val="000000" w:themeColor="text1"/>
          <w:kern w:val="0"/>
          <w:sz w:val="36"/>
          <w:szCs w:val="36"/>
          <w:rtl/>
          <w:lang w:bidi="ar-EG"/>
          <w14:ligatures w14:val="none"/>
        </w:rPr>
        <w:t>العام الدراسي:</w:t>
      </w:r>
    </w:p>
    <w:p w14:paraId="78A3DD67" w14:textId="77777777" w:rsidR="006E3F4E" w:rsidRPr="002501DE" w:rsidRDefault="001F20D7" w:rsidP="006E3F4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sectPr w:rsidR="006E3F4E" w:rsidRPr="002501DE" w:rsidSect="006E3F4E">
          <w:type w:val="continuous"/>
          <w:pgSz w:w="11906" w:h="16838" w:code="9"/>
          <w:pgMar w:top="1440" w:right="1985" w:bottom="1440" w:left="1418" w:header="720" w:footer="720" w:gutter="567"/>
          <w:pgNumType w:fmt="arabicAbjad" w:start="1"/>
          <w:cols w:space="720"/>
          <w:bidi/>
          <w:rtlGutter/>
          <w:docGrid w:linePitch="360"/>
        </w:sectPr>
      </w:pPr>
      <w:r w:rsidRPr="002501DE">
        <w:rPr>
          <w:rFonts w:ascii="Sakkal Majalla" w:eastAsia="Calibri" w:hAnsi="Sakkal Majalla" w:cs="Sakkal Majalla"/>
          <w:b/>
          <w:bCs/>
          <w:color w:val="000000" w:themeColor="text1"/>
          <w:kern w:val="0"/>
          <w:sz w:val="36"/>
          <w:szCs w:val="36"/>
          <w:lang w:bidi="ar-EG"/>
          <w14:ligatures w14:val="none"/>
        </w:rPr>
        <w:t>1447 – 2025</w:t>
      </w:r>
    </w:p>
    <w:p w14:paraId="3C25A471" w14:textId="0AF01783" w:rsidR="006123E8" w:rsidRPr="002501DE" w:rsidRDefault="006E3F4E" w:rsidP="006E3F4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11699877"/>
      <w:bookmarkEnd w:id="0"/>
      <w:bookmarkEnd w:id="1"/>
      <w:r w:rsidRPr="002501DE">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7799285E" w14:textId="59AC9EA0" w:rsidR="001236FE"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1699878"/>
      <w:r w:rsidRPr="002501DE">
        <w:rPr>
          <w:rFonts w:ascii="Sakkal Majalla" w:hAnsi="Sakkal Majalla" w:cs="Sakkal Majalla" w:hint="cs"/>
          <w:b/>
          <w:bCs/>
          <w:color w:val="000000" w:themeColor="text1"/>
          <w:sz w:val="36"/>
          <w:szCs w:val="36"/>
          <w:rtl/>
          <w:lang w:bidi="ar-EG"/>
        </w:rPr>
        <w:t xml:space="preserve">1.1 </w:t>
      </w:r>
      <w:r w:rsidR="00D12DDB" w:rsidRPr="002501DE">
        <w:rPr>
          <w:rFonts w:ascii="Sakkal Majalla" w:hAnsi="Sakkal Majalla" w:cs="Sakkal Majalla"/>
          <w:b/>
          <w:bCs/>
          <w:color w:val="000000" w:themeColor="text1"/>
          <w:sz w:val="36"/>
          <w:szCs w:val="36"/>
          <w:rtl/>
          <w:lang w:bidi="ar-EG"/>
        </w:rPr>
        <w:t>المقدمة:</w:t>
      </w:r>
      <w:bookmarkEnd w:id="3"/>
    </w:p>
    <w:p w14:paraId="5A195245" w14:textId="595BFFB6" w:rsidR="00D12DDB"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 xml:space="preserve">  </w:t>
      </w:r>
      <w:r w:rsidR="00D12DDB" w:rsidRPr="002501DE">
        <w:rPr>
          <w:rFonts w:ascii="Sakkal Majalla" w:hAnsi="Sakkal Majalla" w:cs="Sakkal Majalla"/>
          <w:color w:val="000000" w:themeColor="text1"/>
          <w:sz w:val="28"/>
          <w:szCs w:val="28"/>
          <w:rtl/>
          <w:lang w:bidi="ar-EG"/>
        </w:rPr>
        <w:t>تُعد التحولات الرقمية في المؤسسات من أبرز التحولات الاستراتيجية التي تشهدها المنظمات المعاصرة، خاصة في ظل المتغيرات المتسارعة التي يشهدها العالم في مجالات التكنولوجيا الحديثة، وهو ما انعكس بوضوح على بيئة الأعمال في المملكة العربية السعودية. لقد أضحت الرقمنة تمثل ركيزة أساسية في تحقيق التنمية الاقتصادية وتعزيز كفاءة الأداء المؤسسي تماشياً مع رؤية المملكة 2030، حيث تهدف الرؤية إلى تمكين القطاعين العام والخاص من التحول إلى بيئات عمل رقمية تعتمد على التقنيات الحديثة في تقديم الخدمات وتعزيز الإنتاجية. ومع هذا التحول الكبير، باتت قضايا الأمن السيبراني تمثل أولوية قصوى لضمان استدامة الأنظمة الرقمية وفاعلية تطبيق ممارسات التحول الرقمي.</w:t>
      </w:r>
    </w:p>
    <w:p w14:paraId="1876179B" w14:textId="16F6B2AC" w:rsidR="00D12DDB"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شهدت المؤسسات السعودية توسعاً ملحوظاً في تبني الأنظمة الرقمية، سواء من خلال التوسع في تقديم الخدمات الإلكترونية، أو الاعتماد على التطبيقات الذكية والذكاء الاصطناعي، فضلاً عن استخدام الحوسبة السحابية والتقنيات المالية الرقمية، إلا أن هذا الانفتاح الرقمي صاحبه تصاعد في التهديدات السيبرانية، الأمر الذي دفع المؤسسات إلى إعادة النظر في استراتيجيات حماية البيانات والبنية التحتية الرقمية. ويأتي هذا في وقت تواجه فيه المؤسسات تحديات حقيقية تتعلق بكيفية تحقيق التوازن بين تسريع وتيرة التحول الرقمي من جهة وضمان الحماية الأمنية لأنظمتها من جهة أخرى، بما يحقق الاستدامة الرقمية ويحافظ على كفاءة العمليات المؤسسية</w:t>
      </w:r>
      <w:r w:rsidR="00CD3BAE" w:rsidRPr="002501DE">
        <w:rPr>
          <w:rFonts w:ascii="Sakkal Majalla" w:hAnsi="Sakkal Majalla" w:cs="Sakkal Majalla"/>
          <w:color w:val="000000" w:themeColor="text1"/>
          <w:sz w:val="28"/>
          <w:szCs w:val="28"/>
          <w:rtl/>
          <w:lang w:bidi="ar-EG"/>
        </w:rPr>
        <w:t xml:space="preserve"> (العثامنة والحوري، 2022).</w:t>
      </w:r>
    </w:p>
    <w:p w14:paraId="0574566D" w14:textId="1E4FFE23" w:rsidR="00D12DDB"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و</w:t>
      </w:r>
      <w:r w:rsidR="00D12DDB" w:rsidRPr="002501DE">
        <w:rPr>
          <w:rFonts w:ascii="Sakkal Majalla" w:hAnsi="Sakkal Majalla" w:cs="Sakkal Majalla"/>
          <w:color w:val="000000" w:themeColor="text1"/>
          <w:sz w:val="28"/>
          <w:szCs w:val="28"/>
          <w:rtl/>
          <w:lang w:bidi="ar-EG"/>
        </w:rPr>
        <w:t xml:space="preserve">بالتوازي مع تصاعد وتيرة التحول الرقمي في المملكة العربية السعودية، تبرز تحديات متزايدة تتعلق بمدى نضج واستمرارية هذا التحول داخل المؤسسات، خاصة في ظل التهديدات السيبرانية المتطورة. إذ لم يعد التحول الرقمي مجرد خطوة تقنية لتحسين الخدمات، بل تحول إلى مسار استراتيجي طويل الأمد يتطلب ضمان استمرارية الأداء الرقمي وضمان جاهزية الأنظمة لمواجهة المخاطر السيبرانية. ولهذا، فإن استدامة التحول الرقمي أصبحت مرهونة بمدى قدرة المؤسسات على ترسيخ ممارسات أمن سيبراني شاملة </w:t>
      </w:r>
      <w:r w:rsidR="00D12DDB" w:rsidRPr="002501DE">
        <w:rPr>
          <w:rFonts w:ascii="Sakkal Majalla" w:hAnsi="Sakkal Majalla" w:cs="Sakkal Majalla"/>
          <w:color w:val="000000" w:themeColor="text1"/>
          <w:sz w:val="28"/>
          <w:szCs w:val="28"/>
          <w:rtl/>
          <w:lang w:bidi="ar-EG"/>
        </w:rPr>
        <w:lastRenderedPageBreak/>
        <w:t>ومنهجية، تتكامل مع العمليات الرقمية وتدعم الأهداف الاستراتيجية للمؤسسة. من هنا تنبع أهمية هذه الدراسة في تقديم قراءة تحليلية لمدى فاعلية ممارسات الأمن السيبراني في تحقيق الاستدامة الرقمية للمؤسسات السعودية، مع الأخذ بعين الاعتبار الأبعاد الإدارية والتقنية والتنظيمية، بما يعزز من فرص نجاح التحول الرقمي وضمان استمراريته في ظل بيئة عمل رقمية آمنة ومستقرة تتماشى مع التوجهات الوطنية لرؤية المملكة 2030</w:t>
      </w:r>
      <w:r w:rsidR="00CD3BAE" w:rsidRPr="002501DE">
        <w:rPr>
          <w:rFonts w:ascii="Sakkal Majalla" w:hAnsi="Sakkal Majalla" w:cs="Sakkal Majalla"/>
          <w:color w:val="000000" w:themeColor="text1"/>
          <w:sz w:val="28"/>
          <w:szCs w:val="28"/>
          <w:rtl/>
          <w:lang w:bidi="ar-EG"/>
        </w:rPr>
        <w:t xml:space="preserve"> (عطيه، 2022).</w:t>
      </w:r>
    </w:p>
    <w:p w14:paraId="6985B6F3" w14:textId="0D59E54A" w:rsidR="00D12DDB"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وفي هذا الإطار، برزت أهمية تبني ممارسات فعالة في إدارة الأمن السيبراني، باعتبارها أحد المكونات الأساسية لاستدامة التحول الرقمي في المؤسسات السعودية. إن تطبيق سياسات حماية إلكترونية واضحة، وتطوير برامج توعية أمنية للعاملين، بالإضافة إلى تطوير نظم مراقبة التهديدات والاستجابة السريعة للحوادث السيبرانية، تعد من المتطلبات الجوهرية لتحقيق منظومة رقمية مؤمنة وقادرة على التكيف مع التحديات المعاصرة. كما أن التقييم المستمر لمخاطر الأمن السيبراني يمثل أحد الركائز التي تُمكّن المؤسسات من التفاعل الفعال مع بيئة العمل الرقمية المتغيرة</w:t>
      </w:r>
      <w:r w:rsidR="00CD3BAE" w:rsidRPr="002501DE">
        <w:rPr>
          <w:rFonts w:ascii="Sakkal Majalla" w:hAnsi="Sakkal Majalla" w:cs="Sakkal Majalla"/>
          <w:color w:val="000000" w:themeColor="text1"/>
          <w:sz w:val="28"/>
          <w:szCs w:val="28"/>
          <w:rtl/>
          <w:lang w:bidi="ar-EG"/>
        </w:rPr>
        <w:t xml:space="preserve"> </w:t>
      </w:r>
      <w:r w:rsidR="006C648E" w:rsidRPr="002501DE">
        <w:rPr>
          <w:rFonts w:ascii="Sakkal Majalla" w:hAnsi="Sakkal Majalla" w:cs="Sakkal Majalla"/>
          <w:color w:val="000000" w:themeColor="text1"/>
          <w:sz w:val="28"/>
          <w:szCs w:val="28"/>
          <w:rtl/>
          <w:lang w:bidi="ar-EG"/>
        </w:rPr>
        <w:t>(دردرة، 2023).</w:t>
      </w:r>
    </w:p>
    <w:p w14:paraId="1532E05A" w14:textId="77777777" w:rsidR="00D12DDB"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وفي ضوء ما تقدم، تسعى هذه الدراسة إلى تقديم إطار علمي ومنهجي يوضح الدور الجوهري لممارسات الأمن السيبراني في دعم استدامة التحول الرقمي داخل المؤسسات السعودية. وتركز الدراسة على تحليل الأثر الفعلي لهذه الممارسات في تعزيز استقرار الأنظمة الرقمية، وضمان مرونة العمليات التشغيلية، وتقليل مخاطر الانقطاعات السيبرانية. كما تهدف إلى اقتراح توصيات تطبيقية تسهم في تطوير سياسات أمن معلومات متكاملة تدعم استمرارية الأعمال وتواكب التوجهات الحديثة التي تتبناها المملكة ضمن رؤية 2030. ومن خلال الدراسة الميدانية، تسعى إلى الوصول إلى نتائج واقعية قابلة للتطبيق تساعد المؤسسات على تحسين كفاءتها الرقمية، ورفع جاهزيتها السيبرانية بما يضمن تحقيق الأهداف الاستراتيجية بكفاءة واستدامة.</w:t>
      </w:r>
    </w:p>
    <w:p w14:paraId="153EBFC6" w14:textId="0E816121" w:rsidR="00D12DDB"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699879"/>
      <w:r w:rsidRPr="002501DE">
        <w:rPr>
          <w:rFonts w:ascii="Sakkal Majalla" w:hAnsi="Sakkal Majalla" w:cs="Sakkal Majalla" w:hint="cs"/>
          <w:b/>
          <w:bCs/>
          <w:color w:val="000000" w:themeColor="text1"/>
          <w:sz w:val="36"/>
          <w:szCs w:val="36"/>
          <w:rtl/>
          <w:lang w:bidi="ar-EG"/>
        </w:rPr>
        <w:t xml:space="preserve">2.1 </w:t>
      </w:r>
      <w:r w:rsidR="00D12DDB" w:rsidRPr="002501DE">
        <w:rPr>
          <w:rFonts w:ascii="Sakkal Majalla" w:hAnsi="Sakkal Majalla" w:cs="Sakkal Majalla"/>
          <w:b/>
          <w:bCs/>
          <w:color w:val="000000" w:themeColor="text1"/>
          <w:sz w:val="36"/>
          <w:szCs w:val="36"/>
          <w:rtl/>
          <w:lang w:bidi="ar-EG"/>
        </w:rPr>
        <w:t>المشكلة البحثية:</w:t>
      </w:r>
      <w:bookmarkEnd w:id="4"/>
    </w:p>
    <w:p w14:paraId="360BE32E" w14:textId="59447DCD" w:rsidR="00D12DDB"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تنبع المشكلة البحثية التي تتناولها هذه الدراسة من التحديات المتزايدة التي تواجهها المؤسسات السعودية في ظل التوسع المتسارع في تطبيق التحول الرقمي، حيث أصبحت هذه المؤسسات تعتمد بشكل شبه كلي على البنى التحتية الرقمية لتسيير عملياتها اليومية وتنفيذ مهامها الاستراتيجية. إلا أن هذا التوسع في التحول الرقمي ترافق معه تصاعد ملحوظ في حجم وتعقيد التهديدات السيبرانية التي تستهدف الأنظمة الرقمية، مما يهدد بشكل مباشر استدامة التحول الرقمي ويضع المؤسسات أمام مخاطر حقيقية تتمثل في فقدان البيانات، اضطرابات الأنظمة التشغيلية، وزيادة احتمالات التعرض للهجمات السيبرانية بمختلف أشكالها.</w:t>
      </w:r>
    </w:p>
    <w:p w14:paraId="73DB4378" w14:textId="339B07E7" w:rsidR="00D12DDB"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وبالرغم من إدراك المؤسسات السعودية لأهمية التحول الرقمي في تحسين الكفاءة التشغيلية ودعم الاستراتيجيات الوطنية مثل رؤية المملكة 2030، إلا أن الدراسات الميدانية تشير إلى وجود قصور في تطبيق الممارسات الفعالة للأمن السيبراني، سواء من حيث البنية التحتية التكنولوجية أو من حيث تأهيل الكوادر البشرية وتطوير السياسات المؤسسية الخاصة بحوكمة الأمن السيبراني.</w:t>
      </w:r>
    </w:p>
    <w:p w14:paraId="5F8A44A5" w14:textId="0D59FA97" w:rsidR="00D12DDB"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كما أن الفجوة البحثية التي تنطلق منها هذه الدراسة تتجسد في قلة الأبحاث التطبيقية التي تربط بشكل مباشر بين ممارسات الأمن السيبراني واستدامة التحول الرقمي في السياق السعودي. فمعظم الأدبيات تركز إما على التحول الرقمي كعملية قائمة بحد ذاتها، أو على الأمن السيبراني كأحد مكونات البنية التحتية التكنولوجية، دون التطرق بشكل متكامل إلى العلاقة التفاعلية بين الأمن السيبراني واستمرارية ونجاح برامج التحول الرقمي على المدى الطويل. كما أن الدراسات القائمة تفتقر إلى التحليل التطبيقي القائم على بيانات ميدانية من المؤسسات السعودية بمختلف قطاعاتها، الأمر الذي يجعل من الضروري دراسة هذه العلاقة بشكل أعمق وفقًا لطبيعة المؤسسات المحلية وخصائص بيئة الأعمال في المملكة.</w:t>
      </w:r>
    </w:p>
    <w:p w14:paraId="4B080647" w14:textId="4FEF335E" w:rsidR="000048A1" w:rsidRPr="002501DE" w:rsidRDefault="00D12DDB"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لذلك، تهدف هذه الدراسة إلى سد هذه الفجوة من خلال تقديم تحليل ميداني منهجي يستقصي أثر تطبيق ممارسات الأمن السيبراني على تعزيز استدامة التحول الرقمي، مع التركيز على الأبعاد الإدارية والتقنية والتنظيمية التي تسهم في تحقيق استقرار الأنظمة الرقمية وضمان استمرارية الأعمال.</w:t>
      </w:r>
    </w:p>
    <w:p w14:paraId="286C3B53" w14:textId="3A141F89" w:rsidR="00CD3BAE" w:rsidRPr="002501DE" w:rsidRDefault="00CD3BAE" w:rsidP="006E3F4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bookmarkStart w:id="5" w:name="_Hlk201938661"/>
      <w:bookmarkStart w:id="6" w:name="_Hlk203604542"/>
      <w:r w:rsidRPr="002501DE">
        <w:rPr>
          <w:rFonts w:ascii="Sakkal Majalla" w:hAnsi="Sakkal Majalla" w:cs="Sakkal Majalla"/>
          <w:b/>
          <w:bCs/>
          <w:color w:val="000000" w:themeColor="text1"/>
          <w:sz w:val="28"/>
          <w:szCs w:val="28"/>
          <w:rtl/>
          <w:lang w:bidi="ar-EG"/>
        </w:rPr>
        <w:lastRenderedPageBreak/>
        <w:t>ومن هنا يمكن بلورة مشكلة البحث الحالي في التساؤل الرئيس التالي:</w:t>
      </w:r>
      <w:bookmarkEnd w:id="5"/>
      <w:bookmarkEnd w:id="6"/>
      <w:r w:rsidR="006E3F4E" w:rsidRPr="002501DE">
        <w:rPr>
          <w:rFonts w:ascii="Sakkal Majalla" w:hAnsi="Sakkal Majalla" w:cs="Sakkal Majalla" w:hint="cs"/>
          <w:b/>
          <w:bCs/>
          <w:color w:val="000000" w:themeColor="text1"/>
          <w:sz w:val="28"/>
          <w:szCs w:val="28"/>
          <w:rtl/>
          <w:lang w:bidi="ar-EG"/>
        </w:rPr>
        <w:t xml:space="preserve"> </w:t>
      </w:r>
      <w:r w:rsidRPr="002501DE">
        <w:rPr>
          <w:rFonts w:ascii="Sakkal Majalla" w:hAnsi="Sakkal Majalla" w:cs="Sakkal Majalla"/>
          <w:color w:val="000000" w:themeColor="text1"/>
          <w:sz w:val="28"/>
          <w:szCs w:val="28"/>
          <w:rtl/>
          <w:lang w:bidi="ar-EG"/>
        </w:rPr>
        <w:t>إلى أي مدى تؤثر أبعاد ممارسات الأمن السيبراني (سياسات الحماية الإلكترونية، التدريب والتوعية الأمنية، مراقبة التهديدات والاستجابة للحوادث، التقييم المستمر للمخاطر) في تعزيز استدامة التحول الرقمي داخل المؤسسات السعودية؟</w:t>
      </w:r>
    </w:p>
    <w:p w14:paraId="6CC5CE30" w14:textId="4E95C5B5" w:rsidR="00BB1D3E"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1699880"/>
      <w:r w:rsidRPr="002501DE">
        <w:rPr>
          <w:rFonts w:ascii="Sakkal Majalla" w:hAnsi="Sakkal Majalla" w:cs="Sakkal Majalla" w:hint="cs"/>
          <w:b/>
          <w:bCs/>
          <w:color w:val="000000" w:themeColor="text1"/>
          <w:sz w:val="36"/>
          <w:szCs w:val="36"/>
          <w:rtl/>
          <w:lang w:bidi="ar-EG"/>
        </w:rPr>
        <w:t xml:space="preserve">3.1 </w:t>
      </w:r>
      <w:r w:rsidR="00BB1D3E" w:rsidRPr="002501DE">
        <w:rPr>
          <w:rFonts w:ascii="Sakkal Majalla" w:hAnsi="Sakkal Majalla" w:cs="Sakkal Majalla"/>
          <w:b/>
          <w:bCs/>
          <w:color w:val="000000" w:themeColor="text1"/>
          <w:sz w:val="36"/>
          <w:szCs w:val="36"/>
          <w:rtl/>
          <w:lang w:bidi="ar-EG"/>
        </w:rPr>
        <w:t>أهمية البحث</w:t>
      </w:r>
      <w:bookmarkEnd w:id="7"/>
    </w:p>
    <w:p w14:paraId="7B83F774" w14:textId="77777777"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أولًا: الأهمية العلمية</w:t>
      </w:r>
    </w:p>
    <w:p w14:paraId="10B90C43" w14:textId="671BFA9D" w:rsidR="00BB1D3E" w:rsidRPr="002501DE" w:rsidRDefault="00BB1D3E" w:rsidP="006E3F4E">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تنبع الأهمية العلمية لهذه الدراسة من تركيزها على قطاع حيوي يتزايد تأثيره في بيئة الأعمال المعاصرة، وهو قطاع التحول الرقمي في المؤسسات السعودية. في ظل التوسع الملحوظ في استخدام التقنيات الحديثة بالمملكة العربية السعودية، لم تنل ممارسات الأمن السيبراني وتأثيرها على استدامة هذا التحول ما تستحقه من الدراسة والبحث العلمي، خاصة في البيئة المحلية. ومن ثم تأتي هذه الدراسة لسد هذه الفجوة المعرفية من خلال ربط الأبعاد السيبرانية بجهود التحول الرقمي.</w:t>
      </w:r>
    </w:p>
    <w:p w14:paraId="26182834" w14:textId="772400F1" w:rsidR="00BB1D3E" w:rsidRPr="002501DE" w:rsidRDefault="00BB1D3E" w:rsidP="006E3F4E">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تقدم الدراسة إضافة علمية بارزة من خلال استكشاف العلاقة بين تطبيق ممارسات الأمن السيبراني واستدامة التحول الرقمي، عبر دمج مفاهيم التحول المؤسسي الرقمي مع الأطر التنظيمية والتكنولوجية للأمن السيبراني، لتكوين رؤية متكاملة حول حماية الأنظمة الرقمية وضمان استمراريتها بكفاءة.</w:t>
      </w:r>
    </w:p>
    <w:p w14:paraId="07CB1FC5" w14:textId="406DBFC4" w:rsidR="00BB1D3E" w:rsidRPr="002501DE" w:rsidRDefault="00BB1D3E" w:rsidP="006E3F4E">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تساهم الدراسة في معالجة قصور معرفي قائم في الدراسات الأكاديمية السعودية، حيث تفتقر غالبية الأدبيات المحلية إلى تحليلات تطبيقية تقيس الأثر الفعلي لممارسات الحماية الإلكترونية على نجاح استراتيجيات التحول الرقمي في بيئات الأعمال السعودية.</w:t>
      </w:r>
    </w:p>
    <w:p w14:paraId="168E89FB" w14:textId="4E7BEE59" w:rsidR="00BB1D3E" w:rsidRPr="002501DE" w:rsidRDefault="00BB1D3E" w:rsidP="006E3F4E">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تبرز الأهمية العلمية للدراسة في تبنيها منهجًا ميدانيًا يعتمد على بيانات واقعية من بيئات مؤسسية سعودية، ما يضفي على نتائجها مصداقية عالية يمكن أن تستند إليها دراسات لاحقة في مجالات التحول الرقمي، أمن المعلومات، وتحقيق استدامة الأداء المؤسسي في القطاعين العام والخاص.</w:t>
      </w:r>
    </w:p>
    <w:p w14:paraId="1FA6002D" w14:textId="1410ACB7" w:rsidR="00BB1D3E" w:rsidRPr="002501DE" w:rsidRDefault="00BB1D3E" w:rsidP="006E3F4E">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تسهم الدراسة في تطوير معرفة علمية تطبيقية تساهم في بناء نماذج قياس فعالة يمكن الاستفادة منها في تقييم كفاءة التحول الرقمي، من خلال الربط بين الاستدامة المؤسسية ومستوى تبني ممارسات الأمن السيبراني داخل المؤسسات الوطنية.</w:t>
      </w:r>
    </w:p>
    <w:p w14:paraId="3E61859B" w14:textId="77777777"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ثانيًا: الأهمية العملية</w:t>
      </w:r>
    </w:p>
    <w:p w14:paraId="3E4F5B2F" w14:textId="6C4A7FB4" w:rsidR="00BB1D3E" w:rsidRPr="002501DE" w:rsidRDefault="00BB1D3E" w:rsidP="006E3F4E">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تكتسب الدراسة أهمية عملية واضحة كونها تتعامل مع تحدٍ حقيقي تواجهه المؤسسات السعودية، يتمثل في تزايد المخاطر السيبرانية بالتوازي مع جهود التحول الرقمي، ما يعرض الاستدامة المؤسسية للخطر في حال غياب استراتيجيات أمنية متكاملة.</w:t>
      </w:r>
    </w:p>
    <w:p w14:paraId="0569E5AE" w14:textId="7DF58623" w:rsidR="00BB1D3E" w:rsidRPr="002501DE" w:rsidRDefault="00BB1D3E" w:rsidP="006E3F4E">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تقدم الدراسة أدوات عملية للمديرين التنفيذيين وقادة التحول الرقمي في المؤسسات السعودية من خلال اقتراح سياسات وقائية قائمة على أفضل الممارسات العالمية، مع تكييفها لخصوصية البيئة السعودية، بما يضمن تحقيق تحول رقمي آمن ومستدام.</w:t>
      </w:r>
    </w:p>
    <w:p w14:paraId="4A9D0240" w14:textId="697375DF" w:rsidR="00BB1D3E" w:rsidRPr="002501DE" w:rsidRDefault="00BB1D3E" w:rsidP="006E3F4E">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تساعد نتائج الدراسة صُنّاع القرار في المؤسسات السعودية على تصميم أطر تنظيمية وتشغيلية متكاملة تجمع بين الحماية السيبرانية واستمرارية العمل، بما يعزز الأداء المؤسسي ويحسن الثقة الرقمية لدى المستفيدين والعملاء.</w:t>
      </w:r>
    </w:p>
    <w:p w14:paraId="046C3A61" w14:textId="604C2F26" w:rsidR="00BB1D3E" w:rsidRPr="002501DE" w:rsidRDefault="00BB1D3E" w:rsidP="006E3F4E">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تساهم الدراسة في خفض المخاطر التقنية والتشغيلية التي تواجه المؤسسات أثناء التحول الرقمي، عبر توجيهها نحو ممارسات أمنية فعالة تساعد على تقليل فرص التوقف المفاجئ، وحماية البيانات، وضمان كفاءة التشغيل الإلكتروني.</w:t>
      </w:r>
    </w:p>
    <w:p w14:paraId="470848A5" w14:textId="1B6F311D" w:rsidR="00BB1D3E" w:rsidRPr="002501DE" w:rsidRDefault="00BB1D3E" w:rsidP="006E3F4E">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تدعم الدراسة القطاع الخاص في المملكة العربية السعودية بمرجع علمي تطبيقي يساعده في تعزيز تنافسيته، من خلال دمج البعد السيبراني ضمن خطط التحول الرقمي، بما ينعكس إيجاباً على مرونة الأعمال واستدامة تقديم الخدمات.</w:t>
      </w:r>
    </w:p>
    <w:p w14:paraId="26B8F46A" w14:textId="5B0C167A" w:rsidR="00BB1D3E" w:rsidRPr="002501DE" w:rsidRDefault="00BB1D3E" w:rsidP="006E3F4E">
      <w:pPr>
        <w:pStyle w:val="ListParagraph"/>
        <w:numPr>
          <w:ilvl w:val="1"/>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تنسجم الدراسة مع مستهدفات رؤية المملكة 2030، خاصة في جوانب تطوير الاقتصاد الرقمي وتحقيق مجتمع معلوماتي آمن، حيث تساهم في تعزيز استدامة المشاريع الرقمية ورفع جاهزية المؤسسات السعودية للتعامل مع التهديدات السيبرانية المستجدة.</w:t>
      </w:r>
    </w:p>
    <w:p w14:paraId="6DB76C89" w14:textId="5C6DDD3E" w:rsidR="00BB1D3E"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1699881"/>
      <w:r w:rsidRPr="002501DE">
        <w:rPr>
          <w:rFonts w:ascii="Sakkal Majalla" w:hAnsi="Sakkal Majalla" w:cs="Sakkal Majalla" w:hint="cs"/>
          <w:b/>
          <w:bCs/>
          <w:color w:val="000000" w:themeColor="text1"/>
          <w:sz w:val="36"/>
          <w:szCs w:val="36"/>
          <w:rtl/>
          <w:lang w:bidi="ar-EG"/>
        </w:rPr>
        <w:lastRenderedPageBreak/>
        <w:t xml:space="preserve">4.1 </w:t>
      </w:r>
      <w:r w:rsidR="00BB1D3E" w:rsidRPr="002501DE">
        <w:rPr>
          <w:rFonts w:ascii="Sakkal Majalla" w:hAnsi="Sakkal Majalla" w:cs="Sakkal Majalla"/>
          <w:b/>
          <w:bCs/>
          <w:color w:val="000000" w:themeColor="text1"/>
          <w:sz w:val="36"/>
          <w:szCs w:val="36"/>
          <w:rtl/>
          <w:lang w:bidi="ar-EG"/>
        </w:rPr>
        <w:t>أهداف البحث:</w:t>
      </w:r>
      <w:bookmarkEnd w:id="8"/>
    </w:p>
    <w:p w14:paraId="30CBC5EC" w14:textId="77777777"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الهدف الرئيسي:</w:t>
      </w:r>
    </w:p>
    <w:p w14:paraId="5C70E167" w14:textId="01556FAB" w:rsidR="00BB1D3E"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 xml:space="preserve">يسعى هذا البحث إلى </w:t>
      </w:r>
      <w:r w:rsidR="00BB1D3E" w:rsidRPr="002501DE">
        <w:rPr>
          <w:rFonts w:ascii="Sakkal Majalla" w:hAnsi="Sakkal Majalla" w:cs="Sakkal Majalla"/>
          <w:color w:val="000000" w:themeColor="text1"/>
          <w:sz w:val="28"/>
          <w:szCs w:val="28"/>
          <w:rtl/>
          <w:lang w:bidi="ar-EG"/>
        </w:rPr>
        <w:t>تحليل أثر أبعاد ممارسات الأمن السيبراني على استدامة التحول الرقمي داخل المؤسسات السعودية في ضوء رؤية المملكة 2030.</w:t>
      </w:r>
    </w:p>
    <w:p w14:paraId="75CAABC7" w14:textId="075F8C5C" w:rsidR="00BB1D3E" w:rsidRPr="002501DE" w:rsidRDefault="00BB1D3E" w:rsidP="006E3F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الأهداف الفرعية:</w:t>
      </w:r>
    </w:p>
    <w:p w14:paraId="03D8024E" w14:textId="68B83D54" w:rsidR="00BB1D3E" w:rsidRPr="002501DE" w:rsidRDefault="00BB1D3E" w:rsidP="006E3F4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التعرف على أثر</w:t>
      </w:r>
      <w:r w:rsidR="00930661" w:rsidRPr="002501DE">
        <w:rPr>
          <w:rFonts w:ascii="Sakkal Majalla" w:hAnsi="Sakkal Majalla" w:cs="Sakkal Majalla"/>
          <w:color w:val="000000" w:themeColor="text1"/>
          <w:sz w:val="28"/>
          <w:szCs w:val="28"/>
          <w:rtl/>
          <w:lang w:bidi="ar-EG"/>
        </w:rPr>
        <w:t xml:space="preserve"> </w:t>
      </w:r>
      <w:r w:rsidRPr="002501DE">
        <w:rPr>
          <w:rFonts w:ascii="Sakkal Majalla" w:hAnsi="Sakkal Majalla" w:cs="Sakkal Majalla"/>
          <w:color w:val="000000" w:themeColor="text1"/>
          <w:sz w:val="28"/>
          <w:szCs w:val="28"/>
          <w:rtl/>
          <w:lang w:bidi="ar-EG"/>
        </w:rPr>
        <w:t>سياسات وإجراءات الحماية الإلكترونية في دعم استمرارية العمليات الرقمية داخل المؤسسات.</w:t>
      </w:r>
    </w:p>
    <w:p w14:paraId="0D7D09DC" w14:textId="7F15B958" w:rsidR="00BB1D3E" w:rsidRPr="002501DE" w:rsidRDefault="00BB1D3E" w:rsidP="006E3F4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قياس أثر التدريب والتوعية الأمنية على تحسين جاهزية الموارد البشرية لمواجهة التهديدات السيبرانية أثناء التحول الرقمي.</w:t>
      </w:r>
    </w:p>
    <w:p w14:paraId="6360E04A" w14:textId="77777777" w:rsidR="00930661" w:rsidRPr="002501DE" w:rsidRDefault="00BB1D3E" w:rsidP="006E3F4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lang w:bidi="ar-EG"/>
        </w:rPr>
        <w:t>دراسة تأثير نظم مراقبة التهديدات والاستجابة للحوادث في الحد من الأعطال الرقمية ودعم استدامة الأنظمة الإلكترونية.</w:t>
      </w:r>
    </w:p>
    <w:p w14:paraId="76981EA9" w14:textId="39F5BECC" w:rsidR="00930661" w:rsidRPr="002501DE" w:rsidRDefault="00BB1D3E" w:rsidP="006E3F4E">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توضيح أثر التقييم المستمر لمخاطر الأمن السيبراني على تعزيز مرونة الأنظمة الرقمية وتحقيق استدامة التحول الرقمي.</w:t>
      </w:r>
    </w:p>
    <w:p w14:paraId="406EED3C" w14:textId="08F1A937" w:rsidR="00BB1D3E"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1699882"/>
      <w:r w:rsidRPr="002501DE">
        <w:rPr>
          <w:rFonts w:ascii="Sakkal Majalla" w:hAnsi="Sakkal Majalla" w:cs="Sakkal Majalla" w:hint="cs"/>
          <w:b/>
          <w:bCs/>
          <w:color w:val="000000" w:themeColor="text1"/>
          <w:sz w:val="36"/>
          <w:szCs w:val="36"/>
          <w:rtl/>
          <w:lang w:bidi="ar-EG"/>
        </w:rPr>
        <w:t xml:space="preserve">5.1 </w:t>
      </w:r>
      <w:r w:rsidR="00BB1D3E" w:rsidRPr="002501DE">
        <w:rPr>
          <w:rFonts w:ascii="Sakkal Majalla" w:hAnsi="Sakkal Majalla" w:cs="Sakkal Majalla"/>
          <w:b/>
          <w:bCs/>
          <w:color w:val="000000" w:themeColor="text1"/>
          <w:sz w:val="36"/>
          <w:szCs w:val="36"/>
          <w:rtl/>
          <w:lang w:bidi="ar-EG"/>
        </w:rPr>
        <w:t>تساؤلات البحث:</w:t>
      </w:r>
      <w:bookmarkEnd w:id="9"/>
    </w:p>
    <w:p w14:paraId="7A8FE59E" w14:textId="77777777"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السؤال الرئيسي:</w:t>
      </w:r>
    </w:p>
    <w:p w14:paraId="3BAF0601" w14:textId="243CC6F5" w:rsidR="00BB1D3E" w:rsidRPr="002501DE" w:rsidRDefault="00BB1D3E"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إلى أي مدى تؤثر أبعاد ممارسات الأمن السيبراني (سياسات الحماية الإلكترونية، التدريب والتوعية الأمنية، مراقبة التهديدات والاستجابة للحوادث، التقييم المستمر للمخاطر) في تعزيز استدامة التحول الرقمي داخل المؤسسات السعودية؟</w:t>
      </w:r>
    </w:p>
    <w:p w14:paraId="6776F74A" w14:textId="58F403A5"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الأسئلة الفرعية:</w:t>
      </w:r>
    </w:p>
    <w:p w14:paraId="5D17C907" w14:textId="4AA95BB4" w:rsidR="00BB1D3E" w:rsidRPr="002501DE" w:rsidRDefault="00BB1D3E" w:rsidP="006E3F4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ما دور سياسات وإجراءات الحماية الإلكترونية في ضمان استقرار واستدامة الأنظمة الرقمية؟</w:t>
      </w:r>
    </w:p>
    <w:p w14:paraId="2168B1B8" w14:textId="5E2FD2CB" w:rsidR="00BB1D3E" w:rsidRPr="002501DE" w:rsidRDefault="00BB1D3E" w:rsidP="006E3F4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كيف يساهم التدريب والتوعية الأمنية في رفع كفاءة الكوادر المؤسسية لمواكبة التحول الرقمي بأمان؟</w:t>
      </w:r>
    </w:p>
    <w:p w14:paraId="09D5ED41" w14:textId="6BB69DBF" w:rsidR="00BB1D3E" w:rsidRPr="002501DE" w:rsidRDefault="00BB1D3E" w:rsidP="006E3F4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إلى أي حد تسهم نظم مراقبة التهديدات والاستجابة للحوادث في تقليل الانقطاعات التشغيلية الرقمية؟</w:t>
      </w:r>
    </w:p>
    <w:p w14:paraId="450F8D75" w14:textId="3355FD49" w:rsidR="00BB1D3E" w:rsidRPr="002501DE" w:rsidRDefault="00BB1D3E" w:rsidP="006E3F4E">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ما أثر التقييم المستمر لمخاطر الأمن السيبراني في تحقيق مرونة واستدامة الأداء المؤسسي الرقمي؟</w:t>
      </w:r>
    </w:p>
    <w:p w14:paraId="00B28B2A" w14:textId="43E36A0C" w:rsidR="00BB1D3E"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1699883"/>
      <w:r w:rsidRPr="002501DE">
        <w:rPr>
          <w:rFonts w:ascii="Sakkal Majalla" w:hAnsi="Sakkal Majalla" w:cs="Sakkal Majalla" w:hint="cs"/>
          <w:b/>
          <w:bCs/>
          <w:color w:val="000000" w:themeColor="text1"/>
          <w:sz w:val="36"/>
          <w:szCs w:val="36"/>
          <w:rtl/>
          <w:lang w:bidi="ar-EG"/>
        </w:rPr>
        <w:t xml:space="preserve">6.1 </w:t>
      </w:r>
      <w:r w:rsidR="00BB1D3E" w:rsidRPr="002501DE">
        <w:rPr>
          <w:rFonts w:ascii="Sakkal Majalla" w:hAnsi="Sakkal Majalla" w:cs="Sakkal Majalla"/>
          <w:b/>
          <w:bCs/>
          <w:color w:val="000000" w:themeColor="text1"/>
          <w:sz w:val="36"/>
          <w:szCs w:val="36"/>
          <w:rtl/>
          <w:lang w:bidi="ar-EG"/>
        </w:rPr>
        <w:t>فرضيات البحث:</w:t>
      </w:r>
      <w:bookmarkEnd w:id="10"/>
    </w:p>
    <w:p w14:paraId="5C916C93" w14:textId="77777777"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الفرضية الرئيسية:</w:t>
      </w:r>
    </w:p>
    <w:p w14:paraId="442B63FC" w14:textId="04E2A580" w:rsidR="00BB1D3E" w:rsidRPr="002501DE" w:rsidRDefault="00BB1D3E"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لا توجد علاقة ذات دلالة إحصائية عند مستوى معنوية (</w:t>
      </w:r>
      <w:r w:rsidRPr="002501DE">
        <w:rPr>
          <w:rFonts w:ascii="Cambria" w:hAnsi="Cambria" w:cs="Cambria"/>
          <w:color w:val="000000" w:themeColor="text1"/>
          <w:sz w:val="28"/>
          <w:szCs w:val="28"/>
          <w:lang w:bidi="ar-EG"/>
        </w:rPr>
        <w:t>α</w:t>
      </w:r>
      <w:r w:rsidRPr="002501DE">
        <w:rPr>
          <w:rFonts w:ascii="Sakkal Majalla" w:hAnsi="Sakkal Majalla" w:cs="Sakkal Majalla"/>
          <w:color w:val="000000" w:themeColor="text1"/>
          <w:sz w:val="28"/>
          <w:szCs w:val="28"/>
          <w:lang w:bidi="ar-EG"/>
        </w:rPr>
        <w:t xml:space="preserve"> ≤ 0.05</w:t>
      </w:r>
      <w:r w:rsidRPr="002501DE">
        <w:rPr>
          <w:rFonts w:ascii="Sakkal Majalla" w:hAnsi="Sakkal Majalla" w:cs="Sakkal Majalla"/>
          <w:color w:val="000000" w:themeColor="text1"/>
          <w:sz w:val="28"/>
          <w:szCs w:val="28"/>
          <w:rtl/>
          <w:lang w:bidi="ar-EG"/>
        </w:rPr>
        <w:t>) بين أبعاد ممارسات الأمن السيبراني (سياسات الحماية، التدريب والتوعية، مراقبة التهديدات، تقييم المخاطر) واستدامة التحول الرقمي في المؤسسات السعودية.</w:t>
      </w:r>
    </w:p>
    <w:p w14:paraId="6C673AF4" w14:textId="05F3DA06" w:rsidR="00BB1D3E" w:rsidRPr="002501DE" w:rsidRDefault="00BB1D3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الفرضيات الفرعية:</w:t>
      </w:r>
    </w:p>
    <w:p w14:paraId="6B6DE3D7" w14:textId="76FFC655" w:rsidR="00BB1D3E" w:rsidRPr="002501DE" w:rsidRDefault="00BB1D3E" w:rsidP="006E3F4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لا توجد علاقة ذات دلالة إحصائية بين سياسات الحماية الإلكترونية وتحقيق استدامة التحول الرقمي.</w:t>
      </w:r>
    </w:p>
    <w:p w14:paraId="02D79386" w14:textId="4D68A6E2" w:rsidR="00BB1D3E" w:rsidRPr="002501DE" w:rsidRDefault="00BB1D3E" w:rsidP="006E3F4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لا توجد علاقة ذات دلالة إحصائية بين التدريب والتوعية الأمنية ودعم الاستدامة الرقمية المؤسسية.</w:t>
      </w:r>
    </w:p>
    <w:p w14:paraId="62B16BFF" w14:textId="5EF92646" w:rsidR="00BB1D3E" w:rsidRPr="002501DE" w:rsidRDefault="00BB1D3E" w:rsidP="006E3F4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لا توجد علاقة ذات دلالة إحصائية بين نظم مراقبة التهديدات والاستجابة للحوادث وتحقيق استمرارية الأنظمة الرقمية.</w:t>
      </w:r>
    </w:p>
    <w:p w14:paraId="3BCF5769" w14:textId="091B978D" w:rsidR="00BB1D3E" w:rsidRPr="002501DE" w:rsidRDefault="00BB1D3E" w:rsidP="006E3F4E">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لا توجد علاقة ذات دلالة إحصائية بين تقييم المخاطر السيبرانية المستمر وضمان استدامة التحول الرقمي داخل المؤسسات السعودية.</w:t>
      </w:r>
    </w:p>
    <w:p w14:paraId="48E9EC99" w14:textId="0BAE62DB" w:rsidR="00640CAB"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1699884"/>
      <w:r w:rsidRPr="002501DE">
        <w:rPr>
          <w:rFonts w:ascii="Sakkal Majalla" w:hAnsi="Sakkal Majalla" w:cs="Sakkal Majalla" w:hint="cs"/>
          <w:b/>
          <w:bCs/>
          <w:color w:val="000000" w:themeColor="text1"/>
          <w:sz w:val="36"/>
          <w:szCs w:val="36"/>
          <w:rtl/>
          <w:lang w:bidi="ar-EG"/>
        </w:rPr>
        <w:t xml:space="preserve">7.1 </w:t>
      </w:r>
      <w:r w:rsidR="00640CAB" w:rsidRPr="002501DE">
        <w:rPr>
          <w:rFonts w:ascii="Sakkal Majalla" w:hAnsi="Sakkal Majalla" w:cs="Sakkal Majalla"/>
          <w:b/>
          <w:bCs/>
          <w:color w:val="000000" w:themeColor="text1"/>
          <w:sz w:val="36"/>
          <w:szCs w:val="36"/>
          <w:rtl/>
          <w:lang w:bidi="ar-EG"/>
        </w:rPr>
        <w:t>الدراسات السابقة:</w:t>
      </w:r>
      <w:bookmarkEnd w:id="11"/>
    </w:p>
    <w:p w14:paraId="4AB7A53B" w14:textId="2E7CF9E5"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lastRenderedPageBreak/>
        <w:t>أولًا: الدراسات العربية</w:t>
      </w:r>
    </w:p>
    <w:p w14:paraId="0BCF4ADB" w14:textId="173E43B1"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دراسة العثامنة والحوري (2022):</w:t>
      </w:r>
    </w:p>
    <w:p w14:paraId="2A777054" w14:textId="77777777"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هدفت الدراسة إلى التعرف على أثر التحول الرقمي على الاستدامة في المنظمات الصناعية المدرجة في بورصة عمان. استخدمت الدراسة المنهج الوصفي التحليلي من خلال توزيع استبانة على عينة من المديرين والعاملين في الإدارات العليا والوسطى في المنظمات الصناعية. تناولت الدراسة أبعاد التحول الرقمي مثل الأتمتة، البنية التحتية التكنولوجية، والقدرات الرقمية وتأثيرها على تحقيق الاستدامة بأبعادها الاقتصادية والاجتماعية والبيئية. توصلت النتائج إلى وجود علاقة إيجابية ذات دلالة إحصائية بين التحول الرقمي وتحقيق الاستدامة، وأكدت على أهمية توظيف التقنيات الرقمية في تطوير العمليات الصناعية وتحقيق الكفاءة وتقليل الهدر في الموارد. وأوصت الدراسة بضرورة تعزيز الاستثمارات في البنية التحتية الرقمية وتطوير الكفاءات الرقمية لدى العاملين لتعزيز استدامة المنظمات الصناعية في بيئة تنافسية متغيرة.</w:t>
      </w:r>
    </w:p>
    <w:p w14:paraId="4B786262" w14:textId="77777777"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دراسة عطية (2022):</w:t>
      </w:r>
    </w:p>
    <w:p w14:paraId="49CC5DCD" w14:textId="3FADB03D"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سعت الدراسة إلى فحص أثر تطبيق التحول الرقمي على تحسين الأداء الاستراتيجي للشركات الصناعية المقيدة بالبورصة المصرية. اعتمدت الدراسة على المنهج الكمي التحليلي باستخدام استبانة لجمع البيانات من مسؤولي الإدارات العليا بالشركات الصناعية. ركزت الدراسة على ثلاثة أبعاد رئيسية للتحول الرقمي وهي استخدام الأنظمة الذكية، تطوير المنصات الرقمية، وتطبيقات التحليلات التنبؤية، وقياس تأثيرها على محاور الأداء الاستراتيجي كتحقيق النمو، تعزيز القدرة التنافسية، وتحقيق الاستدامة المالية. بينت النتائج وجود تأثير إيجابي واضح للتحول الرقمي على تحسين الأداء الاستراتيجي، لا سيما في مجال مرونة القرارات وتحقيق الكفاءة التشغيلية. وأوصت الدراسة بضرورة وضع خطط تحول رقمي متكاملة وربطها بخطط الأداء الاستراتيجي لتحقيق أفضل النتائج في بيئة الأعمال الصناعية.</w:t>
      </w:r>
    </w:p>
    <w:p w14:paraId="40375CBC" w14:textId="77777777"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دراسة جربوعة وبوطمين (2023):</w:t>
      </w:r>
    </w:p>
    <w:p w14:paraId="26ED7B47" w14:textId="77777777"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تناولت الدراسة موضوع الفضاء الرقمي وتأثيراته على قضايا الأمن السيبراني، حيث ركزت على تحليل التحديات التي تواجه المؤسسات في البيئة الرقمية الحديثة. تم الاعتماد على المنهج الوصفي التحليلي من خلال تحليل الأدبيات الحديثة المتعلقة بالهجمات السيبرانية وتطور تقنيات الحماية. أوضحت الدراسة أن التوسع في استخدام الفضاء الرقمي يقترن بزيادة المخاطر المتعلقة بالاختراقات والجرائم الإلكترونية، مما يستدعي تطوير أنظمة حماية متقدمة. خلصت النتائج إلى أن الأمن السيبراني أصبح أحد الركائز الأساسية لاستمرارية الأعمال في العصر الرقمي، وأوصت الدراسة بضرورة تطوير السياسات الوطنية للأمن السيبراني وتدريب الكوادر البشرية على تقنيات الحماية الرقمية الحديثة لضمان أمن المعلومات وتقليل مخاطر الفضاء الإلكتروني على المؤسسات.</w:t>
      </w:r>
    </w:p>
    <w:p w14:paraId="7E4AF853" w14:textId="7C077D6B" w:rsidR="00FD4B04" w:rsidRPr="002501DE" w:rsidRDefault="006E3F4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hint="cs"/>
          <w:b/>
          <w:bCs/>
          <w:color w:val="000000" w:themeColor="text1"/>
          <w:sz w:val="32"/>
          <w:szCs w:val="32"/>
          <w:rtl/>
          <w:lang w:bidi="ar-EG"/>
        </w:rPr>
        <w:t xml:space="preserve">ثانيا: </w:t>
      </w:r>
      <w:r w:rsidR="00FD4B04" w:rsidRPr="002501DE">
        <w:rPr>
          <w:rFonts w:ascii="Sakkal Majalla" w:hAnsi="Sakkal Majalla" w:cs="Sakkal Majalla"/>
          <w:b/>
          <w:bCs/>
          <w:color w:val="000000" w:themeColor="text1"/>
          <w:sz w:val="32"/>
          <w:szCs w:val="32"/>
          <w:rtl/>
          <w:lang w:bidi="ar-EG"/>
        </w:rPr>
        <w:t>الدراسات الأجنبية:</w:t>
      </w:r>
    </w:p>
    <w:p w14:paraId="7E0BF23A" w14:textId="77777777"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 xml:space="preserve">دراسة </w:t>
      </w:r>
      <w:r w:rsidRPr="002501DE">
        <w:rPr>
          <w:rFonts w:ascii="Sakkal Majalla" w:hAnsi="Sakkal Majalla" w:cs="Sakkal Majalla"/>
          <w:b/>
          <w:bCs/>
          <w:color w:val="000000" w:themeColor="text1"/>
          <w:sz w:val="28"/>
          <w:szCs w:val="28"/>
          <w:lang w:bidi="ar-EG"/>
        </w:rPr>
        <w:t>Al-Somali et al</w:t>
      </w:r>
      <w:r w:rsidRPr="002501DE">
        <w:rPr>
          <w:rFonts w:ascii="Sakkal Majalla" w:hAnsi="Sakkal Majalla" w:cs="Sakkal Majalla"/>
          <w:b/>
          <w:bCs/>
          <w:color w:val="000000" w:themeColor="text1"/>
          <w:sz w:val="28"/>
          <w:szCs w:val="28"/>
          <w:rtl/>
          <w:lang w:bidi="ar-EG"/>
        </w:rPr>
        <w:t>. (2024):</w:t>
      </w:r>
    </w:p>
    <w:p w14:paraId="2B58A8C3" w14:textId="77777777"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تناولت هذه الدراسة العلاقة بين أنظمة الأمن السيبراني المؤسسية والأداء المستدام للمؤسسات الصغيرة والمتوسطة في المملكة العربية السعودية، مع التركيز على الأدوار الوسيطة والتعديلية لكل من مرونة الأمن السيبراني والثقافة التنظيمية. استخدمت الدراسة المنهج الكمي من خلال استبيانات شملت عينات من إدارات تقنية المعلومات وإدارات الجودة في المؤسسات الصغيرة والمتوسطة. أظهرت النتائج وجود علاقة إيجابية قوية بين فعالية أنظمة الأمن السيبراني والتحسن في الأداء المستدام، مع إبراز أهمية مرونة المؤسسة في مواجهة الهجمات السيبرانية وأثر الثقافة التنظيمية في تعزيز هذا التأثير. توصي الدراسة بضرورة تبني استراتيجيات لتعزيز مرونة نظم الحماية السيبرانية وتطوير ثقافة مؤسسية داعمة للأمن السيبراني لتحقيق استدامة الأعمال في بيئات الأعمال الرقمية.</w:t>
      </w:r>
    </w:p>
    <w:p w14:paraId="09C87907" w14:textId="77777777"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 xml:space="preserve">دراسة </w:t>
      </w:r>
      <w:r w:rsidRPr="002501DE">
        <w:rPr>
          <w:rFonts w:ascii="Sakkal Majalla" w:hAnsi="Sakkal Majalla" w:cs="Sakkal Majalla"/>
          <w:b/>
          <w:bCs/>
          <w:color w:val="000000" w:themeColor="text1"/>
          <w:sz w:val="28"/>
          <w:szCs w:val="28"/>
          <w:lang w:bidi="ar-EG"/>
        </w:rPr>
        <w:t>Alnasser et al</w:t>
      </w:r>
      <w:r w:rsidRPr="002501DE">
        <w:rPr>
          <w:rFonts w:ascii="Sakkal Majalla" w:hAnsi="Sakkal Majalla" w:cs="Sakkal Majalla"/>
          <w:b/>
          <w:bCs/>
          <w:color w:val="000000" w:themeColor="text1"/>
          <w:sz w:val="28"/>
          <w:szCs w:val="28"/>
          <w:rtl/>
          <w:lang w:bidi="ar-EG"/>
        </w:rPr>
        <w:t>. (2024):</w:t>
      </w:r>
    </w:p>
    <w:p w14:paraId="6AD7C25B" w14:textId="77777777"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 xml:space="preserve">هدفت الدراسة إلى استعراض استراتيجيات التحول الرقمي في المملكة العربية السعودية ودورها في تحقيق مستهدفات رؤية 2030، مع تقييم الابتكارات التنظيمية وانعكاساتها على بيئة الأعمال. اعتمدت </w:t>
      </w:r>
      <w:r w:rsidRPr="002501DE">
        <w:rPr>
          <w:rFonts w:ascii="Sakkal Majalla" w:hAnsi="Sakkal Majalla" w:cs="Sakkal Majalla"/>
          <w:color w:val="000000" w:themeColor="text1"/>
          <w:sz w:val="28"/>
          <w:szCs w:val="28"/>
          <w:rtl/>
          <w:lang w:bidi="ar-EG"/>
        </w:rPr>
        <w:lastRenderedPageBreak/>
        <w:t>الدراسة على تحليل مراجعات الأدبيات الحديثة والدراسات الاستقصائية لمؤسسات سعودية في مختلف القطاعات. أظهرت النتائج أن التحول الرقمي بات جزءًا رئيسيًا من التوجهات الاستراتيجية للمؤسسات السعودية، وساهم في تعزيز كفاءة الأعمال وزيادة المرونة التنافسية. أكدت الدراسة على أهمية تكامل استراتيجيات التحول الرقمي مع خطط التطوير المؤسسي والابتكار، مع وجود بعض التحديات المتعلقة بالبنية التحتية الرقمية. وأوصت بزيادة الاستثمارات في التحول الرقمي وتطوير المهارات الرقمية للكوادر العاملة.</w:t>
      </w:r>
    </w:p>
    <w:p w14:paraId="51F91BB2" w14:textId="77777777"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 xml:space="preserve">دراسة </w:t>
      </w:r>
      <w:r w:rsidRPr="002501DE">
        <w:rPr>
          <w:rFonts w:ascii="Sakkal Majalla" w:hAnsi="Sakkal Majalla" w:cs="Sakkal Majalla"/>
          <w:b/>
          <w:bCs/>
          <w:color w:val="000000" w:themeColor="text1"/>
          <w:sz w:val="28"/>
          <w:szCs w:val="28"/>
          <w:lang w:bidi="ar-EG"/>
        </w:rPr>
        <w:t>Saeed et al</w:t>
      </w:r>
      <w:r w:rsidRPr="002501DE">
        <w:rPr>
          <w:rFonts w:ascii="Sakkal Majalla" w:hAnsi="Sakkal Majalla" w:cs="Sakkal Majalla"/>
          <w:b/>
          <w:bCs/>
          <w:color w:val="000000" w:themeColor="text1"/>
          <w:sz w:val="28"/>
          <w:szCs w:val="28"/>
          <w:rtl/>
          <w:lang w:bidi="ar-EG"/>
        </w:rPr>
        <w:t>. (2023):</w:t>
      </w:r>
    </w:p>
    <w:p w14:paraId="5CA86BFB" w14:textId="77777777"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ناقشت الدراسة التحديات المتعلقة بالتحول الرقمي وتأثير مشكلات الأمن السيبراني على مرونة الأعمال، من خلال استعراض قضايا معاصرة وتقديم توصيات عملية. استخدمت الدراسة أسلوب تحليل الأدبيات الحديثة مع التركيز على الشركات العاملة في الأسواق الخليجية. كشفت النتائج عن تزايد التهديدات الإلكترونية مع توسع التحول الرقمي، وتأثيرها السلبي على استمرارية الأعمال في حال غياب استراتيجيات حماية فعالة. أشارت الدراسة إلى أن معالجة قضايا الأمن السيبراني تعد أمرًا حاسمًا لضمان نجاح التحول الرقمي. وأوصت بوضع أطر تنظيمية صارمة، وتطوير بنى تحتية رقمية مرنة، وتعزيز وعي العاملين بقضايا الأمن الرقمي.</w:t>
      </w:r>
    </w:p>
    <w:p w14:paraId="67E3035B" w14:textId="77777777" w:rsidR="00FD4B04" w:rsidRPr="002501DE" w:rsidRDefault="00FD4B0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 xml:space="preserve">دراسة </w:t>
      </w:r>
      <w:r w:rsidRPr="002501DE">
        <w:rPr>
          <w:rFonts w:ascii="Sakkal Majalla" w:hAnsi="Sakkal Majalla" w:cs="Sakkal Majalla"/>
          <w:b/>
          <w:bCs/>
          <w:color w:val="000000" w:themeColor="text1"/>
          <w:sz w:val="28"/>
          <w:szCs w:val="28"/>
          <w:lang w:bidi="ar-EG"/>
        </w:rPr>
        <w:t>Alhejaili</w:t>
      </w:r>
      <w:r w:rsidRPr="002501DE">
        <w:rPr>
          <w:rFonts w:ascii="Sakkal Majalla" w:hAnsi="Sakkal Majalla" w:cs="Sakkal Majalla"/>
          <w:b/>
          <w:bCs/>
          <w:color w:val="000000" w:themeColor="text1"/>
          <w:sz w:val="28"/>
          <w:szCs w:val="28"/>
          <w:rtl/>
          <w:lang w:bidi="ar-EG"/>
        </w:rPr>
        <w:t xml:space="preserve"> (2024):</w:t>
      </w:r>
    </w:p>
    <w:p w14:paraId="0B04ABF4" w14:textId="77777777" w:rsidR="00FD4B04" w:rsidRPr="002501DE" w:rsidRDefault="00FD4B0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استعرضت الدراسة الأطر القانونية المنظمة للأمن السيبراني في قطاع التجارة الإلكترونية بالمملكة العربية السعودية، مع تقييم مدى فاعلية هذه الأطر في تحقيق الحماية للمستهلكين والشركات. استخدمت الدراسة المنهج التحليلي القانوني، مع دراسة مقارنة بين التشريعات السعودية والدولية. أظهرت النتائج أن المملكة حققت تقدمًا ملموسًا في تطوير التشريعات السيبرانية، إلا أن هناك حاجة لمزيد من التعديلات لتعزيز مرونة النظام القانوني مع متغيرات الفضاء الرقمي. أكدت الدراسة على أهمية التحديث المستمر للقوانين، وزيادة التنسيق بين الجهات الرقابية، وتكثيف برامج التوعية لضمان بيئة إلكترونية آمنة ومستدامة في التجارة الإلكترونية.</w:t>
      </w:r>
    </w:p>
    <w:p w14:paraId="695A6AEC" w14:textId="77777777" w:rsidR="00651E34" w:rsidRPr="002501DE" w:rsidRDefault="00651E3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lastRenderedPageBreak/>
        <w:t xml:space="preserve">دراسة </w:t>
      </w:r>
      <w:r w:rsidRPr="002501DE">
        <w:rPr>
          <w:rFonts w:ascii="Sakkal Majalla" w:hAnsi="Sakkal Majalla" w:cs="Sakkal Majalla"/>
          <w:b/>
          <w:bCs/>
          <w:color w:val="000000" w:themeColor="text1"/>
          <w:sz w:val="28"/>
          <w:szCs w:val="28"/>
          <w:lang w:bidi="ar-EG"/>
        </w:rPr>
        <w:t>Shehadeh</w:t>
      </w:r>
      <w:r w:rsidRPr="002501DE">
        <w:rPr>
          <w:rFonts w:ascii="Sakkal Majalla" w:hAnsi="Sakkal Majalla" w:cs="Sakkal Majalla"/>
          <w:b/>
          <w:bCs/>
          <w:color w:val="000000" w:themeColor="text1"/>
          <w:sz w:val="28"/>
          <w:szCs w:val="28"/>
          <w:rtl/>
          <w:lang w:bidi="ar-EG"/>
        </w:rPr>
        <w:t xml:space="preserve"> (2024):</w:t>
      </w:r>
    </w:p>
    <w:p w14:paraId="4CC4CC74" w14:textId="77777777" w:rsidR="00651E34" w:rsidRPr="002501DE" w:rsidRDefault="00651E3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ركزت هذه الدراسة على الدور المحوري الذي تلعبه التحولات الرقمية في تعزيز ممارسات الأعمال المستدامة، حيث تناولت كيف يمكن للتحول الرقمي أن يساهم في تحسين الكفاءة البيئية والاقتصادية للشركات. اعتمدت الدراسة على منهج تحليلي لمجموعة من التجارب العالمية في قطاعات مختلفة، واستعرضت التأثيرات الإيجابية للتحول الرقمي على تحسين استهلاك الموارد وتقليل الانبعاثات الكربونية وتعزيز الشفافية التشغيلية. أوضحت النتائج أن التحول الرقمي لا يقتصر فقط على تحديث التكنولوجيا، بل يشكل إطارًا متكاملاً لتحقيق التنمية المستدامة على مستوى المؤسسات. وأوصت بضرورة تبني استراتيجيات رقمية مستدامة تدمج الابتكار التكنولوجي مع الأهداف البيئية والاجتماعية لضمان استمرارية الأعمال.</w:t>
      </w:r>
    </w:p>
    <w:p w14:paraId="3A4904BD" w14:textId="77777777" w:rsidR="00651E34" w:rsidRPr="002501DE" w:rsidRDefault="00651E3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 xml:space="preserve">دراسة </w:t>
      </w:r>
      <w:r w:rsidRPr="002501DE">
        <w:rPr>
          <w:rFonts w:ascii="Sakkal Majalla" w:hAnsi="Sakkal Majalla" w:cs="Sakkal Majalla"/>
          <w:b/>
          <w:bCs/>
          <w:color w:val="000000" w:themeColor="text1"/>
          <w:sz w:val="28"/>
          <w:szCs w:val="28"/>
          <w:lang w:bidi="ar-EG"/>
        </w:rPr>
        <w:t>Kosnikov et al</w:t>
      </w:r>
      <w:r w:rsidRPr="002501DE">
        <w:rPr>
          <w:rFonts w:ascii="Sakkal Majalla" w:hAnsi="Sakkal Majalla" w:cs="Sakkal Majalla"/>
          <w:b/>
          <w:bCs/>
          <w:color w:val="000000" w:themeColor="text1"/>
          <w:sz w:val="28"/>
          <w:szCs w:val="28"/>
          <w:rtl/>
          <w:lang w:bidi="ar-EG"/>
        </w:rPr>
        <w:t>. (2024):</w:t>
      </w:r>
    </w:p>
    <w:p w14:paraId="1E47A692" w14:textId="77777777" w:rsidR="00651E34" w:rsidRPr="002501DE" w:rsidRDefault="00651E3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ناقشت الدراسة العلاقة بين الأمن السيبراني والتنمية المستدامة للاقتصاد الرقمي، موضحة كيف يسهم الأمن المعلوماتي في استقرار البيئة الرقمية ويدعم استدامة الأنشطة الاقتصادية. اعتمدت الدراسة على تحليل بيانات من قطاعات مختلفة في الاقتصاد الرقمي، وأشارت إلى أن التهديدات السيبرانية تمثل أحد أكبر المخاطر أمام تحقيق تنمية اقتصادية رقمية مستدامة. بيّنت النتائج أن وجود بنية تحتية قوية للأمن السيبراني يؤدي إلى تحسين بيئة الأعمال الرقمية، وزيادة ثقة المستثمرين والمستهلكين، مما ينعكس إيجابًا على الاستدامة الاقتصادية. وأوصت الدراسة بضرورة توسيع الاستثمارات في مجال الأمن السيبراني كأحد الركائز الاستراتيجية لضمان تطور رقمي مستدام.</w:t>
      </w:r>
    </w:p>
    <w:p w14:paraId="21579285" w14:textId="77777777" w:rsidR="00651E34" w:rsidRPr="002501DE" w:rsidRDefault="00651E34" w:rsidP="006E3F4E">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 xml:space="preserve">دراسة </w:t>
      </w:r>
      <w:r w:rsidRPr="002501DE">
        <w:rPr>
          <w:rFonts w:ascii="Sakkal Majalla" w:hAnsi="Sakkal Majalla" w:cs="Sakkal Majalla"/>
          <w:b/>
          <w:bCs/>
          <w:color w:val="000000" w:themeColor="text1"/>
          <w:sz w:val="28"/>
          <w:szCs w:val="28"/>
          <w:lang w:bidi="ar-EG"/>
        </w:rPr>
        <w:t>Sachdeva and Sharma</w:t>
      </w:r>
      <w:r w:rsidRPr="002501DE">
        <w:rPr>
          <w:rFonts w:ascii="Sakkal Majalla" w:hAnsi="Sakkal Majalla" w:cs="Sakkal Majalla"/>
          <w:b/>
          <w:bCs/>
          <w:color w:val="000000" w:themeColor="text1"/>
          <w:sz w:val="28"/>
          <w:szCs w:val="28"/>
          <w:rtl/>
          <w:lang w:bidi="ar-EG"/>
        </w:rPr>
        <w:t xml:space="preserve"> (2024):</w:t>
      </w:r>
    </w:p>
    <w:p w14:paraId="1A307CCF" w14:textId="0B8B80DD" w:rsidR="00651E34" w:rsidRPr="002501DE" w:rsidRDefault="00651E34"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 xml:space="preserve">استهدفت الدراسة تحليل دور التحول الرقمي المسؤول في بناء مجتمع مستدام، من خلال استعراض مبادرات رقمية تساهم في دعم الأهداف التنموية. ركزت الدراسة على النماذج التطبيقية للتحول الرقمي في مجالات الصحة والتعليم والخدمات المجتمعية، وأظهرت النتائج أن الاستخدام الواعي والمسؤول </w:t>
      </w:r>
      <w:r w:rsidRPr="002501DE">
        <w:rPr>
          <w:rFonts w:ascii="Sakkal Majalla" w:hAnsi="Sakkal Majalla" w:cs="Sakkal Majalla"/>
          <w:color w:val="000000" w:themeColor="text1"/>
          <w:sz w:val="28"/>
          <w:szCs w:val="28"/>
          <w:rtl/>
          <w:lang w:bidi="ar-EG"/>
        </w:rPr>
        <w:lastRenderedPageBreak/>
        <w:t>للتكنولوجيا الرقمية يساهم في تحسين الوصول إلى الخدمات، وتحقيق العدالة الاجتماعية، وتقليل الفجوة الرقمية. أشارت النتائج إلى ضرورة تطوير سياسات تدعم التحول الرقمي المتوازن، الذي يراعي الأبعاد الاجتماعية والبيئية إلى جانب الأبعاد الاقتصادية. خلصت الدراسة إلى أهمية التكامل بين التقنيات الحديثة ومبادئ المسؤولية الاجتماعية لتحقيق تنمية مجتمعية شاملة ومستدامة.</w:t>
      </w:r>
    </w:p>
    <w:p w14:paraId="51423338" w14:textId="11F1464A" w:rsidR="00651E34"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1699885"/>
      <w:r w:rsidRPr="002501DE">
        <w:rPr>
          <w:rFonts w:ascii="Sakkal Majalla" w:hAnsi="Sakkal Majalla" w:cs="Sakkal Majalla" w:hint="cs"/>
          <w:b/>
          <w:bCs/>
          <w:color w:val="000000" w:themeColor="text1"/>
          <w:sz w:val="36"/>
          <w:szCs w:val="36"/>
          <w:rtl/>
          <w:lang w:bidi="ar-EG"/>
        </w:rPr>
        <w:t xml:space="preserve">8.1 </w:t>
      </w:r>
      <w:r w:rsidR="00651E34" w:rsidRPr="002501DE">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2"/>
    </w:p>
    <w:p w14:paraId="73B3D404" w14:textId="59AE8B57" w:rsidR="00651E34" w:rsidRPr="002501DE" w:rsidRDefault="00651E34"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أوجه التشابه:</w:t>
      </w:r>
    </w:p>
    <w:p w14:paraId="3A14F821" w14:textId="18245E67" w:rsidR="00651E34" w:rsidRPr="002501DE" w:rsidRDefault="00651E34" w:rsidP="006E3F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تركّز كل من الدراسات السابقة والدراسة الحالية على العلاقة التكاملية بين التحول الرقمي والأمن السيبراني، حيث تتفق الدراسات في إبراز أهمية تبني ممارسات أمن المعلومات كعامل جوهري لاستدامة الأنشطة الرقمية ونجاح مبادرات التحول الرقمي.</w:t>
      </w:r>
    </w:p>
    <w:p w14:paraId="3034C622" w14:textId="46464812" w:rsidR="00651E34" w:rsidRPr="002501DE" w:rsidRDefault="00651E34" w:rsidP="006E3F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تشترك الدراسات في التركيز على الأبعاد الاستراتيجية للأمن السيبراني، حيث لا تقتصر على الجوانب التقنية فقط، بل تدمج عناصر مثل الثقافة المؤسسية والسياسات الحكومية وأثرها على استدامة الأداء المؤسسي في البيئة الرقمية.</w:t>
      </w:r>
    </w:p>
    <w:p w14:paraId="73A1C4FD" w14:textId="77777777" w:rsidR="00651E34" w:rsidRPr="002501DE" w:rsidRDefault="00651E34" w:rsidP="006E3F4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تتقاطع جميع الدراسات مع الدراسة الحالية في أهمية مواكبة التغيرات السريعة في البيئة التكنولوجية، حيث تؤكد على ضرورة مواءمة خطط الأمن السيبراني مع الابتكارات الرقمية، لضمان حماية الأنظمة وتحقيق تنمية مستدامة.</w:t>
      </w:r>
    </w:p>
    <w:p w14:paraId="76AD0AD2" w14:textId="0E970AC2" w:rsidR="00651E34" w:rsidRPr="002501DE" w:rsidRDefault="00651E34"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أوجه الاختلاف:</w:t>
      </w:r>
    </w:p>
    <w:p w14:paraId="777BAF59" w14:textId="053409F7" w:rsidR="00651E34" w:rsidRPr="002501DE" w:rsidRDefault="00651E34" w:rsidP="006E3F4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تركز الدراسات السابقة غالباً على بيئات متنوعة تشمل الاقتصاد الرقمي العالمي، المؤسسات المالية، أو القطاعات الصناعية، بينما تنفرد الدراسة الحالية بالتركيز على المؤسسات السعودية في سياق رؤية المملكة 2030، مما يمنحها بعداً محلياً أكثر وضوحاً.</w:t>
      </w:r>
    </w:p>
    <w:p w14:paraId="09F1CAB2" w14:textId="386EFE15" w:rsidR="00651E34" w:rsidRPr="002501DE" w:rsidRDefault="00651E34" w:rsidP="006E3F4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تعتمد بعض الدراسات السابقة على تحليلات نظرية أو مراجعات أدبية دون دراسة ميدانية معمقة، في حين تتميز الدراسة الحالية بمنهج ميداني تطبيقي باستخدام أدوات جمع بيانات مباشرة، ما يعزز مصداقية النتائج المرتبطة بالسياق السعودي.</w:t>
      </w:r>
    </w:p>
    <w:p w14:paraId="1BF9C178" w14:textId="77777777" w:rsidR="00651E34" w:rsidRPr="002501DE" w:rsidRDefault="00651E34" w:rsidP="006E3F4E">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تتناول الدراسة الحالية العلاقة بين ممارسات الأمن السيبراني واستدامة التحول الرقمي بشكل مباشر وتطبيقي، بينما تكتفي الدراسات السابقة غالباً بمناقشة كل منهما على حدة أو من خلال نظرة نظرية، دون اختبار الأثر المباشر بين المتغيرين في بيئة مؤسساتية محددة.</w:t>
      </w:r>
    </w:p>
    <w:p w14:paraId="17B7547B" w14:textId="1D92D73A" w:rsidR="00651E34"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1699886"/>
      <w:r w:rsidRPr="002501DE">
        <w:rPr>
          <w:rFonts w:ascii="Sakkal Majalla" w:hAnsi="Sakkal Majalla" w:cs="Sakkal Majalla" w:hint="cs"/>
          <w:b/>
          <w:bCs/>
          <w:color w:val="000000" w:themeColor="text1"/>
          <w:sz w:val="36"/>
          <w:szCs w:val="36"/>
          <w:rtl/>
          <w:lang w:bidi="ar-EG"/>
        </w:rPr>
        <w:t xml:space="preserve">9.1 </w:t>
      </w:r>
      <w:r w:rsidR="00BB1D3E" w:rsidRPr="002501DE">
        <w:rPr>
          <w:rFonts w:ascii="Sakkal Majalla" w:hAnsi="Sakkal Majalla" w:cs="Sakkal Majalla"/>
          <w:b/>
          <w:bCs/>
          <w:color w:val="000000" w:themeColor="text1"/>
          <w:sz w:val="36"/>
          <w:szCs w:val="36"/>
          <w:rtl/>
          <w:lang w:bidi="ar-EG"/>
        </w:rPr>
        <w:t>المنطلقات النظرية للبحث:</w:t>
      </w:r>
      <w:bookmarkEnd w:id="13"/>
    </w:p>
    <w:p w14:paraId="1FC313F6" w14:textId="6C48395D" w:rsidR="00930661" w:rsidRPr="002501DE" w:rsidRDefault="00CD3BA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1-</w:t>
      </w:r>
      <w:r w:rsidR="00930661" w:rsidRPr="002501DE">
        <w:rPr>
          <w:rFonts w:ascii="Sakkal Majalla" w:hAnsi="Sakkal Majalla" w:cs="Sakkal Majalla"/>
          <w:b/>
          <w:bCs/>
          <w:color w:val="000000" w:themeColor="text1"/>
          <w:sz w:val="32"/>
          <w:szCs w:val="32"/>
          <w:rtl/>
          <w:lang w:bidi="ar-EG"/>
        </w:rPr>
        <w:t xml:space="preserve"> الأمن السيبراني:</w:t>
      </w:r>
    </w:p>
    <w:p w14:paraId="7DF55AA4" w14:textId="24E6E985"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يُعرف الأمن السيبراني بأنه مجموعة من الأنشطة والإجراءات التي تهدف إلى حماية الأنظمة الإلكترونية، والشبكات، والبيانات الرقمية من الهجمات السيبرانية والمخاطر الإلكترونية المحتملة، بما يضمن سلامة المعلومات وحماية البنية التحتية الرقمية للمؤسسة. يتضمن الأمن السيبراني الأطر التنظيمية والتقنية والبشرية التي تعمل على تعزيز الحماية وتقليل نقاط الضعف الإلكترونية</w:t>
      </w:r>
      <w:r w:rsidR="006C648E" w:rsidRPr="002501DE">
        <w:rPr>
          <w:rFonts w:ascii="Sakkal Majalla" w:hAnsi="Sakkal Majalla" w:cs="Sakkal Majalla"/>
          <w:color w:val="000000" w:themeColor="text1"/>
          <w:sz w:val="28"/>
          <w:szCs w:val="28"/>
          <w:rtl/>
          <w:lang w:bidi="ar-EG"/>
        </w:rPr>
        <w:t xml:space="preserve"> (العثامنة والحوري، 2022).</w:t>
      </w:r>
    </w:p>
    <w:p w14:paraId="3906CEDB" w14:textId="572708A3"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أبعاد الأمن السيبراني:</w:t>
      </w:r>
    </w:p>
    <w:p w14:paraId="41B689E4" w14:textId="0F834769" w:rsidR="00930661" w:rsidRPr="002501DE" w:rsidRDefault="00930661" w:rsidP="006E3F4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الالتزام بسياسات الأمن المعلوماتي.</w:t>
      </w:r>
    </w:p>
    <w:p w14:paraId="0560F84B" w14:textId="3A574ABB" w:rsidR="00930661" w:rsidRPr="002501DE" w:rsidRDefault="00930661" w:rsidP="006E3F4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حماية الأنظمة التقنية من الاختراقات والهجمات الخبيثة.</w:t>
      </w:r>
    </w:p>
    <w:p w14:paraId="579E9F6C" w14:textId="41DABBA1" w:rsidR="00930661" w:rsidRPr="002501DE" w:rsidRDefault="00930661" w:rsidP="006E3F4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تعزيز ثقافة الوعي الأمني بين الأفراد.</w:t>
      </w:r>
    </w:p>
    <w:p w14:paraId="4E3B6B6A" w14:textId="7F5CE534" w:rsidR="00930661" w:rsidRPr="002501DE" w:rsidRDefault="00930661" w:rsidP="006E3F4E">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تطوير خطط الاستجابة للطوارئ والهجمات السيبرانية.</w:t>
      </w:r>
    </w:p>
    <w:p w14:paraId="5894ABD4" w14:textId="65AF6E9B"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2- التحول الرقمي:</w:t>
      </w:r>
    </w:p>
    <w:p w14:paraId="021D3AB4" w14:textId="6757091C"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يقصد بالتحول الرقمي عملية دمج التقنيات الرقمية الحديثة ضمن البنية المؤسسية بهدف تحسين الأداء التشغيلي، وتطوير الخدمات، وتعزيز القدرة التنافسية. يُعد التحول الرقمي منهجًا استراتيجيًا يركز على إعادة تصميم العمليات المؤسسية من خلال استغلال التقنيات الرقمية بما يتماشى مع متطلبات العصر الرقمي</w:t>
      </w:r>
      <w:r w:rsidR="006C648E" w:rsidRPr="002501DE">
        <w:rPr>
          <w:rFonts w:ascii="Sakkal Majalla" w:hAnsi="Sakkal Majalla" w:cs="Sakkal Majalla"/>
          <w:color w:val="000000" w:themeColor="text1"/>
          <w:sz w:val="28"/>
          <w:szCs w:val="28"/>
          <w:rtl/>
          <w:lang w:bidi="ar-EG"/>
        </w:rPr>
        <w:t xml:space="preserve"> (عطيه، 2022).</w:t>
      </w:r>
    </w:p>
    <w:p w14:paraId="5E01068A" w14:textId="513F4FA8"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أبعاد التحول الرقمي:</w:t>
      </w:r>
    </w:p>
    <w:p w14:paraId="7B131E36" w14:textId="04DFC065" w:rsidR="00930661" w:rsidRPr="002501DE" w:rsidRDefault="00930661" w:rsidP="006E3F4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تبني التقنيات الرقمية في العمليات التشغيلية.</w:t>
      </w:r>
    </w:p>
    <w:p w14:paraId="33DE393F" w14:textId="16E4866F" w:rsidR="00930661" w:rsidRPr="002501DE" w:rsidRDefault="00930661" w:rsidP="006E3F4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تنمية المهارات والقدرات الرقمية للموظفين.</w:t>
      </w:r>
    </w:p>
    <w:p w14:paraId="0DEDA0DD" w14:textId="58061C73" w:rsidR="00930661" w:rsidRPr="002501DE" w:rsidRDefault="00930661" w:rsidP="006E3F4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تطوير بيئة العمل من خلال أتمتة العمليات.</w:t>
      </w:r>
    </w:p>
    <w:p w14:paraId="06D25427" w14:textId="7D7E5698" w:rsidR="00930661" w:rsidRPr="002501DE" w:rsidRDefault="00930661" w:rsidP="006E3F4E">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تحديث الخدمات المقدمة للعملاء عبر القنوات الرقمية.</w:t>
      </w:r>
    </w:p>
    <w:p w14:paraId="4DF31723" w14:textId="4EC8F350" w:rsidR="00930661" w:rsidRPr="002501DE" w:rsidRDefault="00CD3BAE" w:rsidP="001F20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3-</w:t>
      </w:r>
      <w:r w:rsidR="00930661" w:rsidRPr="002501DE">
        <w:rPr>
          <w:rFonts w:ascii="Sakkal Majalla" w:hAnsi="Sakkal Majalla" w:cs="Sakkal Majalla"/>
          <w:b/>
          <w:bCs/>
          <w:color w:val="000000" w:themeColor="text1"/>
          <w:sz w:val="32"/>
          <w:szCs w:val="32"/>
          <w:rtl/>
          <w:lang w:bidi="ar-EG"/>
        </w:rPr>
        <w:t xml:space="preserve"> استدامة التحول الرقمي:</w:t>
      </w:r>
    </w:p>
    <w:p w14:paraId="74D5037D" w14:textId="2ECE19B4"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تُشير استدامة التحول الرقمي إلى قدرة المؤسسات على الاستمرار في تبني وتطوير تقنيات التحول الرقمي بطريقة منهجية تحقق الفاعلية على المدى البعيد، مع مراعاة الحفاظ على الموارد المالية والتشغيلية وتخفيف المخاطر المحتملة. تهدف الاستدامة الرقمية إلى تحقيق توازن بين التقدم التكنولوجي والاستمرارية المؤسسية</w:t>
      </w:r>
      <w:r w:rsidR="006C648E" w:rsidRPr="002501DE">
        <w:rPr>
          <w:rFonts w:ascii="Sakkal Majalla" w:hAnsi="Sakkal Majalla" w:cs="Sakkal Majalla"/>
          <w:color w:val="000000" w:themeColor="text1"/>
          <w:sz w:val="28"/>
          <w:szCs w:val="28"/>
          <w:rtl/>
          <w:lang w:bidi="ar-EG"/>
        </w:rPr>
        <w:t xml:space="preserve"> (دردرة، 2023).</w:t>
      </w:r>
    </w:p>
    <w:p w14:paraId="6503AF61" w14:textId="28DBE4EF"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أبعاد استدامة التحول الرقمي:</w:t>
      </w:r>
    </w:p>
    <w:p w14:paraId="22D11522" w14:textId="16EA71A1" w:rsidR="00930661" w:rsidRPr="002501DE" w:rsidRDefault="00930661" w:rsidP="006E3F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الحفاظ على كفاءة واستمرارية الأنظمة الرقمية.</w:t>
      </w:r>
    </w:p>
    <w:p w14:paraId="7244B4A0" w14:textId="3B15E7EF" w:rsidR="00930661" w:rsidRPr="002501DE" w:rsidRDefault="00930661" w:rsidP="006E3F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التأقلم المستمر مع التطورات التكنولوجية.</w:t>
      </w:r>
    </w:p>
    <w:p w14:paraId="2F2C48DA" w14:textId="526F8960" w:rsidR="00930661" w:rsidRPr="002501DE" w:rsidRDefault="00930661" w:rsidP="006E3F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تحسين كفاءة الإنفاق على مشروعات التحول الرقمي.</w:t>
      </w:r>
    </w:p>
    <w:p w14:paraId="4EB16A1A" w14:textId="04F27BBE" w:rsidR="00930661" w:rsidRPr="002501DE" w:rsidRDefault="00930661" w:rsidP="006E3F4E">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خفض معدلات الفشل في المبادرات الرقمية وتعزيز النتائج المستدامة.</w:t>
      </w:r>
    </w:p>
    <w:p w14:paraId="6D8111FA" w14:textId="258A5865" w:rsidR="00930661"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1699887"/>
      <w:r w:rsidRPr="002501DE">
        <w:rPr>
          <w:rFonts w:ascii="Sakkal Majalla" w:hAnsi="Sakkal Majalla" w:cs="Sakkal Majalla" w:hint="cs"/>
          <w:b/>
          <w:bCs/>
          <w:color w:val="000000" w:themeColor="text1"/>
          <w:sz w:val="36"/>
          <w:szCs w:val="36"/>
          <w:rtl/>
          <w:lang w:bidi="ar-EG"/>
        </w:rPr>
        <w:lastRenderedPageBreak/>
        <w:t xml:space="preserve">10.1 </w:t>
      </w:r>
      <w:r w:rsidR="00930661" w:rsidRPr="002501DE">
        <w:rPr>
          <w:rFonts w:ascii="Sakkal Majalla" w:hAnsi="Sakkal Majalla" w:cs="Sakkal Majalla"/>
          <w:b/>
          <w:bCs/>
          <w:color w:val="000000" w:themeColor="text1"/>
          <w:sz w:val="36"/>
          <w:szCs w:val="36"/>
          <w:rtl/>
          <w:lang w:bidi="ar-EG"/>
        </w:rPr>
        <w:t>منهج البحث:</w:t>
      </w:r>
      <w:bookmarkEnd w:id="14"/>
    </w:p>
    <w:p w14:paraId="6D520787" w14:textId="6581EB28"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تعتمد هذه الدراسة على المنهج الوصفي التحليلي بهدف دراسة وتحليل أثر تطبيق ممارسات الأمن السيبراني بأبعاده المختلفة على استدامة التحول الرقمي في المؤسسات السعودية، وذلك في ضوء مستهدفات رؤية المملكة 2030. يستند هذا المنهج إلى تقديم وصف دقيق لطبيعة الممارسات الأمنية المعتمدة داخل المؤسسات السعودية، وتحليل علاقاتها بمؤشرات الاستدامة الرقمية، مع التركيز على ضمان استمرارية الخدمات الرقمية وتقليل المخاطر المرتبطة بالهجمات السيبرانية. يسهم المنهج الوصفي التحليلي في تحقيق فهم شامل للعلاقة التفاعلية بين الأمن السيبراني والتحول الرقمي، واستخلاص استنتاجات علمية يمكن البناء عليها في تطوير السياسات المؤسسية.</w:t>
      </w:r>
    </w:p>
    <w:p w14:paraId="7FB73080" w14:textId="44275425"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تعتمد الدراسة على جمع البيانات الميدانية باستخدام استبانة علمية تم تصميمها لتناسب طبيعة عمل الكوادر التقنية والإدارية بالمؤسسات السعودية التي تعتمد بشكل كبير على النظم الرقمية. تستهدف الاستبانة قياس مستوى تطبيق ممارسات الأمن السيبراني من خلال أربعة أبعاد رئيسية، وهي: إدارة المخاطر السيبرانية، جاهزية البنية التحتية الأمنية، برامج التوعية والتدريب الأمني، ووجود سياسات ولوائح تنظيمية واضحة. كما تقيس الاستبانة تأثير هذه الأبعاد على استدامة التحول الرقمي، من خلال مؤشرات تشمل استمرارية العمليات الرقمية، تقليل التعرض للمخاطر الإلكترونية، وضمان الجاهزية التشغيلية للأنظمة الرقمية.</w:t>
      </w:r>
    </w:p>
    <w:p w14:paraId="0F33D0B2" w14:textId="33D3D786"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تم توزيع الاستبانة على عينة قصدية من العاملين في إدارات تقنية المعلومات، الأمن السيبراني، والتحول الرقمي داخل مجموعة من المؤسسات الحكومية والخاصة، لضمان جمع بيانات متنوعة تمثل طبيعة المؤسسات السعودية. كما تم اعتماد مقياس ليكرت الخماسي لقياس درجة موافقة المبحوثين على فقرات الاستبانة، بما يتيح تقييم الأثر بطريقة كمية قابلة للتحليل الإحصائي.</w:t>
      </w:r>
    </w:p>
    <w:p w14:paraId="330EED88" w14:textId="60FFFF7A" w:rsidR="00930661" w:rsidRPr="002501DE" w:rsidRDefault="00930661" w:rsidP="006E3F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lastRenderedPageBreak/>
        <w:t>وبجانب ذلك، تم دعم الجانب الكمي بإجراء مقابلات شبه منظمة مع مختصين في الأمن السيبراني ومديري التحول الرقمي داخل المؤسسات السعودية، بهدف استكشاف التحديات التي تواجه تطبيق الممارسات الأمنية ودورها في تعزيز استدامة التحول الرقمي من واقع بيئة العمل المحلية.</w:t>
      </w:r>
    </w:p>
    <w:p w14:paraId="5EBB55D1" w14:textId="23DF609F" w:rsidR="00930661" w:rsidRPr="002501DE" w:rsidRDefault="006E3F4E" w:rsidP="006E3F4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1699888"/>
      <w:r w:rsidRPr="002501DE">
        <w:rPr>
          <w:rFonts w:ascii="Sakkal Majalla" w:hAnsi="Sakkal Majalla" w:cs="Sakkal Majalla" w:hint="cs"/>
          <w:b/>
          <w:bCs/>
          <w:color w:val="000000" w:themeColor="text1"/>
          <w:sz w:val="36"/>
          <w:szCs w:val="36"/>
          <w:rtl/>
          <w:lang w:bidi="ar-EG"/>
        </w:rPr>
        <w:t xml:space="preserve">11.1 </w:t>
      </w:r>
      <w:r w:rsidR="00930661" w:rsidRPr="002501DE">
        <w:rPr>
          <w:rFonts w:ascii="Sakkal Majalla" w:hAnsi="Sakkal Majalla" w:cs="Sakkal Majalla"/>
          <w:b/>
          <w:bCs/>
          <w:color w:val="000000" w:themeColor="text1"/>
          <w:sz w:val="36"/>
          <w:szCs w:val="36"/>
          <w:rtl/>
          <w:lang w:bidi="ar-EG"/>
        </w:rPr>
        <w:t>مصادر البيانات في الدراسة:</w:t>
      </w:r>
      <w:bookmarkEnd w:id="15"/>
    </w:p>
    <w:p w14:paraId="53D823D8" w14:textId="156259EB" w:rsidR="00930661" w:rsidRPr="002501DE" w:rsidRDefault="00930661" w:rsidP="006E3F4E">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المصادر الثانوية</w:t>
      </w:r>
      <w:r w:rsidRPr="002501DE">
        <w:rPr>
          <w:rFonts w:ascii="Sakkal Majalla" w:hAnsi="Sakkal Majalla" w:cs="Sakkal Majalla"/>
          <w:color w:val="000000" w:themeColor="text1"/>
          <w:sz w:val="28"/>
          <w:szCs w:val="28"/>
          <w:rtl/>
          <w:lang w:bidi="ar-EG"/>
        </w:rPr>
        <w:t>: تشمل الأبحاث العلمية والدراسات الأكاديمية المرتبطة بالأمن السيبراني، التحول الرقمي، تقارير الجهات الحكومية السعودية المعنية، وأدلة تنظيمية صادرة عن الهيئات الرقابية.</w:t>
      </w:r>
    </w:p>
    <w:p w14:paraId="32D6AD17" w14:textId="79205413" w:rsidR="00930661" w:rsidRPr="002501DE" w:rsidRDefault="00930661" w:rsidP="006E3F4E">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المصادر الأولية</w:t>
      </w:r>
      <w:r w:rsidRPr="002501DE">
        <w:rPr>
          <w:rFonts w:ascii="Sakkal Majalla" w:hAnsi="Sakkal Majalla" w:cs="Sakkal Majalla"/>
          <w:color w:val="000000" w:themeColor="text1"/>
          <w:sz w:val="28"/>
          <w:szCs w:val="28"/>
          <w:rtl/>
          <w:lang w:bidi="ar-EG"/>
        </w:rPr>
        <w:t>: تتمثل في البيانات الميدانية التي يتم جمعها مباشرة من العاملين في المؤسسات السعودية عبر الاستبانات والمقابلات.</w:t>
      </w:r>
    </w:p>
    <w:p w14:paraId="70BB19E1" w14:textId="0978BD62" w:rsidR="00930661" w:rsidRPr="002501DE" w:rsidRDefault="006E3F4E" w:rsidP="00051BE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1699889"/>
      <w:r w:rsidRPr="002501DE">
        <w:rPr>
          <w:rFonts w:ascii="Sakkal Majalla" w:hAnsi="Sakkal Majalla" w:cs="Sakkal Majalla" w:hint="cs"/>
          <w:b/>
          <w:bCs/>
          <w:color w:val="000000" w:themeColor="text1"/>
          <w:sz w:val="36"/>
          <w:szCs w:val="36"/>
          <w:rtl/>
          <w:lang w:bidi="ar-EG"/>
        </w:rPr>
        <w:t xml:space="preserve">12.1 </w:t>
      </w:r>
      <w:r w:rsidR="00930661" w:rsidRPr="002501DE">
        <w:rPr>
          <w:rFonts w:ascii="Sakkal Majalla" w:hAnsi="Sakkal Majalla" w:cs="Sakkal Majalla"/>
          <w:b/>
          <w:bCs/>
          <w:color w:val="000000" w:themeColor="text1"/>
          <w:sz w:val="36"/>
          <w:szCs w:val="36"/>
          <w:rtl/>
          <w:lang w:bidi="ar-EG"/>
        </w:rPr>
        <w:t>أدوات الدراسة والأساليب الإحصائية:</w:t>
      </w:r>
      <w:bookmarkEnd w:id="16"/>
    </w:p>
    <w:p w14:paraId="54DCB45D" w14:textId="04F10240" w:rsidR="00930661" w:rsidRPr="002501DE" w:rsidRDefault="00930661" w:rsidP="00051BEA">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الإحصاء الوصفي:</w:t>
      </w:r>
    </w:p>
    <w:p w14:paraId="320035B8" w14:textId="4C769B47" w:rsidR="00930661" w:rsidRPr="002501DE" w:rsidRDefault="00930661" w:rsidP="00051BEA">
      <w:pPr>
        <w:pStyle w:val="ListParagraph"/>
        <w:numPr>
          <w:ilvl w:val="1"/>
          <w:numId w:val="41"/>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حساب التكرارات والنسب المئوية لتحليل خصائص المشاركين واتجاهاتهم تجاه ممارسات الأمن السيبراني.</w:t>
      </w:r>
    </w:p>
    <w:p w14:paraId="4D1996D4" w14:textId="59658310" w:rsidR="00930661" w:rsidRPr="002501DE" w:rsidRDefault="00930661" w:rsidP="00051BEA">
      <w:pPr>
        <w:pStyle w:val="ListParagraph"/>
        <w:numPr>
          <w:ilvl w:val="1"/>
          <w:numId w:val="41"/>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حساب المتوسطات والانحرافات المعيارية لقياس مدى انتشار ممارسات الأمن السيبراني وتأثيرها على استدامة التحول الرقمي.</w:t>
      </w:r>
    </w:p>
    <w:p w14:paraId="69BC2BB0" w14:textId="2CF0070D" w:rsidR="00930661" w:rsidRPr="002501DE" w:rsidRDefault="00930661" w:rsidP="00051BEA">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2501DE">
        <w:rPr>
          <w:rFonts w:ascii="Sakkal Majalla" w:hAnsi="Sakkal Majalla" w:cs="Sakkal Majalla"/>
          <w:b/>
          <w:bCs/>
          <w:color w:val="000000" w:themeColor="text1"/>
          <w:sz w:val="32"/>
          <w:szCs w:val="32"/>
          <w:rtl/>
          <w:lang w:bidi="ar-EG"/>
        </w:rPr>
        <w:t>الإحصاء التحليلي:</w:t>
      </w:r>
    </w:p>
    <w:p w14:paraId="72E4F59F" w14:textId="0DBDB991" w:rsidR="00930661" w:rsidRPr="002501DE" w:rsidRDefault="00930661" w:rsidP="00051BEA">
      <w:pPr>
        <w:pStyle w:val="ListParagraph"/>
        <w:numPr>
          <w:ilvl w:val="1"/>
          <w:numId w:val="41"/>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تحليل الانحدار الخطي البسيط لدراسة أثر كل بعد من أبعاد الأمن السيبراني على استدامة التحول الرقمي بشكل منفرد.</w:t>
      </w:r>
    </w:p>
    <w:p w14:paraId="1AFE3EA1" w14:textId="77777777" w:rsidR="00051BEA" w:rsidRPr="002501DE" w:rsidRDefault="00930661" w:rsidP="00051BEA">
      <w:pPr>
        <w:pStyle w:val="ListParagraph"/>
        <w:numPr>
          <w:ilvl w:val="1"/>
          <w:numId w:val="41"/>
        </w:numPr>
        <w:spacing w:before="100" w:beforeAutospacing="1" w:after="100" w:afterAutospacing="1" w:line="360" w:lineRule="auto"/>
        <w:ind w:left="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lang w:bidi="ar-EG"/>
        </w:rPr>
        <w:t>تحليل الانحدار المتعدد لقياس التأثير المجمع لجميع الأبعاد على استدامة التحول الرقمي.</w:t>
      </w:r>
    </w:p>
    <w:p w14:paraId="53CD6D6C" w14:textId="26B566C7" w:rsidR="00930661" w:rsidRPr="002501DE" w:rsidRDefault="00930661" w:rsidP="00051BEA">
      <w:pPr>
        <w:pStyle w:val="ListParagraph"/>
        <w:numPr>
          <w:ilvl w:val="1"/>
          <w:numId w:val="41"/>
        </w:numPr>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اختبارات التوزيع الطبيعي للتأكد من صلاحية البيانات لاستخدام الأساليب الإحصائية الاستدلالية.</w:t>
      </w:r>
    </w:p>
    <w:p w14:paraId="2AFCFDCB" w14:textId="0CCD47DE" w:rsidR="00051BEA" w:rsidRPr="002501DE" w:rsidRDefault="00051BEA" w:rsidP="00051BE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11699890"/>
      <w:r w:rsidRPr="002501DE">
        <w:rPr>
          <w:rFonts w:ascii="Sakkal Majalla" w:hAnsi="Sakkal Majalla" w:cs="Sakkal Majalla"/>
          <w:b/>
          <w:bCs/>
          <w:color w:val="000000" w:themeColor="text1"/>
          <w:sz w:val="36"/>
          <w:szCs w:val="36"/>
          <w:rtl/>
          <w:lang w:bidi="ar-EG"/>
        </w:rPr>
        <w:lastRenderedPageBreak/>
        <w:t>13.1 نموذج الدراسة:</w:t>
      </w:r>
      <w:bookmarkEnd w:id="17"/>
    </w:p>
    <w:p w14:paraId="0DC9782A" w14:textId="77777777" w:rsidR="00930661" w:rsidRPr="002501DE" w:rsidRDefault="00930661" w:rsidP="00051BE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يعتمد نموذج الدراسة على تحديد العلاقة بين متغيرين رئيسيين:</w:t>
      </w:r>
    </w:p>
    <w:p w14:paraId="59AD5170" w14:textId="710146C0"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المتغير المستقل: ممارسات الأمن السيبراني ويتضمن أربعة أبعاد:</w:t>
      </w:r>
    </w:p>
    <w:p w14:paraId="26CA0B9D" w14:textId="481FDBD6" w:rsidR="00930661" w:rsidRPr="002501DE" w:rsidRDefault="00930661" w:rsidP="00051BEA">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إدارة المخاطر السيبرانية.</w:t>
      </w:r>
    </w:p>
    <w:p w14:paraId="30A92E95" w14:textId="09417A0F" w:rsidR="00930661" w:rsidRPr="002501DE" w:rsidRDefault="00930661" w:rsidP="00051BEA">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جاهزية البنية التحتية الرقمية.</w:t>
      </w:r>
    </w:p>
    <w:p w14:paraId="1DE56D98" w14:textId="2FF458B5" w:rsidR="00930661" w:rsidRPr="002501DE" w:rsidRDefault="00930661" w:rsidP="00051BEA">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برامج التوعية والتدريب الأمني.</w:t>
      </w:r>
    </w:p>
    <w:p w14:paraId="05AA2E39" w14:textId="77777777" w:rsidR="00930661" w:rsidRPr="002501DE" w:rsidRDefault="00930661" w:rsidP="00051BEA">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السياسات واللوائح التنظيمية.</w:t>
      </w:r>
    </w:p>
    <w:p w14:paraId="0214DAEE" w14:textId="59041AB3" w:rsidR="00930661" w:rsidRPr="002501DE" w:rsidRDefault="00930661" w:rsidP="001F20D7">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المتغير التابع: استدامة التحول الرقمي، ويتم قياسها من خلال:</w:t>
      </w:r>
    </w:p>
    <w:p w14:paraId="57C7B184" w14:textId="19F1D718" w:rsidR="00930661" w:rsidRPr="002501DE" w:rsidRDefault="00930661" w:rsidP="00051BEA">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استمرارية الأنظمة والخدمات الرقمية.</w:t>
      </w:r>
    </w:p>
    <w:p w14:paraId="365CF3AD" w14:textId="6DD571C2" w:rsidR="00930661" w:rsidRPr="002501DE" w:rsidRDefault="00930661" w:rsidP="00051BEA">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تقليل احتمالات التعرض للتهديدات السيبرانية.</w:t>
      </w:r>
    </w:p>
    <w:p w14:paraId="562DDD29" w14:textId="307A089A" w:rsidR="00930661" w:rsidRPr="002501DE" w:rsidRDefault="00930661" w:rsidP="00051BEA">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تعزيز مرونة الأعمال الرقمية.</w:t>
      </w:r>
    </w:p>
    <w:p w14:paraId="2AE09521" w14:textId="1F83A7EF" w:rsidR="00930661" w:rsidRPr="002501DE" w:rsidRDefault="00930661" w:rsidP="00051BEA">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lang w:bidi="ar-EG"/>
        </w:rPr>
        <w:t>ضمان التوسع الرقمي الآمن وفق خطط التحول المؤسسي.</w:t>
      </w:r>
    </w:p>
    <w:p w14:paraId="04C5C9C4" w14:textId="57DF1DC2" w:rsidR="00930661" w:rsidRPr="002501DE" w:rsidRDefault="00051BEA" w:rsidP="00051BE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211699891"/>
      <w:r w:rsidRPr="002501DE">
        <w:rPr>
          <w:rFonts w:ascii="Sakkal Majalla" w:hAnsi="Sakkal Majalla" w:cs="Sakkal Majalla" w:hint="cs"/>
          <w:b/>
          <w:bCs/>
          <w:color w:val="000000" w:themeColor="text1"/>
          <w:sz w:val="36"/>
          <w:szCs w:val="36"/>
          <w:rtl/>
          <w:lang w:bidi="ar-EG"/>
        </w:rPr>
        <w:t xml:space="preserve">14.1 </w:t>
      </w:r>
      <w:r w:rsidR="00930661" w:rsidRPr="002501DE">
        <w:rPr>
          <w:rFonts w:ascii="Sakkal Majalla" w:hAnsi="Sakkal Majalla" w:cs="Sakkal Majalla"/>
          <w:b/>
          <w:bCs/>
          <w:color w:val="000000" w:themeColor="text1"/>
          <w:sz w:val="36"/>
          <w:szCs w:val="36"/>
          <w:rtl/>
          <w:lang w:bidi="ar-EG"/>
        </w:rPr>
        <w:t>حدود الدراسة:</w:t>
      </w:r>
      <w:bookmarkEnd w:id="18"/>
    </w:p>
    <w:p w14:paraId="32DA0F37" w14:textId="34846318" w:rsidR="00930661" w:rsidRPr="002501DE" w:rsidRDefault="00930661" w:rsidP="00051BEA">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الحدود الزمانية</w:t>
      </w:r>
      <w:r w:rsidRPr="002501DE">
        <w:rPr>
          <w:rFonts w:ascii="Sakkal Majalla" w:hAnsi="Sakkal Majalla" w:cs="Sakkal Majalla"/>
          <w:color w:val="000000" w:themeColor="text1"/>
          <w:sz w:val="28"/>
          <w:szCs w:val="28"/>
          <w:rtl/>
          <w:lang w:bidi="ar-EG"/>
        </w:rPr>
        <w:t>: تنحصر الدراسة في عام 2025 لمواكبة أحدث التطورات في استراتيجيات التحول الرقمي والسياسات الوطنية السعودية للأمن السيبراني.</w:t>
      </w:r>
    </w:p>
    <w:p w14:paraId="72866E7E" w14:textId="55DA4D02" w:rsidR="00930661" w:rsidRPr="002501DE" w:rsidRDefault="00930661" w:rsidP="00051BEA">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الحدود المكانية</w:t>
      </w:r>
      <w:r w:rsidRPr="002501DE">
        <w:rPr>
          <w:rFonts w:ascii="Sakkal Majalla" w:hAnsi="Sakkal Majalla" w:cs="Sakkal Majalla"/>
          <w:color w:val="000000" w:themeColor="text1"/>
          <w:sz w:val="28"/>
          <w:szCs w:val="28"/>
          <w:rtl/>
          <w:lang w:bidi="ar-EG"/>
        </w:rPr>
        <w:t>: تركز على المؤسسات السعودية بمختلف أنواعها، الحكومية والخاصة، التي تتبنى برامج تحول رقمي نشطة في مدن رئيسية مثل الرياض وجدة والخبر.</w:t>
      </w:r>
    </w:p>
    <w:p w14:paraId="0F697546" w14:textId="32C935E5" w:rsidR="00CD3BAE" w:rsidRPr="002501DE" w:rsidRDefault="00930661" w:rsidP="00051BEA">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501DE">
        <w:rPr>
          <w:rFonts w:ascii="Sakkal Majalla" w:hAnsi="Sakkal Majalla" w:cs="Sakkal Majalla"/>
          <w:b/>
          <w:bCs/>
          <w:color w:val="000000" w:themeColor="text1"/>
          <w:sz w:val="28"/>
          <w:szCs w:val="28"/>
          <w:rtl/>
          <w:lang w:bidi="ar-EG"/>
        </w:rPr>
        <w:t>الحدود الموضوعية</w:t>
      </w:r>
      <w:r w:rsidRPr="002501DE">
        <w:rPr>
          <w:rFonts w:ascii="Sakkal Majalla" w:hAnsi="Sakkal Majalla" w:cs="Sakkal Majalla"/>
          <w:color w:val="000000" w:themeColor="text1"/>
          <w:sz w:val="28"/>
          <w:szCs w:val="28"/>
          <w:rtl/>
          <w:lang w:bidi="ar-EG"/>
        </w:rPr>
        <w:t>: تقتصر على دراسة أثر ممارسات الأمن السيبراني على استدامة التحول الرقمي فقط، دون تناول جوانب أخرى مثل العائد الاستثماري أو رضا المستفيدين عن الخدمات الرقمية.</w:t>
      </w:r>
    </w:p>
    <w:p w14:paraId="1B6EFAC3" w14:textId="0015B0F6" w:rsidR="00ED3EEB" w:rsidRPr="002501DE" w:rsidRDefault="00051BEA" w:rsidP="00121E8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9" w:name="_Toc211699892"/>
      <w:r w:rsidRPr="002501DE">
        <w:rPr>
          <w:rFonts w:ascii="Sakkal Majalla" w:hAnsi="Sakkal Majalla" w:cs="Sakkal Majalla" w:hint="cs"/>
          <w:b/>
          <w:bCs/>
          <w:color w:val="000000" w:themeColor="text1"/>
          <w:sz w:val="40"/>
          <w:szCs w:val="40"/>
          <w:rtl/>
          <w:lang w:bidi="ar-EG"/>
        </w:rPr>
        <w:lastRenderedPageBreak/>
        <w:t>الفصل الثاني: الإطار النظري</w:t>
      </w:r>
      <w:bookmarkEnd w:id="19"/>
    </w:p>
    <w:p w14:paraId="6F8C50E1" w14:textId="40F9FBEC" w:rsidR="00ED3EEB" w:rsidRPr="002501DE" w:rsidRDefault="00ED3EEB" w:rsidP="00121E88">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0" w:name="_Toc211699893"/>
      <w:r w:rsidRPr="002501DE">
        <w:rPr>
          <w:rFonts w:ascii="Sakkal Majalla" w:hAnsi="Sakkal Majalla" w:cs="Sakkal Majalla"/>
          <w:b/>
          <w:bCs/>
          <w:color w:val="000000" w:themeColor="text1"/>
          <w:sz w:val="36"/>
          <w:szCs w:val="36"/>
          <w:rtl/>
        </w:rPr>
        <w:t>المبحث الأول: ممارسات الأمن السيبراني</w:t>
      </w:r>
      <w:bookmarkEnd w:id="20"/>
    </w:p>
    <w:p w14:paraId="7507B19C" w14:textId="331261CF" w:rsidR="00ED3EEB"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1699894"/>
      <w:r w:rsidRPr="002501DE">
        <w:rPr>
          <w:rFonts w:ascii="Sakkal Majalla" w:hAnsi="Sakkal Majalla" w:cs="Sakkal Majalla" w:hint="cs"/>
          <w:b/>
          <w:bCs/>
          <w:color w:val="000000" w:themeColor="text1"/>
          <w:sz w:val="32"/>
          <w:szCs w:val="32"/>
          <w:rtl/>
          <w:lang w:bidi="ar-EG"/>
        </w:rPr>
        <w:t xml:space="preserve">1.1.2 </w:t>
      </w:r>
      <w:r w:rsidR="00ED3EEB" w:rsidRPr="002501DE">
        <w:rPr>
          <w:rFonts w:ascii="Sakkal Majalla" w:hAnsi="Sakkal Majalla" w:cs="Sakkal Majalla"/>
          <w:b/>
          <w:bCs/>
          <w:color w:val="000000" w:themeColor="text1"/>
          <w:sz w:val="32"/>
          <w:szCs w:val="32"/>
          <w:rtl/>
        </w:rPr>
        <w:t>التمهيد</w:t>
      </w:r>
      <w:bookmarkEnd w:id="21"/>
    </w:p>
    <w:p w14:paraId="4335A0D6" w14:textId="556203A7"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في ظل ما يشهده العالم من تطور رقمي متسارع، أصبحت المؤسسات تعتمد بشكل متزايد على التكنولوجيا الحديثة في تنفيذ عملياتها اليومية وتحقيق أهدافها الإستراتيجية، ومع هذا الاعتماد المتزايد، برزت الحاجة إلى حماية الأصول الرقمية من التهديدات السيبرانية المتنوعة، والتي تتراوح ما بين هجمات البرمجيات الخبيثة والاختراقات الأمنية إلى التهديدات الداخلية الناجمة عن الإهمال أو سوء الاستخدام، و أصبح الأمن السيبراني يشكل ركيزة أساسية لاستمرارية الأعمال والحفاظ على الميزة التنافسية، لا سيما في ظل التحول الرقمي الذي يشهده القطاع المؤسسي في المملكة العربية السعودية، المدفوع برؤية المملكة 2030</w:t>
      </w:r>
      <w:r w:rsidRPr="002501DE">
        <w:rPr>
          <w:rFonts w:ascii="Sakkal Majalla" w:hAnsi="Sakkal Majalla" w:cs="Sakkal Majalla"/>
          <w:color w:val="000000" w:themeColor="text1"/>
          <w:sz w:val="28"/>
          <w:szCs w:val="28"/>
          <w:lang w:bidi="ar-EG"/>
        </w:rPr>
        <w:t>.</w:t>
      </w:r>
    </w:p>
    <w:p w14:paraId="7B68129F" w14:textId="3DC91FCF"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الأمن السيبراني لم يعد مجرد وظيفة تقنية محصورة في فرق تكنولوجيا المعلومات، بل أصبح ضرورة استراتيجية تتقاطع مع مختلف أبعاد العمل المؤسسي من القيادة والحوكمة إلى الثقافة التنظيمية والتشغيل اليومي. وضمن هذا الإطار، تسعى المؤسسات السعودية اليوم إلى تطوير ممارسات أمنية متكاملة تشمل السياسات، وبناء الوعي، وتفعيل المراقبة الفورية، وتطبيق آليات تقييم المخاطر بشكل مستمر، وتأتي هذه الدراسة لتسلط الضوء على هذه الممارسات، وتحلل أثرها في تعزيز استدامة التحول الرقمي داخل المؤسسات السعودية، انطلاقًا من كون التحول الرقمي بدون حماية سيبرانية فعالة قد يتحول من فرصة إلى تهديد حقيقي</w:t>
      </w:r>
      <w:r w:rsidRPr="002501DE">
        <w:rPr>
          <w:rFonts w:ascii="Sakkal Majalla" w:hAnsi="Sakkal Majalla" w:cs="Sakkal Majalla"/>
          <w:color w:val="000000" w:themeColor="text1"/>
          <w:sz w:val="28"/>
          <w:szCs w:val="28"/>
          <w:lang w:bidi="ar-EG"/>
        </w:rPr>
        <w:t>.</w:t>
      </w:r>
    </w:p>
    <w:p w14:paraId="774D2124" w14:textId="63367558" w:rsidR="00ED3EEB"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11699895"/>
      <w:r w:rsidRPr="002501DE">
        <w:rPr>
          <w:rFonts w:ascii="Sakkal Majalla" w:hAnsi="Sakkal Majalla" w:cs="Sakkal Majalla"/>
          <w:b/>
          <w:bCs/>
          <w:color w:val="000000" w:themeColor="text1"/>
          <w:sz w:val="32"/>
          <w:szCs w:val="32"/>
          <w:lang w:bidi="ar-EG"/>
        </w:rPr>
        <w:t>2.1.2</w:t>
      </w:r>
      <w:r w:rsidRPr="002501DE">
        <w:rPr>
          <w:rFonts w:ascii="Sakkal Majalla" w:hAnsi="Sakkal Majalla" w:cs="Sakkal Majalla" w:hint="cs"/>
          <w:b/>
          <w:bCs/>
          <w:color w:val="000000" w:themeColor="text1"/>
          <w:sz w:val="32"/>
          <w:szCs w:val="32"/>
          <w:rtl/>
          <w:lang w:bidi="ar-EG"/>
        </w:rPr>
        <w:t xml:space="preserve"> </w:t>
      </w:r>
      <w:r w:rsidR="00ED3EEB" w:rsidRPr="002501DE">
        <w:rPr>
          <w:rFonts w:ascii="Sakkal Majalla" w:hAnsi="Sakkal Majalla" w:cs="Sakkal Majalla"/>
          <w:b/>
          <w:bCs/>
          <w:color w:val="000000" w:themeColor="text1"/>
          <w:sz w:val="32"/>
          <w:szCs w:val="32"/>
          <w:lang w:bidi="ar-EG"/>
        </w:rPr>
        <w:t xml:space="preserve"> </w:t>
      </w:r>
      <w:r w:rsidR="00ED3EEB" w:rsidRPr="002501DE">
        <w:rPr>
          <w:rFonts w:ascii="Sakkal Majalla" w:hAnsi="Sakkal Majalla" w:cs="Sakkal Majalla"/>
          <w:b/>
          <w:bCs/>
          <w:color w:val="000000" w:themeColor="text1"/>
          <w:sz w:val="32"/>
          <w:szCs w:val="32"/>
          <w:rtl/>
        </w:rPr>
        <w:t>مفهوم ممارسات الأمن السيبراني</w:t>
      </w:r>
      <w:bookmarkEnd w:id="22"/>
    </w:p>
    <w:p w14:paraId="64FD4E33" w14:textId="37EA73B3"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تعددت تعريفات الباحثين لمفهوم ممارسات الأمن السيبراني، باختلاف زوايا تناولهم للموضوع ما بين الطرح الفني، والإداري، والاستراتيجي، حيث يرى </w:t>
      </w:r>
      <w:r w:rsidRPr="002501DE">
        <w:rPr>
          <w:rFonts w:ascii="Sakkal Majalla" w:hAnsi="Sakkal Majalla" w:cs="Sakkal Majalla"/>
          <w:color w:val="000000" w:themeColor="text1"/>
          <w:sz w:val="28"/>
          <w:szCs w:val="28"/>
          <w:lang w:bidi="ar-EG"/>
        </w:rPr>
        <w:t xml:space="preserve">Möller (2023) </w:t>
      </w:r>
      <w:r w:rsidRPr="002501DE">
        <w:rPr>
          <w:rFonts w:ascii="Sakkal Majalla" w:hAnsi="Sakkal Majalla" w:cs="Sakkal Majalla"/>
          <w:color w:val="000000" w:themeColor="text1"/>
          <w:sz w:val="28"/>
          <w:szCs w:val="28"/>
          <w:rtl/>
        </w:rPr>
        <w:t xml:space="preserve">أن ممارسات الأمن السيبراني تمثل </w:t>
      </w:r>
      <w:r w:rsidRPr="002501DE">
        <w:rPr>
          <w:rFonts w:ascii="Sakkal Majalla" w:hAnsi="Sakkal Majalla" w:cs="Sakkal Majalla"/>
          <w:color w:val="000000" w:themeColor="text1"/>
          <w:sz w:val="28"/>
          <w:szCs w:val="28"/>
          <w:rtl/>
        </w:rPr>
        <w:lastRenderedPageBreak/>
        <w:t>"مزيجًا من التقنيات، والعمليات، والسياسات التي تهدف إلى حماية الأنظمة الرقمية والمعلومات الحساسة من الهجمات الإلكترونية، مع ضمان استمرارية العمليات". ويضيف أن هذه الممارسات لم تعد مقتصرة على تدابير دفاعية، بل تشمل التحليل الاستباقي والجاهزية للرد</w:t>
      </w:r>
      <w:r w:rsidRPr="002501DE">
        <w:rPr>
          <w:rFonts w:ascii="Sakkal Majalla" w:hAnsi="Sakkal Majalla" w:cs="Sakkal Majalla"/>
          <w:color w:val="000000" w:themeColor="text1"/>
          <w:sz w:val="28"/>
          <w:szCs w:val="28"/>
          <w:lang w:bidi="ar-EG"/>
        </w:rPr>
        <w:t>.</w:t>
      </w:r>
    </w:p>
    <w:p w14:paraId="64ADD88F" w14:textId="79B17D0C"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 يعرّف </w:t>
      </w:r>
      <w:r w:rsidRPr="002501DE">
        <w:rPr>
          <w:rFonts w:ascii="Sakkal Majalla" w:hAnsi="Sakkal Majalla" w:cs="Sakkal Majalla"/>
          <w:color w:val="000000" w:themeColor="text1"/>
          <w:sz w:val="28"/>
          <w:szCs w:val="28"/>
          <w:lang w:bidi="ar-EG"/>
        </w:rPr>
        <w:t xml:space="preserve">Al-Somali et al. (2024) </w:t>
      </w:r>
      <w:r w:rsidRPr="002501DE">
        <w:rPr>
          <w:rFonts w:ascii="Sakkal Majalla" w:hAnsi="Sakkal Majalla" w:cs="Sakkal Majalla"/>
          <w:color w:val="000000" w:themeColor="text1"/>
          <w:sz w:val="28"/>
          <w:szCs w:val="28"/>
          <w:rtl/>
        </w:rPr>
        <w:t>ممارسات الأمن السيبراني على أنها "الأنشطة المهيكلة التي تنفذها المؤسسات بهدف تعزيز مرونتها الرقمية، وتشمل السياسات الأمنية، إدارة المخاطر، تدريب الموظفين، وتطوير البنية التقنية"، معتبرين أن هذه الممارسات تندمج ضمن رؤية شمولية ترتبط بالحفاظ على الأداء المستدام</w:t>
      </w:r>
      <w:r w:rsidRPr="002501DE">
        <w:rPr>
          <w:rFonts w:ascii="Sakkal Majalla" w:hAnsi="Sakkal Majalla" w:cs="Sakkal Majalla"/>
          <w:color w:val="000000" w:themeColor="text1"/>
          <w:sz w:val="28"/>
          <w:szCs w:val="28"/>
          <w:lang w:bidi="ar-EG"/>
        </w:rPr>
        <w:t>.</w:t>
      </w:r>
    </w:p>
    <w:p w14:paraId="7C59E493" w14:textId="77777777"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أما الهلسه والشيخ</w:t>
      </w:r>
      <w:r w:rsidRPr="002501DE">
        <w:rPr>
          <w:rFonts w:ascii="Sakkal Majalla" w:hAnsi="Sakkal Majalla" w:cs="Sakkal Majalla"/>
          <w:color w:val="000000" w:themeColor="text1"/>
          <w:sz w:val="28"/>
          <w:szCs w:val="28"/>
          <w:lang w:bidi="ar-EG"/>
        </w:rPr>
        <w:t xml:space="preserve"> (2021) </w:t>
      </w:r>
      <w:r w:rsidRPr="002501DE">
        <w:rPr>
          <w:rFonts w:ascii="Sakkal Majalla" w:hAnsi="Sakkal Majalla" w:cs="Sakkal Majalla"/>
          <w:color w:val="000000" w:themeColor="text1"/>
          <w:sz w:val="28"/>
          <w:szCs w:val="28"/>
          <w:rtl/>
        </w:rPr>
        <w:t>فقد ركزا على الطابع المؤسسي للممارسات، حيث وصفوها بأنها "مجموعة من السياسات والإجراءات التي يتم وضعها وتطبيقها داخل المؤسسة لضمان أمن المعلومات وحماية البنية التحتية الرقمية من التهديدات الداخلية والخارجية</w:t>
      </w:r>
      <w:r w:rsidRPr="002501DE">
        <w:rPr>
          <w:rFonts w:ascii="Sakkal Majalla" w:hAnsi="Sakkal Majalla" w:cs="Sakkal Majalla"/>
          <w:color w:val="000000" w:themeColor="text1"/>
          <w:sz w:val="28"/>
          <w:szCs w:val="28"/>
          <w:lang w:bidi="ar-EG"/>
        </w:rPr>
        <w:t>".</w:t>
      </w:r>
    </w:p>
    <w:p w14:paraId="1FA2DA8F" w14:textId="78CAF9F0"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 قدّم العبداللات والشورة</w:t>
      </w:r>
      <w:r w:rsidRPr="002501DE">
        <w:rPr>
          <w:rFonts w:ascii="Sakkal Majalla" w:hAnsi="Sakkal Majalla" w:cs="Sakkal Majalla"/>
          <w:color w:val="000000" w:themeColor="text1"/>
          <w:sz w:val="28"/>
          <w:szCs w:val="28"/>
          <w:lang w:bidi="ar-EG"/>
        </w:rPr>
        <w:t xml:space="preserve"> (2023) </w:t>
      </w:r>
      <w:r w:rsidRPr="002501DE">
        <w:rPr>
          <w:rFonts w:ascii="Sakkal Majalla" w:hAnsi="Sakkal Majalla" w:cs="Sakkal Majalla"/>
          <w:color w:val="000000" w:themeColor="text1"/>
          <w:sz w:val="28"/>
          <w:szCs w:val="28"/>
          <w:rtl/>
        </w:rPr>
        <w:t>تعريفًا للممارسات السيبرانية بأنها "جملة من الخطط والبرامج الوقائية التي تهدف إلى منع الاختراقات الإلكترونية، والكشف المبكر عن التهديدات، وضمان التفاعل السريع والفعال مع الحوادث الأمنية في بيئة الأعمال الحديثة</w:t>
      </w:r>
      <w:r w:rsidRPr="002501DE">
        <w:rPr>
          <w:rFonts w:ascii="Sakkal Majalla" w:hAnsi="Sakkal Majalla" w:cs="Sakkal Majalla"/>
          <w:color w:val="000000" w:themeColor="text1"/>
          <w:sz w:val="28"/>
          <w:szCs w:val="28"/>
          <w:lang w:bidi="ar-EG"/>
        </w:rPr>
        <w:t>".</w:t>
      </w:r>
    </w:p>
    <w:p w14:paraId="45A75CDE" w14:textId="77777777"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ويرى أبو دولة والشوابكة</w:t>
      </w:r>
      <w:r w:rsidRPr="002501DE">
        <w:rPr>
          <w:rFonts w:ascii="Sakkal Majalla" w:hAnsi="Sakkal Majalla" w:cs="Sakkal Majalla"/>
          <w:color w:val="000000" w:themeColor="text1"/>
          <w:sz w:val="28"/>
          <w:szCs w:val="28"/>
          <w:lang w:bidi="ar-EG"/>
        </w:rPr>
        <w:t xml:space="preserve"> (2025) </w:t>
      </w:r>
      <w:r w:rsidRPr="002501DE">
        <w:rPr>
          <w:rFonts w:ascii="Sakkal Majalla" w:hAnsi="Sakkal Majalla" w:cs="Sakkal Majalla"/>
          <w:color w:val="000000" w:themeColor="text1"/>
          <w:sz w:val="28"/>
          <w:szCs w:val="28"/>
          <w:rtl/>
        </w:rPr>
        <w:t>أن هذه الممارسات ليست مجرد إجراءات منفصلة، بل هي "نظام متكامل يشمل البعد البشري والتقني والإجرائي، ويعتمد نجاحه على الوعي التنظيمي والالتزام القيادي، إضافة إلى وجود بنية تحتية قادرة على التكيّف مع طبيعة التهديدات المتغيرة باستمرار</w:t>
      </w:r>
      <w:r w:rsidRPr="002501DE">
        <w:rPr>
          <w:rFonts w:ascii="Sakkal Majalla" w:hAnsi="Sakkal Majalla" w:cs="Sakkal Majalla"/>
          <w:color w:val="000000" w:themeColor="text1"/>
          <w:sz w:val="28"/>
          <w:szCs w:val="28"/>
          <w:lang w:bidi="ar-EG"/>
        </w:rPr>
        <w:t>".</w:t>
      </w:r>
    </w:p>
    <w:p w14:paraId="40A27DFA" w14:textId="77777777"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كما تضيف دراسة الغامدي والمستادي</w:t>
      </w:r>
      <w:r w:rsidRPr="002501DE">
        <w:rPr>
          <w:rFonts w:ascii="Sakkal Majalla" w:hAnsi="Sakkal Majalla" w:cs="Sakkal Majalla"/>
          <w:color w:val="000000" w:themeColor="text1"/>
          <w:sz w:val="28"/>
          <w:szCs w:val="28"/>
          <w:lang w:bidi="ar-EG"/>
        </w:rPr>
        <w:t xml:space="preserve"> (2021) </w:t>
      </w:r>
      <w:r w:rsidRPr="002501DE">
        <w:rPr>
          <w:rFonts w:ascii="Sakkal Majalla" w:hAnsi="Sakkal Majalla" w:cs="Sakkal Majalla"/>
          <w:color w:val="000000" w:themeColor="text1"/>
          <w:sz w:val="28"/>
          <w:szCs w:val="28"/>
          <w:rtl/>
        </w:rPr>
        <w:t>بعدًا مهمًا، يتمثل في دور الممارسات السيبرانية في تعزيز القدرة التنافسية للمؤسسات، عبر توفير بيئة رقمية آمنة تسهم في رفع مستوى الأداء المؤسسي وثقة العملاء</w:t>
      </w:r>
      <w:r w:rsidRPr="002501DE">
        <w:rPr>
          <w:rFonts w:ascii="Sakkal Majalla" w:hAnsi="Sakkal Majalla" w:cs="Sakkal Majalla"/>
          <w:color w:val="000000" w:themeColor="text1"/>
          <w:sz w:val="28"/>
          <w:szCs w:val="28"/>
          <w:lang w:bidi="ar-EG"/>
        </w:rPr>
        <w:t>.</w:t>
      </w:r>
    </w:p>
    <w:p w14:paraId="6FCA462D" w14:textId="43856CF7" w:rsidR="00ED3EEB" w:rsidRPr="002501DE" w:rsidRDefault="00ED3EEB"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 xml:space="preserve">وبناءً على ما سبق، يرى الباحث أن ممارسات الأمن السيبراني هي منظومة تكاملية تتألف من مجموعة من الأبعاد المترابطة التي تشمل: وضع السياسات الأمنية، ورفع الوعي والتدريب المستمر، والمراقبة الفورية والاستجابة الفعالة للحوادث، بالإضافة إلى التقييم الديناميكي للمخاطر. </w:t>
      </w:r>
    </w:p>
    <w:p w14:paraId="6681CE0F" w14:textId="358A64A0" w:rsidR="00702182"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211699896"/>
      <w:r w:rsidRPr="002501DE">
        <w:rPr>
          <w:rFonts w:ascii="Sakkal Majalla" w:hAnsi="Sakkal Majalla" w:cs="Sakkal Majalla" w:hint="cs"/>
          <w:b/>
          <w:bCs/>
          <w:color w:val="000000" w:themeColor="text1"/>
          <w:sz w:val="32"/>
          <w:szCs w:val="32"/>
          <w:rtl/>
        </w:rPr>
        <w:t>3.1.2</w:t>
      </w:r>
      <w:r w:rsidR="00702182" w:rsidRPr="002501DE">
        <w:rPr>
          <w:rFonts w:ascii="Sakkal Majalla" w:hAnsi="Sakkal Majalla" w:cs="Sakkal Majalla"/>
          <w:b/>
          <w:bCs/>
          <w:color w:val="000000" w:themeColor="text1"/>
          <w:sz w:val="32"/>
          <w:szCs w:val="32"/>
          <w:rtl/>
        </w:rPr>
        <w:t xml:space="preserve"> أهمية ممارسات الأمن السيبراني</w:t>
      </w:r>
      <w:bookmarkEnd w:id="23"/>
    </w:p>
    <w:p w14:paraId="13472D53" w14:textId="77777777" w:rsidR="00121E88"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تُعد ممارسات الأمن السيبراني اليوم من أهم ركائز الإدارة الحديثة في المؤسسات الرقمية، إذ أصبحت المؤسسات  سواء كانت حكومية أو خاصة وتعتمد على الأنظمة الإلكترونية في إنجاز أعمالها، وإدارة بياناتها، واتخاذ قراراتها التشغيلية والإستراتيجية. ومع هذا التوسع الهائل في البنية التحتية الرقمية، تصاعدت التهديدات السيبرانية لتصبح أكثر تعقيدًا وانتشارًا، ما جعل الحاجة إلى منظومة أمنية متكاملة ضرورة إستراتيجية وليست مجرد خيار تقني</w:t>
      </w:r>
      <w:r w:rsidR="00121E88" w:rsidRPr="002501DE">
        <w:rPr>
          <w:rFonts w:ascii="Sakkal Majalla" w:hAnsi="Sakkal Majalla" w:cs="Sakkal Majalla"/>
          <w:color w:val="000000" w:themeColor="text1"/>
          <w:sz w:val="28"/>
          <w:szCs w:val="28"/>
          <w:lang w:bidi="ar-EG"/>
        </w:rPr>
        <w:t>.</w:t>
      </w:r>
    </w:p>
    <w:p w14:paraId="1CCAF80F" w14:textId="2CA284A6"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فالأمن السيبراني لا يقتصر على حماية الأجهزة أو الشبكات فحسب، بل يشمل حماية البيانات، وضمان استمرارية العمليات، وتعزيز الثقة بين المؤسسة وأصحاب المصلحة. كما أن تطبيق الممارسات الأمنية السليمة يسهم في تحقيق الاستقرار المؤسسي، ورفع كفاءة الأداء، وضمان استدامة التحول الرقمي في بيئة تتسم بالتغير المستمر والتنافسية العالية</w:t>
      </w:r>
      <w:r w:rsidRPr="002501DE">
        <w:rPr>
          <w:rFonts w:ascii="Sakkal Majalla" w:hAnsi="Sakkal Majalla" w:cs="Sakkal Majalla"/>
          <w:color w:val="000000" w:themeColor="text1"/>
          <w:sz w:val="28"/>
          <w:szCs w:val="28"/>
          <w:lang w:bidi="ar-EG"/>
        </w:rPr>
        <w:t>.</w:t>
      </w:r>
    </w:p>
    <w:p w14:paraId="319B0C6D"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ويشير الهلسة والشيخ</w:t>
      </w:r>
      <w:r w:rsidRPr="002501DE">
        <w:rPr>
          <w:rFonts w:ascii="Sakkal Majalla" w:hAnsi="Sakkal Majalla" w:cs="Sakkal Majalla"/>
          <w:color w:val="000000" w:themeColor="text1"/>
          <w:sz w:val="28"/>
          <w:szCs w:val="28"/>
          <w:lang w:bidi="ar-EG"/>
        </w:rPr>
        <w:t xml:space="preserve"> (2021) </w:t>
      </w:r>
      <w:r w:rsidRPr="002501DE">
        <w:rPr>
          <w:rFonts w:ascii="Sakkal Majalla" w:hAnsi="Sakkal Majalla" w:cs="Sakkal Majalla"/>
          <w:color w:val="000000" w:themeColor="text1"/>
          <w:sz w:val="28"/>
          <w:szCs w:val="28"/>
          <w:rtl/>
        </w:rPr>
        <w:t>إلى أن أهمية ممارسات الأمن السيبراني تنبع من كونها الأساس الذي تقوم عليه سلامة المعلومات ودقة البيانات المؤسسية، مؤكدين أن المؤسسات التي تطبق سياسات أمنية فعالة تتمتع بعدة مزايا أهمها</w:t>
      </w:r>
      <w:r w:rsidRPr="002501DE">
        <w:rPr>
          <w:rFonts w:ascii="Sakkal Majalla" w:hAnsi="Sakkal Majalla" w:cs="Sakkal Majalla"/>
          <w:color w:val="000000" w:themeColor="text1"/>
          <w:sz w:val="28"/>
          <w:szCs w:val="28"/>
          <w:lang w:bidi="ar-EG"/>
        </w:rPr>
        <w:t>:</w:t>
      </w:r>
    </w:p>
    <w:p w14:paraId="2438752F" w14:textId="77777777" w:rsidR="00702182" w:rsidRPr="002501DE" w:rsidRDefault="00702182" w:rsidP="00121E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رفع جودة البيانات والمخرجات المعلوماتية، مما يدعم قرارات الإدارة العليا ويُحسّن من كفاءة العمليات التشغيلية</w:t>
      </w:r>
      <w:r w:rsidRPr="002501DE">
        <w:rPr>
          <w:rFonts w:ascii="Sakkal Majalla" w:hAnsi="Sakkal Majalla" w:cs="Sakkal Majalla"/>
          <w:color w:val="000000" w:themeColor="text1"/>
          <w:sz w:val="28"/>
          <w:szCs w:val="28"/>
          <w:lang w:bidi="ar-EG"/>
        </w:rPr>
        <w:t>.</w:t>
      </w:r>
    </w:p>
    <w:p w14:paraId="24F45FC5" w14:textId="77777777" w:rsidR="00702182" w:rsidRPr="002501DE" w:rsidRDefault="00702182" w:rsidP="00121E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ضمان التكامل بين أنظمة المعلومات، بما يقلل من فرص التلاعب أو الضياع أو الفساد في البيانات</w:t>
      </w:r>
      <w:r w:rsidRPr="002501DE">
        <w:rPr>
          <w:rFonts w:ascii="Sakkal Majalla" w:hAnsi="Sakkal Majalla" w:cs="Sakkal Majalla"/>
          <w:color w:val="000000" w:themeColor="text1"/>
          <w:sz w:val="28"/>
          <w:szCs w:val="28"/>
          <w:lang w:bidi="ar-EG"/>
        </w:rPr>
        <w:t>.</w:t>
      </w:r>
    </w:p>
    <w:p w14:paraId="4E0ADE49" w14:textId="77777777" w:rsidR="00702182" w:rsidRPr="002501DE" w:rsidRDefault="00702182" w:rsidP="00121E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تعزيز موثوقية النظام المؤسسي ككل، مما يزيد من ثقة المتعاملين والمستثمرين في أداء المؤسسة واستقرارها</w:t>
      </w:r>
      <w:r w:rsidRPr="002501DE">
        <w:rPr>
          <w:rFonts w:ascii="Sakkal Majalla" w:hAnsi="Sakkal Majalla" w:cs="Sakkal Majalla"/>
          <w:color w:val="000000" w:themeColor="text1"/>
          <w:sz w:val="28"/>
          <w:szCs w:val="28"/>
          <w:lang w:bidi="ar-EG"/>
        </w:rPr>
        <w:t>.</w:t>
      </w:r>
    </w:p>
    <w:p w14:paraId="11FE6892"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بينما يرى حسين وأبو الغنم</w:t>
      </w:r>
      <w:r w:rsidRPr="002501DE">
        <w:rPr>
          <w:rFonts w:ascii="Sakkal Majalla" w:hAnsi="Sakkal Majalla" w:cs="Sakkal Majalla"/>
          <w:color w:val="000000" w:themeColor="text1"/>
          <w:sz w:val="28"/>
          <w:szCs w:val="28"/>
          <w:lang w:bidi="ar-EG"/>
        </w:rPr>
        <w:t xml:space="preserve"> (2022) </w:t>
      </w:r>
      <w:r w:rsidRPr="002501DE">
        <w:rPr>
          <w:rFonts w:ascii="Sakkal Majalla" w:hAnsi="Sakkal Majalla" w:cs="Sakkal Majalla"/>
          <w:color w:val="000000" w:themeColor="text1"/>
          <w:sz w:val="28"/>
          <w:szCs w:val="28"/>
          <w:rtl/>
        </w:rPr>
        <w:t>أن أهمية ممارسات الأمن السيبراني تتجاوز الجانب التقني لتشمل البعد الاجتماعي والسمعة المؤسسية، حيث تسهم في بناء ثقة العملاء والمستفيدين في قدرة المؤسسة على حماية معلوماتهم الشخصية والمالية. ويؤكدان أن المؤسسات التي تتبنى ممارسات أمنية متقدمة تحقق ميزة تنافسية واضحة، إذ ينظر إليها السوق على أنها أكثر مصداقية واستعدادًا للتعامل مع الأزمات الرقمية</w:t>
      </w:r>
      <w:r w:rsidRPr="002501DE">
        <w:rPr>
          <w:rFonts w:ascii="Sakkal Majalla" w:hAnsi="Sakkal Majalla" w:cs="Sakkal Majalla"/>
          <w:color w:val="000000" w:themeColor="text1"/>
          <w:sz w:val="28"/>
          <w:szCs w:val="28"/>
          <w:lang w:bidi="ar-EG"/>
        </w:rPr>
        <w:t>.</w:t>
      </w:r>
    </w:p>
    <w:p w14:paraId="67FE588B"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أما </w:t>
      </w:r>
      <w:r w:rsidRPr="002501DE">
        <w:rPr>
          <w:rFonts w:ascii="Sakkal Majalla" w:hAnsi="Sakkal Majalla" w:cs="Sakkal Majalla"/>
          <w:color w:val="000000" w:themeColor="text1"/>
          <w:sz w:val="28"/>
          <w:szCs w:val="28"/>
          <w:lang w:bidi="ar-EG"/>
        </w:rPr>
        <w:t xml:space="preserve">Saeed et al. (2023) </w:t>
      </w:r>
      <w:r w:rsidRPr="002501DE">
        <w:rPr>
          <w:rFonts w:ascii="Sakkal Majalla" w:hAnsi="Sakkal Majalla" w:cs="Sakkal Majalla"/>
          <w:color w:val="000000" w:themeColor="text1"/>
          <w:sz w:val="28"/>
          <w:szCs w:val="28"/>
          <w:rtl/>
        </w:rPr>
        <w:t>فيشيرون إلى أن أهمية الأمن السيبراني تتجلى في تعزيز مرونة الأعمال واستدامتها، مؤكدين أن المؤسسات التي تستثمر في البنية الأمنية التقنية والتدريب المستمر للعاملين تكون أقدر على التعافي السريع من الهجمات السيبرانية، والحفاظ على استمرارية التشغيل دون انقطاع. ويربط الباحثون بين نضج الممارسات الأمنية وبين مستوى النضج الرقمي المؤسسي، معتبرين أن الأمن السيبراني ليس فقط وسيلة للحماية، بل ركيزة لبناء التحول الرقمي الناجح والمستدام</w:t>
      </w:r>
      <w:r w:rsidRPr="002501DE">
        <w:rPr>
          <w:rFonts w:ascii="Sakkal Majalla" w:hAnsi="Sakkal Majalla" w:cs="Sakkal Majalla"/>
          <w:color w:val="000000" w:themeColor="text1"/>
          <w:sz w:val="28"/>
          <w:szCs w:val="28"/>
          <w:lang w:bidi="ar-EG"/>
        </w:rPr>
        <w:t>.</w:t>
      </w:r>
    </w:p>
    <w:p w14:paraId="2397AC7B"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ويرى </w:t>
      </w:r>
      <w:r w:rsidRPr="002501DE">
        <w:rPr>
          <w:rFonts w:ascii="Sakkal Majalla" w:hAnsi="Sakkal Majalla" w:cs="Sakkal Majalla"/>
          <w:color w:val="000000" w:themeColor="text1"/>
          <w:sz w:val="28"/>
          <w:szCs w:val="28"/>
          <w:lang w:bidi="ar-EG"/>
        </w:rPr>
        <w:t xml:space="preserve">Al-Somali et al. (2024) </w:t>
      </w:r>
      <w:r w:rsidRPr="002501DE">
        <w:rPr>
          <w:rFonts w:ascii="Sakkal Majalla" w:hAnsi="Sakkal Majalla" w:cs="Sakkal Majalla"/>
          <w:color w:val="000000" w:themeColor="text1"/>
          <w:sz w:val="28"/>
          <w:szCs w:val="28"/>
          <w:rtl/>
        </w:rPr>
        <w:t>أن ممارسات الأمن السيبراني تُعدّ عامل تمكين أساسي لتحقيق الأداء المستدام للمؤسسات، حيث تساهم في رفع كفاءة البنية التحتية الرقمية وتحسين مستوى جاهزية المؤسسة في مواجهة الأزمات، إضافة إلى دورها في دعم الثقافة التنظيمية الداعمة للأمن والابتكار</w:t>
      </w:r>
      <w:r w:rsidRPr="002501DE">
        <w:rPr>
          <w:rFonts w:ascii="Sakkal Majalla" w:hAnsi="Sakkal Majalla" w:cs="Sakkal Majalla"/>
          <w:color w:val="000000" w:themeColor="text1"/>
          <w:sz w:val="28"/>
          <w:szCs w:val="28"/>
          <w:lang w:bidi="ar-EG"/>
        </w:rPr>
        <w:t>.</w:t>
      </w:r>
    </w:p>
    <w:p w14:paraId="316A5BE8"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يرى الباحث أن أهمية ممارسات الأمن السيبراني تنبع من كونها منظومة وقائية واستباقية تهدف إلى حماية أصول المؤسسة الرقمية وضمان استمرارها في بيئة تقنية معقدة ومتغيرة. كما أن هذه الممارسات تمثل عنصرًا أساسيًا لتحقيق الاستدامة التشغيلية والتحول الرقمي الآمن، إذ تُسهم في تقليل المخاطر، وتعزيز الثقة، وتحقيق الكفاءة المؤسسية</w:t>
      </w:r>
      <w:r w:rsidRPr="002501DE">
        <w:rPr>
          <w:rFonts w:ascii="Sakkal Majalla" w:hAnsi="Sakkal Majalla" w:cs="Sakkal Majalla"/>
          <w:color w:val="000000" w:themeColor="text1"/>
          <w:sz w:val="28"/>
          <w:szCs w:val="28"/>
          <w:lang w:bidi="ar-EG"/>
        </w:rPr>
        <w:t xml:space="preserve">. </w:t>
      </w:r>
    </w:p>
    <w:p w14:paraId="691BA111" w14:textId="4632B480" w:rsidR="00702182"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1699897"/>
      <w:r w:rsidRPr="002501DE">
        <w:rPr>
          <w:rFonts w:ascii="Sakkal Majalla" w:hAnsi="Sakkal Majalla" w:cs="Sakkal Majalla" w:hint="cs"/>
          <w:b/>
          <w:bCs/>
          <w:color w:val="000000" w:themeColor="text1"/>
          <w:sz w:val="32"/>
          <w:szCs w:val="32"/>
          <w:rtl/>
        </w:rPr>
        <w:t>4.1.2</w:t>
      </w:r>
      <w:r w:rsidR="00702182" w:rsidRPr="002501DE">
        <w:rPr>
          <w:rFonts w:ascii="Sakkal Majalla" w:hAnsi="Sakkal Majalla" w:cs="Sakkal Majalla"/>
          <w:b/>
          <w:bCs/>
          <w:color w:val="000000" w:themeColor="text1"/>
          <w:sz w:val="32"/>
          <w:szCs w:val="32"/>
          <w:rtl/>
        </w:rPr>
        <w:t xml:space="preserve"> أهداف ممارسات الأمن السيبراني</w:t>
      </w:r>
      <w:bookmarkEnd w:id="24"/>
    </w:p>
    <w:p w14:paraId="63FEEDCD"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في ظل تزايد التهديدات الإلكترونية وارتفاع درجة تعقيدها، لم تعد المؤسسات تكتفي باتباع ردود أفعال مؤقتة أو حلول ترقيعية، بل أصبحت تتبنى ممارسات أمن سيبراني ذات أهداف واضحة ومحددة </w:t>
      </w:r>
      <w:r w:rsidRPr="002501DE">
        <w:rPr>
          <w:rFonts w:ascii="Sakkal Majalla" w:hAnsi="Sakkal Majalla" w:cs="Sakkal Majalla"/>
          <w:color w:val="000000" w:themeColor="text1"/>
          <w:sz w:val="28"/>
          <w:szCs w:val="28"/>
          <w:rtl/>
        </w:rPr>
        <w:lastRenderedPageBreak/>
        <w:t>ومدروسة. هذه الأهداف لا تقتصر على الحماية الفنية، بل تمتد لتشمل بناء ثقافة أمنية مؤسسية، وتعزيز الجاهزية المستقبلية، ودعم الحوكمة الرقمية، وتحقيق الامتثال للمعايير الوطنية والدولية</w:t>
      </w:r>
      <w:r w:rsidRPr="002501DE">
        <w:rPr>
          <w:rFonts w:ascii="Sakkal Majalla" w:hAnsi="Sakkal Majalla" w:cs="Sakkal Majalla"/>
          <w:color w:val="000000" w:themeColor="text1"/>
          <w:sz w:val="28"/>
          <w:szCs w:val="28"/>
          <w:lang w:bidi="ar-EG"/>
        </w:rPr>
        <w:t>.</w:t>
      </w:r>
    </w:p>
    <w:p w14:paraId="45F5CF81"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ويشير أبو دولة والشوابكة</w:t>
      </w:r>
      <w:r w:rsidRPr="002501DE">
        <w:rPr>
          <w:rFonts w:ascii="Sakkal Majalla" w:hAnsi="Sakkal Majalla" w:cs="Sakkal Majalla"/>
          <w:color w:val="000000" w:themeColor="text1"/>
          <w:sz w:val="28"/>
          <w:szCs w:val="28"/>
          <w:lang w:bidi="ar-EG"/>
        </w:rPr>
        <w:t xml:space="preserve"> (2025) </w:t>
      </w:r>
      <w:r w:rsidRPr="002501DE">
        <w:rPr>
          <w:rFonts w:ascii="Sakkal Majalla" w:hAnsi="Sakkal Majalla" w:cs="Sakkal Majalla"/>
          <w:color w:val="000000" w:themeColor="text1"/>
          <w:sz w:val="28"/>
          <w:szCs w:val="28"/>
          <w:rtl/>
        </w:rPr>
        <w:t>إلى أن المؤسسات التي تطبق ممارسات سيبرانية منظمة تهدف إلى تحقيق سلسلة من الأهداف الاستراتيجية، أبرزها</w:t>
      </w:r>
      <w:r w:rsidRPr="002501DE">
        <w:rPr>
          <w:rFonts w:ascii="Sakkal Majalla" w:hAnsi="Sakkal Majalla" w:cs="Sakkal Majalla"/>
          <w:color w:val="000000" w:themeColor="text1"/>
          <w:sz w:val="28"/>
          <w:szCs w:val="28"/>
          <w:lang w:bidi="ar-EG"/>
        </w:rPr>
        <w:t>:</w:t>
      </w:r>
    </w:p>
    <w:p w14:paraId="02264F46" w14:textId="7E063CFB" w:rsidR="00702182" w:rsidRPr="002501DE" w:rsidRDefault="00702182" w:rsidP="00121E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الحد من التهديدات والهجمات السيبرانية</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من خلال تطوير أنظمة الكشف المبكر، ووضع ضوابط دخول صارمة، وتحديث البرمجيات الأمنية باستمرار، مما يُقلل من فرص الاختراق أو تعطيل الأنظمة</w:t>
      </w:r>
      <w:r w:rsidRPr="002501DE">
        <w:rPr>
          <w:rFonts w:ascii="Sakkal Majalla" w:hAnsi="Sakkal Majalla" w:cs="Sakkal Majalla"/>
          <w:color w:val="000000" w:themeColor="text1"/>
          <w:sz w:val="28"/>
          <w:szCs w:val="28"/>
          <w:lang w:bidi="ar-EG"/>
        </w:rPr>
        <w:t>.</w:t>
      </w:r>
    </w:p>
    <w:p w14:paraId="12BBE7E1" w14:textId="4F995CBF" w:rsidR="00702182" w:rsidRPr="002501DE" w:rsidRDefault="00702182" w:rsidP="00121E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ضمان حماية البيانات الحساسة</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عبر تطبيق إجراءات التشفير، والنسخ الاحتياطي، والتحكم في الصلاحيات، بما يحافظ على سرية وسلامة وتوافر المعلومات</w:t>
      </w:r>
      <w:r w:rsidRPr="002501DE">
        <w:rPr>
          <w:rFonts w:ascii="Sakkal Majalla" w:hAnsi="Sakkal Majalla" w:cs="Sakkal Majalla"/>
          <w:color w:val="000000" w:themeColor="text1"/>
          <w:sz w:val="28"/>
          <w:szCs w:val="28"/>
          <w:lang w:bidi="ar-EG"/>
        </w:rPr>
        <w:t xml:space="preserve"> (CIA) </w:t>
      </w:r>
      <w:r w:rsidRPr="002501DE">
        <w:rPr>
          <w:rFonts w:ascii="Sakkal Majalla" w:hAnsi="Sakkal Majalla" w:cs="Sakkal Majalla"/>
          <w:color w:val="000000" w:themeColor="text1"/>
          <w:sz w:val="28"/>
          <w:szCs w:val="28"/>
          <w:rtl/>
        </w:rPr>
        <w:t>داخل المؤسسة</w:t>
      </w:r>
      <w:r w:rsidRPr="002501DE">
        <w:rPr>
          <w:rFonts w:ascii="Sakkal Majalla" w:hAnsi="Sakkal Majalla" w:cs="Sakkal Majalla"/>
          <w:color w:val="000000" w:themeColor="text1"/>
          <w:sz w:val="28"/>
          <w:szCs w:val="28"/>
          <w:lang w:bidi="ar-EG"/>
        </w:rPr>
        <w:t>.</w:t>
      </w:r>
    </w:p>
    <w:p w14:paraId="4DBB661A" w14:textId="00433349" w:rsidR="00702182" w:rsidRPr="002501DE" w:rsidRDefault="00702182" w:rsidP="00121E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تعزيز ثقافة الوعي الأمني لدى العاملين</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من خلال التدريب المستمر والتوعية الدورية، بهدف تقليل الأخطاء البشرية التي تمثل نقطة ضعف رئيسية في البيئة السيبرانية</w:t>
      </w:r>
      <w:r w:rsidRPr="002501DE">
        <w:rPr>
          <w:rFonts w:ascii="Sakkal Majalla" w:hAnsi="Sakkal Majalla" w:cs="Sakkal Majalla"/>
          <w:color w:val="000000" w:themeColor="text1"/>
          <w:sz w:val="28"/>
          <w:szCs w:val="28"/>
          <w:lang w:bidi="ar-EG"/>
        </w:rPr>
        <w:t>.</w:t>
      </w:r>
    </w:p>
    <w:p w14:paraId="2948C93D"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ويرى العبداللات والشورة</w:t>
      </w:r>
      <w:r w:rsidRPr="002501DE">
        <w:rPr>
          <w:rFonts w:ascii="Sakkal Majalla" w:hAnsi="Sakkal Majalla" w:cs="Sakkal Majalla"/>
          <w:color w:val="000000" w:themeColor="text1"/>
          <w:sz w:val="28"/>
          <w:szCs w:val="28"/>
          <w:lang w:bidi="ar-EG"/>
        </w:rPr>
        <w:t xml:space="preserve"> (2023) </w:t>
      </w:r>
      <w:r w:rsidRPr="002501DE">
        <w:rPr>
          <w:rFonts w:ascii="Sakkal Majalla" w:hAnsi="Sakkal Majalla" w:cs="Sakkal Majalla"/>
          <w:color w:val="000000" w:themeColor="text1"/>
          <w:sz w:val="28"/>
          <w:szCs w:val="28"/>
          <w:rtl/>
        </w:rPr>
        <w:t>أن أحد الأهداف الجوهرية لممارسات الأمن السيبراني هو ضمان استمرارية الأعمال، حيث تساعد هذه الممارسات على بناء خطط بديلة للطوارئ وخطط تعافي من الكوارث، مما يضمن استمرارية الأنشطة الحيوية للمؤسسة دون توقف</w:t>
      </w:r>
      <w:r w:rsidRPr="002501DE">
        <w:rPr>
          <w:rFonts w:ascii="Sakkal Majalla" w:hAnsi="Sakkal Majalla" w:cs="Sakkal Majalla"/>
          <w:color w:val="000000" w:themeColor="text1"/>
          <w:sz w:val="28"/>
          <w:szCs w:val="28"/>
          <w:lang w:bidi="ar-EG"/>
        </w:rPr>
        <w:t>.</w:t>
      </w:r>
    </w:p>
    <w:p w14:paraId="685D022C"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كما يؤكد </w:t>
      </w:r>
      <w:r w:rsidRPr="002501DE">
        <w:rPr>
          <w:rFonts w:ascii="Sakkal Majalla" w:hAnsi="Sakkal Majalla" w:cs="Sakkal Majalla"/>
          <w:color w:val="000000" w:themeColor="text1"/>
          <w:sz w:val="28"/>
          <w:szCs w:val="28"/>
          <w:lang w:bidi="ar-EG"/>
        </w:rPr>
        <w:t xml:space="preserve">Shehadeh (2024) </w:t>
      </w:r>
      <w:r w:rsidRPr="002501DE">
        <w:rPr>
          <w:rFonts w:ascii="Sakkal Majalla" w:hAnsi="Sakkal Majalla" w:cs="Sakkal Majalla"/>
          <w:color w:val="000000" w:themeColor="text1"/>
          <w:sz w:val="28"/>
          <w:szCs w:val="28"/>
          <w:rtl/>
        </w:rPr>
        <w:t>أن الممارسات السيبرانية تهدف أيضًا إلى تحقيق الامتثال للتشريعات والسياسات الوطنية والدولية، كجزء من مسؤولية المؤسسة القانونية والتنظيمية، خصوصًا في ظل تشريعات صارمة كـ"نظام حماية البيانات الشخصية السعودي" و"اللائحة العامة لحماية البيانات الأوروبية</w:t>
      </w:r>
      <w:r w:rsidRPr="002501DE">
        <w:rPr>
          <w:rFonts w:ascii="Sakkal Majalla" w:hAnsi="Sakkal Majalla" w:cs="Sakkal Majalla"/>
          <w:color w:val="000000" w:themeColor="text1"/>
          <w:sz w:val="28"/>
          <w:szCs w:val="28"/>
          <w:lang w:bidi="ar-EG"/>
        </w:rPr>
        <w:t xml:space="preserve"> (GDPR)".</w:t>
      </w:r>
    </w:p>
    <w:p w14:paraId="53294A18" w14:textId="77777777"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ومن جانب آخر، يشير </w:t>
      </w:r>
      <w:r w:rsidRPr="002501DE">
        <w:rPr>
          <w:rFonts w:ascii="Sakkal Majalla" w:hAnsi="Sakkal Majalla" w:cs="Sakkal Majalla"/>
          <w:color w:val="000000" w:themeColor="text1"/>
          <w:sz w:val="28"/>
          <w:szCs w:val="28"/>
          <w:lang w:bidi="ar-EG"/>
        </w:rPr>
        <w:t xml:space="preserve">Saeed et al. (2023) </w:t>
      </w:r>
      <w:r w:rsidRPr="002501DE">
        <w:rPr>
          <w:rFonts w:ascii="Sakkal Majalla" w:hAnsi="Sakkal Majalla" w:cs="Sakkal Majalla"/>
          <w:color w:val="000000" w:themeColor="text1"/>
          <w:sz w:val="28"/>
          <w:szCs w:val="28"/>
          <w:rtl/>
        </w:rPr>
        <w:t>إلى أن من بين الأهداف الرئيسية لممارسات الأمن السيبراني هو دعم التحول الرقمي الآمن من خلال توفير بيئة رقمية موثوقة تساعد المؤسسة على الابتكار والتوسع دون تعريض نفسها لمخاطر غير محسوبة</w:t>
      </w:r>
      <w:r w:rsidRPr="002501DE">
        <w:rPr>
          <w:rFonts w:ascii="Sakkal Majalla" w:hAnsi="Sakkal Majalla" w:cs="Sakkal Majalla"/>
          <w:color w:val="000000" w:themeColor="text1"/>
          <w:sz w:val="28"/>
          <w:szCs w:val="28"/>
          <w:lang w:bidi="ar-EG"/>
        </w:rPr>
        <w:t>.</w:t>
      </w:r>
    </w:p>
    <w:p w14:paraId="578F80B6" w14:textId="5C865E12" w:rsidR="00702182" w:rsidRPr="002501DE" w:rsidRDefault="00702182" w:rsidP="00121E8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rPr>
        <w:lastRenderedPageBreak/>
        <w:t>يرى الباحث أن أهداف ممارسات الأمن السيبراني لا تقتصر على الوظائف التقنية، بل تشمل أبعادًا إستراتيجية وتنظيمية وثقافية</w:t>
      </w:r>
      <w:r w:rsidR="00331C40" w:rsidRPr="002501DE">
        <w:rPr>
          <w:rFonts w:ascii="Sakkal Majalla" w:hAnsi="Sakkal Majalla" w:cs="Sakkal Majalla"/>
          <w:color w:val="000000" w:themeColor="text1"/>
          <w:sz w:val="28"/>
          <w:szCs w:val="28"/>
          <w:rtl/>
        </w:rPr>
        <w:t>،</w:t>
      </w:r>
      <w:r w:rsidRPr="002501DE">
        <w:rPr>
          <w:rFonts w:ascii="Sakkal Majalla" w:hAnsi="Sakkal Majalla" w:cs="Sakkal Majalla"/>
          <w:color w:val="000000" w:themeColor="text1"/>
          <w:sz w:val="28"/>
          <w:szCs w:val="28"/>
          <w:rtl/>
        </w:rPr>
        <w:t xml:space="preserve"> فهي تسعى إلى خلق بيئة رقمية آمنة ومستقرة تُمكّن المؤسسة من النمو الرقمي المستدام. كما أن تحقيق هذه الأهداف يعتمد بشكل كبير على تكامل الأدوار بين الإدارات المختلفة، ودعم القيادة العليا، وبناء وعي مؤسسي مشترك حول أهمية الأمن كعامل تمكين لا كعبء إداري</w:t>
      </w:r>
      <w:r w:rsidRPr="002501DE">
        <w:rPr>
          <w:rFonts w:ascii="Sakkal Majalla" w:hAnsi="Sakkal Majalla" w:cs="Sakkal Majalla"/>
          <w:color w:val="000000" w:themeColor="text1"/>
          <w:sz w:val="28"/>
          <w:szCs w:val="28"/>
          <w:lang w:bidi="ar-EG"/>
        </w:rPr>
        <w:t>.</w:t>
      </w:r>
    </w:p>
    <w:p w14:paraId="27A7A724" w14:textId="5FE99F99" w:rsidR="00331C40"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1699898"/>
      <w:r w:rsidRPr="002501DE">
        <w:rPr>
          <w:rFonts w:ascii="Sakkal Majalla" w:hAnsi="Sakkal Majalla" w:cs="Sakkal Majalla" w:hint="cs"/>
          <w:b/>
          <w:bCs/>
          <w:color w:val="000000" w:themeColor="text1"/>
          <w:sz w:val="32"/>
          <w:szCs w:val="32"/>
          <w:rtl/>
        </w:rPr>
        <w:t>5.1.2</w:t>
      </w:r>
      <w:r w:rsidR="00331C40" w:rsidRPr="002501DE">
        <w:rPr>
          <w:rFonts w:ascii="Sakkal Majalla" w:hAnsi="Sakkal Majalla" w:cs="Sakkal Majalla"/>
          <w:b/>
          <w:bCs/>
          <w:color w:val="000000" w:themeColor="text1"/>
          <w:sz w:val="32"/>
          <w:szCs w:val="32"/>
          <w:rtl/>
        </w:rPr>
        <w:t xml:space="preserve"> أبعاد ممارسات الأمن السيبراني</w:t>
      </w:r>
      <w:bookmarkEnd w:id="25"/>
    </w:p>
    <w:p w14:paraId="702BF496" w14:textId="77777777" w:rsidR="00121E88"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تم تحديد أبعاد ممارسات الأمن السيبراني في هذه الدراسة استنادًا إلى ما توصلت إليه عدد من الدراسات الأكاديمية والميدانية الحديثة التي تناولت الأمن السيبراني في البيئة المؤسسية، لا سيما في السياق العربي والسعودي، وقد اعتمد الباحث بشكل خاص على ما جاء في دراسة الهلسه والشيخ</w:t>
      </w:r>
      <w:r w:rsidRPr="002501DE">
        <w:rPr>
          <w:rFonts w:ascii="Sakkal Majalla" w:hAnsi="Sakkal Majalla" w:cs="Sakkal Majalla"/>
          <w:color w:val="000000" w:themeColor="text1"/>
          <w:sz w:val="28"/>
          <w:szCs w:val="28"/>
          <w:lang w:bidi="ar-EG"/>
        </w:rPr>
        <w:t xml:space="preserve"> (2021) </w:t>
      </w:r>
      <w:r w:rsidRPr="002501DE">
        <w:rPr>
          <w:rFonts w:ascii="Sakkal Majalla" w:hAnsi="Sakkal Majalla" w:cs="Sakkal Majalla"/>
          <w:color w:val="000000" w:themeColor="text1"/>
          <w:sz w:val="28"/>
          <w:szCs w:val="28"/>
          <w:rtl/>
        </w:rPr>
        <w:t>التي قدمت تصنيفًا وظيفيًا لمكونات الأمن السيبراني في البنوك الأردنية، وكذلك دراسة العبداللات والشورة</w:t>
      </w:r>
      <w:r w:rsidRPr="002501DE">
        <w:rPr>
          <w:rFonts w:ascii="Sakkal Majalla" w:hAnsi="Sakkal Majalla" w:cs="Sakkal Majalla"/>
          <w:color w:val="000000" w:themeColor="text1"/>
          <w:sz w:val="28"/>
          <w:szCs w:val="28"/>
          <w:lang w:bidi="ar-EG"/>
        </w:rPr>
        <w:t xml:space="preserve"> (2023) </w:t>
      </w:r>
      <w:r w:rsidRPr="002501DE">
        <w:rPr>
          <w:rFonts w:ascii="Sakkal Majalla" w:hAnsi="Sakkal Majalla" w:cs="Sakkal Majalla"/>
          <w:color w:val="000000" w:themeColor="text1"/>
          <w:sz w:val="28"/>
          <w:szCs w:val="28"/>
          <w:rtl/>
        </w:rPr>
        <w:t xml:space="preserve">التي تناولت أثر الأمن السيبراني على التسويق الرقمي من خلال أربعة أبعاد وظيفية: السياسات، التوعية، الاستجابة، والتقييم المستمر، إضافة إلى دراسة </w:t>
      </w:r>
      <w:r w:rsidRPr="002501DE">
        <w:rPr>
          <w:rFonts w:ascii="Sakkal Majalla" w:hAnsi="Sakkal Majalla" w:cs="Sakkal Majalla"/>
          <w:color w:val="000000" w:themeColor="text1"/>
          <w:sz w:val="28"/>
          <w:szCs w:val="28"/>
          <w:lang w:bidi="ar-EG"/>
        </w:rPr>
        <w:t xml:space="preserve">Saeed et al. (2023) </w:t>
      </w:r>
      <w:r w:rsidRPr="002501DE">
        <w:rPr>
          <w:rFonts w:ascii="Sakkal Majalla" w:hAnsi="Sakkal Majalla" w:cs="Sakkal Majalla"/>
          <w:color w:val="000000" w:themeColor="text1"/>
          <w:sz w:val="28"/>
          <w:szCs w:val="28"/>
          <w:rtl/>
        </w:rPr>
        <w:t>و</w:t>
      </w:r>
      <w:r w:rsidRPr="002501DE">
        <w:rPr>
          <w:rFonts w:ascii="Sakkal Majalla" w:hAnsi="Sakkal Majalla" w:cs="Sakkal Majalla"/>
          <w:color w:val="000000" w:themeColor="text1"/>
          <w:sz w:val="28"/>
          <w:szCs w:val="28"/>
          <w:lang w:bidi="ar-EG"/>
        </w:rPr>
        <w:t xml:space="preserve">Al-Somali et al. (2024) </w:t>
      </w:r>
      <w:r w:rsidRPr="002501DE">
        <w:rPr>
          <w:rFonts w:ascii="Sakkal Majalla" w:hAnsi="Sakkal Majalla" w:cs="Sakkal Majalla"/>
          <w:color w:val="000000" w:themeColor="text1"/>
          <w:sz w:val="28"/>
          <w:szCs w:val="28"/>
          <w:rtl/>
        </w:rPr>
        <w:t>اللتان ناقشتا العلاقة بين نضج ممارسات الأمن السيبراني وتحقيق الاستدامة الرقمية</w:t>
      </w:r>
      <w:r w:rsidR="00121E88" w:rsidRPr="002501DE">
        <w:rPr>
          <w:rFonts w:ascii="Sakkal Majalla" w:hAnsi="Sakkal Majalla" w:cs="Sakkal Majalla"/>
          <w:color w:val="000000" w:themeColor="text1"/>
          <w:sz w:val="28"/>
          <w:szCs w:val="28"/>
          <w:lang w:bidi="ar-EG"/>
        </w:rPr>
        <w:t>.</w:t>
      </w:r>
    </w:p>
    <w:p w14:paraId="22996B9B" w14:textId="49E48279" w:rsidR="00331C40" w:rsidRPr="002501DE" w:rsidRDefault="00331C40" w:rsidP="00121E88">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وبناءً عليه، فقد تبنت الدراسة الحالية الأبعاد التالية</w:t>
      </w:r>
      <w:r w:rsidRPr="002501DE">
        <w:rPr>
          <w:rFonts w:ascii="Sakkal Majalla" w:hAnsi="Sakkal Majalla" w:cs="Sakkal Majalla"/>
          <w:b/>
          <w:bCs/>
          <w:color w:val="000000" w:themeColor="text1"/>
          <w:sz w:val="28"/>
          <w:szCs w:val="28"/>
          <w:lang w:bidi="ar-EG"/>
        </w:rPr>
        <w:t>:</w:t>
      </w:r>
    </w:p>
    <w:p w14:paraId="72C1D16D" w14:textId="5E6E34BF"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سياسات الحماية الإلكترونية</w:t>
      </w:r>
    </w:p>
    <w:p w14:paraId="108C44AD" w14:textId="7AD1CC51"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تُعد السياسات الأمنية حجر الأساس الذي تُبنى عليه جميع ممارسات الأمن السيبراني داخل المؤسسة. فهي تمثل الإطار التنظيمي الذي يحدد قواعد التعامل مع الأنظمة والمعلومات الرقمية، ويوضح المسؤوليات والصلاحيات، ويرسم الخطوط العريضة للسلوكيات الأمنية المتوقعة، وتغطي السياسات الأمنية عادة مجالات مثل: التحكم في الوصول، وإدارة كلمات المرور، وسياسات التشفير، وسياسات النسخ الاحتياطي، واستخدام البريد الإلكتروني، والتعامل مع الأجهزة المحمولة، وغيرها</w:t>
      </w:r>
      <w:r w:rsidRPr="002501DE">
        <w:rPr>
          <w:rFonts w:ascii="Sakkal Majalla" w:hAnsi="Sakkal Majalla" w:cs="Sakkal Majalla"/>
          <w:color w:val="000000" w:themeColor="text1"/>
          <w:sz w:val="28"/>
          <w:szCs w:val="28"/>
          <w:lang w:bidi="ar-EG"/>
        </w:rPr>
        <w:t>.</w:t>
      </w:r>
    </w:p>
    <w:p w14:paraId="703360E9" w14:textId="36604321"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يشير الهلسه والشيخ</w:t>
      </w:r>
      <w:r w:rsidRPr="002501DE">
        <w:rPr>
          <w:rFonts w:ascii="Sakkal Majalla" w:hAnsi="Sakkal Majalla" w:cs="Sakkal Majalla"/>
          <w:color w:val="000000" w:themeColor="text1"/>
          <w:sz w:val="28"/>
          <w:szCs w:val="28"/>
          <w:lang w:bidi="ar-EG"/>
        </w:rPr>
        <w:t xml:space="preserve"> (2021) </w:t>
      </w:r>
      <w:r w:rsidRPr="002501DE">
        <w:rPr>
          <w:rFonts w:ascii="Sakkal Majalla" w:hAnsi="Sakkal Majalla" w:cs="Sakkal Majalla"/>
          <w:color w:val="000000" w:themeColor="text1"/>
          <w:sz w:val="28"/>
          <w:szCs w:val="28"/>
          <w:rtl/>
        </w:rPr>
        <w:t xml:space="preserve">إلى أن السياسات الأمنية المكتوبة والواضحة تساعد في تقليل الغموض التنظيمي، وتوفر مرجعية معتمدة للموظفين عند مواجهة مواقف أمنية غير تقليدية، كما تؤكد </w:t>
      </w:r>
      <w:r w:rsidRPr="002501DE">
        <w:rPr>
          <w:rFonts w:ascii="Sakkal Majalla" w:hAnsi="Sakkal Majalla" w:cs="Sakkal Majalla"/>
          <w:color w:val="000000" w:themeColor="text1"/>
          <w:sz w:val="28"/>
          <w:szCs w:val="28"/>
          <w:rtl/>
        </w:rPr>
        <w:lastRenderedPageBreak/>
        <w:t>دراسة نوار</w:t>
      </w:r>
      <w:r w:rsidRPr="002501DE">
        <w:rPr>
          <w:rFonts w:ascii="Sakkal Majalla" w:hAnsi="Sakkal Majalla" w:cs="Sakkal Majalla"/>
          <w:color w:val="000000" w:themeColor="text1"/>
          <w:sz w:val="28"/>
          <w:szCs w:val="28"/>
          <w:lang w:bidi="ar-EG"/>
        </w:rPr>
        <w:t xml:space="preserve"> (2025) </w:t>
      </w:r>
      <w:r w:rsidRPr="002501DE">
        <w:rPr>
          <w:rFonts w:ascii="Sakkal Majalla" w:hAnsi="Sakkal Majalla" w:cs="Sakkal Majalla"/>
          <w:color w:val="000000" w:themeColor="text1"/>
          <w:sz w:val="28"/>
          <w:szCs w:val="28"/>
          <w:rtl/>
        </w:rPr>
        <w:t>أن وجود سياسة أمنية فعالة يُعزز من القدرة على التعامل السريع مع الحوادث، ويُقلل من احتمالية التسربات الأمنية، ويدعم الثقة المؤسسية</w:t>
      </w:r>
      <w:r w:rsidRPr="002501DE">
        <w:rPr>
          <w:rFonts w:ascii="Sakkal Majalla" w:hAnsi="Sakkal Majalla" w:cs="Sakkal Majalla"/>
          <w:color w:val="000000" w:themeColor="text1"/>
          <w:sz w:val="28"/>
          <w:szCs w:val="28"/>
          <w:lang w:bidi="ar-EG"/>
        </w:rPr>
        <w:t>.</w:t>
      </w:r>
    </w:p>
    <w:p w14:paraId="3A8586D3" w14:textId="15A61999"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ويكتسب هذا البعد أهمية مضاعفة في البيئة السعودية في ظل التوسع في التحول الرقمي وصدور تشريعات مثل "نظام حماية البيانات الشخصية"، مما يجعل وجود سياسات داخلية متوافقة مع الإطار القانوني ضرورة تنظيمية لا غنى عنها</w:t>
      </w:r>
      <w:r w:rsidRPr="002501DE">
        <w:rPr>
          <w:rFonts w:ascii="Sakkal Majalla" w:hAnsi="Sakkal Majalla" w:cs="Sakkal Majalla"/>
          <w:color w:val="000000" w:themeColor="text1"/>
          <w:sz w:val="28"/>
          <w:szCs w:val="28"/>
          <w:lang w:bidi="ar-EG"/>
        </w:rPr>
        <w:t>.</w:t>
      </w:r>
    </w:p>
    <w:p w14:paraId="2F921B1B" w14:textId="2030C26C"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التدريب والتوعية الأمنية</w:t>
      </w:r>
    </w:p>
    <w:p w14:paraId="347F6DEE" w14:textId="77777777" w:rsidR="00121E88"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العنصر البشري هو الحَلقَة الأضعف في الأمن السيبراني، ومن هنا تأتي أهمية التدريب والتوعية الأمنية كأحد الأبعاد الحيوية. فالتكنولوجيا وحدها لا يمكن أن توفر حماية كاملة ما لم يكن العاملون على وعي بالمخاطر السيبرانية وسُبل تجنبها</w:t>
      </w:r>
      <w:r w:rsidR="00121E88" w:rsidRPr="002501DE">
        <w:rPr>
          <w:rFonts w:ascii="Sakkal Majalla" w:hAnsi="Sakkal Majalla" w:cs="Sakkal Majalla"/>
          <w:color w:val="000000" w:themeColor="text1"/>
          <w:sz w:val="28"/>
          <w:szCs w:val="28"/>
          <w:lang w:bidi="ar-EG"/>
        </w:rPr>
        <w:t>.</w:t>
      </w:r>
    </w:p>
    <w:p w14:paraId="1326951B" w14:textId="17A9026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يتضمن هذا البعد حملات التوعية الأمنية، والدورات التدريبية الدورية، ونشر ثقافة الاستخدام الآمن للتقنيات، وممارسة سيناريوهات استجابة لمحاكاة الهجمات الإلكترونية</w:t>
      </w:r>
      <w:r w:rsidRPr="002501DE">
        <w:rPr>
          <w:rFonts w:ascii="Sakkal Majalla" w:hAnsi="Sakkal Majalla" w:cs="Sakkal Majalla"/>
          <w:color w:val="000000" w:themeColor="text1"/>
          <w:sz w:val="28"/>
          <w:szCs w:val="28"/>
          <w:lang w:bidi="ar-EG"/>
        </w:rPr>
        <w:t>.</w:t>
      </w:r>
    </w:p>
    <w:p w14:paraId="4A32EC6C" w14:textId="4B1C2000"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تشير دراسة أبو دولة والشوابكة</w:t>
      </w:r>
      <w:r w:rsidRPr="002501DE">
        <w:rPr>
          <w:rFonts w:ascii="Sakkal Majalla" w:hAnsi="Sakkal Majalla" w:cs="Sakkal Majalla"/>
          <w:color w:val="000000" w:themeColor="text1"/>
          <w:sz w:val="28"/>
          <w:szCs w:val="28"/>
          <w:lang w:bidi="ar-EG"/>
        </w:rPr>
        <w:t xml:space="preserve"> (2025) </w:t>
      </w:r>
      <w:r w:rsidRPr="002501DE">
        <w:rPr>
          <w:rFonts w:ascii="Sakkal Majalla" w:hAnsi="Sakkal Majalla" w:cs="Sakkal Majalla"/>
          <w:color w:val="000000" w:themeColor="text1"/>
          <w:sz w:val="28"/>
          <w:szCs w:val="28"/>
          <w:rtl/>
        </w:rPr>
        <w:t>إلى أن المؤسسات التي تستثمر في رفع الوعي الأمني بين موظفيها تسجل معدلات أقل من الحوادث الناتجة عن التصرفات غير المقصودة، مثل فتح روابط مشبوهة أو مشاركة كلمات المرور، كما بيّنت دراسة الغامدي والمستادي</w:t>
      </w:r>
      <w:r w:rsidRPr="002501DE">
        <w:rPr>
          <w:rFonts w:ascii="Sakkal Majalla" w:hAnsi="Sakkal Majalla" w:cs="Sakkal Majalla"/>
          <w:color w:val="000000" w:themeColor="text1"/>
          <w:sz w:val="28"/>
          <w:szCs w:val="28"/>
          <w:lang w:bidi="ar-EG"/>
        </w:rPr>
        <w:t xml:space="preserve"> (2021) </w:t>
      </w:r>
      <w:r w:rsidRPr="002501DE">
        <w:rPr>
          <w:rFonts w:ascii="Sakkal Majalla" w:hAnsi="Sakkal Majalla" w:cs="Sakkal Majalla"/>
          <w:color w:val="000000" w:themeColor="text1"/>
          <w:sz w:val="28"/>
          <w:szCs w:val="28"/>
          <w:rtl/>
        </w:rPr>
        <w:t>أن التوعية الأمنية ترتبط إيجابيًا بتحقيق الميزة التنافسية، من خلال خلق ثقافة مؤسسية أكثر التزامًا ومسؤولية</w:t>
      </w:r>
      <w:r w:rsidRPr="002501DE">
        <w:rPr>
          <w:rFonts w:ascii="Sakkal Majalla" w:hAnsi="Sakkal Majalla" w:cs="Sakkal Majalla"/>
          <w:color w:val="000000" w:themeColor="text1"/>
          <w:sz w:val="28"/>
          <w:szCs w:val="28"/>
          <w:lang w:bidi="ar-EG"/>
        </w:rPr>
        <w:t>.</w:t>
      </w:r>
    </w:p>
    <w:p w14:paraId="33628D7B" w14:textId="7CF2E894" w:rsidR="00331C40" w:rsidRPr="002501DE" w:rsidRDefault="00331C40" w:rsidP="00121E88">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2501DE">
        <w:rPr>
          <w:rFonts w:ascii="Sakkal Majalla" w:hAnsi="Sakkal Majalla" w:cs="Sakkal Majalla"/>
          <w:color w:val="000000" w:themeColor="text1"/>
          <w:sz w:val="28"/>
          <w:szCs w:val="28"/>
          <w:rtl/>
        </w:rPr>
        <w:t>ومن الممارسات الفعالة في هذا البعد: تدريب الإدارات العليا، وربط التوعية بالمكافآت والحوافز، وتكرار الرسائل الأمنية بشكل دوري، وقياس أثر التوعية عبر اختبارات وهمية للهجمات</w:t>
      </w:r>
      <w:r w:rsidRPr="002501DE">
        <w:rPr>
          <w:rFonts w:ascii="Sakkal Majalla" w:hAnsi="Sakkal Majalla" w:cs="Sakkal Majalla"/>
          <w:color w:val="000000" w:themeColor="text1"/>
          <w:sz w:val="28"/>
          <w:szCs w:val="28"/>
          <w:lang w:bidi="ar-EG"/>
        </w:rPr>
        <w:t xml:space="preserve"> (Phishing Simulations).</w:t>
      </w:r>
    </w:p>
    <w:p w14:paraId="66DA65DF" w14:textId="0DD17D50"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مراقبة التهديدات والاستجابة للحوادث</w:t>
      </w:r>
    </w:p>
    <w:p w14:paraId="63831312" w14:textId="254A1A19"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في بيئة رقمية تتغير فيها التهديدات بسرعة، لا يكفي أن تكون المؤسسة محمية مسبقًا، بل يجب أن تكون قادرة على رصد التهديدات في الوقت الفعلي، والاستجابة لها بسرعة وكفاءة، ويشمل هذا البعد استخدام أدوات متقدمة مثل</w:t>
      </w:r>
      <w:r w:rsidRPr="002501DE">
        <w:rPr>
          <w:rFonts w:ascii="Sakkal Majalla" w:hAnsi="Sakkal Majalla" w:cs="Sakkal Majalla"/>
          <w:color w:val="000000" w:themeColor="text1"/>
          <w:sz w:val="28"/>
          <w:szCs w:val="28"/>
          <w:lang w:bidi="ar-EG"/>
        </w:rPr>
        <w:t>:</w:t>
      </w:r>
    </w:p>
    <w:p w14:paraId="367F8B6E" w14:textId="77777777" w:rsidR="00331C40" w:rsidRPr="002501DE" w:rsidRDefault="00331C40" w:rsidP="00121E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أنظمة إدارة معلومات الأمن</w:t>
      </w:r>
      <w:r w:rsidRPr="002501DE">
        <w:rPr>
          <w:rFonts w:ascii="Sakkal Majalla" w:hAnsi="Sakkal Majalla" w:cs="Sakkal Majalla"/>
          <w:color w:val="000000" w:themeColor="text1"/>
          <w:sz w:val="28"/>
          <w:szCs w:val="28"/>
          <w:lang w:bidi="ar-EG"/>
        </w:rPr>
        <w:t xml:space="preserve"> (SIEM)</w:t>
      </w:r>
    </w:p>
    <w:p w14:paraId="5614D865" w14:textId="77777777" w:rsidR="00331C40" w:rsidRPr="002501DE" w:rsidRDefault="00331C40" w:rsidP="00121E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أنظمة الكشف عن التسلل</w:t>
      </w:r>
      <w:r w:rsidRPr="002501DE">
        <w:rPr>
          <w:rFonts w:ascii="Sakkal Majalla" w:hAnsi="Sakkal Majalla" w:cs="Sakkal Majalla"/>
          <w:color w:val="000000" w:themeColor="text1"/>
          <w:sz w:val="28"/>
          <w:szCs w:val="28"/>
          <w:lang w:bidi="ar-EG"/>
        </w:rPr>
        <w:t xml:space="preserve"> (IDS/IPS)</w:t>
      </w:r>
    </w:p>
    <w:p w14:paraId="78BE87EF" w14:textId="77777777" w:rsidR="00331C40" w:rsidRPr="002501DE" w:rsidRDefault="00331C40" w:rsidP="00121E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مراكز عمليات الأمن</w:t>
      </w:r>
      <w:r w:rsidRPr="002501DE">
        <w:rPr>
          <w:rFonts w:ascii="Sakkal Majalla" w:hAnsi="Sakkal Majalla" w:cs="Sakkal Majalla"/>
          <w:color w:val="000000" w:themeColor="text1"/>
          <w:sz w:val="28"/>
          <w:szCs w:val="28"/>
          <w:lang w:bidi="ar-EG"/>
        </w:rPr>
        <w:t xml:space="preserve"> (SOC)</w:t>
      </w:r>
    </w:p>
    <w:p w14:paraId="4071D595" w14:textId="77777777" w:rsidR="00331C40" w:rsidRPr="002501DE" w:rsidRDefault="00331C40" w:rsidP="00121E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منصات الاستجابة الآلية للحوادث</w:t>
      </w:r>
      <w:r w:rsidRPr="002501DE">
        <w:rPr>
          <w:rFonts w:ascii="Sakkal Majalla" w:hAnsi="Sakkal Majalla" w:cs="Sakkal Majalla"/>
          <w:color w:val="000000" w:themeColor="text1"/>
          <w:sz w:val="28"/>
          <w:szCs w:val="28"/>
          <w:lang w:bidi="ar-EG"/>
        </w:rPr>
        <w:t xml:space="preserve"> (SOAR)</w:t>
      </w:r>
    </w:p>
    <w:p w14:paraId="6A1B9569" w14:textId="371FA328"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تشير دراسة </w:t>
      </w:r>
      <w:r w:rsidRPr="002501DE">
        <w:rPr>
          <w:rFonts w:ascii="Sakkal Majalla" w:hAnsi="Sakkal Majalla" w:cs="Sakkal Majalla"/>
          <w:color w:val="000000" w:themeColor="text1"/>
          <w:sz w:val="28"/>
          <w:szCs w:val="28"/>
          <w:lang w:bidi="ar-EG"/>
        </w:rPr>
        <w:t xml:space="preserve">Saeed et al. (2023) </w:t>
      </w:r>
      <w:r w:rsidRPr="002501DE">
        <w:rPr>
          <w:rFonts w:ascii="Sakkal Majalla" w:hAnsi="Sakkal Majalla" w:cs="Sakkal Majalla"/>
          <w:color w:val="000000" w:themeColor="text1"/>
          <w:sz w:val="28"/>
          <w:szCs w:val="28"/>
          <w:rtl/>
        </w:rPr>
        <w:t>إلى أن هذا البعد يُعد من أهم مؤشرات نضج المؤسسة في مجال الأمن السيبراني، حيث إن الجاهزية للرد السريع على الحوادث تحدد قدرة المؤسسة على التعافي ومنع الخسائر، كما توضح دراسة العبداللات والشورة</w:t>
      </w:r>
      <w:r w:rsidRPr="002501DE">
        <w:rPr>
          <w:rFonts w:ascii="Sakkal Majalla" w:hAnsi="Sakkal Majalla" w:cs="Sakkal Majalla"/>
          <w:color w:val="000000" w:themeColor="text1"/>
          <w:sz w:val="28"/>
          <w:szCs w:val="28"/>
          <w:lang w:bidi="ar-EG"/>
        </w:rPr>
        <w:t xml:space="preserve"> (2023) </w:t>
      </w:r>
      <w:r w:rsidRPr="002501DE">
        <w:rPr>
          <w:rFonts w:ascii="Sakkal Majalla" w:hAnsi="Sakkal Majalla" w:cs="Sakkal Majalla"/>
          <w:color w:val="000000" w:themeColor="text1"/>
          <w:sz w:val="28"/>
          <w:szCs w:val="28"/>
          <w:rtl/>
        </w:rPr>
        <w:t>أن الاستجابة السريعة تعزز من مرونة العمليات، وتُقلل من التأثيرات السلبية على سمعة المؤسسة</w:t>
      </w:r>
      <w:r w:rsidRPr="002501DE">
        <w:rPr>
          <w:rFonts w:ascii="Sakkal Majalla" w:hAnsi="Sakkal Majalla" w:cs="Sakkal Majalla"/>
          <w:color w:val="000000" w:themeColor="text1"/>
          <w:sz w:val="28"/>
          <w:szCs w:val="28"/>
          <w:lang w:bidi="ar-EG"/>
        </w:rPr>
        <w:t>.</w:t>
      </w:r>
    </w:p>
    <w:p w14:paraId="0CB47831" w14:textId="17D337E6"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ويتضمن هذا البعد أيضًا وجود خطط استجابة للطوارئ</w:t>
      </w:r>
      <w:r w:rsidRPr="002501DE">
        <w:rPr>
          <w:rFonts w:ascii="Sakkal Majalla" w:hAnsi="Sakkal Majalla" w:cs="Sakkal Majalla"/>
          <w:color w:val="000000" w:themeColor="text1"/>
          <w:sz w:val="28"/>
          <w:szCs w:val="28"/>
          <w:lang w:bidi="ar-EG"/>
        </w:rPr>
        <w:t xml:space="preserve"> (Incident Response Plans)</w:t>
      </w:r>
      <w:r w:rsidRPr="002501DE">
        <w:rPr>
          <w:rFonts w:ascii="Sakkal Majalla" w:hAnsi="Sakkal Majalla" w:cs="Sakkal Majalla"/>
          <w:color w:val="000000" w:themeColor="text1"/>
          <w:sz w:val="28"/>
          <w:szCs w:val="28"/>
          <w:rtl/>
        </w:rPr>
        <w:t>، وتوثيق لكل حادث، وتحليل جذور الأسباب، واستخدام نتائج التحقيق لتحسين الإجراءات الأمنية لاحقًا</w:t>
      </w:r>
      <w:r w:rsidRPr="002501DE">
        <w:rPr>
          <w:rFonts w:ascii="Sakkal Majalla" w:hAnsi="Sakkal Majalla" w:cs="Sakkal Majalla"/>
          <w:color w:val="000000" w:themeColor="text1"/>
          <w:sz w:val="28"/>
          <w:szCs w:val="28"/>
          <w:lang w:bidi="ar-EG"/>
        </w:rPr>
        <w:t>.</w:t>
      </w:r>
    </w:p>
    <w:p w14:paraId="0273B7E3" w14:textId="1D1436D1"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التقييم المستمر للمخاطر السيبرانية</w:t>
      </w:r>
    </w:p>
    <w:p w14:paraId="2C6228E7"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هذا البعد يركز على الرصد والتحديث المستمر للوضع الأمني داخل المؤسسة، بهدف كشف الثغرات قبل استغلالها. فالتقييم الدوري للمخاطر يسمح باتخاذ قرارات استباقية، وتوجيه الموارد نحو أكثر النقاط هشاشة</w:t>
      </w:r>
      <w:r w:rsidRPr="002501DE">
        <w:rPr>
          <w:rFonts w:ascii="Sakkal Majalla" w:hAnsi="Sakkal Majalla" w:cs="Sakkal Majalla"/>
          <w:color w:val="000000" w:themeColor="text1"/>
          <w:sz w:val="28"/>
          <w:szCs w:val="28"/>
          <w:lang w:bidi="ar-EG"/>
        </w:rPr>
        <w:t>.</w:t>
      </w:r>
    </w:p>
    <w:p w14:paraId="4CC7EA8E"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يشمل التقييم المستمر للمخاطر عدة أدوات منهجية مثل</w:t>
      </w:r>
      <w:r w:rsidRPr="002501DE">
        <w:rPr>
          <w:rFonts w:ascii="Sakkal Majalla" w:hAnsi="Sakkal Majalla" w:cs="Sakkal Majalla"/>
          <w:color w:val="000000" w:themeColor="text1"/>
          <w:sz w:val="28"/>
          <w:szCs w:val="28"/>
          <w:lang w:bidi="ar-EG"/>
        </w:rPr>
        <w:t>:</w:t>
      </w:r>
    </w:p>
    <w:p w14:paraId="2C7E22C1" w14:textId="77777777" w:rsidR="00331C40" w:rsidRPr="002501DE" w:rsidRDefault="00331C40" w:rsidP="00121E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مصفوفة تقييم المخاطر</w:t>
      </w:r>
      <w:r w:rsidRPr="002501DE">
        <w:rPr>
          <w:rFonts w:ascii="Sakkal Majalla" w:hAnsi="Sakkal Majalla" w:cs="Sakkal Majalla"/>
          <w:color w:val="000000" w:themeColor="text1"/>
          <w:sz w:val="28"/>
          <w:szCs w:val="28"/>
          <w:lang w:bidi="ar-EG"/>
        </w:rPr>
        <w:t xml:space="preserve"> (Risk Matrix)</w:t>
      </w:r>
    </w:p>
    <w:p w14:paraId="7E07FF6E" w14:textId="77777777" w:rsidR="00331C40" w:rsidRPr="002501DE" w:rsidRDefault="00331C40" w:rsidP="00121E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تحليل الفجوات الأمنية</w:t>
      </w:r>
      <w:r w:rsidRPr="002501DE">
        <w:rPr>
          <w:rFonts w:ascii="Sakkal Majalla" w:hAnsi="Sakkal Majalla" w:cs="Sakkal Majalla"/>
          <w:color w:val="000000" w:themeColor="text1"/>
          <w:sz w:val="28"/>
          <w:szCs w:val="28"/>
          <w:lang w:bidi="ar-EG"/>
        </w:rPr>
        <w:t xml:space="preserve"> (GAP Analysis)</w:t>
      </w:r>
    </w:p>
    <w:p w14:paraId="13DF1D71" w14:textId="77777777" w:rsidR="00331C40" w:rsidRPr="002501DE" w:rsidRDefault="00331C40" w:rsidP="00121E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مراجعات الامتثال التنظيمي</w:t>
      </w:r>
    </w:p>
    <w:p w14:paraId="717942E7" w14:textId="77777777" w:rsidR="00331C40" w:rsidRPr="002501DE" w:rsidRDefault="00331C40" w:rsidP="00121E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تقييم الأثر المحتمل للهجمات</w:t>
      </w:r>
    </w:p>
    <w:p w14:paraId="5408835D"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ترى دراسة </w:t>
      </w:r>
      <w:r w:rsidRPr="002501DE">
        <w:rPr>
          <w:rFonts w:ascii="Sakkal Majalla" w:hAnsi="Sakkal Majalla" w:cs="Sakkal Majalla"/>
          <w:color w:val="000000" w:themeColor="text1"/>
          <w:sz w:val="28"/>
          <w:szCs w:val="28"/>
          <w:lang w:bidi="ar-EG"/>
        </w:rPr>
        <w:t xml:space="preserve">Al-Somali et al. (2024) </w:t>
      </w:r>
      <w:r w:rsidRPr="002501DE">
        <w:rPr>
          <w:rFonts w:ascii="Sakkal Majalla" w:hAnsi="Sakkal Majalla" w:cs="Sakkal Majalla"/>
          <w:color w:val="000000" w:themeColor="text1"/>
          <w:sz w:val="28"/>
          <w:szCs w:val="28"/>
          <w:rtl/>
        </w:rPr>
        <w:t>أن المؤسسات التي تمارس التقييم الدوري للمخاطر تتمتع بدرجة أعلى من الاستدامة الرقمية، حيث تكون أكثر استعدادًا للتعامل مع التهديدات المستقبلية، وأكثر قدرة على تعديل سياساتها وتدريب كوادرها وفقًا للمتغيرات</w:t>
      </w:r>
      <w:r w:rsidRPr="002501DE">
        <w:rPr>
          <w:rFonts w:ascii="Sakkal Majalla" w:hAnsi="Sakkal Majalla" w:cs="Sakkal Majalla"/>
          <w:color w:val="000000" w:themeColor="text1"/>
          <w:sz w:val="28"/>
          <w:szCs w:val="28"/>
          <w:lang w:bidi="ar-EG"/>
        </w:rPr>
        <w:t>.</w:t>
      </w:r>
    </w:p>
    <w:p w14:paraId="65A472E8"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كما تؤكد دراسة جاب الله وآخرون</w:t>
      </w:r>
      <w:r w:rsidRPr="002501DE">
        <w:rPr>
          <w:rFonts w:ascii="Sakkal Majalla" w:hAnsi="Sakkal Majalla" w:cs="Sakkal Majalla"/>
          <w:color w:val="000000" w:themeColor="text1"/>
          <w:sz w:val="28"/>
          <w:szCs w:val="28"/>
          <w:lang w:bidi="ar-EG"/>
        </w:rPr>
        <w:t xml:space="preserve"> (2024) </w:t>
      </w:r>
      <w:r w:rsidRPr="002501DE">
        <w:rPr>
          <w:rFonts w:ascii="Sakkal Majalla" w:hAnsi="Sakkal Majalla" w:cs="Sakkal Majalla"/>
          <w:color w:val="000000" w:themeColor="text1"/>
          <w:sz w:val="28"/>
          <w:szCs w:val="28"/>
          <w:rtl/>
        </w:rPr>
        <w:t>أن التقييم المستمر يُعدّ مدخلًا أساسيًا لتحسين جودة البنية التحتية الرقمية، وتعزيز الثقة في النظام الأمني الكلي للمؤسسة، خاصة في ظل متطلبات الامتثال والحوكمة الحديثة</w:t>
      </w:r>
      <w:r w:rsidRPr="002501DE">
        <w:rPr>
          <w:rFonts w:ascii="Sakkal Majalla" w:hAnsi="Sakkal Majalla" w:cs="Sakkal Majalla"/>
          <w:color w:val="000000" w:themeColor="text1"/>
          <w:sz w:val="28"/>
          <w:szCs w:val="28"/>
          <w:lang w:bidi="ar-EG"/>
        </w:rPr>
        <w:t>.</w:t>
      </w:r>
    </w:p>
    <w:p w14:paraId="2EF5061B" w14:textId="77777777" w:rsidR="00121E88" w:rsidRPr="002501DE" w:rsidRDefault="00121E88">
      <w:pPr>
        <w:bidi w:val="0"/>
        <w:rPr>
          <w:rFonts w:ascii="Sakkal Majalla" w:hAnsi="Sakkal Majalla" w:cs="Sakkal Majalla"/>
          <w:color w:val="000000" w:themeColor="text1"/>
          <w:sz w:val="28"/>
          <w:szCs w:val="28"/>
          <w:rtl/>
        </w:rPr>
      </w:pPr>
      <w:r w:rsidRPr="002501DE">
        <w:rPr>
          <w:rFonts w:ascii="Sakkal Majalla" w:hAnsi="Sakkal Majalla" w:cs="Sakkal Majalla"/>
          <w:color w:val="000000" w:themeColor="text1"/>
          <w:sz w:val="28"/>
          <w:szCs w:val="28"/>
          <w:rtl/>
        </w:rPr>
        <w:br w:type="page"/>
      </w:r>
    </w:p>
    <w:p w14:paraId="7174C9AD" w14:textId="519DD4AE" w:rsidR="00331C40" w:rsidRPr="002501DE" w:rsidRDefault="00331C40" w:rsidP="00121E88">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6" w:name="_Toc211699899"/>
      <w:r w:rsidRPr="002501DE">
        <w:rPr>
          <w:rFonts w:ascii="Sakkal Majalla" w:hAnsi="Sakkal Majalla" w:cs="Sakkal Majalla"/>
          <w:b/>
          <w:bCs/>
          <w:color w:val="000000" w:themeColor="text1"/>
          <w:sz w:val="36"/>
          <w:szCs w:val="36"/>
          <w:rtl/>
        </w:rPr>
        <w:lastRenderedPageBreak/>
        <w:t>المبحث الثاني: استدامة التحول الرقمي في المؤسسات</w:t>
      </w:r>
      <w:bookmarkEnd w:id="26"/>
    </w:p>
    <w:p w14:paraId="2869DE45" w14:textId="633FA3A8" w:rsidR="00331C40"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1699900"/>
      <w:r w:rsidRPr="002501DE">
        <w:rPr>
          <w:rFonts w:ascii="Sakkal Majalla" w:hAnsi="Sakkal Majalla" w:cs="Sakkal Majalla" w:hint="cs"/>
          <w:b/>
          <w:bCs/>
          <w:color w:val="000000" w:themeColor="text1"/>
          <w:sz w:val="32"/>
          <w:szCs w:val="32"/>
          <w:rtl/>
          <w:lang w:bidi="ar-EG"/>
        </w:rPr>
        <w:t xml:space="preserve">1.2.2 </w:t>
      </w:r>
      <w:r w:rsidR="00331C40" w:rsidRPr="002501DE">
        <w:rPr>
          <w:rFonts w:ascii="Sakkal Majalla" w:hAnsi="Sakkal Majalla" w:cs="Sakkal Majalla"/>
          <w:b/>
          <w:bCs/>
          <w:color w:val="000000" w:themeColor="text1"/>
          <w:sz w:val="32"/>
          <w:szCs w:val="32"/>
          <w:rtl/>
        </w:rPr>
        <w:t>التمهيد</w:t>
      </w:r>
      <w:bookmarkEnd w:id="27"/>
    </w:p>
    <w:p w14:paraId="25AA44A7"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501DE">
        <w:rPr>
          <w:rFonts w:ascii="Sakkal Majalla" w:hAnsi="Sakkal Majalla" w:cs="Sakkal Majalla"/>
          <w:color w:val="000000" w:themeColor="text1"/>
          <w:sz w:val="28"/>
          <w:szCs w:val="28"/>
          <w:rtl/>
        </w:rPr>
        <w:t xml:space="preserve">يشكل التحول الرقمي أحد المحاور الأساسية لتحديث المؤسسات ورفع كفاءتها التشغيلية وتعزيز قدرتها على المنافسة في بيئة تتسم بالتغير المستمر، إلا أن نجاح هذا التحول لا يُقاس فقط ببدء استخدام الأنظمة الرقمية، بل بقدرة المؤسسة على الاستمرار والتكيف مع متطلبات البيئة الرقمية والحفاظ على المنجزات الرقمية على المدى الطويل. </w:t>
      </w:r>
    </w:p>
    <w:p w14:paraId="0080D09E" w14:textId="61D78F88"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من هنا، برز مفهوم استدامة التحول الرقمي، والذي يعكس مدى قدرة المؤسسة على التوسع الرقمي، والتحديث التقني، ودمج التكنولوجيا في نماذج أعمالها بشكل فعال ومنهجي ودائم</w:t>
      </w:r>
      <w:r w:rsidRPr="002501DE">
        <w:rPr>
          <w:rFonts w:ascii="Sakkal Majalla" w:hAnsi="Sakkal Majalla" w:cs="Sakkal Majalla"/>
          <w:color w:val="000000" w:themeColor="text1"/>
          <w:sz w:val="28"/>
          <w:szCs w:val="28"/>
          <w:lang w:bidi="ar-EG"/>
        </w:rPr>
        <w:t>.</w:t>
      </w:r>
    </w:p>
    <w:p w14:paraId="09A3D238" w14:textId="471A8BBD"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وقد أصبح هذا المفهوم محوريًا في الخطط الاستراتيجية الحكومية والخاصة، خاصة في السياق السعودي، حيث تُعد رؤية المملكة 2030 منصة مركزية لتحفيز التحول الرقمي في مختلف القطاعات، مع التأكيد على ضرورة أن يكون التحول قائمًا على أسس الاستدامة والتكامل والحوكمة الرشيدة</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lang w:bidi="ar-EG"/>
        </w:rPr>
        <w:br/>
      </w:r>
      <w:r w:rsidRPr="002501DE">
        <w:rPr>
          <w:rFonts w:ascii="Sakkal Majalla" w:hAnsi="Sakkal Majalla" w:cs="Sakkal Majalla"/>
          <w:color w:val="000000" w:themeColor="text1"/>
          <w:sz w:val="28"/>
          <w:szCs w:val="28"/>
          <w:rtl/>
        </w:rPr>
        <w:t>وتكمن الإشكالية الكبرى في أن كثيرًا من المؤسسات تبدأ رحلة التحول الرقمي دون وجود بنية تحتية، أو كفاءات بشرية، أو أنظمة أمنية مستدامة، مما يؤدي إلى تعثر أو تراجع في المراحل التالية. ومن هنا، جاءت الحاجة لدراسة أثر ممارسات الأمن السيبراني على تعزيز استدامة التحول الرقمي كمحور استراتيجي للتنمية المؤسسية المستقرة</w:t>
      </w:r>
      <w:r w:rsidRPr="002501DE">
        <w:rPr>
          <w:rFonts w:ascii="Sakkal Majalla" w:hAnsi="Sakkal Majalla" w:cs="Sakkal Majalla"/>
          <w:color w:val="000000" w:themeColor="text1"/>
          <w:sz w:val="28"/>
          <w:szCs w:val="28"/>
          <w:lang w:bidi="ar-EG"/>
        </w:rPr>
        <w:t>.</w:t>
      </w:r>
    </w:p>
    <w:p w14:paraId="6CC46890" w14:textId="126898D3" w:rsidR="00331C40"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1699901"/>
      <w:r w:rsidRPr="002501DE">
        <w:rPr>
          <w:rFonts w:ascii="Sakkal Majalla" w:hAnsi="Sakkal Majalla" w:cs="Sakkal Majalla" w:hint="cs"/>
          <w:b/>
          <w:bCs/>
          <w:color w:val="000000" w:themeColor="text1"/>
          <w:sz w:val="32"/>
          <w:szCs w:val="32"/>
          <w:rtl/>
        </w:rPr>
        <w:t xml:space="preserve">2.2.2 </w:t>
      </w:r>
      <w:r w:rsidR="00331C40" w:rsidRPr="002501DE">
        <w:rPr>
          <w:rFonts w:ascii="Sakkal Majalla" w:hAnsi="Sakkal Majalla" w:cs="Sakkal Majalla"/>
          <w:b/>
          <w:bCs/>
          <w:color w:val="000000" w:themeColor="text1"/>
          <w:sz w:val="32"/>
          <w:szCs w:val="32"/>
          <w:rtl/>
        </w:rPr>
        <w:t xml:space="preserve"> مفهوم استدامة التحول الرقمي</w:t>
      </w:r>
      <w:bookmarkEnd w:id="28"/>
    </w:p>
    <w:p w14:paraId="22D22D19" w14:textId="77777777" w:rsidR="00121E88"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اختلف الباحثون في تقديم تعريف موحد لمفهوم "استدامة التحول الرقمي" نظرًا لتعدد أبعاده وارتباطه بمفاهيم الحوكمة، والابتكار، والمرونة المؤسسية، والتمكين التكنولوجي</w:t>
      </w:r>
      <w:r w:rsidR="00121E88" w:rsidRPr="002501DE">
        <w:rPr>
          <w:rFonts w:ascii="Sakkal Majalla" w:hAnsi="Sakkal Majalla" w:cs="Sakkal Majalla"/>
          <w:color w:val="000000" w:themeColor="text1"/>
          <w:sz w:val="28"/>
          <w:szCs w:val="28"/>
          <w:lang w:bidi="ar-EG"/>
        </w:rPr>
        <w:t>.</w:t>
      </w:r>
    </w:p>
    <w:p w14:paraId="12AC9EEB" w14:textId="7418E88D"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 xml:space="preserve">يعرف </w:t>
      </w:r>
      <w:r w:rsidRPr="002501DE">
        <w:rPr>
          <w:rFonts w:ascii="Sakkal Majalla" w:hAnsi="Sakkal Majalla" w:cs="Sakkal Majalla"/>
          <w:color w:val="000000" w:themeColor="text1"/>
          <w:sz w:val="28"/>
          <w:szCs w:val="28"/>
          <w:lang w:bidi="ar-EG"/>
        </w:rPr>
        <w:t xml:space="preserve">Shehadeh (2024) </w:t>
      </w:r>
      <w:r w:rsidRPr="002501DE">
        <w:rPr>
          <w:rFonts w:ascii="Sakkal Majalla" w:hAnsi="Sakkal Majalla" w:cs="Sakkal Majalla"/>
          <w:color w:val="000000" w:themeColor="text1"/>
          <w:sz w:val="28"/>
          <w:szCs w:val="28"/>
          <w:rtl/>
        </w:rPr>
        <w:t>استدامة التحول الرقمي بأنها</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rtl/>
          <w:lang w:bidi="ar-EG"/>
        </w:rPr>
        <w:t xml:space="preserve"> </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rtl/>
        </w:rPr>
        <w:t>قدرة المؤسسة على دمج التقنيات الرقمية في عملياتها التشغيلية والإدارية بشكل دائم، وتحديثها بشكل مستمر، مع التفاعل الإيجابي مع التغيرات البيئية والتكنولوجية، بهدف تحقيق قيمة مستدامة لأصحاب المصلحة</w:t>
      </w:r>
      <w:r w:rsidRPr="002501DE">
        <w:rPr>
          <w:rFonts w:ascii="Sakkal Majalla" w:hAnsi="Sakkal Majalla" w:cs="Sakkal Majalla"/>
          <w:color w:val="000000" w:themeColor="text1"/>
          <w:sz w:val="28"/>
          <w:szCs w:val="28"/>
          <w:lang w:bidi="ar-EG"/>
        </w:rPr>
        <w:t>."</w:t>
      </w:r>
    </w:p>
    <w:p w14:paraId="035966F4"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ويشير </w:t>
      </w:r>
      <w:r w:rsidRPr="002501DE">
        <w:rPr>
          <w:rFonts w:ascii="Sakkal Majalla" w:hAnsi="Sakkal Majalla" w:cs="Sakkal Majalla"/>
          <w:color w:val="000000" w:themeColor="text1"/>
          <w:sz w:val="28"/>
          <w:szCs w:val="28"/>
          <w:lang w:bidi="ar-EG"/>
        </w:rPr>
        <w:t xml:space="preserve">Alnasser et al. (2024) </w:t>
      </w:r>
      <w:r w:rsidRPr="002501DE">
        <w:rPr>
          <w:rFonts w:ascii="Sakkal Majalla" w:hAnsi="Sakkal Majalla" w:cs="Sakkal Majalla"/>
          <w:color w:val="000000" w:themeColor="text1"/>
          <w:sz w:val="28"/>
          <w:szCs w:val="28"/>
          <w:rtl/>
        </w:rPr>
        <w:t>إلى أن الاستدامة الرقمية لا تعني فقط استخدام التكنولوجيا، بل تتطلب تحقيق تكامل مستدام بين الإنسان، والنظام، والثقافة المؤسسية، والموارد، بما يضمن استمرارية الابتكار والتحسين</w:t>
      </w:r>
      <w:r w:rsidRPr="002501DE">
        <w:rPr>
          <w:rFonts w:ascii="Sakkal Majalla" w:hAnsi="Sakkal Majalla" w:cs="Sakkal Majalla"/>
          <w:color w:val="000000" w:themeColor="text1"/>
          <w:sz w:val="28"/>
          <w:szCs w:val="28"/>
          <w:lang w:bidi="ar-EG"/>
        </w:rPr>
        <w:t>.</w:t>
      </w:r>
    </w:p>
    <w:p w14:paraId="09B04201" w14:textId="72B00774"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كما تعرفها النقودي</w:t>
      </w:r>
      <w:r w:rsidRPr="002501DE">
        <w:rPr>
          <w:rFonts w:ascii="Sakkal Majalla" w:hAnsi="Sakkal Majalla" w:cs="Sakkal Majalla"/>
          <w:color w:val="000000" w:themeColor="text1"/>
          <w:sz w:val="28"/>
          <w:szCs w:val="28"/>
          <w:lang w:bidi="ar-EG"/>
        </w:rPr>
        <w:t xml:space="preserve"> (2024) </w:t>
      </w:r>
      <w:r w:rsidRPr="002501DE">
        <w:rPr>
          <w:rFonts w:ascii="Sakkal Majalla" w:hAnsi="Sakkal Majalla" w:cs="Sakkal Majalla"/>
          <w:color w:val="000000" w:themeColor="text1"/>
          <w:sz w:val="28"/>
          <w:szCs w:val="28"/>
          <w:rtl/>
        </w:rPr>
        <w:t>بأنها</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rtl/>
        </w:rPr>
        <w:t>القدرة المؤسسية على الحفاظ على مكتسبات التحول الرقمي وتطويرها بمرور الوقت، عبر بنية تحتية مرنة، وكفاءات بشرية مؤهلة، ونظم تشغيلية مؤتمتة وآمنة، تحقق التوازن بين الكفاءة والفاعلية</w:t>
      </w:r>
      <w:r w:rsidRPr="002501DE">
        <w:rPr>
          <w:rFonts w:ascii="Sakkal Majalla" w:hAnsi="Sakkal Majalla" w:cs="Sakkal Majalla"/>
          <w:color w:val="000000" w:themeColor="text1"/>
          <w:sz w:val="28"/>
          <w:szCs w:val="28"/>
          <w:lang w:bidi="ar-EG"/>
        </w:rPr>
        <w:t>."</w:t>
      </w:r>
    </w:p>
    <w:p w14:paraId="49E0C3A7"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501DE">
        <w:rPr>
          <w:rFonts w:ascii="Sakkal Majalla" w:hAnsi="Sakkal Majalla" w:cs="Sakkal Majalla"/>
          <w:color w:val="000000" w:themeColor="text1"/>
          <w:sz w:val="28"/>
          <w:szCs w:val="28"/>
          <w:rtl/>
        </w:rPr>
        <w:t xml:space="preserve">ويرى </w:t>
      </w:r>
      <w:r w:rsidRPr="002501DE">
        <w:rPr>
          <w:rFonts w:ascii="Sakkal Majalla" w:hAnsi="Sakkal Majalla" w:cs="Sakkal Majalla"/>
          <w:color w:val="000000" w:themeColor="text1"/>
          <w:sz w:val="28"/>
          <w:szCs w:val="28"/>
          <w:lang w:bidi="ar-EG"/>
        </w:rPr>
        <w:t xml:space="preserve">Kosnikov et al. (2024) </w:t>
      </w:r>
      <w:r w:rsidRPr="002501DE">
        <w:rPr>
          <w:rFonts w:ascii="Sakkal Majalla" w:hAnsi="Sakkal Majalla" w:cs="Sakkal Majalla"/>
          <w:color w:val="000000" w:themeColor="text1"/>
          <w:sz w:val="28"/>
          <w:szCs w:val="28"/>
          <w:rtl/>
        </w:rPr>
        <w:t>أن الاستدامة الرقمية ترتبط بأربعة أركان رئيسية</w:t>
      </w:r>
      <w:r w:rsidRPr="002501DE">
        <w:rPr>
          <w:rFonts w:ascii="Sakkal Majalla" w:hAnsi="Sakkal Majalla" w:cs="Sakkal Majalla"/>
          <w:color w:val="000000" w:themeColor="text1"/>
          <w:sz w:val="28"/>
          <w:szCs w:val="28"/>
          <w:lang w:bidi="ar-EG"/>
        </w:rPr>
        <w:t>:</w:t>
      </w:r>
    </w:p>
    <w:p w14:paraId="4EBECCB6" w14:textId="77777777" w:rsidR="00331C40" w:rsidRPr="002501DE" w:rsidRDefault="00331C40" w:rsidP="00121E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الجاهزية الرقمية المؤسسية</w:t>
      </w:r>
    </w:p>
    <w:p w14:paraId="08C0434E" w14:textId="77777777" w:rsidR="00331C40" w:rsidRPr="002501DE" w:rsidRDefault="00331C40" w:rsidP="00121E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المرونة التشغيلية والتقنية</w:t>
      </w:r>
    </w:p>
    <w:p w14:paraId="52E2AB00" w14:textId="77777777" w:rsidR="00331C40" w:rsidRPr="002501DE" w:rsidRDefault="00331C40" w:rsidP="00121E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الأمن السيبراني والتحكم في المخاطر</w:t>
      </w:r>
    </w:p>
    <w:p w14:paraId="5CC70A85" w14:textId="77777777" w:rsidR="00331C40" w:rsidRPr="002501DE" w:rsidRDefault="00331C40" w:rsidP="00121E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الحوكمة والامتثال طويل الأجل</w:t>
      </w:r>
    </w:p>
    <w:p w14:paraId="4DF40A23" w14:textId="77777777" w:rsidR="00121E88"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من خلال تحليل التعريفات السابقة، يرى الباحث أن استدامة التحول الرقمي تُشير إلى قدرة المؤسسة على الحفاظ على القيمة الناتجة عن التحول الرقمي، وتطويرها وتوسيع نطاقها بمرور الوقت، مع بناء بنية تنظيمية مرنة تستطيع التكيف مع المتغيرات التكنولوجية والتهديدات المحتملة</w:t>
      </w:r>
      <w:r w:rsidR="00121E88" w:rsidRPr="002501DE">
        <w:rPr>
          <w:rFonts w:ascii="Sakkal Majalla" w:hAnsi="Sakkal Majalla" w:cs="Sakkal Majalla"/>
          <w:color w:val="000000" w:themeColor="text1"/>
          <w:sz w:val="28"/>
          <w:szCs w:val="28"/>
          <w:lang w:bidi="ar-EG"/>
        </w:rPr>
        <w:t>.</w:t>
      </w:r>
    </w:p>
    <w:p w14:paraId="5006FFA7" w14:textId="2635B310"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ولا تقتصر الاستدامة هنا على الجانب الفني، بل تشمل الأبعاد البشرية، والثقافية، والتنظيمية، بما يعزز من قدرة المؤسسة على تحقيق التحول الرقمي الآمن، المستقر، والدائم</w:t>
      </w:r>
      <w:r w:rsidRPr="002501DE">
        <w:rPr>
          <w:rFonts w:ascii="Sakkal Majalla" w:hAnsi="Sakkal Majalla" w:cs="Sakkal Majalla"/>
          <w:color w:val="000000" w:themeColor="text1"/>
          <w:sz w:val="28"/>
          <w:szCs w:val="28"/>
          <w:lang w:bidi="ar-EG"/>
        </w:rPr>
        <w:t>.</w:t>
      </w:r>
    </w:p>
    <w:p w14:paraId="63A823A0" w14:textId="119CE0DF" w:rsidR="00331C40"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11699902"/>
      <w:r w:rsidRPr="002501DE">
        <w:rPr>
          <w:rFonts w:ascii="Sakkal Majalla" w:hAnsi="Sakkal Majalla" w:cs="Sakkal Majalla"/>
          <w:b/>
          <w:bCs/>
          <w:color w:val="000000" w:themeColor="text1"/>
          <w:sz w:val="32"/>
          <w:szCs w:val="32"/>
        </w:rPr>
        <w:t>3.2.2</w:t>
      </w:r>
      <w:r w:rsidR="00331C40" w:rsidRPr="002501DE">
        <w:rPr>
          <w:rFonts w:ascii="Sakkal Majalla" w:hAnsi="Sakkal Majalla" w:cs="Sakkal Majalla"/>
          <w:b/>
          <w:bCs/>
          <w:color w:val="000000" w:themeColor="text1"/>
          <w:sz w:val="32"/>
          <w:szCs w:val="32"/>
          <w:rtl/>
        </w:rPr>
        <w:t xml:space="preserve"> أهمية استدامة التحول الرقمي</w:t>
      </w:r>
      <w:bookmarkEnd w:id="29"/>
    </w:p>
    <w:p w14:paraId="0FD03DAF" w14:textId="77777777" w:rsidR="00121E88"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في ظل التسارع التكنولوجي غير المسبوق، لم يعد التحول الرقمي مجرد مرحلة انتقالية في حياة المؤسسات، بل أصبح مسارًا طويل الأمد يتطلب الجاهزية والاستمرارية والتكيف المستمر مع المتغيرات التقنية والتنظيمية ، وتأتي أهمية استدامة التحول الرقمي كعنصر حاسم في ضمان نجاح المشاريع الرقمية وعدم تحولها إلى مبادرات مؤقتة تنتهي بانتهاء التمويل أو تغيير الإدارة</w:t>
      </w:r>
      <w:r w:rsidR="00121E88" w:rsidRPr="002501DE">
        <w:rPr>
          <w:rFonts w:ascii="Sakkal Majalla" w:hAnsi="Sakkal Majalla" w:cs="Sakkal Majalla"/>
          <w:color w:val="000000" w:themeColor="text1"/>
          <w:sz w:val="28"/>
          <w:szCs w:val="28"/>
          <w:lang w:bidi="ar-EG"/>
        </w:rPr>
        <w:t>.</w:t>
      </w:r>
    </w:p>
    <w:p w14:paraId="446B9049" w14:textId="42DB1D8B"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فاستدامة التحول الرقمي تعني أن المؤسسة لا تكتفي بإدخال أنظمة جديدة، بل تعمل على ترسيخها في ثقافتها، وتطويرها، وربطها بمستويات الأداء الاستراتيجي، وهو ما يُعد ضمانًا حقيقيًا للعائد المؤسسي طويل الأجل من الاستثمار الرقمي</w:t>
      </w:r>
      <w:r w:rsidRPr="002501DE">
        <w:rPr>
          <w:rFonts w:ascii="Sakkal Majalla" w:hAnsi="Sakkal Majalla" w:cs="Sakkal Majalla"/>
          <w:color w:val="000000" w:themeColor="text1"/>
          <w:sz w:val="28"/>
          <w:szCs w:val="28"/>
          <w:lang w:bidi="ar-EG"/>
        </w:rPr>
        <w:t>.</w:t>
      </w:r>
    </w:p>
    <w:p w14:paraId="6D8B0E38"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ويشير </w:t>
      </w:r>
      <w:r w:rsidRPr="002501DE">
        <w:rPr>
          <w:rFonts w:ascii="Sakkal Majalla" w:hAnsi="Sakkal Majalla" w:cs="Sakkal Majalla"/>
          <w:color w:val="000000" w:themeColor="text1"/>
          <w:sz w:val="28"/>
          <w:szCs w:val="28"/>
          <w:lang w:bidi="ar-EG"/>
        </w:rPr>
        <w:t xml:space="preserve">Al-Somali et al. (2024) </w:t>
      </w:r>
      <w:r w:rsidRPr="002501DE">
        <w:rPr>
          <w:rFonts w:ascii="Sakkal Majalla" w:hAnsi="Sakkal Majalla" w:cs="Sakkal Majalla"/>
          <w:color w:val="000000" w:themeColor="text1"/>
          <w:sz w:val="28"/>
          <w:szCs w:val="28"/>
          <w:rtl/>
        </w:rPr>
        <w:t>إلى أن أهمية استدامة التحول الرقمي تتجلى في قدرة المؤسسات على تحقيق أداء مؤسسي عالي الكفاءة على المدى الطويل، من خلال دمج أدوات التحول في نموذج العمل اليومي، وتجنب الوقوع في "فخ التحول المؤقت" الذي تعاني منه العديد من المنظمات</w:t>
      </w:r>
      <w:r w:rsidRPr="002501DE">
        <w:rPr>
          <w:rFonts w:ascii="Sakkal Majalla" w:hAnsi="Sakkal Majalla" w:cs="Sakkal Majalla"/>
          <w:color w:val="000000" w:themeColor="text1"/>
          <w:sz w:val="28"/>
          <w:szCs w:val="28"/>
          <w:lang w:bidi="ar-EG"/>
        </w:rPr>
        <w:t>.</w:t>
      </w:r>
    </w:p>
    <w:p w14:paraId="0AAD620C"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أما جاب الله وآخرون</w:t>
      </w:r>
      <w:r w:rsidRPr="002501DE">
        <w:rPr>
          <w:rFonts w:ascii="Sakkal Majalla" w:hAnsi="Sakkal Majalla" w:cs="Sakkal Majalla"/>
          <w:color w:val="000000" w:themeColor="text1"/>
          <w:sz w:val="28"/>
          <w:szCs w:val="28"/>
          <w:lang w:bidi="ar-EG"/>
        </w:rPr>
        <w:t xml:space="preserve"> (2024)</w:t>
      </w:r>
      <w:r w:rsidRPr="002501DE">
        <w:rPr>
          <w:rFonts w:ascii="Sakkal Majalla" w:hAnsi="Sakkal Majalla" w:cs="Sakkal Majalla"/>
          <w:color w:val="000000" w:themeColor="text1"/>
          <w:sz w:val="28"/>
          <w:szCs w:val="28"/>
          <w:rtl/>
        </w:rPr>
        <w:t>، فقد أوضحوا أن استدامة التحول الرقمي تساهم في تحقيق عدة أهداف استراتيجية، من أبرزها</w:t>
      </w:r>
      <w:r w:rsidRPr="002501DE">
        <w:rPr>
          <w:rFonts w:ascii="Sakkal Majalla" w:hAnsi="Sakkal Majalla" w:cs="Sakkal Majalla"/>
          <w:color w:val="000000" w:themeColor="text1"/>
          <w:sz w:val="28"/>
          <w:szCs w:val="28"/>
          <w:lang w:bidi="ar-EG"/>
        </w:rPr>
        <w:t>:</w:t>
      </w:r>
    </w:p>
    <w:p w14:paraId="389728D2" w14:textId="77777777" w:rsidR="00331C40" w:rsidRPr="002501DE" w:rsidRDefault="00331C40" w:rsidP="00121E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تعزيز القدرة التنافسية للمؤسسة، من خلال تقديم خدمات مبتكرة قائمة على التكنولوجيا ومواكبة التغيرات في السوق</w:t>
      </w:r>
      <w:r w:rsidRPr="002501DE">
        <w:rPr>
          <w:rFonts w:ascii="Sakkal Majalla" w:hAnsi="Sakkal Majalla" w:cs="Sakkal Majalla"/>
          <w:color w:val="000000" w:themeColor="text1"/>
          <w:sz w:val="28"/>
          <w:szCs w:val="28"/>
          <w:lang w:bidi="ar-EG"/>
        </w:rPr>
        <w:t>.</w:t>
      </w:r>
    </w:p>
    <w:p w14:paraId="1A05DE8D" w14:textId="77777777" w:rsidR="00331C40" w:rsidRPr="002501DE" w:rsidRDefault="00331C40" w:rsidP="00121E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رفع كفاءة استخدام الموارد، من خلال الأتمتة وتقليل الفاقد الزمني والمادي، وهو ما يُسهم في تحسين الأداء المالي</w:t>
      </w:r>
      <w:r w:rsidRPr="002501DE">
        <w:rPr>
          <w:rFonts w:ascii="Sakkal Majalla" w:hAnsi="Sakkal Majalla" w:cs="Sakkal Majalla"/>
          <w:color w:val="000000" w:themeColor="text1"/>
          <w:sz w:val="28"/>
          <w:szCs w:val="28"/>
          <w:lang w:bidi="ar-EG"/>
        </w:rPr>
        <w:t>.</w:t>
      </w:r>
    </w:p>
    <w:p w14:paraId="6E378E07" w14:textId="77777777" w:rsidR="00331C40" w:rsidRPr="002501DE" w:rsidRDefault="00331C40" w:rsidP="00121E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تحسين تجربة العملاء، إذ تمكّن الأنظمة الرقمية المستدامة المؤسسة من تقديم خدمات أسرع وأكثر مرونة وتخصيصًا</w:t>
      </w:r>
      <w:r w:rsidRPr="002501DE">
        <w:rPr>
          <w:rFonts w:ascii="Sakkal Majalla" w:hAnsi="Sakkal Majalla" w:cs="Sakkal Majalla"/>
          <w:color w:val="000000" w:themeColor="text1"/>
          <w:sz w:val="28"/>
          <w:szCs w:val="28"/>
          <w:lang w:bidi="ar-EG"/>
        </w:rPr>
        <w:t>.</w:t>
      </w:r>
    </w:p>
    <w:p w14:paraId="64509555"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وترى عطية</w:t>
      </w:r>
      <w:r w:rsidRPr="002501DE">
        <w:rPr>
          <w:rFonts w:ascii="Sakkal Majalla" w:hAnsi="Sakkal Majalla" w:cs="Sakkal Majalla"/>
          <w:color w:val="000000" w:themeColor="text1"/>
          <w:sz w:val="28"/>
          <w:szCs w:val="28"/>
          <w:lang w:bidi="ar-EG"/>
        </w:rPr>
        <w:t xml:space="preserve"> (2022) </w:t>
      </w:r>
      <w:r w:rsidRPr="002501DE">
        <w:rPr>
          <w:rFonts w:ascii="Sakkal Majalla" w:hAnsi="Sakkal Majalla" w:cs="Sakkal Majalla"/>
          <w:color w:val="000000" w:themeColor="text1"/>
          <w:sz w:val="28"/>
          <w:szCs w:val="28"/>
          <w:rtl/>
        </w:rPr>
        <w:t>أن المؤسسات التي تحقق استدامة في تحولها الرقمي تكون أكثر قدرة على الصمود أمام الأزمات مثل جائحة كورونا، التي أثبتت أن التحول الرقمي المؤقت لا يكفي، بل يجب أن يكون تحولًا متجذرًا ومستقرًا حتى تستطيع المؤسسة الاستمرار وتجاوز الأزمات</w:t>
      </w:r>
      <w:r w:rsidRPr="002501DE">
        <w:rPr>
          <w:rFonts w:ascii="Sakkal Majalla" w:hAnsi="Sakkal Majalla" w:cs="Sakkal Majalla"/>
          <w:color w:val="000000" w:themeColor="text1"/>
          <w:sz w:val="28"/>
          <w:szCs w:val="28"/>
          <w:lang w:bidi="ar-EG"/>
        </w:rPr>
        <w:t>.</w:t>
      </w:r>
    </w:p>
    <w:p w14:paraId="027DC236"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وتؤكد دراسة العزي والحيت</w:t>
      </w:r>
      <w:r w:rsidRPr="002501DE">
        <w:rPr>
          <w:rFonts w:ascii="Sakkal Majalla" w:hAnsi="Sakkal Majalla" w:cs="Sakkal Majalla"/>
          <w:color w:val="000000" w:themeColor="text1"/>
          <w:sz w:val="28"/>
          <w:szCs w:val="28"/>
          <w:lang w:bidi="ar-EG"/>
        </w:rPr>
        <w:t xml:space="preserve"> (2024) </w:t>
      </w:r>
      <w:r w:rsidRPr="002501DE">
        <w:rPr>
          <w:rFonts w:ascii="Sakkal Majalla" w:hAnsi="Sakkal Majalla" w:cs="Sakkal Majalla"/>
          <w:color w:val="000000" w:themeColor="text1"/>
          <w:sz w:val="28"/>
          <w:szCs w:val="28"/>
          <w:rtl/>
        </w:rPr>
        <w:t>أن الاستدامة الرقمية تساهم أيضًا في تحقيق التنمية المستدامة من خلال خفض التكاليف البيئية، وتقليل الاعتماد على المعاملات الورقية، وتبني حلول ذكية صديقة للبيئة</w:t>
      </w:r>
      <w:r w:rsidRPr="002501DE">
        <w:rPr>
          <w:rFonts w:ascii="Sakkal Majalla" w:hAnsi="Sakkal Majalla" w:cs="Sakkal Majalla"/>
          <w:color w:val="000000" w:themeColor="text1"/>
          <w:sz w:val="28"/>
          <w:szCs w:val="28"/>
          <w:lang w:bidi="ar-EG"/>
        </w:rPr>
        <w:t>.</w:t>
      </w:r>
    </w:p>
    <w:p w14:paraId="13F68D0A" w14:textId="68F8648C"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كما أشار </w:t>
      </w:r>
      <w:r w:rsidRPr="002501DE">
        <w:rPr>
          <w:rFonts w:ascii="Sakkal Majalla" w:hAnsi="Sakkal Majalla" w:cs="Sakkal Majalla"/>
          <w:color w:val="000000" w:themeColor="text1"/>
          <w:sz w:val="28"/>
          <w:szCs w:val="28"/>
          <w:lang w:bidi="ar-EG"/>
        </w:rPr>
        <w:t xml:space="preserve">Shehadeh (2024) </w:t>
      </w:r>
      <w:r w:rsidRPr="002501DE">
        <w:rPr>
          <w:rFonts w:ascii="Sakkal Majalla" w:hAnsi="Sakkal Majalla" w:cs="Sakkal Majalla"/>
          <w:color w:val="000000" w:themeColor="text1"/>
          <w:sz w:val="28"/>
          <w:szCs w:val="28"/>
          <w:rtl/>
        </w:rPr>
        <w:t>إلى أن أحد أبرز فوائد استدامة التحول الرقمي هو تمكين الابتكار المؤسسي، حيث أن المؤسسات المستقرة رقميًا تكون أقدر على التجريب، والتوسع، وتبني حلول متقدمة مثل الذكاء الاصطناعي وسلاسل الكتل</w:t>
      </w:r>
      <w:r w:rsidRPr="002501DE">
        <w:rPr>
          <w:rFonts w:ascii="Sakkal Majalla" w:hAnsi="Sakkal Majalla" w:cs="Sakkal Majalla"/>
          <w:color w:val="000000" w:themeColor="text1"/>
          <w:sz w:val="28"/>
          <w:szCs w:val="28"/>
          <w:lang w:bidi="ar-EG"/>
        </w:rPr>
        <w:t xml:space="preserve"> (Blockchain).</w:t>
      </w:r>
    </w:p>
    <w:p w14:paraId="5E655E2C" w14:textId="77777777" w:rsidR="00121E88"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يرى الباحث أن أهمية استدامة التحول الرقمي تتعدى مجرد استمرار استخدام التقنية، لتشمل القدرة المؤسسية على النمو الرقمي المستمر، وتحقيق التكامل بين التكنولوجيا والأداء، وضمان استمرارية تقديم الخدمات والمنتجات بكفاءة عالية في بيئة متغيرة</w:t>
      </w:r>
      <w:r w:rsidR="00121E88" w:rsidRPr="002501DE">
        <w:rPr>
          <w:rFonts w:ascii="Sakkal Majalla" w:hAnsi="Sakkal Majalla" w:cs="Sakkal Majalla"/>
          <w:color w:val="000000" w:themeColor="text1"/>
          <w:sz w:val="28"/>
          <w:szCs w:val="28"/>
          <w:lang w:bidi="ar-EG"/>
        </w:rPr>
        <w:t>.</w:t>
      </w:r>
    </w:p>
    <w:p w14:paraId="744A93DF" w14:textId="71DA9952"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كما أن الاستدامة تُعد معيارًا لنجاح التحول الرقمي الحقيقي، إذ تُظهر ما إذا كان التحول مجرد تغيير شكلي، أم إصلاحًا جذريًا في ثقافة المؤسسة وبنيتها التنظيمية ، وأن تعزيز الاستدامة الرقمية يمثل شرطًا أساسيًا للاستفادة القصوى من ممارسات الأمن السيبراني والحوكمة التقنية</w:t>
      </w:r>
      <w:r w:rsidRPr="002501DE">
        <w:rPr>
          <w:rFonts w:ascii="Sakkal Majalla" w:hAnsi="Sakkal Majalla" w:cs="Sakkal Majalla"/>
          <w:color w:val="000000" w:themeColor="text1"/>
          <w:sz w:val="28"/>
          <w:szCs w:val="28"/>
          <w:lang w:bidi="ar-EG"/>
        </w:rPr>
        <w:t>.</w:t>
      </w:r>
    </w:p>
    <w:p w14:paraId="2CC5F31B" w14:textId="1506FDAE" w:rsidR="00331C40"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1699903"/>
      <w:r w:rsidRPr="002501DE">
        <w:rPr>
          <w:rFonts w:ascii="Sakkal Majalla" w:hAnsi="Sakkal Majalla" w:cs="Sakkal Majalla" w:hint="cs"/>
          <w:b/>
          <w:bCs/>
          <w:color w:val="000000" w:themeColor="text1"/>
          <w:sz w:val="32"/>
          <w:szCs w:val="32"/>
          <w:rtl/>
        </w:rPr>
        <w:t>4.2.2</w:t>
      </w:r>
      <w:r w:rsidR="00331C40" w:rsidRPr="002501DE">
        <w:rPr>
          <w:rFonts w:ascii="Sakkal Majalla" w:hAnsi="Sakkal Majalla" w:cs="Sakkal Majalla"/>
          <w:b/>
          <w:bCs/>
          <w:color w:val="000000" w:themeColor="text1"/>
          <w:sz w:val="32"/>
          <w:szCs w:val="32"/>
          <w:rtl/>
        </w:rPr>
        <w:t xml:space="preserve"> أهداف استدامة التحول الرقمي</w:t>
      </w:r>
      <w:bookmarkEnd w:id="30"/>
    </w:p>
    <w:p w14:paraId="410C218F"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في ضوء الاهتمام المتزايد بالتحول الرقمي كمحرك رئيسي للتنمية المؤسسية، أصبح من الضروري ألا تقتصر المؤسسات على مجرد إدخال التكنولوجيا في عملياتها، بل أن تعمل على ضمان استدامة هذا التحول عبر مجموعة من الأهداف التي تُمكّنها من الحفاظ على مكتسباتها الرقمية وتطويرها بمرور الوقت</w:t>
      </w:r>
      <w:r w:rsidRPr="002501DE">
        <w:rPr>
          <w:rFonts w:ascii="Sakkal Majalla" w:hAnsi="Sakkal Majalla" w:cs="Sakkal Majalla"/>
          <w:color w:val="000000" w:themeColor="text1"/>
          <w:sz w:val="28"/>
          <w:szCs w:val="28"/>
          <w:lang w:bidi="ar-EG"/>
        </w:rPr>
        <w:t>.</w:t>
      </w:r>
    </w:p>
    <w:p w14:paraId="0970411F" w14:textId="0FECA9B3"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وتُعَد أهداف استدامة التحول الرقمي ذات طبيعة مركّبة، تشمل الأبعاد التشغيلية، والتقنية، والثقافية، والتنظيمية، فلا يمكن فصل التحول الرقمي عن الرؤية الإستراتيجية للمؤسسة، وبالتالي فإن استدامته تمثل استثمارًا طويل الأمد في الأداء المؤسسي والجودة والخدمة والمصداقية</w:t>
      </w:r>
      <w:r w:rsidRPr="002501DE">
        <w:rPr>
          <w:rFonts w:ascii="Sakkal Majalla" w:hAnsi="Sakkal Majalla" w:cs="Sakkal Majalla"/>
          <w:color w:val="000000" w:themeColor="text1"/>
          <w:sz w:val="28"/>
          <w:szCs w:val="28"/>
          <w:lang w:bidi="ar-EG"/>
        </w:rPr>
        <w:t>.</w:t>
      </w:r>
    </w:p>
    <w:p w14:paraId="327EF165"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 xml:space="preserve">ويشير </w:t>
      </w:r>
      <w:r w:rsidRPr="002501DE">
        <w:rPr>
          <w:rFonts w:ascii="Sakkal Majalla" w:hAnsi="Sakkal Majalla" w:cs="Sakkal Majalla"/>
          <w:color w:val="000000" w:themeColor="text1"/>
          <w:sz w:val="28"/>
          <w:szCs w:val="28"/>
          <w:lang w:bidi="ar-EG"/>
        </w:rPr>
        <w:t xml:space="preserve">Alnasser et al. (2024) </w:t>
      </w:r>
      <w:r w:rsidRPr="002501DE">
        <w:rPr>
          <w:rFonts w:ascii="Sakkal Majalla" w:hAnsi="Sakkal Majalla" w:cs="Sakkal Majalla"/>
          <w:color w:val="000000" w:themeColor="text1"/>
          <w:sz w:val="28"/>
          <w:szCs w:val="28"/>
          <w:rtl/>
        </w:rPr>
        <w:t>إلى أن استدامة التحول الرقمي تهدف إلى تحقيق التوازن بين التحول المستمر والتكيف الاستراتيجي، من خلال تطوير نماذج أعمال مرنة مدفوعة بالتقنية. ويُحددون عدة أهداف رئيسية، من أبرزها</w:t>
      </w:r>
      <w:r w:rsidRPr="002501DE">
        <w:rPr>
          <w:rFonts w:ascii="Sakkal Majalla" w:hAnsi="Sakkal Majalla" w:cs="Sakkal Majalla"/>
          <w:color w:val="000000" w:themeColor="text1"/>
          <w:sz w:val="28"/>
          <w:szCs w:val="28"/>
          <w:lang w:bidi="ar-EG"/>
        </w:rPr>
        <w:t>:</w:t>
      </w:r>
    </w:p>
    <w:p w14:paraId="4AFF6CD5" w14:textId="6A000959" w:rsidR="00331C40" w:rsidRPr="002501DE" w:rsidRDefault="00331C40" w:rsidP="00121E8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تحقيق المرونة الرقمية</w:t>
      </w:r>
      <w:r w:rsidR="00121E88" w:rsidRPr="002501DE">
        <w:rPr>
          <w:rFonts w:ascii="Sakkal Majalla" w:hAnsi="Sakkal Majalla" w:cs="Sakkal Majalla"/>
          <w:color w:val="000000" w:themeColor="text1"/>
          <w:sz w:val="28"/>
          <w:szCs w:val="28"/>
          <w:lang w:bidi="ar-EG"/>
        </w:rPr>
        <w:t xml:space="preserve"> (Digital Agility): </w:t>
      </w:r>
      <w:r w:rsidRPr="002501DE">
        <w:rPr>
          <w:rFonts w:ascii="Sakkal Majalla" w:hAnsi="Sakkal Majalla" w:cs="Sakkal Majalla"/>
          <w:color w:val="000000" w:themeColor="text1"/>
          <w:sz w:val="28"/>
          <w:szCs w:val="28"/>
          <w:rtl/>
        </w:rPr>
        <w:t>حيث تهدف المؤسسات إلى تطوير قدراتها على التفاعل السريع مع المتغيرات التكنولوجية والسوقية، وتحديث الأنظمة والمنصات بما يتناسب مع المتغيرات المستجدة</w:t>
      </w:r>
      <w:r w:rsidRPr="002501DE">
        <w:rPr>
          <w:rFonts w:ascii="Sakkal Majalla" w:hAnsi="Sakkal Majalla" w:cs="Sakkal Majalla"/>
          <w:color w:val="000000" w:themeColor="text1"/>
          <w:sz w:val="28"/>
          <w:szCs w:val="28"/>
          <w:lang w:bidi="ar-EG"/>
        </w:rPr>
        <w:t>.</w:t>
      </w:r>
    </w:p>
    <w:p w14:paraId="43FF099C" w14:textId="18079D4F" w:rsidR="00331C40" w:rsidRPr="002501DE" w:rsidRDefault="00331C40" w:rsidP="00121E8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تعزيز التكامل المؤسسي</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وذلك من خلال ربط الأنظمة الرقمية بين الإدارات المختلفة بشكل متكامل يُسهم في تقليل التكرار وتحسين تدفق البيانات واتخاذ القرار</w:t>
      </w:r>
      <w:r w:rsidRPr="002501DE">
        <w:rPr>
          <w:rFonts w:ascii="Sakkal Majalla" w:hAnsi="Sakkal Majalla" w:cs="Sakkal Majalla"/>
          <w:color w:val="000000" w:themeColor="text1"/>
          <w:sz w:val="28"/>
          <w:szCs w:val="28"/>
          <w:lang w:bidi="ar-EG"/>
        </w:rPr>
        <w:t>.</w:t>
      </w:r>
    </w:p>
    <w:p w14:paraId="2A208488" w14:textId="42074CD6" w:rsidR="00331C40" w:rsidRPr="002501DE" w:rsidRDefault="00331C40" w:rsidP="00121E8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رفع الكفاءة التشغيلية</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من خلال أتمتة المهام الروتينية وتقليل التدخل البشري في العمليات، مما يؤدي إلى خفض التكاليف، وزيادة الإنتاجية، وتحسين جودة الخدمات المقدمة</w:t>
      </w:r>
      <w:r w:rsidRPr="002501DE">
        <w:rPr>
          <w:rFonts w:ascii="Sakkal Majalla" w:hAnsi="Sakkal Majalla" w:cs="Sakkal Majalla"/>
          <w:color w:val="000000" w:themeColor="text1"/>
          <w:sz w:val="28"/>
          <w:szCs w:val="28"/>
          <w:lang w:bidi="ar-EG"/>
        </w:rPr>
        <w:t>.</w:t>
      </w:r>
    </w:p>
    <w:p w14:paraId="3C892D99" w14:textId="77777777" w:rsidR="00331C40" w:rsidRPr="002501DE" w:rsidRDefault="00331C40" w:rsidP="001F20D7">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ويرى </w:t>
      </w:r>
      <w:r w:rsidRPr="002501DE">
        <w:rPr>
          <w:rFonts w:ascii="Sakkal Majalla" w:hAnsi="Sakkal Majalla" w:cs="Sakkal Majalla"/>
          <w:color w:val="000000" w:themeColor="text1"/>
          <w:sz w:val="28"/>
          <w:szCs w:val="28"/>
          <w:lang w:bidi="ar-EG"/>
        </w:rPr>
        <w:t xml:space="preserve">Kosnikov et al. (2024) </w:t>
      </w:r>
      <w:r w:rsidRPr="002501DE">
        <w:rPr>
          <w:rFonts w:ascii="Sakkal Majalla" w:hAnsi="Sakkal Majalla" w:cs="Sakkal Majalla"/>
          <w:color w:val="000000" w:themeColor="text1"/>
          <w:sz w:val="28"/>
          <w:szCs w:val="28"/>
          <w:rtl/>
        </w:rPr>
        <w:t>أن من بين الأهداف المهمة لاستدامة التحول الرقمي هو تحقيق التوازن بين النمو التقني والامتثال الأمني والتنظيمي، وهو ما يتطلب وجود أطر حوكمة واضحة، وإدارة مخاطر رقمية مرنة، وبنية تحتية آمنة تستوعب التوسع المستقبلي</w:t>
      </w:r>
      <w:r w:rsidRPr="002501DE">
        <w:rPr>
          <w:rFonts w:ascii="Sakkal Majalla" w:hAnsi="Sakkal Majalla" w:cs="Sakkal Majalla"/>
          <w:color w:val="000000" w:themeColor="text1"/>
          <w:sz w:val="28"/>
          <w:szCs w:val="28"/>
          <w:lang w:bidi="ar-EG"/>
        </w:rPr>
        <w:t>.</w:t>
      </w:r>
    </w:p>
    <w:p w14:paraId="75A71867" w14:textId="547AEF50"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وتضيف دراسة جاب الله وآخرون</w:t>
      </w:r>
      <w:r w:rsidRPr="002501DE">
        <w:rPr>
          <w:rFonts w:ascii="Sakkal Majalla" w:hAnsi="Sakkal Majalla" w:cs="Sakkal Majalla"/>
          <w:color w:val="000000" w:themeColor="text1"/>
          <w:sz w:val="28"/>
          <w:szCs w:val="28"/>
          <w:lang w:bidi="ar-EG"/>
        </w:rPr>
        <w:t xml:space="preserve"> (2024) </w:t>
      </w:r>
      <w:r w:rsidRPr="002501DE">
        <w:rPr>
          <w:rFonts w:ascii="Sakkal Majalla" w:hAnsi="Sakkal Majalla" w:cs="Sakkal Majalla"/>
          <w:color w:val="000000" w:themeColor="text1"/>
          <w:sz w:val="28"/>
          <w:szCs w:val="28"/>
          <w:rtl/>
        </w:rPr>
        <w:t>أن الاستدامة الرقمية تهدف أيضًا إلى</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ضمان استمرارية تقديم الخدمات الرقمية دون انقطاع،</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تعزيز رضا المستفيدين وولائهم،</w:t>
      </w:r>
      <w:r w:rsidR="00121E88"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تمكين الابتكار الداخلي في بيئة مؤمنة تقنيًا</w:t>
      </w:r>
      <w:r w:rsidRPr="002501DE">
        <w:rPr>
          <w:rFonts w:ascii="Sakkal Majalla" w:hAnsi="Sakkal Majalla" w:cs="Sakkal Majalla"/>
          <w:color w:val="000000" w:themeColor="text1"/>
          <w:sz w:val="28"/>
          <w:szCs w:val="28"/>
          <w:lang w:bidi="ar-EG"/>
        </w:rPr>
        <w:t>.</w:t>
      </w:r>
    </w:p>
    <w:p w14:paraId="26600EBF"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وتؤكد </w:t>
      </w:r>
      <w:r w:rsidRPr="002501DE">
        <w:rPr>
          <w:rFonts w:ascii="Sakkal Majalla" w:hAnsi="Sakkal Majalla" w:cs="Sakkal Majalla"/>
          <w:color w:val="000000" w:themeColor="text1"/>
          <w:sz w:val="28"/>
          <w:szCs w:val="28"/>
          <w:lang w:bidi="ar-EG"/>
        </w:rPr>
        <w:t xml:space="preserve">Sachdeva &amp; Sharma (2024) </w:t>
      </w:r>
      <w:r w:rsidRPr="002501DE">
        <w:rPr>
          <w:rFonts w:ascii="Sakkal Majalla" w:hAnsi="Sakkal Majalla" w:cs="Sakkal Majalla"/>
          <w:color w:val="000000" w:themeColor="text1"/>
          <w:sz w:val="28"/>
          <w:szCs w:val="28"/>
          <w:rtl/>
        </w:rPr>
        <w:t>أن أحد أبرز أهداف استدامة التحول الرقمي هو تعزيز التحول الأخلاقي والمسؤول للتقنية، بما يشمل العدالة الرقمية، وإتاحة الوصول، والشفافية، والخصوصية، وهي أهداف ترتبط مباشرة بثقة المجتمع في النظام الرقمي القائم</w:t>
      </w:r>
      <w:r w:rsidRPr="002501DE">
        <w:rPr>
          <w:rFonts w:ascii="Sakkal Majalla" w:hAnsi="Sakkal Majalla" w:cs="Sakkal Majalla"/>
          <w:color w:val="000000" w:themeColor="text1"/>
          <w:sz w:val="28"/>
          <w:szCs w:val="28"/>
          <w:lang w:bidi="ar-EG"/>
        </w:rPr>
        <w:t>.</w:t>
      </w:r>
    </w:p>
    <w:p w14:paraId="785DA046" w14:textId="55BCCAAA"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 xml:space="preserve">يرى الباحث أن أهداف استدامة التحول الرقمي تتقاطع مع مجالات الأداء المؤسسي المختلفة، وتمثل خارطة طريق لتثبيت المكاسب الرقمية، وتوسيع نطاق الاستفادة منها، وتعظيم أثرها على المدى </w:t>
      </w:r>
      <w:r w:rsidRPr="002501DE">
        <w:rPr>
          <w:rFonts w:ascii="Sakkal Majalla" w:hAnsi="Sakkal Majalla" w:cs="Sakkal Majalla"/>
          <w:color w:val="000000" w:themeColor="text1"/>
          <w:sz w:val="28"/>
          <w:szCs w:val="28"/>
          <w:rtl/>
        </w:rPr>
        <w:lastRenderedPageBreak/>
        <w:t>الطويل</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lang w:bidi="ar-EG"/>
        </w:rPr>
        <w:br/>
      </w:r>
      <w:r w:rsidRPr="002501DE">
        <w:rPr>
          <w:rFonts w:ascii="Sakkal Majalla" w:hAnsi="Sakkal Majalla" w:cs="Sakkal Majalla"/>
          <w:color w:val="000000" w:themeColor="text1"/>
          <w:sz w:val="28"/>
          <w:szCs w:val="28"/>
          <w:rtl/>
        </w:rPr>
        <w:t xml:space="preserve">كما أنها تُمكّن المؤسسات من بناء نموذج عمل ديناميكي، قادر على التطور الذاتي، وتجنب تكرار جهود التحول من نقطة الصفر في كل مرة. </w:t>
      </w:r>
    </w:p>
    <w:p w14:paraId="02124564" w14:textId="3280B1FF" w:rsidR="00331C40" w:rsidRPr="002501DE" w:rsidRDefault="00121E88" w:rsidP="00121E8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11699904"/>
      <w:r w:rsidRPr="002501DE">
        <w:rPr>
          <w:rFonts w:ascii="Sakkal Majalla" w:hAnsi="Sakkal Majalla" w:cs="Sakkal Majalla" w:hint="cs"/>
          <w:b/>
          <w:bCs/>
          <w:color w:val="000000" w:themeColor="text1"/>
          <w:sz w:val="32"/>
          <w:szCs w:val="32"/>
          <w:rtl/>
        </w:rPr>
        <w:t>5.2.2</w:t>
      </w:r>
      <w:r w:rsidR="00331C40" w:rsidRPr="002501DE">
        <w:rPr>
          <w:rFonts w:ascii="Sakkal Majalla" w:hAnsi="Sakkal Majalla" w:cs="Sakkal Majalla"/>
          <w:b/>
          <w:bCs/>
          <w:color w:val="000000" w:themeColor="text1"/>
          <w:sz w:val="32"/>
          <w:szCs w:val="32"/>
          <w:rtl/>
        </w:rPr>
        <w:t xml:space="preserve"> العوامل المؤثرة في استدامة التحول الرقمي</w:t>
      </w:r>
      <w:bookmarkEnd w:id="31"/>
    </w:p>
    <w:p w14:paraId="11FCC18E" w14:textId="7274A336"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تتأثر استدامة التحول الرقمي بعدد من العوامل التمكينية التي تشكل البيئة الحاضنة لهذا التحول، وتُحدد مدى قدرته على الاستمرار والنمو داخل المؤسسات، فنجاح التحول الرقمي لا يعتمد فقط على تبني التقنية، بل يتطلب وجود نظام متكامل من العوامل التنظيمية، والتقنية، والثقافية، والبشرية، والأمنية التي تعمل بتناغم لضمان تحقيق الاستفادة القصوى من التقنيات الحديثة بطريقة قابلة للاستمرار والتوسع</w:t>
      </w:r>
      <w:r w:rsidRPr="002501DE">
        <w:rPr>
          <w:rFonts w:ascii="Sakkal Majalla" w:hAnsi="Sakkal Majalla" w:cs="Sakkal Majalla"/>
          <w:color w:val="000000" w:themeColor="text1"/>
          <w:sz w:val="28"/>
          <w:szCs w:val="28"/>
          <w:lang w:bidi="ar-EG"/>
        </w:rPr>
        <w:t>.</w:t>
      </w:r>
    </w:p>
    <w:p w14:paraId="289A2F38"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وقد أشارت العديد من الدراسات إلى وجود مجموعة من العوامل الأساسية التي تؤثر بشكل مباشر في استدامة التحول الرقمي، منها ما هو داخلي متعلق بالمؤسسة، ومنها ما هو خارجي يرتبط بالبيئة التنظيمية والتشريعية المحيطة</w:t>
      </w:r>
      <w:r w:rsidRPr="002501DE">
        <w:rPr>
          <w:rFonts w:ascii="Sakkal Majalla" w:hAnsi="Sakkal Majalla" w:cs="Sakkal Majalla"/>
          <w:color w:val="000000" w:themeColor="text1"/>
          <w:sz w:val="28"/>
          <w:szCs w:val="28"/>
          <w:lang w:bidi="ar-EG"/>
        </w:rPr>
        <w:t>.</w:t>
      </w:r>
    </w:p>
    <w:p w14:paraId="3E123E87" w14:textId="6B4C8035"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البنية التحتية الرقمية</w:t>
      </w:r>
    </w:p>
    <w:p w14:paraId="5CF589F2" w14:textId="507CA2B3"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تُعد البنية التحتية الرقمية من أهم المكونات التي يعتمد عليها التحول الرقمي، واستدامته ترتبط بمدى جاهزية المؤسسة من حيث توفر الخوادم، الشبكات، أنظمة الاتصالات، الحوسبة السحابية، وقابلية التوسع في مواردها التقنية</w:t>
      </w:r>
      <w:r w:rsidRPr="002501DE">
        <w:rPr>
          <w:rFonts w:ascii="Sakkal Majalla" w:hAnsi="Sakkal Majalla" w:cs="Sakkal Majalla"/>
          <w:color w:val="000000" w:themeColor="text1"/>
          <w:sz w:val="28"/>
          <w:szCs w:val="28"/>
          <w:rtl/>
          <w:lang w:bidi="ar-EG"/>
        </w:rPr>
        <w:t>،و</w:t>
      </w:r>
      <w:r w:rsidRPr="002501DE">
        <w:rPr>
          <w:rFonts w:ascii="Sakkal Majalla" w:hAnsi="Sakkal Majalla" w:cs="Sakkal Majalla"/>
          <w:color w:val="000000" w:themeColor="text1"/>
          <w:sz w:val="28"/>
          <w:szCs w:val="28"/>
          <w:rtl/>
        </w:rPr>
        <w:t>أشارت دراسة</w:t>
      </w:r>
      <w:r w:rsidRPr="002501DE">
        <w:rPr>
          <w:rFonts w:ascii="Sakkal Majalla" w:hAnsi="Sakkal Majalla" w:cs="Sakkal Majalla"/>
          <w:color w:val="000000" w:themeColor="text1"/>
          <w:sz w:val="28"/>
          <w:szCs w:val="28"/>
          <w:lang w:bidi="ar-EG"/>
        </w:rPr>
        <w:t xml:space="preserve"> Saeed et al. (2023) </w:t>
      </w:r>
      <w:r w:rsidRPr="002501DE">
        <w:rPr>
          <w:rFonts w:ascii="Sakkal Majalla" w:hAnsi="Sakkal Majalla" w:cs="Sakkal Majalla"/>
          <w:color w:val="000000" w:themeColor="text1"/>
          <w:sz w:val="28"/>
          <w:szCs w:val="28"/>
          <w:rtl/>
        </w:rPr>
        <w:t>إلى أن المؤسسات التي تفتقر لبنية تحتية قوية لا تستطيع الحفاظ على مبادراتها الرقمية، حيث تُواجه مشكلات في التوافق والسرعة والاستجابة</w:t>
      </w:r>
      <w:r w:rsidRPr="002501DE">
        <w:rPr>
          <w:rFonts w:ascii="Sakkal Majalla" w:hAnsi="Sakkal Majalla" w:cs="Sakkal Majalla"/>
          <w:color w:val="000000" w:themeColor="text1"/>
          <w:sz w:val="28"/>
          <w:szCs w:val="28"/>
          <w:lang w:bidi="ar-EG"/>
        </w:rPr>
        <w:t>.</w:t>
      </w:r>
    </w:p>
    <w:p w14:paraId="52B9FF00" w14:textId="5EFA25C6"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القيادة والدعم الإداري</w:t>
      </w:r>
    </w:p>
    <w:p w14:paraId="44788708" w14:textId="5FAB6F6E"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lastRenderedPageBreak/>
        <w:t>تُعد القيادة المؤسسية الواعية والمُلتزمة عاملًا حاسمًا في استدامة التحول الرقمي. فالتحول الرقمي يتطلب رؤية واضحة، ودعمًا ماليًا واستراتيجيًا من الإدارة العليا، وتبنيًا جادًا للتغيير التنظيمي</w:t>
      </w:r>
      <w:r w:rsidRPr="002501DE">
        <w:rPr>
          <w:rFonts w:ascii="Sakkal Majalla" w:hAnsi="Sakkal Majalla" w:cs="Sakkal Majalla"/>
          <w:color w:val="000000" w:themeColor="text1"/>
          <w:sz w:val="28"/>
          <w:szCs w:val="28"/>
          <w:rtl/>
          <w:lang w:bidi="ar-EG"/>
        </w:rPr>
        <w:t>، و</w:t>
      </w:r>
      <w:r w:rsidRPr="002501DE">
        <w:rPr>
          <w:rFonts w:ascii="Sakkal Majalla" w:hAnsi="Sakkal Majalla" w:cs="Sakkal Majalla"/>
          <w:color w:val="000000" w:themeColor="text1"/>
          <w:sz w:val="28"/>
          <w:szCs w:val="28"/>
          <w:rtl/>
        </w:rPr>
        <w:t>أوضحت دراسة عطية</w:t>
      </w:r>
      <w:r w:rsidRPr="002501DE">
        <w:rPr>
          <w:rFonts w:ascii="Sakkal Majalla" w:hAnsi="Sakkal Majalla" w:cs="Sakkal Majalla"/>
          <w:color w:val="000000" w:themeColor="text1"/>
          <w:sz w:val="28"/>
          <w:szCs w:val="28"/>
          <w:lang w:bidi="ar-EG"/>
        </w:rPr>
        <w:t xml:space="preserve"> (2022) </w:t>
      </w:r>
      <w:r w:rsidRPr="002501DE">
        <w:rPr>
          <w:rFonts w:ascii="Sakkal Majalla" w:hAnsi="Sakkal Majalla" w:cs="Sakkal Majalla"/>
          <w:color w:val="000000" w:themeColor="text1"/>
          <w:sz w:val="28"/>
          <w:szCs w:val="28"/>
          <w:rtl/>
        </w:rPr>
        <w:t>أن نجاح التحول الرقمي واستمراريته يعتمد بشكل كبير على القادة الذين يتبنون التحول كنهج استراتيجي، ويُوظفون الموارد بفعالية لضمان ديمومته</w:t>
      </w:r>
      <w:r w:rsidRPr="002501DE">
        <w:rPr>
          <w:rFonts w:ascii="Sakkal Majalla" w:hAnsi="Sakkal Majalla" w:cs="Sakkal Majalla"/>
          <w:color w:val="000000" w:themeColor="text1"/>
          <w:sz w:val="28"/>
          <w:szCs w:val="28"/>
          <w:lang w:bidi="ar-EG"/>
        </w:rPr>
        <w:t>.</w:t>
      </w:r>
    </w:p>
    <w:p w14:paraId="5EE10430" w14:textId="576D12D9"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الثقافة التنظيمية</w:t>
      </w:r>
    </w:p>
    <w:p w14:paraId="796A8DCF"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تلعب الثقافة التنظيمية دورًا محوريًا في تعزيز أو إعاقة استدامة التحول الرقمي. فالمؤسسات التي تتمتع بثقافة داعمة للابتكار والتجريب والانفتاح على التغيير تكون أكثر استعدادًا للحفاظ على مبادراتها الرقمية</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lang w:bidi="ar-EG"/>
        </w:rPr>
        <w:br/>
      </w:r>
      <w:r w:rsidRPr="002501DE">
        <w:rPr>
          <w:rFonts w:ascii="Sakkal Majalla" w:hAnsi="Sakkal Majalla" w:cs="Sakkal Majalla"/>
          <w:color w:val="000000" w:themeColor="text1"/>
          <w:sz w:val="28"/>
          <w:szCs w:val="28"/>
          <w:rtl/>
        </w:rPr>
        <w:t>تُشير دراسة الحجايا والحباشنة</w:t>
      </w:r>
      <w:r w:rsidRPr="002501DE">
        <w:rPr>
          <w:rFonts w:ascii="Sakkal Majalla" w:hAnsi="Sakkal Majalla" w:cs="Sakkal Majalla"/>
          <w:color w:val="000000" w:themeColor="text1"/>
          <w:sz w:val="28"/>
          <w:szCs w:val="28"/>
          <w:lang w:bidi="ar-EG"/>
        </w:rPr>
        <w:t xml:space="preserve"> (2023) </w:t>
      </w:r>
      <w:r w:rsidRPr="002501DE">
        <w:rPr>
          <w:rFonts w:ascii="Sakkal Majalla" w:hAnsi="Sakkal Majalla" w:cs="Sakkal Majalla"/>
          <w:color w:val="000000" w:themeColor="text1"/>
          <w:sz w:val="28"/>
          <w:szCs w:val="28"/>
          <w:rtl/>
        </w:rPr>
        <w:t>إلى أن مقاومة التغيير من قِبل العاملين تمثل أحد أبرز معوقات التحول الرقمي المستدام، وأن بناء ثقافة رقمية يتطلب تدرجًا وتدريبًا وتواصلًا فعالًا</w:t>
      </w:r>
      <w:r w:rsidRPr="002501DE">
        <w:rPr>
          <w:rFonts w:ascii="Sakkal Majalla" w:hAnsi="Sakkal Majalla" w:cs="Sakkal Majalla"/>
          <w:color w:val="000000" w:themeColor="text1"/>
          <w:sz w:val="28"/>
          <w:szCs w:val="28"/>
          <w:lang w:bidi="ar-EG"/>
        </w:rPr>
        <w:t>.</w:t>
      </w:r>
    </w:p>
    <w:p w14:paraId="07CF3F61" w14:textId="0E78F21E"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الكفاءات البشرية والمهارات الرقمية</w:t>
      </w:r>
    </w:p>
    <w:p w14:paraId="34BF2569" w14:textId="608FBEC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استدامة التحول الرقمي تتطلب وجود كوادر بشرية قادرة على التعامل مع التقنيات الجديدة، وإدارتها، وتطويرها، ويشمل ذلك التدريب المستمر، وبناء المهارات الرقمية، والتخصصات الفنية والأمنية</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lang w:bidi="ar-EG"/>
        </w:rPr>
        <w:br/>
      </w:r>
      <w:r w:rsidRPr="002501DE">
        <w:rPr>
          <w:rFonts w:ascii="Sakkal Majalla" w:hAnsi="Sakkal Majalla" w:cs="Sakkal Majalla"/>
          <w:color w:val="000000" w:themeColor="text1"/>
          <w:sz w:val="28"/>
          <w:szCs w:val="28"/>
          <w:rtl/>
        </w:rPr>
        <w:t>أكدت دراسة</w:t>
      </w:r>
      <w:r w:rsidRPr="002501DE">
        <w:rPr>
          <w:rFonts w:ascii="Sakkal Majalla" w:hAnsi="Sakkal Majalla" w:cs="Sakkal Majalla"/>
          <w:color w:val="000000" w:themeColor="text1"/>
          <w:sz w:val="28"/>
          <w:szCs w:val="28"/>
          <w:lang w:bidi="ar-EG"/>
        </w:rPr>
        <w:t xml:space="preserve"> Alnasser et al. (2024) </w:t>
      </w:r>
      <w:r w:rsidRPr="002501DE">
        <w:rPr>
          <w:rFonts w:ascii="Sakkal Majalla" w:hAnsi="Sakkal Majalla" w:cs="Sakkal Majalla"/>
          <w:color w:val="000000" w:themeColor="text1"/>
          <w:sz w:val="28"/>
          <w:szCs w:val="28"/>
          <w:rtl/>
        </w:rPr>
        <w:t>أن فجوة المهارات الرقمية هي من أبرز التحديات التي تُعيق الاستدامة، وأن الاستثمار في رأس المال البشري ضرورة لا تقل أهمية عن الاستثمار في البنية التقنية</w:t>
      </w:r>
      <w:r w:rsidRPr="002501DE">
        <w:rPr>
          <w:rFonts w:ascii="Sakkal Majalla" w:hAnsi="Sakkal Majalla" w:cs="Sakkal Majalla"/>
          <w:color w:val="000000" w:themeColor="text1"/>
          <w:sz w:val="28"/>
          <w:szCs w:val="28"/>
          <w:lang w:bidi="ar-EG"/>
        </w:rPr>
        <w:t>.</w:t>
      </w:r>
    </w:p>
    <w:p w14:paraId="240AF753" w14:textId="4986D652"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t>الحوكمة الرقمية</w:t>
      </w:r>
    </w:p>
    <w:p w14:paraId="53BEFE3F" w14:textId="27E67D1D"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تشير الحوكمة الرقمية إلى وجود سياسات وإجراءات تنظيمية تضمن الاستخدام الرشيد والفعال للتكنولوجيا، وهي تشمل تنظيم الصلاحيات، إدارة البيانات، الامتثال للتشريعات، ومراقبة الأداء الرقمي</w:t>
      </w:r>
      <w:r w:rsidRPr="002501DE">
        <w:rPr>
          <w:rFonts w:ascii="Sakkal Majalla" w:hAnsi="Sakkal Majalla" w:cs="Sakkal Majalla"/>
          <w:color w:val="000000" w:themeColor="text1"/>
          <w:sz w:val="28"/>
          <w:szCs w:val="28"/>
          <w:lang w:bidi="ar-EG"/>
        </w:rPr>
        <w:t>.</w:t>
      </w:r>
      <w:r w:rsidRPr="002501DE">
        <w:rPr>
          <w:rFonts w:ascii="Sakkal Majalla" w:hAnsi="Sakkal Majalla" w:cs="Sakkal Majalla"/>
          <w:color w:val="000000" w:themeColor="text1"/>
          <w:sz w:val="28"/>
          <w:szCs w:val="28"/>
          <w:lang w:bidi="ar-EG"/>
        </w:rPr>
        <w:br/>
      </w:r>
      <w:r w:rsidRPr="002501DE">
        <w:rPr>
          <w:rFonts w:ascii="Sakkal Majalla" w:hAnsi="Sakkal Majalla" w:cs="Sakkal Majalla"/>
          <w:color w:val="000000" w:themeColor="text1"/>
          <w:sz w:val="28"/>
          <w:szCs w:val="28"/>
          <w:rtl/>
        </w:rPr>
        <w:t>توضح دراسة</w:t>
      </w:r>
      <w:r w:rsidRPr="002501DE">
        <w:rPr>
          <w:rFonts w:ascii="Sakkal Majalla" w:hAnsi="Sakkal Majalla" w:cs="Sakkal Majalla"/>
          <w:color w:val="000000" w:themeColor="text1"/>
          <w:sz w:val="28"/>
          <w:szCs w:val="28"/>
          <w:lang w:bidi="ar-EG"/>
        </w:rPr>
        <w:t xml:space="preserve"> Shehadeh (2024) </w:t>
      </w:r>
      <w:r w:rsidRPr="002501DE">
        <w:rPr>
          <w:rFonts w:ascii="Sakkal Majalla" w:hAnsi="Sakkal Majalla" w:cs="Sakkal Majalla"/>
          <w:color w:val="000000" w:themeColor="text1"/>
          <w:sz w:val="28"/>
          <w:szCs w:val="28"/>
          <w:rtl/>
        </w:rPr>
        <w:t>أن المؤسسات التي تطبق أطر حوكمة واضحة</w:t>
      </w:r>
      <w:r w:rsidRPr="002501DE">
        <w:rPr>
          <w:rFonts w:ascii="Sakkal Majalla" w:hAnsi="Sakkal Majalla" w:cs="Sakkal Majalla"/>
          <w:color w:val="000000" w:themeColor="text1"/>
          <w:sz w:val="28"/>
          <w:szCs w:val="28"/>
          <w:lang w:bidi="ar-EG"/>
        </w:rPr>
        <w:t xml:space="preserve"> (</w:t>
      </w:r>
      <w:r w:rsidRPr="002501DE">
        <w:rPr>
          <w:rFonts w:ascii="Sakkal Majalla" w:hAnsi="Sakkal Majalla" w:cs="Sakkal Majalla"/>
          <w:color w:val="000000" w:themeColor="text1"/>
          <w:sz w:val="28"/>
          <w:szCs w:val="28"/>
          <w:rtl/>
        </w:rPr>
        <w:t>مثل</w:t>
      </w:r>
      <w:r w:rsidRPr="002501DE">
        <w:rPr>
          <w:rFonts w:ascii="Sakkal Majalla" w:hAnsi="Sakkal Majalla" w:cs="Sakkal Majalla"/>
          <w:color w:val="000000" w:themeColor="text1"/>
          <w:sz w:val="28"/>
          <w:szCs w:val="28"/>
          <w:lang w:bidi="ar-EG"/>
        </w:rPr>
        <w:t xml:space="preserve"> COBIT </w:t>
      </w:r>
      <w:r w:rsidRPr="002501DE">
        <w:rPr>
          <w:rFonts w:ascii="Sakkal Majalla" w:hAnsi="Sakkal Majalla" w:cs="Sakkal Majalla"/>
          <w:color w:val="000000" w:themeColor="text1"/>
          <w:sz w:val="28"/>
          <w:szCs w:val="28"/>
          <w:rtl/>
        </w:rPr>
        <w:t>و</w:t>
      </w:r>
      <w:r w:rsidRPr="002501DE">
        <w:rPr>
          <w:rFonts w:ascii="Sakkal Majalla" w:hAnsi="Sakkal Majalla" w:cs="Sakkal Majalla"/>
          <w:color w:val="000000" w:themeColor="text1"/>
          <w:sz w:val="28"/>
          <w:szCs w:val="28"/>
          <w:lang w:bidi="ar-EG"/>
        </w:rPr>
        <w:t xml:space="preserve">ITIL) </w:t>
      </w:r>
      <w:r w:rsidRPr="002501DE">
        <w:rPr>
          <w:rFonts w:ascii="Sakkal Majalla" w:hAnsi="Sakkal Majalla" w:cs="Sakkal Majalla"/>
          <w:color w:val="000000" w:themeColor="text1"/>
          <w:sz w:val="28"/>
          <w:szCs w:val="28"/>
          <w:rtl/>
        </w:rPr>
        <w:t>تكون أكثر قدرة على السيطرة على مشاريعها الرقمية وتوجيهها نحو استدامة حقيقية</w:t>
      </w:r>
      <w:r w:rsidRPr="002501DE">
        <w:rPr>
          <w:rFonts w:ascii="Sakkal Majalla" w:hAnsi="Sakkal Majalla" w:cs="Sakkal Majalla"/>
          <w:color w:val="000000" w:themeColor="text1"/>
          <w:sz w:val="28"/>
          <w:szCs w:val="28"/>
          <w:lang w:bidi="ar-EG"/>
        </w:rPr>
        <w:t>.</w:t>
      </w:r>
    </w:p>
    <w:p w14:paraId="612CA195" w14:textId="103F8319" w:rsidR="00331C40" w:rsidRPr="002501DE" w:rsidRDefault="00331C40" w:rsidP="00121E88">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501DE">
        <w:rPr>
          <w:rFonts w:ascii="Sakkal Majalla" w:hAnsi="Sakkal Majalla" w:cs="Sakkal Majalla"/>
          <w:b/>
          <w:bCs/>
          <w:color w:val="000000" w:themeColor="text1"/>
          <w:sz w:val="28"/>
          <w:szCs w:val="28"/>
          <w:rtl/>
        </w:rPr>
        <w:lastRenderedPageBreak/>
        <w:t>الأمن السيبراني</w:t>
      </w:r>
    </w:p>
    <w:p w14:paraId="083FC426" w14:textId="37CF4F00"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يلعب الأمن السيبراني دورًا جوهريًا في ضمان استدامة التحول الرقمي، إذ لا يمكن الحديث عن استمرارية الأنظمة والخدمات الرقمية في ظل بيئة غير آمنة أو مهددة بالاختراقات، وترى النقودي</w:t>
      </w:r>
      <w:r w:rsidRPr="002501DE">
        <w:rPr>
          <w:rFonts w:ascii="Sakkal Majalla" w:hAnsi="Sakkal Majalla" w:cs="Sakkal Majalla"/>
          <w:color w:val="000000" w:themeColor="text1"/>
          <w:sz w:val="28"/>
          <w:szCs w:val="28"/>
          <w:lang w:bidi="ar-EG"/>
        </w:rPr>
        <w:t xml:space="preserve"> (2024) </w:t>
      </w:r>
      <w:r w:rsidRPr="002501DE">
        <w:rPr>
          <w:rFonts w:ascii="Sakkal Majalla" w:hAnsi="Sakkal Majalla" w:cs="Sakkal Majalla"/>
          <w:color w:val="000000" w:themeColor="text1"/>
          <w:sz w:val="28"/>
          <w:szCs w:val="28"/>
          <w:rtl/>
        </w:rPr>
        <w:t>أن وجود منظومة أمنية فعالة يدعم ثقة المستخدمين، ويحمي البيانات الحيوية، ويُعزز جاهزية المؤسسة لمواجهة التحديات التقنية. كما تربط الدراسة بين نضج الممارسات السيبرانية وبين استدامة الأنظمة الرقمية بفعالية</w:t>
      </w:r>
      <w:r w:rsidRPr="002501DE">
        <w:rPr>
          <w:rFonts w:ascii="Sakkal Majalla" w:hAnsi="Sakkal Majalla" w:cs="Sakkal Majalla"/>
          <w:color w:val="000000" w:themeColor="text1"/>
          <w:sz w:val="28"/>
          <w:szCs w:val="28"/>
          <w:lang w:bidi="ar-EG"/>
        </w:rPr>
        <w:t>.</w:t>
      </w:r>
    </w:p>
    <w:p w14:paraId="1B8E9693" w14:textId="77777777" w:rsidR="00331C40" w:rsidRPr="002501DE" w:rsidRDefault="00331C40" w:rsidP="00121E8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501DE">
        <w:rPr>
          <w:rFonts w:ascii="Sakkal Majalla" w:hAnsi="Sakkal Majalla" w:cs="Sakkal Majalla"/>
          <w:color w:val="000000" w:themeColor="text1"/>
          <w:sz w:val="28"/>
          <w:szCs w:val="28"/>
          <w:rtl/>
        </w:rPr>
        <w:t>يرى الباحث أن استدامة التحول الرقمي هي عملية ديناميكية متعددة الأبعاد، تعتمد على توفر بيئة تمكينية تتداخل فيها العوامل التقنية والبشرية والتنظيمية</w:t>
      </w:r>
      <w:r w:rsidRPr="002501DE">
        <w:rPr>
          <w:rFonts w:ascii="Sakkal Majalla" w:hAnsi="Sakkal Majalla" w:cs="Sakkal Majalla"/>
          <w:color w:val="000000" w:themeColor="text1"/>
          <w:sz w:val="28"/>
          <w:szCs w:val="28"/>
          <w:lang w:bidi="ar-EG"/>
        </w:rPr>
        <w:t xml:space="preserve">. </w:t>
      </w:r>
    </w:p>
    <w:p w14:paraId="12DFB303" w14:textId="77777777" w:rsidR="00121E88" w:rsidRPr="002501DE" w:rsidRDefault="00121E88">
      <w:pPr>
        <w:bidi w:val="0"/>
        <w:rPr>
          <w:rFonts w:ascii="Sakkal Majalla" w:hAnsi="Sakkal Majalla" w:cs="Sakkal Majalla"/>
          <w:color w:val="000000" w:themeColor="text1"/>
          <w:sz w:val="28"/>
          <w:szCs w:val="28"/>
          <w:rtl/>
        </w:rPr>
      </w:pPr>
      <w:r w:rsidRPr="002501DE">
        <w:rPr>
          <w:rFonts w:ascii="Sakkal Majalla" w:hAnsi="Sakkal Majalla" w:cs="Sakkal Majalla"/>
          <w:color w:val="000000" w:themeColor="text1"/>
          <w:sz w:val="28"/>
          <w:szCs w:val="28"/>
          <w:rtl/>
        </w:rPr>
        <w:br w:type="page"/>
      </w:r>
    </w:p>
    <w:p w14:paraId="7A407F47" w14:textId="2BACFAFF" w:rsidR="00365058" w:rsidRPr="002501DE" w:rsidRDefault="00365058" w:rsidP="00086F4E">
      <w:pPr>
        <w:spacing w:before="100" w:beforeAutospacing="1" w:after="100" w:afterAutospacing="1" w:line="360" w:lineRule="auto"/>
        <w:ind w:left="720"/>
        <w:jc w:val="center"/>
        <w:rPr>
          <w:rFonts w:cs="Sakkal Majalla"/>
          <w:b/>
          <w:bCs/>
          <w:color w:val="000000" w:themeColor="text1"/>
          <w:sz w:val="28"/>
          <w:szCs w:val="32"/>
        </w:rPr>
        <w:sectPr w:rsidR="00365058" w:rsidRPr="002501DE" w:rsidSect="006E3F4E">
          <w:footerReference w:type="default" r:id="rId9"/>
          <w:pgSz w:w="11906" w:h="16838" w:code="9"/>
          <w:pgMar w:top="1440" w:right="1985" w:bottom="1440" w:left="1418" w:header="720" w:footer="720" w:gutter="567"/>
          <w:pgNumType w:start="1"/>
          <w:cols w:space="720"/>
          <w:bidi/>
          <w:rtlGutter/>
          <w:docGrid w:linePitch="360"/>
        </w:sectPr>
      </w:pPr>
      <w:bookmarkStart w:id="32" w:name="_GoBack"/>
      <w:bookmarkEnd w:id="32"/>
    </w:p>
    <w:p w14:paraId="6D7C5D0A" w14:textId="77777777" w:rsidR="003D00F5" w:rsidRPr="002501DE" w:rsidRDefault="003D00F5" w:rsidP="001F20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33" w:name="_Hlk171906167"/>
      <w:r w:rsidRPr="002501DE">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0892297D" wp14:editId="55FEC4B2">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2501DE">
        <w:rPr>
          <w:rFonts w:ascii="Sakkal Majalla" w:eastAsia="Calibri" w:hAnsi="Sakkal Majalla" w:cs="Sakkal Majalla"/>
          <w:b/>
          <w:bCs/>
          <w:color w:val="000000" w:themeColor="text1"/>
          <w:kern w:val="0"/>
          <w:sz w:val="32"/>
          <w:szCs w:val="32"/>
          <w:lang w:bidi="ar-EG"/>
          <w14:ligatures w14:val="none"/>
        </w:rPr>
        <w:t>MidOcean University</w:t>
      </w:r>
    </w:p>
    <w:p w14:paraId="570A4876" w14:textId="77777777" w:rsidR="003D00F5" w:rsidRPr="002501DE" w:rsidRDefault="003D00F5" w:rsidP="001F20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501DE">
        <w:rPr>
          <w:rFonts w:ascii="Sakkal Majalla" w:eastAsia="Calibri" w:hAnsi="Sakkal Majalla" w:cs="Sakkal Majalla"/>
          <w:b/>
          <w:bCs/>
          <w:color w:val="000000" w:themeColor="text1"/>
          <w:kern w:val="0"/>
          <w:sz w:val="32"/>
          <w:szCs w:val="32"/>
          <w:lang w:bidi="ar-EG"/>
          <w14:ligatures w14:val="none"/>
        </w:rPr>
        <w:t>College of Management</w:t>
      </w:r>
    </w:p>
    <w:p w14:paraId="0E439D5F" w14:textId="77777777" w:rsidR="003D00F5" w:rsidRPr="002501DE" w:rsidRDefault="003D00F5" w:rsidP="001F20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501DE">
        <w:rPr>
          <w:rFonts w:ascii="Sakkal Majalla" w:eastAsia="Calibri" w:hAnsi="Sakkal Majalla" w:cs="Sakkal Majalla"/>
          <w:b/>
          <w:bCs/>
          <w:color w:val="000000" w:themeColor="text1"/>
          <w:kern w:val="0"/>
          <w:sz w:val="32"/>
          <w:szCs w:val="32"/>
          <w:lang w:bidi="ar-EG"/>
          <w14:ligatures w14:val="none"/>
        </w:rPr>
        <w:t>Master of Business Administration</w:t>
      </w:r>
    </w:p>
    <w:p w14:paraId="1E256573" w14:textId="0B3513C2" w:rsidR="003D00F5" w:rsidRPr="002501DE" w:rsidRDefault="003D00F5" w:rsidP="002501D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501DE">
        <w:rPr>
          <w:rFonts w:ascii="Sakkal Majalla" w:eastAsia="Calibri" w:hAnsi="Sakkal Majalla" w:cs="Sakkal Majalla"/>
          <w:b/>
          <w:bCs/>
          <w:color w:val="000000" w:themeColor="text1"/>
          <w:kern w:val="0"/>
          <w:sz w:val="40"/>
          <w:szCs w:val="40"/>
          <w:lang w:bidi="ar-EG"/>
          <w14:ligatures w14:val="none"/>
        </w:rPr>
        <w:br/>
        <w:t>"The Impact of Implementing Cybersecurity Practices on the Sustainability of Digital Transformation in Saudi Institutions: A Field Study in Light of Saudi Vision 2030"</w:t>
      </w:r>
    </w:p>
    <w:p w14:paraId="4E3C4AF8" w14:textId="77777777" w:rsidR="003D00F5" w:rsidRPr="002501DE" w:rsidRDefault="003D00F5" w:rsidP="002501D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501DE">
        <w:rPr>
          <w:rFonts w:ascii="Sakkal Majalla" w:eastAsia="Calibri" w:hAnsi="Sakkal Majalla" w:cs="Sakkal Majalla"/>
          <w:b/>
          <w:bCs/>
          <w:color w:val="000000" w:themeColor="text1"/>
          <w:kern w:val="0"/>
          <w:sz w:val="36"/>
          <w:szCs w:val="36"/>
          <w:lang w:bidi="ar-EG"/>
          <w14:ligatures w14:val="none"/>
        </w:rPr>
        <w:t>Preparation</w:t>
      </w:r>
      <w:r w:rsidRPr="002501DE">
        <w:rPr>
          <w:rFonts w:ascii="Sakkal Majalla" w:eastAsia="Calibri" w:hAnsi="Sakkal Majalla" w:cs="Sakkal Majalla"/>
          <w:b/>
          <w:bCs/>
          <w:color w:val="000000" w:themeColor="text1"/>
          <w:kern w:val="0"/>
          <w:sz w:val="36"/>
          <w:szCs w:val="36"/>
          <w:rtl/>
          <w:lang w:bidi="ar-EG"/>
          <w14:ligatures w14:val="none"/>
        </w:rPr>
        <w:t>:</w:t>
      </w:r>
    </w:p>
    <w:p w14:paraId="5A1D50CD" w14:textId="54CD070B" w:rsidR="003D00F5" w:rsidRPr="002501DE" w:rsidRDefault="00E001B1" w:rsidP="002501DE">
      <w:pPr>
        <w:bidi w:val="0"/>
        <w:spacing w:before="100" w:beforeAutospacing="1" w:after="100" w:afterAutospacing="1" w:line="360" w:lineRule="auto"/>
        <w:jc w:val="center"/>
        <w:rPr>
          <w:rFonts w:ascii="Sakkal Majalla" w:hAnsi="Sakkal Majalla" w:cs="Sakkal Majalla"/>
          <w:b/>
          <w:bCs/>
          <w:color w:val="000000" w:themeColor="text1"/>
          <w:sz w:val="36"/>
          <w:szCs w:val="36"/>
        </w:rPr>
      </w:pPr>
      <w:bookmarkStart w:id="34" w:name="_Hlk181937364"/>
      <w:bookmarkEnd w:id="33"/>
      <w:r w:rsidRPr="002501DE">
        <w:rPr>
          <w:rFonts w:ascii="Sakkal Majalla" w:hAnsi="Sakkal Majalla" w:cs="Sakkal Majalla"/>
          <w:b/>
          <w:bCs/>
          <w:color w:val="000000" w:themeColor="text1"/>
          <w:sz w:val="36"/>
          <w:szCs w:val="36"/>
        </w:rPr>
        <w:t>Mashael Ghazay Alotaibi</w:t>
      </w:r>
    </w:p>
    <w:p w14:paraId="2F25A70C" w14:textId="181F189C" w:rsidR="003D00F5" w:rsidRPr="002501DE" w:rsidRDefault="00E001B1" w:rsidP="002501D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2501DE">
        <w:rPr>
          <w:rFonts w:ascii="Sakkal Majalla" w:hAnsi="Sakkal Majalla" w:cs="Sakkal Majalla"/>
          <w:b/>
          <w:bCs/>
          <w:color w:val="000000" w:themeColor="text1"/>
          <w:sz w:val="36"/>
          <w:szCs w:val="36"/>
        </w:rPr>
        <w:t>251002386</w:t>
      </w:r>
    </w:p>
    <w:p w14:paraId="31B1BF9C" w14:textId="77777777" w:rsidR="003D00F5" w:rsidRPr="002501DE" w:rsidRDefault="003D00F5" w:rsidP="002501D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2501DE">
        <w:rPr>
          <w:rFonts w:ascii="Sakkal Majalla" w:hAnsi="Sakkal Majalla" w:cs="Sakkal Majalla"/>
          <w:b/>
          <w:bCs/>
          <w:color w:val="000000" w:themeColor="text1"/>
          <w:sz w:val="36"/>
          <w:szCs w:val="36"/>
        </w:rPr>
        <w:t>Supervision:</w:t>
      </w:r>
    </w:p>
    <w:p w14:paraId="0B10962C" w14:textId="77777777" w:rsidR="003D00F5" w:rsidRPr="002501DE" w:rsidRDefault="003D00F5" w:rsidP="002501D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2501DE">
        <w:rPr>
          <w:rFonts w:ascii="Sakkal Majalla" w:hAnsi="Sakkal Majalla" w:cs="Sakkal Majalla"/>
          <w:b/>
          <w:bCs/>
          <w:color w:val="000000" w:themeColor="text1"/>
          <w:sz w:val="36"/>
          <w:szCs w:val="36"/>
        </w:rPr>
        <w:t>Dr. Al faisal Abdelhameed Mohamed</w:t>
      </w:r>
    </w:p>
    <w:p w14:paraId="165DC8F0" w14:textId="77777777" w:rsidR="003D00F5" w:rsidRPr="002501DE" w:rsidRDefault="003D00F5" w:rsidP="002501D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2501DE">
        <w:rPr>
          <w:rFonts w:ascii="Sakkal Majalla" w:hAnsi="Sakkal Majalla" w:cs="Sakkal Majalla"/>
          <w:b/>
          <w:bCs/>
          <w:color w:val="000000" w:themeColor="text1"/>
          <w:sz w:val="36"/>
          <w:szCs w:val="36"/>
        </w:rPr>
        <w:t>Dr. Fayez Ali Jrad</w:t>
      </w:r>
    </w:p>
    <w:p w14:paraId="1EBA55DA" w14:textId="4B187BC9" w:rsidR="00651E34" w:rsidRPr="002501DE" w:rsidRDefault="003D00F5" w:rsidP="002501DE">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2501DE">
        <w:rPr>
          <w:rFonts w:ascii="Sakkal Majalla" w:hAnsi="Sakkal Majalla" w:cs="Sakkal Majalla"/>
          <w:b/>
          <w:bCs/>
          <w:color w:val="000000" w:themeColor="text1"/>
          <w:sz w:val="36"/>
          <w:szCs w:val="36"/>
        </w:rPr>
        <w:t>144</w:t>
      </w:r>
      <w:r w:rsidRPr="002501DE">
        <w:rPr>
          <w:rFonts w:ascii="Sakkal Majalla" w:hAnsi="Sakkal Majalla" w:cs="Sakkal Majalla"/>
          <w:b/>
          <w:bCs/>
          <w:color w:val="000000" w:themeColor="text1"/>
          <w:sz w:val="36"/>
          <w:szCs w:val="36"/>
          <w:rtl/>
        </w:rPr>
        <w:t>7</w:t>
      </w:r>
      <w:r w:rsidRPr="002501DE">
        <w:rPr>
          <w:rFonts w:ascii="Sakkal Majalla" w:hAnsi="Sakkal Majalla" w:cs="Sakkal Majalla"/>
          <w:b/>
          <w:bCs/>
          <w:color w:val="000000" w:themeColor="text1"/>
          <w:sz w:val="36"/>
          <w:szCs w:val="36"/>
        </w:rPr>
        <w:t xml:space="preserve"> – 2025</w:t>
      </w:r>
      <w:bookmarkEnd w:id="34"/>
    </w:p>
    <w:sectPr w:rsidR="00651E34" w:rsidRPr="002501DE" w:rsidSect="006E3F4E">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3B70" w14:textId="77777777" w:rsidR="00163322" w:rsidRDefault="00163322" w:rsidP="00651E34">
      <w:pPr>
        <w:spacing w:after="0" w:line="240" w:lineRule="auto"/>
      </w:pPr>
      <w:r>
        <w:separator/>
      </w:r>
    </w:p>
  </w:endnote>
  <w:endnote w:type="continuationSeparator" w:id="0">
    <w:p w14:paraId="739F1EC1" w14:textId="77777777" w:rsidR="00163322" w:rsidRDefault="00163322" w:rsidP="00651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41503780"/>
      <w:docPartObj>
        <w:docPartGallery w:val="Page Numbers (Bottom of Page)"/>
        <w:docPartUnique/>
      </w:docPartObj>
    </w:sdtPr>
    <w:sdtContent>
      <w:p w14:paraId="0B227F4F" w14:textId="77777777" w:rsidR="0066361D" w:rsidRDefault="0066361D">
        <w:pPr>
          <w:pStyle w:val="Footer"/>
        </w:pPr>
        <w:r>
          <w:rPr>
            <w:noProof/>
          </w:rPr>
          <mc:AlternateContent>
            <mc:Choice Requires="wps">
              <w:drawing>
                <wp:anchor distT="0" distB="0" distL="114300" distR="114300" simplePos="0" relativeHeight="251666432" behindDoc="0" locked="0" layoutInCell="1" allowOverlap="1" wp14:anchorId="457ABEC8" wp14:editId="10F5EAA2">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781D704" w14:textId="77777777" w:rsidR="0066361D" w:rsidRPr="006E3F4E" w:rsidRDefault="0066361D">
                              <w:pPr>
                                <w:jc w:val="center"/>
                                <w:rPr>
                                  <w:rFonts w:ascii="Sakkal Majalla" w:hAnsi="Sakkal Majalla" w:cs="Sakkal Majalla"/>
                                  <w:b/>
                                  <w:bCs/>
                                </w:rPr>
                              </w:pPr>
                              <w:r w:rsidRPr="006E3F4E">
                                <w:rPr>
                                  <w:rFonts w:ascii="Sakkal Majalla" w:hAnsi="Sakkal Majalla" w:cs="Sakkal Majalla"/>
                                  <w:b/>
                                  <w:bCs/>
                                </w:rPr>
                                <w:fldChar w:fldCharType="begin"/>
                              </w:r>
                              <w:r w:rsidRPr="006E3F4E">
                                <w:rPr>
                                  <w:rFonts w:ascii="Sakkal Majalla" w:hAnsi="Sakkal Majalla" w:cs="Sakkal Majalla"/>
                                  <w:b/>
                                  <w:bCs/>
                                </w:rPr>
                                <w:instrText xml:space="preserve"> PAGE    \* MERGEFORMAT </w:instrText>
                              </w:r>
                              <w:r w:rsidRPr="006E3F4E">
                                <w:rPr>
                                  <w:rFonts w:ascii="Sakkal Majalla" w:hAnsi="Sakkal Majalla" w:cs="Sakkal Majalla"/>
                                  <w:b/>
                                  <w:bCs/>
                                </w:rPr>
                                <w:fldChar w:fldCharType="separate"/>
                              </w:r>
                              <w:r w:rsidR="00086F4E">
                                <w:rPr>
                                  <w:rFonts w:ascii="Sakkal Majalla" w:hAnsi="Sakkal Majalla" w:cs="Sakkal Majalla"/>
                                  <w:b/>
                                  <w:bCs/>
                                  <w:noProof/>
                                  <w:rtl/>
                                </w:rPr>
                                <w:t>2</w:t>
                              </w:r>
                              <w:r w:rsidRPr="006E3F4E">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57ABEC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3781D704" w14:textId="77777777" w:rsidR="0066361D" w:rsidRPr="006E3F4E" w:rsidRDefault="0066361D">
                        <w:pPr>
                          <w:jc w:val="center"/>
                          <w:rPr>
                            <w:rFonts w:ascii="Sakkal Majalla" w:hAnsi="Sakkal Majalla" w:cs="Sakkal Majalla"/>
                            <w:b/>
                            <w:bCs/>
                          </w:rPr>
                        </w:pPr>
                        <w:r w:rsidRPr="006E3F4E">
                          <w:rPr>
                            <w:rFonts w:ascii="Sakkal Majalla" w:hAnsi="Sakkal Majalla" w:cs="Sakkal Majalla"/>
                            <w:b/>
                            <w:bCs/>
                          </w:rPr>
                          <w:fldChar w:fldCharType="begin"/>
                        </w:r>
                        <w:r w:rsidRPr="006E3F4E">
                          <w:rPr>
                            <w:rFonts w:ascii="Sakkal Majalla" w:hAnsi="Sakkal Majalla" w:cs="Sakkal Majalla"/>
                            <w:b/>
                            <w:bCs/>
                          </w:rPr>
                          <w:instrText xml:space="preserve"> PAGE    \* MERGEFORMAT </w:instrText>
                        </w:r>
                        <w:r w:rsidRPr="006E3F4E">
                          <w:rPr>
                            <w:rFonts w:ascii="Sakkal Majalla" w:hAnsi="Sakkal Majalla" w:cs="Sakkal Majalla"/>
                            <w:b/>
                            <w:bCs/>
                          </w:rPr>
                          <w:fldChar w:fldCharType="separate"/>
                        </w:r>
                        <w:r w:rsidR="00086F4E">
                          <w:rPr>
                            <w:rFonts w:ascii="Sakkal Majalla" w:hAnsi="Sakkal Majalla" w:cs="Sakkal Majalla"/>
                            <w:b/>
                            <w:bCs/>
                            <w:noProof/>
                            <w:rtl/>
                          </w:rPr>
                          <w:t>2</w:t>
                        </w:r>
                        <w:r w:rsidRPr="006E3F4E">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536F283" wp14:editId="68026521">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90063C9"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4DB85" w14:textId="69A6F472" w:rsidR="00365058" w:rsidRDefault="003650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A0F53" w14:textId="77777777" w:rsidR="00163322" w:rsidRDefault="00163322" w:rsidP="00651E34">
      <w:pPr>
        <w:spacing w:after="0" w:line="240" w:lineRule="auto"/>
      </w:pPr>
      <w:r>
        <w:separator/>
      </w:r>
    </w:p>
  </w:footnote>
  <w:footnote w:type="continuationSeparator" w:id="0">
    <w:p w14:paraId="16DF5BA4" w14:textId="77777777" w:rsidR="00163322" w:rsidRDefault="00163322" w:rsidP="00651E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7540"/>
    <w:multiLevelType w:val="multilevel"/>
    <w:tmpl w:val="C50C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482F4F"/>
    <w:multiLevelType w:val="hybridMultilevel"/>
    <w:tmpl w:val="41C6A8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912F1C"/>
    <w:multiLevelType w:val="hybridMultilevel"/>
    <w:tmpl w:val="DE34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5F74D8"/>
    <w:multiLevelType w:val="hybridMultilevel"/>
    <w:tmpl w:val="85DEF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AD23E5"/>
    <w:multiLevelType w:val="multilevel"/>
    <w:tmpl w:val="77BA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865A7"/>
    <w:multiLevelType w:val="hybridMultilevel"/>
    <w:tmpl w:val="1C50719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896243"/>
    <w:multiLevelType w:val="multilevel"/>
    <w:tmpl w:val="DA74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0B3230"/>
    <w:multiLevelType w:val="multilevel"/>
    <w:tmpl w:val="2FD0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48016C"/>
    <w:multiLevelType w:val="hybridMultilevel"/>
    <w:tmpl w:val="5EF0B8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6F4554"/>
    <w:multiLevelType w:val="hybridMultilevel"/>
    <w:tmpl w:val="E550A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73465A"/>
    <w:multiLevelType w:val="multilevel"/>
    <w:tmpl w:val="7E867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CC11E6"/>
    <w:multiLevelType w:val="hybridMultilevel"/>
    <w:tmpl w:val="DF28881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92656F"/>
    <w:multiLevelType w:val="multilevel"/>
    <w:tmpl w:val="2A125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60B23"/>
    <w:multiLevelType w:val="hybridMultilevel"/>
    <w:tmpl w:val="3628E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354248"/>
    <w:multiLevelType w:val="hybridMultilevel"/>
    <w:tmpl w:val="E83E441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0246A9"/>
    <w:multiLevelType w:val="hybridMultilevel"/>
    <w:tmpl w:val="052E0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A61DD7"/>
    <w:multiLevelType w:val="multilevel"/>
    <w:tmpl w:val="EAAA1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E64B97"/>
    <w:multiLevelType w:val="multilevel"/>
    <w:tmpl w:val="4866B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405745E"/>
    <w:multiLevelType w:val="hybridMultilevel"/>
    <w:tmpl w:val="F3B86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69012B"/>
    <w:multiLevelType w:val="hybridMultilevel"/>
    <w:tmpl w:val="E4CE65D6"/>
    <w:lvl w:ilvl="0" w:tplc="5792025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8568ED"/>
    <w:multiLevelType w:val="multilevel"/>
    <w:tmpl w:val="50CA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2442E5"/>
    <w:multiLevelType w:val="hybridMultilevel"/>
    <w:tmpl w:val="F5405D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ED2B8C"/>
    <w:multiLevelType w:val="multilevel"/>
    <w:tmpl w:val="9C74B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B11A48"/>
    <w:multiLevelType w:val="hybridMultilevel"/>
    <w:tmpl w:val="F1A4E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D03B9A"/>
    <w:multiLevelType w:val="hybridMultilevel"/>
    <w:tmpl w:val="646868E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2B1785"/>
    <w:multiLevelType w:val="hybridMultilevel"/>
    <w:tmpl w:val="0542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7F08E5"/>
    <w:multiLevelType w:val="multilevel"/>
    <w:tmpl w:val="BA9A4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3431CB"/>
    <w:multiLevelType w:val="hybridMultilevel"/>
    <w:tmpl w:val="E4F0779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B32D20"/>
    <w:multiLevelType w:val="hybridMultilevel"/>
    <w:tmpl w:val="D10C5A7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3571B7"/>
    <w:multiLevelType w:val="hybridMultilevel"/>
    <w:tmpl w:val="8556A9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3A19C0"/>
    <w:multiLevelType w:val="multilevel"/>
    <w:tmpl w:val="21CA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6431EB"/>
    <w:multiLevelType w:val="hybridMultilevel"/>
    <w:tmpl w:val="02245E64"/>
    <w:lvl w:ilvl="0" w:tplc="04090005">
      <w:start w:val="1"/>
      <w:numFmt w:val="bullet"/>
      <w:lvlText w:val=""/>
      <w:lvlJc w:val="left"/>
      <w:pPr>
        <w:ind w:left="720" w:hanging="360"/>
      </w:pPr>
      <w:rPr>
        <w:rFonts w:ascii="Wingdings" w:hAnsi="Wingdings" w:hint="default"/>
      </w:rPr>
    </w:lvl>
    <w:lvl w:ilvl="1" w:tplc="AF14259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2D4821"/>
    <w:multiLevelType w:val="multilevel"/>
    <w:tmpl w:val="DBDA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CD3390"/>
    <w:multiLevelType w:val="multilevel"/>
    <w:tmpl w:val="93106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nsid w:val="6BF618F4"/>
    <w:multiLevelType w:val="multilevel"/>
    <w:tmpl w:val="1E80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247231"/>
    <w:multiLevelType w:val="hybridMultilevel"/>
    <w:tmpl w:val="383818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517A65"/>
    <w:multiLevelType w:val="hybridMultilevel"/>
    <w:tmpl w:val="7BD2AF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7A3F68"/>
    <w:multiLevelType w:val="hybridMultilevel"/>
    <w:tmpl w:val="3C063CD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7F42D2"/>
    <w:multiLevelType w:val="hybridMultilevel"/>
    <w:tmpl w:val="767C0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3350FE"/>
    <w:multiLevelType w:val="hybridMultilevel"/>
    <w:tmpl w:val="C0E6B1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4D341D"/>
    <w:multiLevelType w:val="multilevel"/>
    <w:tmpl w:val="D572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B454C9E"/>
    <w:multiLevelType w:val="multilevel"/>
    <w:tmpl w:val="0FE2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9"/>
  </w:num>
  <w:num w:numId="4">
    <w:abstractNumId w:val="38"/>
  </w:num>
  <w:num w:numId="5">
    <w:abstractNumId w:val="1"/>
  </w:num>
  <w:num w:numId="6">
    <w:abstractNumId w:val="8"/>
  </w:num>
  <w:num w:numId="7">
    <w:abstractNumId w:val="26"/>
  </w:num>
  <w:num w:numId="8">
    <w:abstractNumId w:val="2"/>
  </w:num>
  <w:num w:numId="9">
    <w:abstractNumId w:val="16"/>
  </w:num>
  <w:num w:numId="10">
    <w:abstractNumId w:val="40"/>
  </w:num>
  <w:num w:numId="11">
    <w:abstractNumId w:val="3"/>
  </w:num>
  <w:num w:numId="12">
    <w:abstractNumId w:val="0"/>
  </w:num>
  <w:num w:numId="13">
    <w:abstractNumId w:val="18"/>
  </w:num>
  <w:num w:numId="14">
    <w:abstractNumId w:val="21"/>
  </w:num>
  <w:num w:numId="15">
    <w:abstractNumId w:val="42"/>
  </w:num>
  <w:num w:numId="16">
    <w:abstractNumId w:val="34"/>
  </w:num>
  <w:num w:numId="17">
    <w:abstractNumId w:val="27"/>
  </w:num>
  <w:num w:numId="18">
    <w:abstractNumId w:val="10"/>
  </w:num>
  <w:num w:numId="19">
    <w:abstractNumId w:val="6"/>
  </w:num>
  <w:num w:numId="20">
    <w:abstractNumId w:val="23"/>
  </w:num>
  <w:num w:numId="21">
    <w:abstractNumId w:val="43"/>
  </w:num>
  <w:num w:numId="22">
    <w:abstractNumId w:val="36"/>
  </w:num>
  <w:num w:numId="23">
    <w:abstractNumId w:val="33"/>
  </w:num>
  <w:num w:numId="24">
    <w:abstractNumId w:val="4"/>
  </w:num>
  <w:num w:numId="25">
    <w:abstractNumId w:val="7"/>
  </w:num>
  <w:num w:numId="26">
    <w:abstractNumId w:val="31"/>
  </w:num>
  <w:num w:numId="27">
    <w:abstractNumId w:val="17"/>
  </w:num>
  <w:num w:numId="28">
    <w:abstractNumId w:val="12"/>
  </w:num>
  <w:num w:numId="29">
    <w:abstractNumId w:val="14"/>
  </w:num>
  <w:num w:numId="30">
    <w:abstractNumId w:val="35"/>
  </w:num>
  <w:num w:numId="31">
    <w:abstractNumId w:val="25"/>
  </w:num>
  <w:num w:numId="32">
    <w:abstractNumId w:val="5"/>
  </w:num>
  <w:num w:numId="33">
    <w:abstractNumId w:val="15"/>
  </w:num>
  <w:num w:numId="34">
    <w:abstractNumId w:val="24"/>
  </w:num>
  <w:num w:numId="35">
    <w:abstractNumId w:val="32"/>
  </w:num>
  <w:num w:numId="36">
    <w:abstractNumId w:val="20"/>
  </w:num>
  <w:num w:numId="37">
    <w:abstractNumId w:val="22"/>
  </w:num>
  <w:num w:numId="38">
    <w:abstractNumId w:val="39"/>
  </w:num>
  <w:num w:numId="39">
    <w:abstractNumId w:val="41"/>
  </w:num>
  <w:num w:numId="40">
    <w:abstractNumId w:val="29"/>
  </w:num>
  <w:num w:numId="41">
    <w:abstractNumId w:val="30"/>
  </w:num>
  <w:num w:numId="42">
    <w:abstractNumId w:val="37"/>
  </w:num>
  <w:num w:numId="43">
    <w:abstractNumId w:val="11"/>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F61"/>
    <w:rsid w:val="000048A1"/>
    <w:rsid w:val="00025E43"/>
    <w:rsid w:val="000343EC"/>
    <w:rsid w:val="00051BEA"/>
    <w:rsid w:val="00086F4E"/>
    <w:rsid w:val="00121E88"/>
    <w:rsid w:val="001236FE"/>
    <w:rsid w:val="00163322"/>
    <w:rsid w:val="001B0A36"/>
    <w:rsid w:val="001F20D7"/>
    <w:rsid w:val="00224F78"/>
    <w:rsid w:val="002501DE"/>
    <w:rsid w:val="00331C40"/>
    <w:rsid w:val="003460B3"/>
    <w:rsid w:val="00365058"/>
    <w:rsid w:val="003D00F5"/>
    <w:rsid w:val="004C7D9D"/>
    <w:rsid w:val="006123E8"/>
    <w:rsid w:val="00640CAB"/>
    <w:rsid w:val="00651E34"/>
    <w:rsid w:val="0066361D"/>
    <w:rsid w:val="006B78CC"/>
    <w:rsid w:val="006C648E"/>
    <w:rsid w:val="006E3F4E"/>
    <w:rsid w:val="006F29F1"/>
    <w:rsid w:val="00702182"/>
    <w:rsid w:val="00884F1F"/>
    <w:rsid w:val="00930661"/>
    <w:rsid w:val="00991C82"/>
    <w:rsid w:val="009C2BEB"/>
    <w:rsid w:val="00A72DC7"/>
    <w:rsid w:val="00BB1D3E"/>
    <w:rsid w:val="00BC2F32"/>
    <w:rsid w:val="00C44F00"/>
    <w:rsid w:val="00CD3BAE"/>
    <w:rsid w:val="00D12DDB"/>
    <w:rsid w:val="00D17F4C"/>
    <w:rsid w:val="00D80DFA"/>
    <w:rsid w:val="00E001B1"/>
    <w:rsid w:val="00ED3EEB"/>
    <w:rsid w:val="00F976FE"/>
    <w:rsid w:val="00FA0F61"/>
    <w:rsid w:val="00FC0B84"/>
    <w:rsid w:val="00FD4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8728EB"/>
  <w15:chartTrackingRefBased/>
  <w15:docId w15:val="{920CFF47-82FA-4055-AD4A-90D696E56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BAE"/>
    <w:pPr>
      <w:bidi/>
    </w:pPr>
  </w:style>
  <w:style w:type="paragraph" w:styleId="Heading1">
    <w:name w:val="heading 1"/>
    <w:basedOn w:val="Normal"/>
    <w:next w:val="Normal"/>
    <w:link w:val="Heading1Char"/>
    <w:uiPriority w:val="9"/>
    <w:qFormat/>
    <w:rsid w:val="00FA0F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0F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0F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0F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0F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0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F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0F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0F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0F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0F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0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F61"/>
    <w:rPr>
      <w:rFonts w:eastAsiaTheme="majorEastAsia" w:cstheme="majorBidi"/>
      <w:color w:val="272727" w:themeColor="text1" w:themeTint="D8"/>
    </w:rPr>
  </w:style>
  <w:style w:type="paragraph" w:styleId="Title">
    <w:name w:val="Title"/>
    <w:basedOn w:val="Normal"/>
    <w:next w:val="Normal"/>
    <w:link w:val="TitleChar"/>
    <w:uiPriority w:val="10"/>
    <w:qFormat/>
    <w:rsid w:val="00FA0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F61"/>
    <w:pPr>
      <w:spacing w:before="160"/>
      <w:jc w:val="center"/>
    </w:pPr>
    <w:rPr>
      <w:i/>
      <w:iCs/>
      <w:color w:val="404040" w:themeColor="text1" w:themeTint="BF"/>
    </w:rPr>
  </w:style>
  <w:style w:type="character" w:customStyle="1" w:styleId="QuoteChar">
    <w:name w:val="Quote Char"/>
    <w:basedOn w:val="DefaultParagraphFont"/>
    <w:link w:val="Quote"/>
    <w:uiPriority w:val="29"/>
    <w:rsid w:val="00FA0F61"/>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FA0F61"/>
    <w:pPr>
      <w:ind w:left="720"/>
      <w:contextualSpacing/>
    </w:pPr>
  </w:style>
  <w:style w:type="character" w:styleId="IntenseEmphasis">
    <w:name w:val="Intense Emphasis"/>
    <w:basedOn w:val="DefaultParagraphFont"/>
    <w:uiPriority w:val="21"/>
    <w:qFormat/>
    <w:rsid w:val="00FA0F61"/>
    <w:rPr>
      <w:i/>
      <w:iCs/>
      <w:color w:val="2F5496" w:themeColor="accent1" w:themeShade="BF"/>
    </w:rPr>
  </w:style>
  <w:style w:type="paragraph" w:styleId="IntenseQuote">
    <w:name w:val="Intense Quote"/>
    <w:basedOn w:val="Normal"/>
    <w:next w:val="Normal"/>
    <w:link w:val="IntenseQuoteChar"/>
    <w:uiPriority w:val="30"/>
    <w:qFormat/>
    <w:rsid w:val="00FA0F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0F61"/>
    <w:rPr>
      <w:i/>
      <w:iCs/>
      <w:color w:val="2F5496" w:themeColor="accent1" w:themeShade="BF"/>
    </w:rPr>
  </w:style>
  <w:style w:type="character" w:styleId="IntenseReference">
    <w:name w:val="Intense Reference"/>
    <w:basedOn w:val="DefaultParagraphFont"/>
    <w:uiPriority w:val="32"/>
    <w:qFormat/>
    <w:rsid w:val="00FA0F61"/>
    <w:rPr>
      <w:b/>
      <w:bCs/>
      <w:smallCaps/>
      <w:color w:val="2F5496" w:themeColor="accent1" w:themeShade="BF"/>
      <w:spacing w:val="5"/>
    </w:rPr>
  </w:style>
  <w:style w:type="character" w:styleId="Hyperlink">
    <w:name w:val="Hyperlink"/>
    <w:basedOn w:val="DefaultParagraphFont"/>
    <w:uiPriority w:val="99"/>
    <w:unhideWhenUsed/>
    <w:rsid w:val="00BC2F32"/>
    <w:rPr>
      <w:color w:val="0563C1" w:themeColor="hyperlink"/>
      <w:u w:val="single"/>
    </w:rPr>
  </w:style>
  <w:style w:type="character" w:customStyle="1" w:styleId="UnresolvedMention">
    <w:name w:val="Unresolved Mention"/>
    <w:basedOn w:val="DefaultParagraphFont"/>
    <w:uiPriority w:val="99"/>
    <w:semiHidden/>
    <w:unhideWhenUsed/>
    <w:rsid w:val="00BC2F32"/>
    <w:rPr>
      <w:color w:val="605E5C"/>
      <w:shd w:val="clear" w:color="auto" w:fill="E1DFDD"/>
    </w:rPr>
  </w:style>
  <w:style w:type="paragraph" w:styleId="Header">
    <w:name w:val="header"/>
    <w:basedOn w:val="Normal"/>
    <w:link w:val="HeaderChar"/>
    <w:uiPriority w:val="99"/>
    <w:unhideWhenUsed/>
    <w:rsid w:val="00651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E34"/>
  </w:style>
  <w:style w:type="paragraph" w:styleId="Footer">
    <w:name w:val="footer"/>
    <w:basedOn w:val="Normal"/>
    <w:link w:val="FooterChar"/>
    <w:uiPriority w:val="99"/>
    <w:unhideWhenUsed/>
    <w:rsid w:val="00651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E34"/>
  </w:style>
  <w:style w:type="table" w:styleId="TableGrid">
    <w:name w:val="Table Grid"/>
    <w:basedOn w:val="TableNormal"/>
    <w:uiPriority w:val="39"/>
    <w:rsid w:val="001F20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5">
    <w:name w:val="Grid Table 6 Colorful Accent 5"/>
    <w:basedOn w:val="TableNormal"/>
    <w:uiPriority w:val="51"/>
    <w:rsid w:val="001F20D7"/>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F20D7"/>
  </w:style>
  <w:style w:type="table" w:styleId="GridTable6Colorful-Accent3">
    <w:name w:val="Grid Table 6 Colorful Accent 3"/>
    <w:basedOn w:val="TableNormal"/>
    <w:uiPriority w:val="51"/>
    <w:rsid w:val="001F20D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9C2BEB"/>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noteText">
    <w:name w:val="footnote text"/>
    <w:basedOn w:val="Normal"/>
    <w:link w:val="FootnoteTextChar"/>
    <w:uiPriority w:val="99"/>
    <w:semiHidden/>
    <w:unhideWhenUsed/>
    <w:rsid w:val="000343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43EC"/>
    <w:rPr>
      <w:sz w:val="20"/>
      <w:szCs w:val="20"/>
    </w:rPr>
  </w:style>
  <w:style w:type="character" w:styleId="FootnoteReference">
    <w:name w:val="footnote reference"/>
    <w:basedOn w:val="DefaultParagraphFont"/>
    <w:uiPriority w:val="99"/>
    <w:semiHidden/>
    <w:unhideWhenUsed/>
    <w:rsid w:val="000343EC"/>
    <w:rPr>
      <w:vertAlign w:val="superscript"/>
    </w:rPr>
  </w:style>
  <w:style w:type="paragraph" w:styleId="TOCHeading">
    <w:name w:val="TOC Heading"/>
    <w:basedOn w:val="Heading1"/>
    <w:next w:val="Normal"/>
    <w:uiPriority w:val="39"/>
    <w:unhideWhenUsed/>
    <w:qFormat/>
    <w:rsid w:val="000343EC"/>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343EC"/>
    <w:pPr>
      <w:spacing w:after="100"/>
    </w:pPr>
  </w:style>
  <w:style w:type="paragraph" w:styleId="TOC2">
    <w:name w:val="toc 2"/>
    <w:basedOn w:val="Normal"/>
    <w:next w:val="Normal"/>
    <w:autoRedefine/>
    <w:uiPriority w:val="39"/>
    <w:unhideWhenUsed/>
    <w:rsid w:val="000343EC"/>
    <w:pPr>
      <w:spacing w:after="100"/>
      <w:ind w:left="240"/>
    </w:pPr>
  </w:style>
  <w:style w:type="paragraph" w:styleId="TOC3">
    <w:name w:val="toc 3"/>
    <w:basedOn w:val="Normal"/>
    <w:next w:val="Normal"/>
    <w:autoRedefine/>
    <w:uiPriority w:val="39"/>
    <w:unhideWhenUsed/>
    <w:rsid w:val="000343E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20778">
      <w:bodyDiv w:val="1"/>
      <w:marLeft w:val="0"/>
      <w:marRight w:val="0"/>
      <w:marTop w:val="0"/>
      <w:marBottom w:val="0"/>
      <w:divBdr>
        <w:top w:val="none" w:sz="0" w:space="0" w:color="auto"/>
        <w:left w:val="none" w:sz="0" w:space="0" w:color="auto"/>
        <w:bottom w:val="none" w:sz="0" w:space="0" w:color="auto"/>
        <w:right w:val="none" w:sz="0" w:space="0" w:color="auto"/>
      </w:divBdr>
      <w:divsChild>
        <w:div w:id="1852375053">
          <w:marLeft w:val="0"/>
          <w:marRight w:val="0"/>
          <w:marTop w:val="0"/>
          <w:marBottom w:val="0"/>
          <w:divBdr>
            <w:top w:val="none" w:sz="0" w:space="0" w:color="auto"/>
            <w:left w:val="none" w:sz="0" w:space="0" w:color="auto"/>
            <w:bottom w:val="none" w:sz="0" w:space="0" w:color="auto"/>
            <w:right w:val="none" w:sz="0" w:space="0" w:color="auto"/>
          </w:divBdr>
          <w:divsChild>
            <w:div w:id="162785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219">
      <w:bodyDiv w:val="1"/>
      <w:marLeft w:val="0"/>
      <w:marRight w:val="0"/>
      <w:marTop w:val="0"/>
      <w:marBottom w:val="0"/>
      <w:divBdr>
        <w:top w:val="none" w:sz="0" w:space="0" w:color="auto"/>
        <w:left w:val="none" w:sz="0" w:space="0" w:color="auto"/>
        <w:bottom w:val="none" w:sz="0" w:space="0" w:color="auto"/>
        <w:right w:val="none" w:sz="0" w:space="0" w:color="auto"/>
      </w:divBdr>
    </w:div>
    <w:div w:id="127355638">
      <w:bodyDiv w:val="1"/>
      <w:marLeft w:val="0"/>
      <w:marRight w:val="0"/>
      <w:marTop w:val="0"/>
      <w:marBottom w:val="0"/>
      <w:divBdr>
        <w:top w:val="none" w:sz="0" w:space="0" w:color="auto"/>
        <w:left w:val="none" w:sz="0" w:space="0" w:color="auto"/>
        <w:bottom w:val="none" w:sz="0" w:space="0" w:color="auto"/>
        <w:right w:val="none" w:sz="0" w:space="0" w:color="auto"/>
      </w:divBdr>
      <w:divsChild>
        <w:div w:id="1893540593">
          <w:marLeft w:val="0"/>
          <w:marRight w:val="0"/>
          <w:marTop w:val="0"/>
          <w:marBottom w:val="0"/>
          <w:divBdr>
            <w:top w:val="none" w:sz="0" w:space="0" w:color="auto"/>
            <w:left w:val="none" w:sz="0" w:space="0" w:color="auto"/>
            <w:bottom w:val="none" w:sz="0" w:space="0" w:color="auto"/>
            <w:right w:val="none" w:sz="0" w:space="0" w:color="auto"/>
          </w:divBdr>
          <w:divsChild>
            <w:div w:id="33504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559738">
      <w:bodyDiv w:val="1"/>
      <w:marLeft w:val="0"/>
      <w:marRight w:val="0"/>
      <w:marTop w:val="0"/>
      <w:marBottom w:val="0"/>
      <w:divBdr>
        <w:top w:val="none" w:sz="0" w:space="0" w:color="auto"/>
        <w:left w:val="none" w:sz="0" w:space="0" w:color="auto"/>
        <w:bottom w:val="none" w:sz="0" w:space="0" w:color="auto"/>
        <w:right w:val="none" w:sz="0" w:space="0" w:color="auto"/>
      </w:divBdr>
    </w:div>
    <w:div w:id="299505860">
      <w:bodyDiv w:val="1"/>
      <w:marLeft w:val="0"/>
      <w:marRight w:val="0"/>
      <w:marTop w:val="0"/>
      <w:marBottom w:val="0"/>
      <w:divBdr>
        <w:top w:val="none" w:sz="0" w:space="0" w:color="auto"/>
        <w:left w:val="none" w:sz="0" w:space="0" w:color="auto"/>
        <w:bottom w:val="none" w:sz="0" w:space="0" w:color="auto"/>
        <w:right w:val="none" w:sz="0" w:space="0" w:color="auto"/>
      </w:divBdr>
      <w:divsChild>
        <w:div w:id="1239635764">
          <w:marLeft w:val="0"/>
          <w:marRight w:val="0"/>
          <w:marTop w:val="0"/>
          <w:marBottom w:val="0"/>
          <w:divBdr>
            <w:top w:val="none" w:sz="0" w:space="0" w:color="auto"/>
            <w:left w:val="none" w:sz="0" w:space="0" w:color="auto"/>
            <w:bottom w:val="none" w:sz="0" w:space="0" w:color="auto"/>
            <w:right w:val="none" w:sz="0" w:space="0" w:color="auto"/>
          </w:divBdr>
          <w:divsChild>
            <w:div w:id="1638678608">
              <w:marLeft w:val="0"/>
              <w:marRight w:val="0"/>
              <w:marTop w:val="0"/>
              <w:marBottom w:val="0"/>
              <w:divBdr>
                <w:top w:val="none" w:sz="0" w:space="0" w:color="auto"/>
                <w:left w:val="none" w:sz="0" w:space="0" w:color="auto"/>
                <w:bottom w:val="none" w:sz="0" w:space="0" w:color="auto"/>
                <w:right w:val="none" w:sz="0" w:space="0" w:color="auto"/>
              </w:divBdr>
            </w:div>
          </w:divsChild>
        </w:div>
        <w:div w:id="521013320">
          <w:marLeft w:val="0"/>
          <w:marRight w:val="0"/>
          <w:marTop w:val="0"/>
          <w:marBottom w:val="0"/>
          <w:divBdr>
            <w:top w:val="none" w:sz="0" w:space="0" w:color="auto"/>
            <w:left w:val="none" w:sz="0" w:space="0" w:color="auto"/>
            <w:bottom w:val="none" w:sz="0" w:space="0" w:color="auto"/>
            <w:right w:val="none" w:sz="0" w:space="0" w:color="auto"/>
          </w:divBdr>
          <w:divsChild>
            <w:div w:id="1671446937">
              <w:marLeft w:val="0"/>
              <w:marRight w:val="0"/>
              <w:marTop w:val="0"/>
              <w:marBottom w:val="0"/>
              <w:divBdr>
                <w:top w:val="none" w:sz="0" w:space="0" w:color="auto"/>
                <w:left w:val="none" w:sz="0" w:space="0" w:color="auto"/>
                <w:bottom w:val="none" w:sz="0" w:space="0" w:color="auto"/>
                <w:right w:val="none" w:sz="0" w:space="0" w:color="auto"/>
              </w:divBdr>
            </w:div>
          </w:divsChild>
        </w:div>
        <w:div w:id="472986865">
          <w:marLeft w:val="0"/>
          <w:marRight w:val="0"/>
          <w:marTop w:val="0"/>
          <w:marBottom w:val="0"/>
          <w:divBdr>
            <w:top w:val="none" w:sz="0" w:space="0" w:color="auto"/>
            <w:left w:val="none" w:sz="0" w:space="0" w:color="auto"/>
            <w:bottom w:val="none" w:sz="0" w:space="0" w:color="auto"/>
            <w:right w:val="none" w:sz="0" w:space="0" w:color="auto"/>
          </w:divBdr>
          <w:divsChild>
            <w:div w:id="1813015210">
              <w:marLeft w:val="0"/>
              <w:marRight w:val="0"/>
              <w:marTop w:val="0"/>
              <w:marBottom w:val="0"/>
              <w:divBdr>
                <w:top w:val="none" w:sz="0" w:space="0" w:color="auto"/>
                <w:left w:val="none" w:sz="0" w:space="0" w:color="auto"/>
                <w:bottom w:val="none" w:sz="0" w:space="0" w:color="auto"/>
                <w:right w:val="none" w:sz="0" w:space="0" w:color="auto"/>
              </w:divBdr>
            </w:div>
          </w:divsChild>
        </w:div>
        <w:div w:id="2133136656">
          <w:marLeft w:val="0"/>
          <w:marRight w:val="0"/>
          <w:marTop w:val="0"/>
          <w:marBottom w:val="0"/>
          <w:divBdr>
            <w:top w:val="none" w:sz="0" w:space="0" w:color="auto"/>
            <w:left w:val="none" w:sz="0" w:space="0" w:color="auto"/>
            <w:bottom w:val="none" w:sz="0" w:space="0" w:color="auto"/>
            <w:right w:val="none" w:sz="0" w:space="0" w:color="auto"/>
          </w:divBdr>
          <w:divsChild>
            <w:div w:id="77791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736653">
      <w:bodyDiv w:val="1"/>
      <w:marLeft w:val="0"/>
      <w:marRight w:val="0"/>
      <w:marTop w:val="0"/>
      <w:marBottom w:val="0"/>
      <w:divBdr>
        <w:top w:val="none" w:sz="0" w:space="0" w:color="auto"/>
        <w:left w:val="none" w:sz="0" w:space="0" w:color="auto"/>
        <w:bottom w:val="none" w:sz="0" w:space="0" w:color="auto"/>
        <w:right w:val="none" w:sz="0" w:space="0" w:color="auto"/>
      </w:divBdr>
    </w:div>
    <w:div w:id="368527317">
      <w:bodyDiv w:val="1"/>
      <w:marLeft w:val="0"/>
      <w:marRight w:val="0"/>
      <w:marTop w:val="0"/>
      <w:marBottom w:val="0"/>
      <w:divBdr>
        <w:top w:val="none" w:sz="0" w:space="0" w:color="auto"/>
        <w:left w:val="none" w:sz="0" w:space="0" w:color="auto"/>
        <w:bottom w:val="none" w:sz="0" w:space="0" w:color="auto"/>
        <w:right w:val="none" w:sz="0" w:space="0" w:color="auto"/>
      </w:divBdr>
      <w:divsChild>
        <w:div w:id="12112631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707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3823206">
      <w:bodyDiv w:val="1"/>
      <w:marLeft w:val="0"/>
      <w:marRight w:val="0"/>
      <w:marTop w:val="0"/>
      <w:marBottom w:val="0"/>
      <w:divBdr>
        <w:top w:val="none" w:sz="0" w:space="0" w:color="auto"/>
        <w:left w:val="none" w:sz="0" w:space="0" w:color="auto"/>
        <w:bottom w:val="none" w:sz="0" w:space="0" w:color="auto"/>
        <w:right w:val="none" w:sz="0" w:space="0" w:color="auto"/>
      </w:divBdr>
    </w:div>
    <w:div w:id="438986002">
      <w:bodyDiv w:val="1"/>
      <w:marLeft w:val="0"/>
      <w:marRight w:val="0"/>
      <w:marTop w:val="0"/>
      <w:marBottom w:val="0"/>
      <w:divBdr>
        <w:top w:val="none" w:sz="0" w:space="0" w:color="auto"/>
        <w:left w:val="none" w:sz="0" w:space="0" w:color="auto"/>
        <w:bottom w:val="none" w:sz="0" w:space="0" w:color="auto"/>
        <w:right w:val="none" w:sz="0" w:space="0" w:color="auto"/>
      </w:divBdr>
    </w:div>
    <w:div w:id="515654608">
      <w:bodyDiv w:val="1"/>
      <w:marLeft w:val="0"/>
      <w:marRight w:val="0"/>
      <w:marTop w:val="0"/>
      <w:marBottom w:val="0"/>
      <w:divBdr>
        <w:top w:val="none" w:sz="0" w:space="0" w:color="auto"/>
        <w:left w:val="none" w:sz="0" w:space="0" w:color="auto"/>
        <w:bottom w:val="none" w:sz="0" w:space="0" w:color="auto"/>
        <w:right w:val="none" w:sz="0" w:space="0" w:color="auto"/>
      </w:divBdr>
    </w:div>
    <w:div w:id="529145472">
      <w:bodyDiv w:val="1"/>
      <w:marLeft w:val="0"/>
      <w:marRight w:val="0"/>
      <w:marTop w:val="0"/>
      <w:marBottom w:val="0"/>
      <w:divBdr>
        <w:top w:val="none" w:sz="0" w:space="0" w:color="auto"/>
        <w:left w:val="none" w:sz="0" w:space="0" w:color="auto"/>
        <w:bottom w:val="none" w:sz="0" w:space="0" w:color="auto"/>
        <w:right w:val="none" w:sz="0" w:space="0" w:color="auto"/>
      </w:divBdr>
    </w:div>
    <w:div w:id="545067928">
      <w:bodyDiv w:val="1"/>
      <w:marLeft w:val="0"/>
      <w:marRight w:val="0"/>
      <w:marTop w:val="0"/>
      <w:marBottom w:val="0"/>
      <w:divBdr>
        <w:top w:val="none" w:sz="0" w:space="0" w:color="auto"/>
        <w:left w:val="none" w:sz="0" w:space="0" w:color="auto"/>
        <w:bottom w:val="none" w:sz="0" w:space="0" w:color="auto"/>
        <w:right w:val="none" w:sz="0" w:space="0" w:color="auto"/>
      </w:divBdr>
    </w:div>
    <w:div w:id="656107634">
      <w:bodyDiv w:val="1"/>
      <w:marLeft w:val="0"/>
      <w:marRight w:val="0"/>
      <w:marTop w:val="0"/>
      <w:marBottom w:val="0"/>
      <w:divBdr>
        <w:top w:val="none" w:sz="0" w:space="0" w:color="auto"/>
        <w:left w:val="none" w:sz="0" w:space="0" w:color="auto"/>
        <w:bottom w:val="none" w:sz="0" w:space="0" w:color="auto"/>
        <w:right w:val="none" w:sz="0" w:space="0" w:color="auto"/>
      </w:divBdr>
    </w:div>
    <w:div w:id="735517715">
      <w:bodyDiv w:val="1"/>
      <w:marLeft w:val="0"/>
      <w:marRight w:val="0"/>
      <w:marTop w:val="0"/>
      <w:marBottom w:val="0"/>
      <w:divBdr>
        <w:top w:val="none" w:sz="0" w:space="0" w:color="auto"/>
        <w:left w:val="none" w:sz="0" w:space="0" w:color="auto"/>
        <w:bottom w:val="none" w:sz="0" w:space="0" w:color="auto"/>
        <w:right w:val="none" w:sz="0" w:space="0" w:color="auto"/>
      </w:divBdr>
    </w:div>
    <w:div w:id="836699451">
      <w:bodyDiv w:val="1"/>
      <w:marLeft w:val="0"/>
      <w:marRight w:val="0"/>
      <w:marTop w:val="0"/>
      <w:marBottom w:val="0"/>
      <w:divBdr>
        <w:top w:val="none" w:sz="0" w:space="0" w:color="auto"/>
        <w:left w:val="none" w:sz="0" w:space="0" w:color="auto"/>
        <w:bottom w:val="none" w:sz="0" w:space="0" w:color="auto"/>
        <w:right w:val="none" w:sz="0" w:space="0" w:color="auto"/>
      </w:divBdr>
      <w:divsChild>
        <w:div w:id="835340177">
          <w:marLeft w:val="0"/>
          <w:marRight w:val="0"/>
          <w:marTop w:val="0"/>
          <w:marBottom w:val="0"/>
          <w:divBdr>
            <w:top w:val="none" w:sz="0" w:space="0" w:color="auto"/>
            <w:left w:val="none" w:sz="0" w:space="0" w:color="auto"/>
            <w:bottom w:val="none" w:sz="0" w:space="0" w:color="auto"/>
            <w:right w:val="none" w:sz="0" w:space="0" w:color="auto"/>
          </w:divBdr>
          <w:divsChild>
            <w:div w:id="817570453">
              <w:marLeft w:val="0"/>
              <w:marRight w:val="0"/>
              <w:marTop w:val="0"/>
              <w:marBottom w:val="0"/>
              <w:divBdr>
                <w:top w:val="none" w:sz="0" w:space="0" w:color="auto"/>
                <w:left w:val="none" w:sz="0" w:space="0" w:color="auto"/>
                <w:bottom w:val="none" w:sz="0" w:space="0" w:color="auto"/>
                <w:right w:val="none" w:sz="0" w:space="0" w:color="auto"/>
              </w:divBdr>
              <w:divsChild>
                <w:div w:id="236132311">
                  <w:marLeft w:val="0"/>
                  <w:marRight w:val="0"/>
                  <w:marTop w:val="0"/>
                  <w:marBottom w:val="0"/>
                  <w:divBdr>
                    <w:top w:val="none" w:sz="0" w:space="0" w:color="auto"/>
                    <w:left w:val="none" w:sz="0" w:space="0" w:color="auto"/>
                    <w:bottom w:val="none" w:sz="0" w:space="0" w:color="auto"/>
                    <w:right w:val="none" w:sz="0" w:space="0" w:color="auto"/>
                  </w:divBdr>
                  <w:divsChild>
                    <w:div w:id="2119837412">
                      <w:marLeft w:val="0"/>
                      <w:marRight w:val="0"/>
                      <w:marTop w:val="0"/>
                      <w:marBottom w:val="0"/>
                      <w:divBdr>
                        <w:top w:val="none" w:sz="0" w:space="0" w:color="auto"/>
                        <w:left w:val="none" w:sz="0" w:space="0" w:color="auto"/>
                        <w:bottom w:val="none" w:sz="0" w:space="0" w:color="auto"/>
                        <w:right w:val="none" w:sz="0" w:space="0" w:color="auto"/>
                      </w:divBdr>
                      <w:divsChild>
                        <w:div w:id="259534367">
                          <w:marLeft w:val="0"/>
                          <w:marRight w:val="0"/>
                          <w:marTop w:val="0"/>
                          <w:marBottom w:val="0"/>
                          <w:divBdr>
                            <w:top w:val="none" w:sz="0" w:space="0" w:color="auto"/>
                            <w:left w:val="none" w:sz="0" w:space="0" w:color="auto"/>
                            <w:bottom w:val="none" w:sz="0" w:space="0" w:color="auto"/>
                            <w:right w:val="none" w:sz="0" w:space="0" w:color="auto"/>
                          </w:divBdr>
                          <w:divsChild>
                            <w:div w:id="1188636592">
                              <w:marLeft w:val="0"/>
                              <w:marRight w:val="0"/>
                              <w:marTop w:val="0"/>
                              <w:marBottom w:val="0"/>
                              <w:divBdr>
                                <w:top w:val="none" w:sz="0" w:space="0" w:color="auto"/>
                                <w:left w:val="none" w:sz="0" w:space="0" w:color="auto"/>
                                <w:bottom w:val="none" w:sz="0" w:space="0" w:color="auto"/>
                                <w:right w:val="none" w:sz="0" w:space="0" w:color="auto"/>
                              </w:divBdr>
                              <w:divsChild>
                                <w:div w:id="1031295524">
                                  <w:marLeft w:val="0"/>
                                  <w:marRight w:val="0"/>
                                  <w:marTop w:val="0"/>
                                  <w:marBottom w:val="0"/>
                                  <w:divBdr>
                                    <w:top w:val="none" w:sz="0" w:space="0" w:color="auto"/>
                                    <w:left w:val="none" w:sz="0" w:space="0" w:color="auto"/>
                                    <w:bottom w:val="none" w:sz="0" w:space="0" w:color="auto"/>
                                    <w:right w:val="none" w:sz="0" w:space="0" w:color="auto"/>
                                  </w:divBdr>
                                  <w:divsChild>
                                    <w:div w:id="313026752">
                                      <w:marLeft w:val="0"/>
                                      <w:marRight w:val="0"/>
                                      <w:marTop w:val="0"/>
                                      <w:marBottom w:val="0"/>
                                      <w:divBdr>
                                        <w:top w:val="none" w:sz="0" w:space="0" w:color="auto"/>
                                        <w:left w:val="none" w:sz="0" w:space="0" w:color="auto"/>
                                        <w:bottom w:val="none" w:sz="0" w:space="0" w:color="auto"/>
                                        <w:right w:val="none" w:sz="0" w:space="0" w:color="auto"/>
                                      </w:divBdr>
                                      <w:divsChild>
                                        <w:div w:id="1298994351">
                                          <w:marLeft w:val="0"/>
                                          <w:marRight w:val="0"/>
                                          <w:marTop w:val="0"/>
                                          <w:marBottom w:val="0"/>
                                          <w:divBdr>
                                            <w:top w:val="none" w:sz="0" w:space="0" w:color="auto"/>
                                            <w:left w:val="none" w:sz="0" w:space="0" w:color="auto"/>
                                            <w:bottom w:val="none" w:sz="0" w:space="0" w:color="auto"/>
                                            <w:right w:val="none" w:sz="0" w:space="0" w:color="auto"/>
                                          </w:divBdr>
                                          <w:divsChild>
                                            <w:div w:id="117437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6970778">
      <w:bodyDiv w:val="1"/>
      <w:marLeft w:val="0"/>
      <w:marRight w:val="0"/>
      <w:marTop w:val="0"/>
      <w:marBottom w:val="0"/>
      <w:divBdr>
        <w:top w:val="none" w:sz="0" w:space="0" w:color="auto"/>
        <w:left w:val="none" w:sz="0" w:space="0" w:color="auto"/>
        <w:bottom w:val="none" w:sz="0" w:space="0" w:color="auto"/>
        <w:right w:val="none" w:sz="0" w:space="0" w:color="auto"/>
      </w:divBdr>
    </w:div>
    <w:div w:id="923145282">
      <w:bodyDiv w:val="1"/>
      <w:marLeft w:val="0"/>
      <w:marRight w:val="0"/>
      <w:marTop w:val="0"/>
      <w:marBottom w:val="0"/>
      <w:divBdr>
        <w:top w:val="none" w:sz="0" w:space="0" w:color="auto"/>
        <w:left w:val="none" w:sz="0" w:space="0" w:color="auto"/>
        <w:bottom w:val="none" w:sz="0" w:space="0" w:color="auto"/>
        <w:right w:val="none" w:sz="0" w:space="0" w:color="auto"/>
      </w:divBdr>
    </w:div>
    <w:div w:id="975331488">
      <w:bodyDiv w:val="1"/>
      <w:marLeft w:val="0"/>
      <w:marRight w:val="0"/>
      <w:marTop w:val="0"/>
      <w:marBottom w:val="0"/>
      <w:divBdr>
        <w:top w:val="none" w:sz="0" w:space="0" w:color="auto"/>
        <w:left w:val="none" w:sz="0" w:space="0" w:color="auto"/>
        <w:bottom w:val="none" w:sz="0" w:space="0" w:color="auto"/>
        <w:right w:val="none" w:sz="0" w:space="0" w:color="auto"/>
      </w:divBdr>
    </w:div>
    <w:div w:id="980354690">
      <w:bodyDiv w:val="1"/>
      <w:marLeft w:val="0"/>
      <w:marRight w:val="0"/>
      <w:marTop w:val="0"/>
      <w:marBottom w:val="0"/>
      <w:divBdr>
        <w:top w:val="none" w:sz="0" w:space="0" w:color="auto"/>
        <w:left w:val="none" w:sz="0" w:space="0" w:color="auto"/>
        <w:bottom w:val="none" w:sz="0" w:space="0" w:color="auto"/>
        <w:right w:val="none" w:sz="0" w:space="0" w:color="auto"/>
      </w:divBdr>
      <w:divsChild>
        <w:div w:id="1819952438">
          <w:marLeft w:val="0"/>
          <w:marRight w:val="0"/>
          <w:marTop w:val="0"/>
          <w:marBottom w:val="0"/>
          <w:divBdr>
            <w:top w:val="none" w:sz="0" w:space="0" w:color="auto"/>
            <w:left w:val="none" w:sz="0" w:space="0" w:color="auto"/>
            <w:bottom w:val="none" w:sz="0" w:space="0" w:color="auto"/>
            <w:right w:val="none" w:sz="0" w:space="0" w:color="auto"/>
          </w:divBdr>
          <w:divsChild>
            <w:div w:id="18610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039287">
      <w:bodyDiv w:val="1"/>
      <w:marLeft w:val="0"/>
      <w:marRight w:val="0"/>
      <w:marTop w:val="0"/>
      <w:marBottom w:val="0"/>
      <w:divBdr>
        <w:top w:val="none" w:sz="0" w:space="0" w:color="auto"/>
        <w:left w:val="none" w:sz="0" w:space="0" w:color="auto"/>
        <w:bottom w:val="none" w:sz="0" w:space="0" w:color="auto"/>
        <w:right w:val="none" w:sz="0" w:space="0" w:color="auto"/>
      </w:divBdr>
    </w:div>
    <w:div w:id="1098985433">
      <w:bodyDiv w:val="1"/>
      <w:marLeft w:val="0"/>
      <w:marRight w:val="0"/>
      <w:marTop w:val="0"/>
      <w:marBottom w:val="0"/>
      <w:divBdr>
        <w:top w:val="none" w:sz="0" w:space="0" w:color="auto"/>
        <w:left w:val="none" w:sz="0" w:space="0" w:color="auto"/>
        <w:bottom w:val="none" w:sz="0" w:space="0" w:color="auto"/>
        <w:right w:val="none" w:sz="0" w:space="0" w:color="auto"/>
      </w:divBdr>
    </w:div>
    <w:div w:id="1157305734">
      <w:bodyDiv w:val="1"/>
      <w:marLeft w:val="0"/>
      <w:marRight w:val="0"/>
      <w:marTop w:val="0"/>
      <w:marBottom w:val="0"/>
      <w:divBdr>
        <w:top w:val="none" w:sz="0" w:space="0" w:color="auto"/>
        <w:left w:val="none" w:sz="0" w:space="0" w:color="auto"/>
        <w:bottom w:val="none" w:sz="0" w:space="0" w:color="auto"/>
        <w:right w:val="none" w:sz="0" w:space="0" w:color="auto"/>
      </w:divBdr>
      <w:divsChild>
        <w:div w:id="379281213">
          <w:marLeft w:val="0"/>
          <w:marRight w:val="0"/>
          <w:marTop w:val="0"/>
          <w:marBottom w:val="0"/>
          <w:divBdr>
            <w:top w:val="none" w:sz="0" w:space="0" w:color="auto"/>
            <w:left w:val="none" w:sz="0" w:space="0" w:color="auto"/>
            <w:bottom w:val="none" w:sz="0" w:space="0" w:color="auto"/>
            <w:right w:val="none" w:sz="0" w:space="0" w:color="auto"/>
          </w:divBdr>
          <w:divsChild>
            <w:div w:id="546374440">
              <w:marLeft w:val="0"/>
              <w:marRight w:val="0"/>
              <w:marTop w:val="0"/>
              <w:marBottom w:val="0"/>
              <w:divBdr>
                <w:top w:val="none" w:sz="0" w:space="0" w:color="auto"/>
                <w:left w:val="none" w:sz="0" w:space="0" w:color="auto"/>
                <w:bottom w:val="none" w:sz="0" w:space="0" w:color="auto"/>
                <w:right w:val="none" w:sz="0" w:space="0" w:color="auto"/>
              </w:divBdr>
              <w:divsChild>
                <w:div w:id="114065087">
                  <w:marLeft w:val="0"/>
                  <w:marRight w:val="0"/>
                  <w:marTop w:val="0"/>
                  <w:marBottom w:val="0"/>
                  <w:divBdr>
                    <w:top w:val="none" w:sz="0" w:space="0" w:color="auto"/>
                    <w:left w:val="none" w:sz="0" w:space="0" w:color="auto"/>
                    <w:bottom w:val="none" w:sz="0" w:space="0" w:color="auto"/>
                    <w:right w:val="none" w:sz="0" w:space="0" w:color="auto"/>
                  </w:divBdr>
                  <w:divsChild>
                    <w:div w:id="1868987441">
                      <w:marLeft w:val="0"/>
                      <w:marRight w:val="0"/>
                      <w:marTop w:val="0"/>
                      <w:marBottom w:val="0"/>
                      <w:divBdr>
                        <w:top w:val="none" w:sz="0" w:space="0" w:color="auto"/>
                        <w:left w:val="none" w:sz="0" w:space="0" w:color="auto"/>
                        <w:bottom w:val="none" w:sz="0" w:space="0" w:color="auto"/>
                        <w:right w:val="none" w:sz="0" w:space="0" w:color="auto"/>
                      </w:divBdr>
                      <w:divsChild>
                        <w:div w:id="457337206">
                          <w:marLeft w:val="0"/>
                          <w:marRight w:val="0"/>
                          <w:marTop w:val="0"/>
                          <w:marBottom w:val="0"/>
                          <w:divBdr>
                            <w:top w:val="none" w:sz="0" w:space="0" w:color="auto"/>
                            <w:left w:val="none" w:sz="0" w:space="0" w:color="auto"/>
                            <w:bottom w:val="none" w:sz="0" w:space="0" w:color="auto"/>
                            <w:right w:val="none" w:sz="0" w:space="0" w:color="auto"/>
                          </w:divBdr>
                          <w:divsChild>
                            <w:div w:id="1791242301">
                              <w:marLeft w:val="0"/>
                              <w:marRight w:val="0"/>
                              <w:marTop w:val="0"/>
                              <w:marBottom w:val="0"/>
                              <w:divBdr>
                                <w:top w:val="none" w:sz="0" w:space="0" w:color="auto"/>
                                <w:left w:val="none" w:sz="0" w:space="0" w:color="auto"/>
                                <w:bottom w:val="none" w:sz="0" w:space="0" w:color="auto"/>
                                <w:right w:val="none" w:sz="0" w:space="0" w:color="auto"/>
                              </w:divBdr>
                              <w:divsChild>
                                <w:div w:id="706220680">
                                  <w:marLeft w:val="0"/>
                                  <w:marRight w:val="0"/>
                                  <w:marTop w:val="0"/>
                                  <w:marBottom w:val="0"/>
                                  <w:divBdr>
                                    <w:top w:val="none" w:sz="0" w:space="0" w:color="auto"/>
                                    <w:left w:val="none" w:sz="0" w:space="0" w:color="auto"/>
                                    <w:bottom w:val="none" w:sz="0" w:space="0" w:color="auto"/>
                                    <w:right w:val="none" w:sz="0" w:space="0" w:color="auto"/>
                                  </w:divBdr>
                                  <w:divsChild>
                                    <w:div w:id="173764133">
                                      <w:marLeft w:val="0"/>
                                      <w:marRight w:val="0"/>
                                      <w:marTop w:val="0"/>
                                      <w:marBottom w:val="0"/>
                                      <w:divBdr>
                                        <w:top w:val="none" w:sz="0" w:space="0" w:color="auto"/>
                                        <w:left w:val="none" w:sz="0" w:space="0" w:color="auto"/>
                                        <w:bottom w:val="none" w:sz="0" w:space="0" w:color="auto"/>
                                        <w:right w:val="none" w:sz="0" w:space="0" w:color="auto"/>
                                      </w:divBdr>
                                      <w:divsChild>
                                        <w:div w:id="358509329">
                                          <w:marLeft w:val="0"/>
                                          <w:marRight w:val="0"/>
                                          <w:marTop w:val="0"/>
                                          <w:marBottom w:val="0"/>
                                          <w:divBdr>
                                            <w:top w:val="none" w:sz="0" w:space="0" w:color="auto"/>
                                            <w:left w:val="none" w:sz="0" w:space="0" w:color="auto"/>
                                            <w:bottom w:val="none" w:sz="0" w:space="0" w:color="auto"/>
                                            <w:right w:val="none" w:sz="0" w:space="0" w:color="auto"/>
                                          </w:divBdr>
                                          <w:divsChild>
                                            <w:div w:id="1878738966">
                                              <w:marLeft w:val="0"/>
                                              <w:marRight w:val="0"/>
                                              <w:marTop w:val="0"/>
                                              <w:marBottom w:val="0"/>
                                              <w:divBdr>
                                                <w:top w:val="none" w:sz="0" w:space="0" w:color="auto"/>
                                                <w:left w:val="none" w:sz="0" w:space="0" w:color="auto"/>
                                                <w:bottom w:val="none" w:sz="0" w:space="0" w:color="auto"/>
                                                <w:right w:val="none" w:sz="0" w:space="0" w:color="auto"/>
                                              </w:divBdr>
                                              <w:divsChild>
                                                <w:div w:id="1409689926">
                                                  <w:marLeft w:val="0"/>
                                                  <w:marRight w:val="0"/>
                                                  <w:marTop w:val="0"/>
                                                  <w:marBottom w:val="0"/>
                                                  <w:divBdr>
                                                    <w:top w:val="none" w:sz="0" w:space="0" w:color="auto"/>
                                                    <w:left w:val="none" w:sz="0" w:space="0" w:color="auto"/>
                                                    <w:bottom w:val="none" w:sz="0" w:space="0" w:color="auto"/>
                                                    <w:right w:val="none" w:sz="0" w:space="0" w:color="auto"/>
                                                  </w:divBdr>
                                                  <w:divsChild>
                                                    <w:div w:id="10252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7178674">
      <w:bodyDiv w:val="1"/>
      <w:marLeft w:val="0"/>
      <w:marRight w:val="0"/>
      <w:marTop w:val="0"/>
      <w:marBottom w:val="0"/>
      <w:divBdr>
        <w:top w:val="none" w:sz="0" w:space="0" w:color="auto"/>
        <w:left w:val="none" w:sz="0" w:space="0" w:color="auto"/>
        <w:bottom w:val="none" w:sz="0" w:space="0" w:color="auto"/>
        <w:right w:val="none" w:sz="0" w:space="0" w:color="auto"/>
      </w:divBdr>
    </w:div>
    <w:div w:id="1257710918">
      <w:bodyDiv w:val="1"/>
      <w:marLeft w:val="0"/>
      <w:marRight w:val="0"/>
      <w:marTop w:val="0"/>
      <w:marBottom w:val="0"/>
      <w:divBdr>
        <w:top w:val="none" w:sz="0" w:space="0" w:color="auto"/>
        <w:left w:val="none" w:sz="0" w:space="0" w:color="auto"/>
        <w:bottom w:val="none" w:sz="0" w:space="0" w:color="auto"/>
        <w:right w:val="none" w:sz="0" w:space="0" w:color="auto"/>
      </w:divBdr>
    </w:div>
    <w:div w:id="1515924163">
      <w:bodyDiv w:val="1"/>
      <w:marLeft w:val="0"/>
      <w:marRight w:val="0"/>
      <w:marTop w:val="0"/>
      <w:marBottom w:val="0"/>
      <w:divBdr>
        <w:top w:val="none" w:sz="0" w:space="0" w:color="auto"/>
        <w:left w:val="none" w:sz="0" w:space="0" w:color="auto"/>
        <w:bottom w:val="none" w:sz="0" w:space="0" w:color="auto"/>
        <w:right w:val="none" w:sz="0" w:space="0" w:color="auto"/>
      </w:divBdr>
    </w:div>
    <w:div w:id="1571115818">
      <w:bodyDiv w:val="1"/>
      <w:marLeft w:val="0"/>
      <w:marRight w:val="0"/>
      <w:marTop w:val="0"/>
      <w:marBottom w:val="0"/>
      <w:divBdr>
        <w:top w:val="none" w:sz="0" w:space="0" w:color="auto"/>
        <w:left w:val="none" w:sz="0" w:space="0" w:color="auto"/>
        <w:bottom w:val="none" w:sz="0" w:space="0" w:color="auto"/>
        <w:right w:val="none" w:sz="0" w:space="0" w:color="auto"/>
      </w:divBdr>
      <w:divsChild>
        <w:div w:id="483592729">
          <w:marLeft w:val="0"/>
          <w:marRight w:val="0"/>
          <w:marTop w:val="0"/>
          <w:marBottom w:val="0"/>
          <w:divBdr>
            <w:top w:val="none" w:sz="0" w:space="0" w:color="auto"/>
            <w:left w:val="none" w:sz="0" w:space="0" w:color="auto"/>
            <w:bottom w:val="none" w:sz="0" w:space="0" w:color="auto"/>
            <w:right w:val="none" w:sz="0" w:space="0" w:color="auto"/>
          </w:divBdr>
          <w:divsChild>
            <w:div w:id="65538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18851">
      <w:bodyDiv w:val="1"/>
      <w:marLeft w:val="0"/>
      <w:marRight w:val="0"/>
      <w:marTop w:val="0"/>
      <w:marBottom w:val="0"/>
      <w:divBdr>
        <w:top w:val="none" w:sz="0" w:space="0" w:color="auto"/>
        <w:left w:val="none" w:sz="0" w:space="0" w:color="auto"/>
        <w:bottom w:val="none" w:sz="0" w:space="0" w:color="auto"/>
        <w:right w:val="none" w:sz="0" w:space="0" w:color="auto"/>
      </w:divBdr>
      <w:divsChild>
        <w:div w:id="147602754">
          <w:blockQuote w:val="1"/>
          <w:marLeft w:val="720"/>
          <w:marRight w:val="720"/>
          <w:marTop w:val="100"/>
          <w:marBottom w:val="100"/>
          <w:divBdr>
            <w:top w:val="none" w:sz="0" w:space="0" w:color="auto"/>
            <w:left w:val="none" w:sz="0" w:space="0" w:color="auto"/>
            <w:bottom w:val="none" w:sz="0" w:space="0" w:color="auto"/>
            <w:right w:val="none" w:sz="0" w:space="0" w:color="auto"/>
          </w:divBdr>
        </w:div>
        <w:div w:id="861551711">
          <w:marLeft w:val="0"/>
          <w:marRight w:val="0"/>
          <w:marTop w:val="0"/>
          <w:marBottom w:val="0"/>
          <w:divBdr>
            <w:top w:val="none" w:sz="0" w:space="0" w:color="auto"/>
            <w:left w:val="none" w:sz="0" w:space="0" w:color="auto"/>
            <w:bottom w:val="none" w:sz="0" w:space="0" w:color="auto"/>
            <w:right w:val="none" w:sz="0" w:space="0" w:color="auto"/>
          </w:divBdr>
          <w:divsChild>
            <w:div w:id="1542209895">
              <w:marLeft w:val="0"/>
              <w:marRight w:val="0"/>
              <w:marTop w:val="0"/>
              <w:marBottom w:val="0"/>
              <w:divBdr>
                <w:top w:val="none" w:sz="0" w:space="0" w:color="auto"/>
                <w:left w:val="none" w:sz="0" w:space="0" w:color="auto"/>
                <w:bottom w:val="none" w:sz="0" w:space="0" w:color="auto"/>
                <w:right w:val="none" w:sz="0" w:space="0" w:color="auto"/>
              </w:divBdr>
            </w:div>
          </w:divsChild>
        </w:div>
        <w:div w:id="30348598">
          <w:marLeft w:val="0"/>
          <w:marRight w:val="0"/>
          <w:marTop w:val="0"/>
          <w:marBottom w:val="0"/>
          <w:divBdr>
            <w:top w:val="none" w:sz="0" w:space="0" w:color="auto"/>
            <w:left w:val="none" w:sz="0" w:space="0" w:color="auto"/>
            <w:bottom w:val="none" w:sz="0" w:space="0" w:color="auto"/>
            <w:right w:val="none" w:sz="0" w:space="0" w:color="auto"/>
          </w:divBdr>
          <w:divsChild>
            <w:div w:id="1850178108">
              <w:marLeft w:val="0"/>
              <w:marRight w:val="0"/>
              <w:marTop w:val="0"/>
              <w:marBottom w:val="0"/>
              <w:divBdr>
                <w:top w:val="none" w:sz="0" w:space="0" w:color="auto"/>
                <w:left w:val="none" w:sz="0" w:space="0" w:color="auto"/>
                <w:bottom w:val="none" w:sz="0" w:space="0" w:color="auto"/>
                <w:right w:val="none" w:sz="0" w:space="0" w:color="auto"/>
              </w:divBdr>
            </w:div>
          </w:divsChild>
        </w:div>
        <w:div w:id="826701500">
          <w:marLeft w:val="0"/>
          <w:marRight w:val="0"/>
          <w:marTop w:val="0"/>
          <w:marBottom w:val="0"/>
          <w:divBdr>
            <w:top w:val="none" w:sz="0" w:space="0" w:color="auto"/>
            <w:left w:val="none" w:sz="0" w:space="0" w:color="auto"/>
            <w:bottom w:val="none" w:sz="0" w:space="0" w:color="auto"/>
            <w:right w:val="none" w:sz="0" w:space="0" w:color="auto"/>
          </w:divBdr>
          <w:divsChild>
            <w:div w:id="1792551240">
              <w:marLeft w:val="0"/>
              <w:marRight w:val="0"/>
              <w:marTop w:val="0"/>
              <w:marBottom w:val="0"/>
              <w:divBdr>
                <w:top w:val="none" w:sz="0" w:space="0" w:color="auto"/>
                <w:left w:val="none" w:sz="0" w:space="0" w:color="auto"/>
                <w:bottom w:val="none" w:sz="0" w:space="0" w:color="auto"/>
                <w:right w:val="none" w:sz="0" w:space="0" w:color="auto"/>
              </w:divBdr>
            </w:div>
          </w:divsChild>
        </w:div>
        <w:div w:id="2033679491">
          <w:marLeft w:val="0"/>
          <w:marRight w:val="0"/>
          <w:marTop w:val="0"/>
          <w:marBottom w:val="0"/>
          <w:divBdr>
            <w:top w:val="none" w:sz="0" w:space="0" w:color="auto"/>
            <w:left w:val="none" w:sz="0" w:space="0" w:color="auto"/>
            <w:bottom w:val="none" w:sz="0" w:space="0" w:color="auto"/>
            <w:right w:val="none" w:sz="0" w:space="0" w:color="auto"/>
          </w:divBdr>
          <w:divsChild>
            <w:div w:id="166246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465158">
      <w:bodyDiv w:val="1"/>
      <w:marLeft w:val="0"/>
      <w:marRight w:val="0"/>
      <w:marTop w:val="0"/>
      <w:marBottom w:val="0"/>
      <w:divBdr>
        <w:top w:val="none" w:sz="0" w:space="0" w:color="auto"/>
        <w:left w:val="none" w:sz="0" w:space="0" w:color="auto"/>
        <w:bottom w:val="none" w:sz="0" w:space="0" w:color="auto"/>
        <w:right w:val="none" w:sz="0" w:space="0" w:color="auto"/>
      </w:divBdr>
    </w:div>
    <w:div w:id="1702124443">
      <w:bodyDiv w:val="1"/>
      <w:marLeft w:val="0"/>
      <w:marRight w:val="0"/>
      <w:marTop w:val="0"/>
      <w:marBottom w:val="0"/>
      <w:divBdr>
        <w:top w:val="none" w:sz="0" w:space="0" w:color="auto"/>
        <w:left w:val="none" w:sz="0" w:space="0" w:color="auto"/>
        <w:bottom w:val="none" w:sz="0" w:space="0" w:color="auto"/>
        <w:right w:val="none" w:sz="0" w:space="0" w:color="auto"/>
      </w:divBdr>
    </w:div>
    <w:div w:id="1843470212">
      <w:bodyDiv w:val="1"/>
      <w:marLeft w:val="0"/>
      <w:marRight w:val="0"/>
      <w:marTop w:val="0"/>
      <w:marBottom w:val="0"/>
      <w:divBdr>
        <w:top w:val="none" w:sz="0" w:space="0" w:color="auto"/>
        <w:left w:val="none" w:sz="0" w:space="0" w:color="auto"/>
        <w:bottom w:val="none" w:sz="0" w:space="0" w:color="auto"/>
        <w:right w:val="none" w:sz="0" w:space="0" w:color="auto"/>
      </w:divBdr>
    </w:div>
    <w:div w:id="1860966490">
      <w:bodyDiv w:val="1"/>
      <w:marLeft w:val="0"/>
      <w:marRight w:val="0"/>
      <w:marTop w:val="0"/>
      <w:marBottom w:val="0"/>
      <w:divBdr>
        <w:top w:val="none" w:sz="0" w:space="0" w:color="auto"/>
        <w:left w:val="none" w:sz="0" w:space="0" w:color="auto"/>
        <w:bottom w:val="none" w:sz="0" w:space="0" w:color="auto"/>
        <w:right w:val="none" w:sz="0" w:space="0" w:color="auto"/>
      </w:divBdr>
      <w:divsChild>
        <w:div w:id="665210415">
          <w:marLeft w:val="0"/>
          <w:marRight w:val="0"/>
          <w:marTop w:val="0"/>
          <w:marBottom w:val="0"/>
          <w:divBdr>
            <w:top w:val="none" w:sz="0" w:space="0" w:color="auto"/>
            <w:left w:val="none" w:sz="0" w:space="0" w:color="auto"/>
            <w:bottom w:val="none" w:sz="0" w:space="0" w:color="auto"/>
            <w:right w:val="none" w:sz="0" w:space="0" w:color="auto"/>
          </w:divBdr>
          <w:divsChild>
            <w:div w:id="6783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075425">
      <w:bodyDiv w:val="1"/>
      <w:marLeft w:val="0"/>
      <w:marRight w:val="0"/>
      <w:marTop w:val="0"/>
      <w:marBottom w:val="0"/>
      <w:divBdr>
        <w:top w:val="none" w:sz="0" w:space="0" w:color="auto"/>
        <w:left w:val="none" w:sz="0" w:space="0" w:color="auto"/>
        <w:bottom w:val="none" w:sz="0" w:space="0" w:color="auto"/>
        <w:right w:val="none" w:sz="0" w:space="0" w:color="auto"/>
      </w:divBdr>
    </w:div>
    <w:div w:id="2032103088">
      <w:bodyDiv w:val="1"/>
      <w:marLeft w:val="0"/>
      <w:marRight w:val="0"/>
      <w:marTop w:val="0"/>
      <w:marBottom w:val="0"/>
      <w:divBdr>
        <w:top w:val="none" w:sz="0" w:space="0" w:color="auto"/>
        <w:left w:val="none" w:sz="0" w:space="0" w:color="auto"/>
        <w:bottom w:val="none" w:sz="0" w:space="0" w:color="auto"/>
        <w:right w:val="none" w:sz="0" w:space="0" w:color="auto"/>
      </w:divBdr>
    </w:div>
    <w:div w:id="2044745647">
      <w:bodyDiv w:val="1"/>
      <w:marLeft w:val="0"/>
      <w:marRight w:val="0"/>
      <w:marTop w:val="0"/>
      <w:marBottom w:val="0"/>
      <w:divBdr>
        <w:top w:val="none" w:sz="0" w:space="0" w:color="auto"/>
        <w:left w:val="none" w:sz="0" w:space="0" w:color="auto"/>
        <w:bottom w:val="none" w:sz="0" w:space="0" w:color="auto"/>
        <w:right w:val="none" w:sz="0" w:space="0" w:color="auto"/>
      </w:divBdr>
      <w:divsChild>
        <w:div w:id="316154809">
          <w:marLeft w:val="0"/>
          <w:marRight w:val="0"/>
          <w:marTop w:val="0"/>
          <w:marBottom w:val="0"/>
          <w:divBdr>
            <w:top w:val="none" w:sz="0" w:space="0" w:color="auto"/>
            <w:left w:val="none" w:sz="0" w:space="0" w:color="auto"/>
            <w:bottom w:val="none" w:sz="0" w:space="0" w:color="auto"/>
            <w:right w:val="none" w:sz="0" w:space="0" w:color="auto"/>
          </w:divBdr>
          <w:divsChild>
            <w:div w:id="101418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A419E-05FF-4864-8BDA-AEC72FE21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7112</Words>
  <Characters>40542</Characters>
  <Application>Microsoft Office Word</Application>
  <DocSecurity>0</DocSecurity>
  <Lines>337</Lines>
  <Paragraphs>95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Microsoft account</cp:lastModifiedBy>
  <cp:revision>2</cp:revision>
  <cp:lastPrinted>2025-10-18T14:18:00Z</cp:lastPrinted>
  <dcterms:created xsi:type="dcterms:W3CDTF">2025-10-18T14:20:00Z</dcterms:created>
  <dcterms:modified xsi:type="dcterms:W3CDTF">2025-10-18T14:20:00Z</dcterms:modified>
</cp:coreProperties>
</file>