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C091E18" w:rsidR="009125CE" w:rsidRPr="009125CE" w:rsidRDefault="009125CE">
      <w:pPr>
        <w:rPr>
          <w:rFonts w:ascii="Sakkal Majalla" w:hAnsi="Sakkal Majalla" w:cs="Sakkal Majalla" w:hint="cs"/>
          <w:sz w:val="28"/>
          <w:szCs w:val="28"/>
          <w:rtl/>
        </w:rPr>
      </w:pPr>
      <w:r w:rsidRPr="001902DB">
        <w:rPr>
          <w:rFonts w:ascii="Sakkal Majalla" w:hAnsi="Sakkal Majalla" w:cs="Sakkal Majalla"/>
          <w:b/>
          <w:bCs/>
          <w:sz w:val="28"/>
          <w:szCs w:val="28"/>
          <w:rtl/>
          <w:lang w:bidi="ar-EG"/>
        </w:rPr>
        <w:t>قسم / تخصص</w:t>
      </w:r>
      <w:r w:rsidR="000B48FD">
        <w:rPr>
          <w:rFonts w:ascii="Sakkal Majalla" w:hAnsi="Sakkal Majalla" w:cs="Sakkal Majalla"/>
          <w:b/>
          <w:bCs/>
          <w:sz w:val="28"/>
          <w:szCs w:val="28"/>
          <w:lang w:bidi="ar-EG"/>
        </w:rPr>
        <w:t xml:space="preserve"> </w:t>
      </w:r>
      <w:r w:rsidR="000B48FD">
        <w:rPr>
          <w:rFonts w:ascii="Sakkal Majalla" w:hAnsi="Sakkal Majalla" w:cs="Sakkal Majalla" w:hint="cs"/>
          <w:b/>
          <w:bCs/>
          <w:sz w:val="28"/>
          <w:szCs w:val="28"/>
          <w:rtl/>
        </w:rPr>
        <w:t xml:space="preserve"> ادارة الاعمال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772F6494" w:rsidR="009125CE" w:rsidRPr="000B48FD" w:rsidRDefault="000B48FD" w:rsidP="000B48FD">
      <w:pPr>
        <w:jc w:val="center"/>
        <w:rPr>
          <w:rFonts w:asciiTheme="majorBidi" w:hAnsiTheme="majorBidi" w:cstheme="majorBidi"/>
          <w:sz w:val="40"/>
          <w:szCs w:val="40"/>
          <w:rtl/>
          <w:lang w:bidi="ar-EG"/>
        </w:rPr>
      </w:pPr>
      <w:r w:rsidRPr="000B48FD">
        <w:rPr>
          <w:rFonts w:asciiTheme="majorBidi" w:hAnsiTheme="majorBidi" w:cstheme="majorBidi"/>
          <w:b/>
          <w:bCs/>
          <w:sz w:val="40"/>
          <w:szCs w:val="40"/>
          <w:rtl/>
        </w:rPr>
        <w:t>أثر ممارسات إدارة المخاطر الاستراتيجية على نجاح التطوير التنظيمي"دراسة تطبيقية على وزارة الثقافة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03DB6D6D" w:rsidR="009125CE" w:rsidRPr="001902DB" w:rsidRDefault="000B48F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عبدالعزيز رائد اباالخيل</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F8DCF3D"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0B48FD">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120399B6" w14:textId="77777777" w:rsidR="00605917" w:rsidRPr="00605917" w:rsidRDefault="00605917" w:rsidP="00605917">
      <w:pPr>
        <w:jc w:val="center"/>
        <w:rPr>
          <w:rFonts w:asciiTheme="minorBidi" w:hAnsiTheme="minorBidi"/>
          <w:b/>
          <w:bCs/>
          <w:sz w:val="32"/>
          <w:szCs w:val="32"/>
          <w:lang w:bidi="ar-EG"/>
        </w:rPr>
      </w:pPr>
      <w:r w:rsidRPr="00605917">
        <w:rPr>
          <w:rFonts w:asciiTheme="minorBidi" w:hAnsiTheme="minorBidi"/>
          <w:b/>
          <w:bCs/>
          <w:sz w:val="32"/>
          <w:szCs w:val="32"/>
          <w:rtl/>
        </w:rPr>
        <w:lastRenderedPageBreak/>
        <w:t>الفصل الأول: الإطار العام للدراسة</w:t>
      </w: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DC681B">
        <w:rPr>
          <w:rFonts w:asciiTheme="minorBidi" w:hAnsiTheme="minorBidi"/>
          <w:b/>
          <w:bCs/>
          <w:sz w:val="32"/>
          <w:szCs w:val="32"/>
          <w:u w:val="single"/>
          <w:rtl/>
        </w:rPr>
        <w:t>مقدمة</w:t>
      </w:r>
      <w:r w:rsidR="009125CE" w:rsidRPr="009125CE">
        <w:rPr>
          <w:rFonts w:ascii="Sakkal Majalla" w:hAnsi="Sakkal Majalla" w:cs="Sakkal Majalla" w:hint="cs"/>
          <w:sz w:val="28"/>
          <w:szCs w:val="28"/>
          <w:u w:val="single"/>
          <w:rtl/>
          <w:lang w:bidi="ar-EG"/>
        </w:rPr>
        <w:t>:</w:t>
      </w:r>
    </w:p>
    <w:p w14:paraId="59584F29" w14:textId="77777777" w:rsidR="00173434" w:rsidRDefault="00173434" w:rsidP="00A74F76">
      <w:pPr>
        <w:rPr>
          <w:rFonts w:ascii="Sakkal Majalla" w:hAnsi="Sakkal Majalla" w:cs="Sakkal Majalla"/>
          <w:sz w:val="28"/>
          <w:szCs w:val="28"/>
          <w:u w:val="single"/>
          <w:rtl/>
          <w:lang w:bidi="ar-EG"/>
        </w:rPr>
      </w:pPr>
    </w:p>
    <w:p w14:paraId="56AB40D4"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تشهد المؤسسات الحكومية في العصر الحديث تحولات متسارعة، لم تعد مقصورة على التغيرات التقنية أو الاقتصادية فحسب، بل تشمل أبعادًا تنظيمية وثقافية عميقة تمس جوهر عمل المؤسسات العامة. وقد برزت الحاجة إلى إعادة تشكيل منظومة العمل الحكومي، ليس فقط بهدف رفع الكفاءة أو تحسين جودة الخدمات، بل بغرض تحقيق استدامة حقيقية في الأداء، والارتقاء بمستوى النضج الإداري بما يتماشى مع تطلعات المجتمعات الحديثة</w:t>
      </w:r>
      <w:r w:rsidRPr="00D41892">
        <w:rPr>
          <w:rFonts w:asciiTheme="minorBidi" w:hAnsiTheme="minorBidi"/>
          <w:sz w:val="28"/>
          <w:szCs w:val="28"/>
        </w:rPr>
        <w:t>.</w:t>
      </w:r>
    </w:p>
    <w:p w14:paraId="02E2D737"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 xml:space="preserve">إن وزارة الثقافة في المملكة العربية السعودية، باعتبارها إحدى الركائز الحيوية في رؤية المملكة 2030، تشكل نموذجًا حيًّا لمؤسسة تواجه هذا التحدي المركب بين </w:t>
      </w:r>
      <w:r w:rsidRPr="00D41892">
        <w:rPr>
          <w:rFonts w:asciiTheme="minorBidi" w:hAnsiTheme="minorBidi"/>
          <w:b/>
          <w:bCs/>
          <w:sz w:val="28"/>
          <w:szCs w:val="28"/>
          <w:rtl/>
        </w:rPr>
        <w:t>ضرورة التطوير التنظيمي المتواصل</w:t>
      </w:r>
      <w:r w:rsidRPr="00D41892">
        <w:rPr>
          <w:rFonts w:asciiTheme="minorBidi" w:hAnsiTheme="minorBidi"/>
          <w:sz w:val="28"/>
          <w:szCs w:val="28"/>
          <w:rtl/>
        </w:rPr>
        <w:t xml:space="preserve"> وبين </w:t>
      </w:r>
      <w:r w:rsidRPr="00D41892">
        <w:rPr>
          <w:rFonts w:asciiTheme="minorBidi" w:hAnsiTheme="minorBidi"/>
          <w:b/>
          <w:bCs/>
          <w:sz w:val="28"/>
          <w:szCs w:val="28"/>
          <w:rtl/>
        </w:rPr>
        <w:t>التعامل مع بيئة محفوفة بالمخاطر المتنوعة</w:t>
      </w:r>
      <w:r w:rsidRPr="00D41892">
        <w:rPr>
          <w:rFonts w:asciiTheme="minorBidi" w:hAnsiTheme="minorBidi"/>
          <w:sz w:val="28"/>
          <w:szCs w:val="28"/>
        </w:rPr>
        <w:t xml:space="preserve">. </w:t>
      </w:r>
      <w:r w:rsidRPr="00D41892">
        <w:rPr>
          <w:rFonts w:asciiTheme="minorBidi" w:hAnsiTheme="minorBidi"/>
          <w:sz w:val="28"/>
          <w:szCs w:val="28"/>
          <w:rtl/>
        </w:rPr>
        <w:t>فمع توسع أدوار الوزارة ومهامها، وتعاظم مسؤولياتها في الحفاظ على الهوية الوطنية، وتمكين الصناعات الثقافية، وتحفيز الإبداع، أصبح من الملح أن تُدار العمليات الداخلية والخارجية ضمن إطار متكامل يأخذ بعين الاعتبار إدارة المخاطر كعنصر استراتيجي لا غنى عنه</w:t>
      </w:r>
      <w:r w:rsidRPr="00D41892">
        <w:rPr>
          <w:rFonts w:asciiTheme="minorBidi" w:hAnsiTheme="minorBidi"/>
          <w:sz w:val="28"/>
          <w:szCs w:val="28"/>
        </w:rPr>
        <w:t>.</w:t>
      </w:r>
    </w:p>
    <w:p w14:paraId="5367166C"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 xml:space="preserve">لقد أصبحت بيئة العمل في القطاع الثقافي أكثر انفتاحًا على التحديات، سواء تلك المرتبطة بالعلاقات العامة، أو إدارة المحتوى، أو التعامل مع مكونات مجتمعية متعددة التوجهات. وعليه، فإن </w:t>
      </w:r>
      <w:r w:rsidRPr="00D41892">
        <w:rPr>
          <w:rFonts w:asciiTheme="minorBidi" w:hAnsiTheme="minorBidi"/>
          <w:b/>
          <w:bCs/>
          <w:sz w:val="28"/>
          <w:szCs w:val="28"/>
          <w:rtl/>
        </w:rPr>
        <w:t>التطوير المؤسسي لم يعد رفاهية إدارية</w:t>
      </w:r>
      <w:r w:rsidRPr="00D41892">
        <w:rPr>
          <w:rFonts w:asciiTheme="minorBidi" w:hAnsiTheme="minorBidi"/>
          <w:sz w:val="28"/>
          <w:szCs w:val="28"/>
          <w:rtl/>
        </w:rPr>
        <w:t xml:space="preserve"> بل تحول إلى مطلب بقاء. ولكن، كيف يمكن ضمان نجاح هذا التطوير إذا لم يكن هناك إدراك استراتيجي للمخاطر المحيطة؟ بل كيف يمكن للتطوير أن يستمر دون أن يكون محميًا بمنظومة رشيقة لإدارة المخاطر؟</w:t>
      </w:r>
    </w:p>
    <w:p w14:paraId="34D404FB"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في هذا السياق، تبرز إشكالية البحث، حيث تواجه الكثير من المبادرات التطويرية في القطاع الحكومي عقبات غير متوقعة بسبب إغفال جانب المخاطر، أو لعدم وجود ربط فعلي بين خطط التطوير وتقديرات المخاطر. فقد يبدأ مشروع تطويري بحماس تنظيمي وإداري عالٍ، لكنه سرعان ما يتعثر نتيجة مقاومة داخلية من الموظفين، أو ظهور تحديات تقنية، أو أخطاء في التوثيق والمعلومات، أو حتى بسبب أزمات سمعة قد لا تكون مرئية في البداية</w:t>
      </w:r>
      <w:r w:rsidRPr="00D41892">
        <w:rPr>
          <w:rFonts w:asciiTheme="minorBidi" w:hAnsiTheme="minorBidi"/>
          <w:sz w:val="28"/>
          <w:szCs w:val="28"/>
        </w:rPr>
        <w:t>.</w:t>
      </w:r>
    </w:p>
    <w:p w14:paraId="44CFD033"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 xml:space="preserve">وعليه، فإن </w:t>
      </w:r>
      <w:r w:rsidRPr="00D41892">
        <w:rPr>
          <w:rFonts w:asciiTheme="minorBidi" w:hAnsiTheme="minorBidi"/>
          <w:b/>
          <w:bCs/>
          <w:sz w:val="28"/>
          <w:szCs w:val="28"/>
          <w:rtl/>
        </w:rPr>
        <w:t>أهمية هذه الدراسة تنبع من محاولة سد هذه الفجوة المفاهيمية والمنهجية</w:t>
      </w:r>
      <w:r w:rsidRPr="00D41892">
        <w:rPr>
          <w:rFonts w:asciiTheme="minorBidi" w:hAnsiTheme="minorBidi"/>
          <w:sz w:val="28"/>
          <w:szCs w:val="28"/>
          <w:rtl/>
        </w:rPr>
        <w:t>، من خلال تقديم تحليل معمق حول أثر ممارسات إدارة المخاطر الاستراتيجية – بمكوناتها المختلفة – على نجاح مشاريع وعمليات التطوير التنظيمي في وزارة الثقافة السعودية. وهو ما يتطلب الجمع بين المفهومين، لا بوصفهما محورين مستقلين، بل باعتبارهما متلازمين في الرؤية والتنفيذ والتقييم</w:t>
      </w:r>
      <w:r w:rsidRPr="00D41892">
        <w:rPr>
          <w:rFonts w:asciiTheme="minorBidi" w:hAnsiTheme="minorBidi"/>
          <w:sz w:val="28"/>
          <w:szCs w:val="28"/>
        </w:rPr>
        <w:t>.</w:t>
      </w:r>
    </w:p>
    <w:p w14:paraId="73730526"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تتناول هذه الدراسة أربعة أبعاد رئيسية للمخاطر، تشمل</w:t>
      </w:r>
      <w:r w:rsidRPr="00D41892">
        <w:rPr>
          <w:rFonts w:asciiTheme="minorBidi" w:hAnsiTheme="minorBidi"/>
          <w:sz w:val="28"/>
          <w:szCs w:val="28"/>
        </w:rPr>
        <w:t>:</w:t>
      </w:r>
    </w:p>
    <w:p w14:paraId="1E996DBB" w14:textId="77777777" w:rsidR="00D41892" w:rsidRPr="00D41892" w:rsidRDefault="00D41892" w:rsidP="00D41892">
      <w:pPr>
        <w:numPr>
          <w:ilvl w:val="0"/>
          <w:numId w:val="29"/>
        </w:numPr>
        <w:rPr>
          <w:rFonts w:asciiTheme="minorBidi" w:hAnsiTheme="minorBidi"/>
          <w:sz w:val="28"/>
          <w:szCs w:val="28"/>
        </w:rPr>
      </w:pPr>
      <w:r w:rsidRPr="00D41892">
        <w:rPr>
          <w:rFonts w:asciiTheme="minorBidi" w:hAnsiTheme="minorBidi"/>
          <w:b/>
          <w:bCs/>
          <w:sz w:val="28"/>
          <w:szCs w:val="28"/>
          <w:rtl/>
        </w:rPr>
        <w:t>مخاطر المعلومات والتوثيق</w:t>
      </w:r>
      <w:r w:rsidRPr="00D41892">
        <w:rPr>
          <w:rFonts w:asciiTheme="minorBidi" w:hAnsiTheme="minorBidi"/>
          <w:sz w:val="28"/>
          <w:szCs w:val="28"/>
          <w:rtl/>
        </w:rPr>
        <w:t xml:space="preserve"> التي ترتبط بجودة وسلامة المعلومات المعتمدة في اتخاذ القرارات</w:t>
      </w:r>
      <w:r w:rsidRPr="00D41892">
        <w:rPr>
          <w:rFonts w:asciiTheme="minorBidi" w:hAnsiTheme="minorBidi"/>
          <w:sz w:val="28"/>
          <w:szCs w:val="28"/>
        </w:rPr>
        <w:t>.</w:t>
      </w:r>
    </w:p>
    <w:p w14:paraId="7F135A33" w14:textId="77777777" w:rsidR="00D41892" w:rsidRPr="00D41892" w:rsidRDefault="00D41892" w:rsidP="00D41892">
      <w:pPr>
        <w:numPr>
          <w:ilvl w:val="0"/>
          <w:numId w:val="29"/>
        </w:numPr>
        <w:rPr>
          <w:rFonts w:asciiTheme="minorBidi" w:hAnsiTheme="minorBidi"/>
          <w:sz w:val="28"/>
          <w:szCs w:val="28"/>
        </w:rPr>
      </w:pPr>
      <w:r w:rsidRPr="00D41892">
        <w:rPr>
          <w:rFonts w:asciiTheme="minorBidi" w:hAnsiTheme="minorBidi"/>
          <w:b/>
          <w:bCs/>
          <w:sz w:val="28"/>
          <w:szCs w:val="28"/>
          <w:rtl/>
        </w:rPr>
        <w:t>مخاطر السمعة المؤسسية</w:t>
      </w:r>
      <w:r w:rsidRPr="00D41892">
        <w:rPr>
          <w:rFonts w:asciiTheme="minorBidi" w:hAnsiTheme="minorBidi"/>
          <w:sz w:val="28"/>
          <w:szCs w:val="28"/>
          <w:rtl/>
        </w:rPr>
        <w:t>، وما تمثله من تأثير غير ملموس على الثقة العامة والشرعية المجتمعية</w:t>
      </w:r>
      <w:r w:rsidRPr="00D41892">
        <w:rPr>
          <w:rFonts w:asciiTheme="minorBidi" w:hAnsiTheme="minorBidi"/>
          <w:sz w:val="28"/>
          <w:szCs w:val="28"/>
        </w:rPr>
        <w:t>.</w:t>
      </w:r>
    </w:p>
    <w:p w14:paraId="24784A5E" w14:textId="77777777" w:rsidR="00D41892" w:rsidRPr="00D41892" w:rsidRDefault="00D41892" w:rsidP="00D41892">
      <w:pPr>
        <w:numPr>
          <w:ilvl w:val="0"/>
          <w:numId w:val="29"/>
        </w:numPr>
        <w:rPr>
          <w:rFonts w:asciiTheme="minorBidi" w:hAnsiTheme="minorBidi"/>
          <w:sz w:val="28"/>
          <w:szCs w:val="28"/>
        </w:rPr>
      </w:pPr>
      <w:r w:rsidRPr="00D41892">
        <w:rPr>
          <w:rFonts w:asciiTheme="minorBidi" w:hAnsiTheme="minorBidi"/>
          <w:b/>
          <w:bCs/>
          <w:sz w:val="28"/>
          <w:szCs w:val="28"/>
          <w:rtl/>
        </w:rPr>
        <w:lastRenderedPageBreak/>
        <w:t>المخاطر الثقافية والبنيوية</w:t>
      </w:r>
      <w:r w:rsidRPr="00D41892">
        <w:rPr>
          <w:rFonts w:asciiTheme="minorBidi" w:hAnsiTheme="minorBidi"/>
          <w:sz w:val="28"/>
          <w:szCs w:val="28"/>
          <w:rtl/>
        </w:rPr>
        <w:t>، المتعلقة بالهيكل الإداري ونمط القيادة والقيم الداخلية</w:t>
      </w:r>
      <w:r w:rsidRPr="00D41892">
        <w:rPr>
          <w:rFonts w:asciiTheme="minorBidi" w:hAnsiTheme="minorBidi"/>
          <w:sz w:val="28"/>
          <w:szCs w:val="28"/>
        </w:rPr>
        <w:t>.</w:t>
      </w:r>
    </w:p>
    <w:p w14:paraId="35C9CB18" w14:textId="77777777" w:rsidR="00D41892" w:rsidRPr="00D41892" w:rsidRDefault="00D41892" w:rsidP="00D41892">
      <w:pPr>
        <w:numPr>
          <w:ilvl w:val="0"/>
          <w:numId w:val="29"/>
        </w:numPr>
        <w:rPr>
          <w:rFonts w:asciiTheme="minorBidi" w:hAnsiTheme="minorBidi"/>
          <w:sz w:val="28"/>
          <w:szCs w:val="28"/>
        </w:rPr>
      </w:pPr>
      <w:r w:rsidRPr="00D41892">
        <w:rPr>
          <w:rFonts w:asciiTheme="minorBidi" w:hAnsiTheme="minorBidi"/>
          <w:b/>
          <w:bCs/>
          <w:sz w:val="28"/>
          <w:szCs w:val="28"/>
          <w:rtl/>
        </w:rPr>
        <w:t>مخاطر الموارد البشرية</w:t>
      </w:r>
      <w:r w:rsidRPr="00D41892">
        <w:rPr>
          <w:rFonts w:asciiTheme="minorBidi" w:hAnsiTheme="minorBidi"/>
          <w:sz w:val="28"/>
          <w:szCs w:val="28"/>
          <w:rtl/>
        </w:rPr>
        <w:t>، التي تتجسد في نقص الكفاءات أو غياب التدريب أو عدم وضوح الأدوار</w:t>
      </w:r>
      <w:r w:rsidRPr="00D41892">
        <w:rPr>
          <w:rFonts w:asciiTheme="minorBidi" w:hAnsiTheme="minorBidi"/>
          <w:sz w:val="28"/>
          <w:szCs w:val="28"/>
        </w:rPr>
        <w:t>.</w:t>
      </w:r>
    </w:p>
    <w:p w14:paraId="1981347C"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وفي المقابل، تمثل مؤشرات التطوير التنظيمي ثلاثة أبعاد رئيسية هي</w:t>
      </w:r>
      <w:r w:rsidRPr="00D41892">
        <w:rPr>
          <w:rFonts w:asciiTheme="minorBidi" w:hAnsiTheme="minorBidi"/>
          <w:sz w:val="28"/>
          <w:szCs w:val="28"/>
        </w:rPr>
        <w:t>:</w:t>
      </w:r>
    </w:p>
    <w:p w14:paraId="0CC72795" w14:textId="77777777" w:rsidR="00D41892" w:rsidRPr="00D41892" w:rsidRDefault="00D41892" w:rsidP="00D41892">
      <w:pPr>
        <w:numPr>
          <w:ilvl w:val="0"/>
          <w:numId w:val="30"/>
        </w:numPr>
        <w:rPr>
          <w:rFonts w:asciiTheme="minorBidi" w:hAnsiTheme="minorBidi"/>
          <w:sz w:val="28"/>
          <w:szCs w:val="28"/>
        </w:rPr>
      </w:pPr>
      <w:r w:rsidRPr="00D41892">
        <w:rPr>
          <w:rFonts w:asciiTheme="minorBidi" w:hAnsiTheme="minorBidi"/>
          <w:b/>
          <w:bCs/>
          <w:sz w:val="28"/>
          <w:szCs w:val="28"/>
          <w:rtl/>
        </w:rPr>
        <w:t>التخطيط الاستراتيجي</w:t>
      </w:r>
      <w:r w:rsidRPr="00D41892">
        <w:rPr>
          <w:rFonts w:asciiTheme="minorBidi" w:hAnsiTheme="minorBidi"/>
          <w:sz w:val="28"/>
          <w:szCs w:val="28"/>
          <w:rtl/>
        </w:rPr>
        <w:t>، الذي يعبّر عن القدرة على توجيه العمل المؤسسي نحو أهداف بعيدة المدى</w:t>
      </w:r>
      <w:r w:rsidRPr="00D41892">
        <w:rPr>
          <w:rFonts w:asciiTheme="minorBidi" w:hAnsiTheme="minorBidi"/>
          <w:sz w:val="28"/>
          <w:szCs w:val="28"/>
        </w:rPr>
        <w:t>.</w:t>
      </w:r>
    </w:p>
    <w:p w14:paraId="4F462AE3" w14:textId="77777777" w:rsidR="00D41892" w:rsidRPr="00D41892" w:rsidRDefault="00D41892" w:rsidP="00D41892">
      <w:pPr>
        <w:numPr>
          <w:ilvl w:val="0"/>
          <w:numId w:val="30"/>
        </w:numPr>
        <w:rPr>
          <w:rFonts w:asciiTheme="minorBidi" w:hAnsiTheme="minorBidi"/>
          <w:sz w:val="28"/>
          <w:szCs w:val="28"/>
        </w:rPr>
      </w:pPr>
      <w:r w:rsidRPr="00D41892">
        <w:rPr>
          <w:rFonts w:asciiTheme="minorBidi" w:hAnsiTheme="minorBidi"/>
          <w:b/>
          <w:bCs/>
          <w:sz w:val="28"/>
          <w:szCs w:val="28"/>
          <w:rtl/>
        </w:rPr>
        <w:t>قدرة الموظفين على التكيف</w:t>
      </w:r>
      <w:r w:rsidRPr="00D41892">
        <w:rPr>
          <w:rFonts w:asciiTheme="minorBidi" w:hAnsiTheme="minorBidi"/>
          <w:sz w:val="28"/>
          <w:szCs w:val="28"/>
          <w:rtl/>
        </w:rPr>
        <w:t>، وهي أحد المؤشرات الجوهرية لمرونة المؤسسات في مواجهة التغير</w:t>
      </w:r>
      <w:r w:rsidRPr="00D41892">
        <w:rPr>
          <w:rFonts w:asciiTheme="minorBidi" w:hAnsiTheme="minorBidi"/>
          <w:sz w:val="28"/>
          <w:szCs w:val="28"/>
        </w:rPr>
        <w:t>.</w:t>
      </w:r>
    </w:p>
    <w:p w14:paraId="51E8234D" w14:textId="77777777" w:rsidR="00D41892" w:rsidRPr="00D41892" w:rsidRDefault="00D41892" w:rsidP="00D41892">
      <w:pPr>
        <w:numPr>
          <w:ilvl w:val="0"/>
          <w:numId w:val="30"/>
        </w:numPr>
        <w:rPr>
          <w:rFonts w:asciiTheme="minorBidi" w:hAnsiTheme="minorBidi"/>
          <w:sz w:val="28"/>
          <w:szCs w:val="28"/>
        </w:rPr>
      </w:pPr>
      <w:r w:rsidRPr="00D41892">
        <w:rPr>
          <w:rFonts w:asciiTheme="minorBidi" w:hAnsiTheme="minorBidi"/>
          <w:b/>
          <w:bCs/>
          <w:sz w:val="28"/>
          <w:szCs w:val="28"/>
          <w:rtl/>
        </w:rPr>
        <w:t>فاعلية الأنظمة الداعمة</w:t>
      </w:r>
      <w:r w:rsidRPr="00D41892">
        <w:rPr>
          <w:rFonts w:asciiTheme="minorBidi" w:hAnsiTheme="minorBidi"/>
          <w:sz w:val="28"/>
          <w:szCs w:val="28"/>
          <w:rtl/>
        </w:rPr>
        <w:t>، والتي تمثل البنية التحتية الإدارية القادرة على تفعيل الخطط وتحقيق الاستقرار</w:t>
      </w:r>
      <w:r w:rsidRPr="00D41892">
        <w:rPr>
          <w:rFonts w:asciiTheme="minorBidi" w:hAnsiTheme="minorBidi"/>
          <w:sz w:val="28"/>
          <w:szCs w:val="28"/>
        </w:rPr>
        <w:t>.</w:t>
      </w:r>
    </w:p>
    <w:p w14:paraId="519F1CD6"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وعلى ضوء ما سبق، فإن هذه الدراسة تسعى إلى فهم العلاقة بين هذه المتغيرات، من خلال رصد دقيق لتصورات الموظفين في وزارة الثقافة، وتحليل ممارسات الإدارة فيها، وبناء نموذج علمي يوضح كيف يمكن لإدارة المخاطر أن تكون محفزًا للتطوير، وليس معرقلًا له</w:t>
      </w:r>
      <w:r w:rsidRPr="00D41892">
        <w:rPr>
          <w:rFonts w:asciiTheme="minorBidi" w:hAnsiTheme="minorBidi"/>
          <w:sz w:val="28"/>
          <w:szCs w:val="28"/>
        </w:rPr>
        <w:t>.</w:t>
      </w:r>
    </w:p>
    <w:p w14:paraId="60220BBE"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 xml:space="preserve">وختامًا، فإن هذه الدراسة ليست محاولة لرصد الواقع فحسب، بل تمثل </w:t>
      </w:r>
      <w:r w:rsidRPr="00D41892">
        <w:rPr>
          <w:rFonts w:asciiTheme="minorBidi" w:hAnsiTheme="minorBidi"/>
          <w:b/>
          <w:bCs/>
          <w:sz w:val="28"/>
          <w:szCs w:val="28"/>
          <w:rtl/>
        </w:rPr>
        <w:t>دعوة لإعادة تعريف العلاقة بين التحديث المؤسسي وإدارة المخاطر</w:t>
      </w:r>
      <w:r w:rsidRPr="00D41892">
        <w:rPr>
          <w:rFonts w:asciiTheme="minorBidi" w:hAnsiTheme="minorBidi"/>
          <w:sz w:val="28"/>
          <w:szCs w:val="28"/>
          <w:rtl/>
        </w:rPr>
        <w:t>، ودعوة لتطوير منظومات أكثر تكاملًا واستجابة للتحديات المعاصرة</w:t>
      </w:r>
      <w:r w:rsidRPr="00D41892">
        <w:rPr>
          <w:rFonts w:asciiTheme="minorBidi" w:hAnsiTheme="minorBidi"/>
          <w:sz w:val="28"/>
          <w:szCs w:val="28"/>
        </w:rPr>
        <w:t>.</w:t>
      </w:r>
    </w:p>
    <w:p w14:paraId="3AE026F6"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Theme="minorBidi" w:hAnsiTheme="minorBidi"/>
          <w:b/>
          <w:bCs/>
          <w:sz w:val="32"/>
          <w:szCs w:val="32"/>
          <w:u w:val="single"/>
          <w:rtl/>
        </w:rPr>
      </w:pPr>
      <w:r w:rsidRPr="00D36D24">
        <w:rPr>
          <w:rFonts w:asciiTheme="minorBidi" w:hAnsiTheme="minorBidi"/>
          <w:b/>
          <w:bCs/>
          <w:sz w:val="32"/>
          <w:szCs w:val="32"/>
          <w:u w:val="single"/>
          <w:rtl/>
        </w:rPr>
        <w:t>مشكلة الدراسة</w:t>
      </w:r>
      <w:r w:rsidR="009125CE" w:rsidRPr="00D36D24">
        <w:rPr>
          <w:rFonts w:asciiTheme="minorBidi" w:hAnsiTheme="minorBidi" w:hint="cs"/>
          <w:b/>
          <w:bCs/>
          <w:sz w:val="32"/>
          <w:szCs w:val="32"/>
          <w:u w:val="single"/>
          <w:rtl/>
        </w:rPr>
        <w:t>:</w:t>
      </w:r>
    </w:p>
    <w:p w14:paraId="54A058B3" w14:textId="77777777" w:rsidR="00173434" w:rsidRPr="00D36D24" w:rsidRDefault="00173434" w:rsidP="00A74F76">
      <w:pPr>
        <w:rPr>
          <w:rFonts w:asciiTheme="minorBidi" w:hAnsiTheme="minorBidi"/>
          <w:b/>
          <w:bCs/>
          <w:sz w:val="32"/>
          <w:szCs w:val="32"/>
          <w:u w:val="single"/>
          <w:rtl/>
        </w:rPr>
      </w:pPr>
    </w:p>
    <w:p w14:paraId="3155154C" w14:textId="77777777" w:rsidR="00B87427" w:rsidRPr="00B87427" w:rsidRDefault="00B87427" w:rsidP="00B87427">
      <w:pPr>
        <w:rPr>
          <w:rFonts w:asciiTheme="minorBidi" w:hAnsiTheme="minorBidi"/>
          <w:sz w:val="28"/>
          <w:szCs w:val="28"/>
        </w:rPr>
      </w:pPr>
      <w:r w:rsidRPr="00B87427">
        <w:rPr>
          <w:rFonts w:asciiTheme="minorBidi" w:hAnsiTheme="minorBidi"/>
          <w:sz w:val="28"/>
          <w:szCs w:val="28"/>
          <w:rtl/>
        </w:rPr>
        <w:t>تشهد المؤسسات الحكومية في العصر الحديث، وفي مقدمتها وزارة الثقافة السعودية، تحولات متسارعة وتحديات متشابكة نتيجة التغيرات التكنولوجية، والضغوط الاقتصادية، وتنامي التوقعات المجتمعية. وقد فرضت هذه التحديات واقعًا جديدًا يتطلب من المؤسسات أن تكون أكثر استباقية في إدارة مخاطرها، وأكثر مرونة في استراتيجياتها، وأكثر دقة في توجيه عمليات التطوير التنظيمي</w:t>
      </w:r>
      <w:r w:rsidRPr="00B87427">
        <w:rPr>
          <w:rFonts w:asciiTheme="minorBidi" w:hAnsiTheme="minorBidi"/>
          <w:sz w:val="28"/>
          <w:szCs w:val="28"/>
        </w:rPr>
        <w:t>.</w:t>
      </w:r>
    </w:p>
    <w:p w14:paraId="281EDFF3" w14:textId="77777777" w:rsidR="00B87427" w:rsidRPr="00B87427" w:rsidRDefault="00B87427" w:rsidP="00B87427">
      <w:pPr>
        <w:rPr>
          <w:rFonts w:asciiTheme="minorBidi" w:hAnsiTheme="minorBidi"/>
          <w:sz w:val="28"/>
          <w:szCs w:val="28"/>
        </w:rPr>
      </w:pPr>
      <w:r w:rsidRPr="00B87427">
        <w:rPr>
          <w:rFonts w:asciiTheme="minorBidi" w:hAnsiTheme="minorBidi"/>
          <w:sz w:val="28"/>
          <w:szCs w:val="28"/>
          <w:rtl/>
        </w:rPr>
        <w:t>ومع التوسع المستمر في أدوار وزارة الثقافة ضمن رؤية المملكة 2030، أصبح من الضروري مواءمة آليات الإدارة الحديثة، وخصوصًا إدارة المخاطر، مع متطلبات التطوير التنظيمي. إلا أن الواقع يكشف عن فجوة قائمة في كثير من المؤسسات الحكومية بين ما يُخطط له وما يُنفذ فعليًا، وهي فجوة غالبًا ما تعود لأسباب تتعلق بسوء التقدير الاستراتيجي للمخاطر، أو تجاهلها، أو التعامل معها كردة فعل وليس كنهج مؤسسي دائم</w:t>
      </w:r>
      <w:r w:rsidRPr="00B87427">
        <w:rPr>
          <w:rFonts w:asciiTheme="minorBidi" w:hAnsiTheme="minorBidi"/>
          <w:sz w:val="28"/>
          <w:szCs w:val="28"/>
        </w:rPr>
        <w:t>.</w:t>
      </w:r>
    </w:p>
    <w:p w14:paraId="438230DD" w14:textId="77777777" w:rsidR="00B87427" w:rsidRPr="00B87427" w:rsidRDefault="00B87427" w:rsidP="00B87427">
      <w:pPr>
        <w:rPr>
          <w:rFonts w:asciiTheme="minorBidi" w:hAnsiTheme="minorBidi"/>
          <w:sz w:val="28"/>
          <w:szCs w:val="28"/>
        </w:rPr>
      </w:pPr>
      <w:r w:rsidRPr="00B87427">
        <w:rPr>
          <w:rFonts w:asciiTheme="minorBidi" w:hAnsiTheme="minorBidi"/>
          <w:sz w:val="28"/>
          <w:szCs w:val="28"/>
          <w:rtl/>
        </w:rPr>
        <w:t>وتتمثل المشكلة الجوهرية في أن إدارات كثيرة لا تزال تتعامل مع المخاطر كمجموعة من التهديدات العارضة، بدلاً من اعتبارها عاملًا مركزيًا في رسم المسار الاستراتيجي للتطوير. كما أن التطوير التنظيمي في ذاته قد يتحول إلى مصدر للمخاطر إذا لم يتم التعامل معه من خلال منظور شامل يأخذ بعين الاعتبار أبعاد الثقافة المؤسسية، والسمعة، والمعلومات، والموارد البشرية</w:t>
      </w:r>
      <w:r w:rsidRPr="00B87427">
        <w:rPr>
          <w:rFonts w:asciiTheme="minorBidi" w:hAnsiTheme="minorBidi"/>
          <w:sz w:val="28"/>
          <w:szCs w:val="28"/>
        </w:rPr>
        <w:t>.</w:t>
      </w:r>
    </w:p>
    <w:p w14:paraId="749961FA" w14:textId="77777777" w:rsidR="00B87427" w:rsidRPr="00B87427" w:rsidRDefault="00B87427" w:rsidP="00B87427">
      <w:pPr>
        <w:rPr>
          <w:rFonts w:asciiTheme="minorBidi" w:hAnsiTheme="minorBidi"/>
          <w:sz w:val="28"/>
          <w:szCs w:val="28"/>
        </w:rPr>
      </w:pPr>
      <w:r w:rsidRPr="00B87427">
        <w:rPr>
          <w:rFonts w:asciiTheme="minorBidi" w:hAnsiTheme="minorBidi"/>
          <w:sz w:val="28"/>
          <w:szCs w:val="28"/>
          <w:rtl/>
        </w:rPr>
        <w:lastRenderedPageBreak/>
        <w:t>تشير بعض الممارسات إلى أن برامج التطوير داخل الوزارة قد تنطلق دون وجود تقييم متكامل لمخاطرها الاستراتيجية، مما يؤدي إلى تعثر التنفيذ، أو انخفاض الفعالية، أو مقاومة داخلية من الموظفين. هذه الإشكالات تكشف عن غياب منظومة موحدة تربط بين التخطيط الاستراتيجي وإدارة المخاطر، وتؤكد على الحاجة إلى إعادة تصميم العمليات الإدارية بطريقة تستوعب كلا البُعدين: التطوير والمخاطر، لا باعتبارهما مسارين متوازيين بل متداخلين</w:t>
      </w:r>
      <w:r w:rsidRPr="00B87427">
        <w:rPr>
          <w:rFonts w:asciiTheme="minorBidi" w:hAnsiTheme="minorBidi"/>
          <w:sz w:val="28"/>
          <w:szCs w:val="28"/>
        </w:rPr>
        <w:t>.</w:t>
      </w:r>
    </w:p>
    <w:p w14:paraId="3B50AFE7" w14:textId="77777777" w:rsidR="00B87427" w:rsidRPr="00B87427" w:rsidRDefault="00B87427" w:rsidP="00B87427">
      <w:pPr>
        <w:rPr>
          <w:rFonts w:asciiTheme="minorBidi" w:hAnsiTheme="minorBidi"/>
          <w:sz w:val="28"/>
          <w:szCs w:val="28"/>
        </w:rPr>
      </w:pPr>
      <w:r w:rsidRPr="00B87427">
        <w:rPr>
          <w:rFonts w:asciiTheme="minorBidi" w:hAnsiTheme="minorBidi"/>
          <w:sz w:val="28"/>
          <w:szCs w:val="28"/>
          <w:rtl/>
        </w:rPr>
        <w:t>كما يُلاحظ وجود تفاوت بين الإدارات في إدراك مفهوم المخاطر، وغياب ثقافة مؤسسية داعمة لفكرة «إدارة المخاطر كممارسة يومية». وهذا ما يجعل من الضروري التحقق من مدى تكامل أبعاد إدارة المخاطر – وخاصة: (مخاطر المعلومات والتوثيق، مخاطر السمعة، المخاطر الثقافية والبنيوية، المخاطر المتعلقة بالموارد البشرية) – مع مؤشرات نجاح التطوير التنظيمي (مثل التخطيط المؤسسي، التكيف مع التغيير، كفاءة الأنظمة الإدارية)</w:t>
      </w:r>
      <w:r w:rsidRPr="00B87427">
        <w:rPr>
          <w:rFonts w:asciiTheme="minorBidi" w:hAnsiTheme="minorBidi"/>
          <w:sz w:val="28"/>
          <w:szCs w:val="28"/>
        </w:rPr>
        <w:t>.</w:t>
      </w:r>
    </w:p>
    <w:p w14:paraId="217902F7" w14:textId="77777777" w:rsidR="00B87427" w:rsidRPr="00B87427" w:rsidRDefault="00B87427" w:rsidP="00B87427">
      <w:pPr>
        <w:rPr>
          <w:rFonts w:asciiTheme="minorBidi" w:hAnsiTheme="minorBidi"/>
          <w:sz w:val="28"/>
          <w:szCs w:val="28"/>
        </w:rPr>
      </w:pPr>
      <w:r w:rsidRPr="00B87427">
        <w:rPr>
          <w:rFonts w:asciiTheme="minorBidi" w:hAnsiTheme="minorBidi"/>
          <w:sz w:val="28"/>
          <w:szCs w:val="28"/>
          <w:rtl/>
        </w:rPr>
        <w:t>ومن هذا المنطلق، تسعى الدراسة إلى معالجة الإشكالية المركزية الآتية</w:t>
      </w:r>
      <w:r w:rsidRPr="00B87427">
        <w:rPr>
          <w:rFonts w:asciiTheme="minorBidi" w:hAnsiTheme="minorBidi"/>
          <w:sz w:val="28"/>
          <w:szCs w:val="28"/>
        </w:rPr>
        <w:t>:</w:t>
      </w:r>
    </w:p>
    <w:p w14:paraId="3A739399" w14:textId="77777777" w:rsidR="00B87427" w:rsidRPr="00B87427" w:rsidRDefault="00B87427" w:rsidP="00B87427">
      <w:pPr>
        <w:rPr>
          <w:rFonts w:asciiTheme="minorBidi" w:hAnsiTheme="minorBidi"/>
          <w:sz w:val="28"/>
          <w:szCs w:val="28"/>
        </w:rPr>
      </w:pPr>
      <w:r w:rsidRPr="00B87427">
        <w:rPr>
          <w:rFonts w:asciiTheme="minorBidi" w:hAnsiTheme="minorBidi"/>
          <w:b/>
          <w:bCs/>
          <w:sz w:val="28"/>
          <w:szCs w:val="28"/>
          <w:rtl/>
        </w:rPr>
        <w:t>ما هو أثر ممارسات إدارة المخاطر الاستراتيجية على نجاح التطوير التنظيمي في وزارة الثقافة بالمملكة العربية السعودية؟</w:t>
      </w:r>
    </w:p>
    <w:p w14:paraId="7EF23490" w14:textId="77777777" w:rsidR="00B87427" w:rsidRPr="00B87427" w:rsidRDefault="00B87427" w:rsidP="00B87427">
      <w:pPr>
        <w:rPr>
          <w:rFonts w:asciiTheme="minorBidi" w:hAnsiTheme="minorBidi"/>
          <w:sz w:val="28"/>
          <w:szCs w:val="28"/>
        </w:rPr>
      </w:pPr>
      <w:r w:rsidRPr="00B87427">
        <w:rPr>
          <w:rFonts w:asciiTheme="minorBidi" w:hAnsiTheme="minorBidi"/>
          <w:sz w:val="28"/>
          <w:szCs w:val="28"/>
          <w:rtl/>
        </w:rPr>
        <w:t>ومن هذه الإشكالية تنبثق مجموعة من التساؤلات الفرعية التي تسعى الدراسة للإجابة عنها، مثل</w:t>
      </w:r>
      <w:r w:rsidRPr="00B87427">
        <w:rPr>
          <w:rFonts w:asciiTheme="minorBidi" w:hAnsiTheme="minorBidi"/>
          <w:sz w:val="28"/>
          <w:szCs w:val="28"/>
        </w:rPr>
        <w:t>:</w:t>
      </w:r>
    </w:p>
    <w:p w14:paraId="2CD76C4E" w14:textId="77777777" w:rsidR="00B87427" w:rsidRPr="00B87427" w:rsidRDefault="00B87427" w:rsidP="00B87427">
      <w:pPr>
        <w:numPr>
          <w:ilvl w:val="0"/>
          <w:numId w:val="28"/>
        </w:numPr>
        <w:rPr>
          <w:rFonts w:asciiTheme="minorBidi" w:hAnsiTheme="minorBidi"/>
          <w:sz w:val="28"/>
          <w:szCs w:val="28"/>
        </w:rPr>
      </w:pPr>
      <w:r w:rsidRPr="00B87427">
        <w:rPr>
          <w:rFonts w:asciiTheme="minorBidi" w:hAnsiTheme="minorBidi"/>
          <w:sz w:val="28"/>
          <w:szCs w:val="28"/>
          <w:rtl/>
        </w:rPr>
        <w:t>ما مدى وضوح السياسات المرتبطة بإدارة المخاطر داخل الوزارة؟</w:t>
      </w:r>
    </w:p>
    <w:p w14:paraId="5F62A6B4" w14:textId="77777777" w:rsidR="00B87427" w:rsidRPr="00B87427" w:rsidRDefault="00B87427" w:rsidP="00B87427">
      <w:pPr>
        <w:numPr>
          <w:ilvl w:val="0"/>
          <w:numId w:val="28"/>
        </w:numPr>
        <w:rPr>
          <w:rFonts w:asciiTheme="minorBidi" w:hAnsiTheme="minorBidi"/>
          <w:sz w:val="28"/>
          <w:szCs w:val="28"/>
        </w:rPr>
      </w:pPr>
      <w:r w:rsidRPr="00B87427">
        <w:rPr>
          <w:rFonts w:asciiTheme="minorBidi" w:hAnsiTheme="minorBidi"/>
          <w:sz w:val="28"/>
          <w:szCs w:val="28"/>
          <w:rtl/>
        </w:rPr>
        <w:t>إلى أي درجة تُعد المخاطر جزءًا من التخطيط المؤسسي للتطوير؟</w:t>
      </w:r>
    </w:p>
    <w:p w14:paraId="66A23456" w14:textId="77777777" w:rsidR="00B87427" w:rsidRPr="00B87427" w:rsidRDefault="00B87427" w:rsidP="00B87427">
      <w:pPr>
        <w:numPr>
          <w:ilvl w:val="0"/>
          <w:numId w:val="28"/>
        </w:numPr>
        <w:rPr>
          <w:rFonts w:asciiTheme="minorBidi" w:hAnsiTheme="minorBidi"/>
          <w:sz w:val="28"/>
          <w:szCs w:val="28"/>
        </w:rPr>
      </w:pPr>
      <w:r w:rsidRPr="00B87427">
        <w:rPr>
          <w:rFonts w:asciiTheme="minorBidi" w:hAnsiTheme="minorBidi"/>
          <w:sz w:val="28"/>
          <w:szCs w:val="28"/>
          <w:rtl/>
        </w:rPr>
        <w:t>كيف يتفاعل الموظفون مع المخاطر المرتبطة بعمليات التغيير والتحديث؟</w:t>
      </w:r>
    </w:p>
    <w:p w14:paraId="77BEA520" w14:textId="77777777" w:rsidR="00B87427" w:rsidRPr="00B87427" w:rsidRDefault="00B87427" w:rsidP="00B87427">
      <w:pPr>
        <w:numPr>
          <w:ilvl w:val="0"/>
          <w:numId w:val="28"/>
        </w:numPr>
        <w:rPr>
          <w:rFonts w:asciiTheme="minorBidi" w:hAnsiTheme="minorBidi"/>
          <w:sz w:val="28"/>
          <w:szCs w:val="28"/>
        </w:rPr>
      </w:pPr>
      <w:r w:rsidRPr="00B87427">
        <w:rPr>
          <w:rFonts w:asciiTheme="minorBidi" w:hAnsiTheme="minorBidi"/>
          <w:sz w:val="28"/>
          <w:szCs w:val="28"/>
          <w:rtl/>
        </w:rPr>
        <w:t>وهل هناك علاقة بين ضعف إدارة أحد أبعاد المخاطر وبين تعثر أو تأخر بعض مشاريع التطوير؟</w:t>
      </w:r>
    </w:p>
    <w:p w14:paraId="67D1AD51" w14:textId="77777777" w:rsidR="00B87427" w:rsidRPr="00B87427" w:rsidRDefault="00B87427" w:rsidP="00B87427">
      <w:pPr>
        <w:rPr>
          <w:rFonts w:asciiTheme="minorBidi" w:hAnsiTheme="minorBidi"/>
          <w:sz w:val="28"/>
          <w:szCs w:val="28"/>
        </w:rPr>
      </w:pPr>
      <w:r w:rsidRPr="00B87427">
        <w:rPr>
          <w:rFonts w:asciiTheme="minorBidi" w:hAnsiTheme="minorBidi"/>
          <w:sz w:val="28"/>
          <w:szCs w:val="28"/>
          <w:rtl/>
        </w:rPr>
        <w:t>تكمن أهمية طرح هذه المشكلة في كونها تسلط الضوء على فجوة غير ظاهرة غالبًا في الأدبيات التقليدية للتطوير الإداري، وهي غياب الرؤية التكاملية بين "التحول المؤسسي" و"تحليل المخاطر" كأداة استراتيجية لا غنى عنها</w:t>
      </w:r>
      <w:r w:rsidRPr="00B87427">
        <w:rPr>
          <w:rFonts w:asciiTheme="minorBidi" w:hAnsiTheme="minorBidi"/>
          <w:sz w:val="28"/>
          <w:szCs w:val="28"/>
        </w:rPr>
        <w:t>.</w:t>
      </w:r>
    </w:p>
    <w:p w14:paraId="5F02BB6D" w14:textId="77777777" w:rsidR="009125CE" w:rsidRDefault="009125CE" w:rsidP="009125CE">
      <w:pPr>
        <w:rPr>
          <w:rFonts w:ascii="Sakkal Majalla" w:hAnsi="Sakkal Majalla" w:cs="Sakkal Majalla"/>
          <w:sz w:val="28"/>
          <w:szCs w:val="28"/>
          <w:u w:val="single"/>
          <w:rtl/>
          <w:lang w:bidi="ar-EG"/>
        </w:rPr>
      </w:pPr>
    </w:p>
    <w:p w14:paraId="69A045DD" w14:textId="77777777" w:rsidR="00D41892" w:rsidRDefault="00D41892" w:rsidP="009125CE">
      <w:pPr>
        <w:rPr>
          <w:rFonts w:ascii="Sakkal Majalla" w:hAnsi="Sakkal Majalla" w:cs="Sakkal Majalla"/>
          <w:sz w:val="28"/>
          <w:szCs w:val="28"/>
          <w:u w:val="single"/>
          <w:rtl/>
          <w:lang w:bidi="ar-EG"/>
        </w:rPr>
      </w:pPr>
    </w:p>
    <w:p w14:paraId="0E9A716A" w14:textId="77777777" w:rsidR="00D41892" w:rsidRDefault="00D41892" w:rsidP="009125CE">
      <w:pPr>
        <w:rPr>
          <w:rFonts w:ascii="Sakkal Majalla" w:hAnsi="Sakkal Majalla" w:cs="Sakkal Majalla"/>
          <w:sz w:val="28"/>
          <w:szCs w:val="28"/>
          <w:u w:val="single"/>
          <w:rtl/>
          <w:lang w:bidi="ar-EG"/>
        </w:rPr>
      </w:pPr>
    </w:p>
    <w:p w14:paraId="0095D5E0" w14:textId="77777777" w:rsidR="00D41892" w:rsidRDefault="00D41892" w:rsidP="009125CE">
      <w:pPr>
        <w:rPr>
          <w:rFonts w:ascii="Sakkal Majalla" w:hAnsi="Sakkal Majalla" w:cs="Sakkal Majalla"/>
          <w:sz w:val="28"/>
          <w:szCs w:val="28"/>
          <w:u w:val="single"/>
          <w:rtl/>
          <w:lang w:bidi="ar-EG"/>
        </w:rPr>
      </w:pPr>
    </w:p>
    <w:p w14:paraId="5797B244" w14:textId="77777777" w:rsidR="00D41892" w:rsidRDefault="00D41892" w:rsidP="009125CE">
      <w:pPr>
        <w:rPr>
          <w:rFonts w:ascii="Sakkal Majalla" w:hAnsi="Sakkal Majalla" w:cs="Sakkal Majalla"/>
          <w:sz w:val="28"/>
          <w:szCs w:val="28"/>
          <w:u w:val="single"/>
          <w:rtl/>
          <w:lang w:bidi="ar-EG"/>
        </w:rPr>
      </w:pPr>
    </w:p>
    <w:p w14:paraId="70295E26" w14:textId="77777777" w:rsidR="00D41892" w:rsidRDefault="00D41892" w:rsidP="009125CE">
      <w:pPr>
        <w:rPr>
          <w:rFonts w:ascii="Sakkal Majalla" w:hAnsi="Sakkal Majalla" w:cs="Sakkal Majalla"/>
          <w:sz w:val="28"/>
          <w:szCs w:val="28"/>
          <w:u w:val="single"/>
          <w:rtl/>
          <w:lang w:bidi="ar-EG"/>
        </w:rPr>
      </w:pPr>
    </w:p>
    <w:p w14:paraId="7075C0E4" w14:textId="77777777" w:rsidR="00D41892" w:rsidRDefault="00D41892" w:rsidP="009125CE">
      <w:pPr>
        <w:rPr>
          <w:rFonts w:ascii="Sakkal Majalla" w:hAnsi="Sakkal Majalla" w:cs="Sakkal Majalla"/>
          <w:sz w:val="28"/>
          <w:szCs w:val="28"/>
          <w:u w:val="single"/>
          <w:rtl/>
          <w:lang w:bidi="ar-EG"/>
        </w:rPr>
      </w:pPr>
    </w:p>
    <w:p w14:paraId="735C8AF7" w14:textId="77777777" w:rsidR="00D41892" w:rsidRDefault="00D41892"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Theme="minorBidi" w:hAnsiTheme="minorBidi"/>
          <w:b/>
          <w:bCs/>
          <w:sz w:val="32"/>
          <w:szCs w:val="32"/>
          <w:u w:val="single"/>
          <w:rtl/>
        </w:rPr>
      </w:pPr>
      <w:r w:rsidRPr="00173434">
        <w:rPr>
          <w:rFonts w:asciiTheme="minorBidi" w:hAnsiTheme="minorBidi"/>
          <w:b/>
          <w:bCs/>
          <w:sz w:val="32"/>
          <w:szCs w:val="32"/>
          <w:u w:val="single"/>
          <w:rtl/>
        </w:rPr>
        <w:lastRenderedPageBreak/>
        <w:t>أهمية الدراس</w:t>
      </w:r>
      <w:r w:rsidRPr="00173434">
        <w:rPr>
          <w:rFonts w:asciiTheme="minorBidi" w:hAnsiTheme="minorBidi" w:hint="cs"/>
          <w:b/>
          <w:bCs/>
          <w:sz w:val="32"/>
          <w:szCs w:val="32"/>
          <w:u w:val="single"/>
          <w:rtl/>
        </w:rPr>
        <w:t>ة:</w:t>
      </w:r>
    </w:p>
    <w:p w14:paraId="296468D7" w14:textId="77777777" w:rsidR="00173434" w:rsidRDefault="00173434" w:rsidP="00A74F76">
      <w:pPr>
        <w:rPr>
          <w:rFonts w:asciiTheme="minorBidi" w:hAnsiTheme="minorBidi"/>
          <w:b/>
          <w:bCs/>
          <w:sz w:val="32"/>
          <w:szCs w:val="32"/>
          <w:u w:val="single"/>
          <w:rtl/>
        </w:rPr>
      </w:pPr>
    </w:p>
    <w:p w14:paraId="61F09EE3" w14:textId="77777777" w:rsidR="00173434" w:rsidRDefault="00173434" w:rsidP="00A74F76">
      <w:pPr>
        <w:rPr>
          <w:rFonts w:asciiTheme="minorBidi" w:hAnsiTheme="minorBidi"/>
          <w:b/>
          <w:bCs/>
          <w:sz w:val="32"/>
          <w:szCs w:val="32"/>
          <w:u w:val="single"/>
          <w:rtl/>
        </w:rPr>
      </w:pPr>
    </w:p>
    <w:p w14:paraId="6DE3DE94" w14:textId="77777777" w:rsidR="00605917" w:rsidRPr="00173434" w:rsidRDefault="00605917" w:rsidP="00173434">
      <w:pPr>
        <w:pStyle w:val="ListParagraph"/>
        <w:numPr>
          <w:ilvl w:val="0"/>
          <w:numId w:val="19"/>
        </w:numPr>
        <w:spacing w:line="480" w:lineRule="auto"/>
        <w:jc w:val="both"/>
        <w:rPr>
          <w:rFonts w:asciiTheme="minorBidi" w:hAnsiTheme="minorBidi"/>
          <w:sz w:val="28"/>
          <w:szCs w:val="28"/>
          <w:rtl/>
        </w:rPr>
      </w:pPr>
      <w:r w:rsidRPr="00173434">
        <w:rPr>
          <w:rFonts w:asciiTheme="minorBidi" w:hAnsiTheme="minorBidi"/>
          <w:sz w:val="28"/>
          <w:szCs w:val="28"/>
          <w:rtl/>
        </w:rPr>
        <w:t>الأهمية العلمية</w:t>
      </w:r>
      <w:r w:rsidRPr="00173434">
        <w:rPr>
          <w:rFonts w:asciiTheme="minorBidi" w:hAnsiTheme="minorBidi"/>
          <w:sz w:val="28"/>
          <w:szCs w:val="28"/>
        </w:rPr>
        <w:t xml:space="preserve">: </w:t>
      </w:r>
    </w:p>
    <w:p w14:paraId="72421625" w14:textId="77777777" w:rsidR="00173434" w:rsidRDefault="00173434" w:rsidP="00173434">
      <w:pPr>
        <w:spacing w:line="480" w:lineRule="auto"/>
        <w:jc w:val="both"/>
        <w:rPr>
          <w:rFonts w:asciiTheme="minorBidi" w:hAnsiTheme="minorBidi"/>
          <w:sz w:val="28"/>
          <w:szCs w:val="28"/>
          <w:rtl/>
        </w:rPr>
      </w:pPr>
    </w:p>
    <w:p w14:paraId="22F22E09" w14:textId="2FAF46F6" w:rsidR="00605917" w:rsidRDefault="00605917" w:rsidP="00173434">
      <w:pPr>
        <w:spacing w:line="480" w:lineRule="auto"/>
        <w:jc w:val="both"/>
        <w:rPr>
          <w:rFonts w:asciiTheme="minorBidi" w:hAnsiTheme="minorBidi"/>
          <w:sz w:val="28"/>
          <w:szCs w:val="28"/>
          <w:rtl/>
        </w:rPr>
      </w:pPr>
      <w:r w:rsidRPr="00605917">
        <w:rPr>
          <w:rFonts w:asciiTheme="minorBidi" w:hAnsiTheme="minorBidi"/>
          <w:sz w:val="28"/>
          <w:szCs w:val="28"/>
          <w:rtl/>
        </w:rPr>
        <w:t>تسعى هذه الدراسة إلى بناء قاعدة معرفية تدمج بين مفهومي إدارة المخاطر والتطوير التنظيمي في الإطار الحكومي، وهي بذلك تسهم في إثراء الأدبيات العلمية في مجال الإدارة العامة، وتحديداً في سياق المؤسسات الثقافية. كما تقدم تحليلاً نوعياً لتجربة وزارة الثقافة التي لا تزال حديثة نسبياً في بنيتها التنظيمية، مما يمنح الدراسة طابع الأصالة والتجديد</w:t>
      </w:r>
      <w:r w:rsidRPr="00605917">
        <w:rPr>
          <w:rFonts w:asciiTheme="minorBidi" w:hAnsiTheme="minorBidi"/>
          <w:sz w:val="28"/>
          <w:szCs w:val="28"/>
        </w:rPr>
        <w:t>.</w:t>
      </w:r>
    </w:p>
    <w:p w14:paraId="177DC08B" w14:textId="77777777" w:rsidR="00173434" w:rsidRPr="00605917" w:rsidRDefault="00173434" w:rsidP="00173434">
      <w:pPr>
        <w:spacing w:line="480" w:lineRule="auto"/>
        <w:jc w:val="both"/>
        <w:rPr>
          <w:rFonts w:asciiTheme="minorBidi" w:hAnsiTheme="minorBidi"/>
          <w:sz w:val="28"/>
          <w:szCs w:val="28"/>
        </w:rPr>
      </w:pPr>
    </w:p>
    <w:p w14:paraId="50467327" w14:textId="4E5044D3" w:rsidR="00605917" w:rsidRPr="00173434" w:rsidRDefault="00605917" w:rsidP="00173434">
      <w:pPr>
        <w:pStyle w:val="ListParagraph"/>
        <w:numPr>
          <w:ilvl w:val="0"/>
          <w:numId w:val="19"/>
        </w:numPr>
        <w:spacing w:line="480" w:lineRule="auto"/>
        <w:jc w:val="both"/>
        <w:rPr>
          <w:rFonts w:asciiTheme="minorBidi" w:hAnsiTheme="minorBidi"/>
          <w:sz w:val="28"/>
          <w:szCs w:val="28"/>
          <w:rtl/>
        </w:rPr>
      </w:pPr>
      <w:r w:rsidRPr="00173434">
        <w:rPr>
          <w:rFonts w:asciiTheme="minorBidi" w:hAnsiTheme="minorBidi"/>
          <w:sz w:val="28"/>
          <w:szCs w:val="28"/>
          <w:rtl/>
        </w:rPr>
        <w:t>الأهمية العملية</w:t>
      </w:r>
      <w:r w:rsidR="00173434" w:rsidRPr="00173434">
        <w:rPr>
          <w:rFonts w:asciiTheme="minorBidi" w:hAnsiTheme="minorBidi" w:hint="cs"/>
          <w:sz w:val="28"/>
          <w:szCs w:val="28"/>
          <w:rtl/>
        </w:rPr>
        <w:t>:</w:t>
      </w:r>
    </w:p>
    <w:p w14:paraId="3FDCE01E" w14:textId="59DEB805" w:rsidR="00605917" w:rsidRPr="00605917" w:rsidRDefault="00605917" w:rsidP="00173434">
      <w:pPr>
        <w:spacing w:line="480" w:lineRule="auto"/>
        <w:jc w:val="both"/>
        <w:rPr>
          <w:rFonts w:asciiTheme="minorBidi" w:hAnsiTheme="minorBidi"/>
          <w:sz w:val="28"/>
          <w:szCs w:val="28"/>
        </w:rPr>
      </w:pPr>
      <w:r w:rsidRPr="00605917">
        <w:rPr>
          <w:rFonts w:asciiTheme="minorBidi" w:hAnsiTheme="minorBidi"/>
          <w:sz w:val="28"/>
          <w:szCs w:val="28"/>
        </w:rPr>
        <w:t xml:space="preserve">: </w:t>
      </w:r>
      <w:r w:rsidRPr="00605917">
        <w:rPr>
          <w:rFonts w:asciiTheme="minorBidi" w:hAnsiTheme="minorBidi"/>
          <w:sz w:val="28"/>
          <w:szCs w:val="28"/>
          <w:rtl/>
        </w:rPr>
        <w:t>تقدم الدراسة رؤية شاملة يمكن الاستفادة منها في تصميم سياسات داخلية تدمج اعتبارات المخاطر في صلب الخطط التطويرية. وهي تفتح المجال أمام القيادات الإدارية في وزارة الثقافة لتبني أدوات تقييم فعّالة، ومؤشرات أداء ترتبط بإدارة المخاطر، بما يُعزز المرونة المؤسسية ويزيد من موثوقية العمليات</w:t>
      </w:r>
      <w:r w:rsidRPr="00605917">
        <w:rPr>
          <w:rFonts w:asciiTheme="minorBidi" w:hAnsiTheme="minorBidi"/>
          <w:sz w:val="28"/>
          <w:szCs w:val="28"/>
        </w:rPr>
        <w:t>.</w:t>
      </w: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A74F76">
      <w:pPr>
        <w:rPr>
          <w:rFonts w:asciiTheme="minorBidi" w:hAnsiTheme="minorBidi"/>
          <w:b/>
          <w:bCs/>
          <w:sz w:val="32"/>
          <w:szCs w:val="32"/>
          <w:u w:val="single"/>
          <w:rtl/>
        </w:rPr>
      </w:pPr>
      <w:r w:rsidRPr="00173434">
        <w:rPr>
          <w:rFonts w:asciiTheme="minorBidi" w:hAnsiTheme="minorBidi"/>
          <w:b/>
          <w:bCs/>
          <w:sz w:val="32"/>
          <w:szCs w:val="32"/>
          <w:u w:val="single"/>
          <w:rtl/>
        </w:rPr>
        <w:t>أهداف الدراسة</w:t>
      </w:r>
      <w:r w:rsidR="009125CE" w:rsidRPr="00173434">
        <w:rPr>
          <w:rFonts w:asciiTheme="minorBidi" w:hAnsiTheme="minorBidi" w:hint="cs"/>
          <w:b/>
          <w:bCs/>
          <w:sz w:val="32"/>
          <w:szCs w:val="32"/>
          <w:u w:val="single"/>
          <w:rtl/>
        </w:rPr>
        <w:t>:</w:t>
      </w:r>
    </w:p>
    <w:p w14:paraId="71C66369" w14:textId="77777777" w:rsidR="00173434" w:rsidRDefault="00173434" w:rsidP="00A74F76">
      <w:pPr>
        <w:rPr>
          <w:rFonts w:asciiTheme="minorBidi" w:hAnsiTheme="minorBidi"/>
          <w:b/>
          <w:bCs/>
          <w:sz w:val="32"/>
          <w:szCs w:val="32"/>
          <w:u w:val="single"/>
          <w:rtl/>
        </w:rPr>
      </w:pPr>
    </w:p>
    <w:p w14:paraId="5F42069D" w14:textId="77777777" w:rsidR="00173434" w:rsidRPr="00173434" w:rsidRDefault="00173434" w:rsidP="00A74F76">
      <w:pPr>
        <w:rPr>
          <w:rFonts w:asciiTheme="minorBidi" w:hAnsiTheme="minorBidi"/>
          <w:b/>
          <w:bCs/>
          <w:sz w:val="32"/>
          <w:szCs w:val="32"/>
          <w:u w:val="single"/>
          <w:rtl/>
        </w:rPr>
      </w:pPr>
    </w:p>
    <w:p w14:paraId="2EF6C2E8" w14:textId="432B033C" w:rsidR="00605917" w:rsidRDefault="00173434" w:rsidP="00173434">
      <w:pPr>
        <w:spacing w:line="480" w:lineRule="auto"/>
        <w:jc w:val="both"/>
        <w:rPr>
          <w:rFonts w:asciiTheme="minorBidi" w:hAnsiTheme="minorBidi"/>
          <w:sz w:val="28"/>
          <w:szCs w:val="28"/>
          <w:rtl/>
        </w:rPr>
      </w:pPr>
      <w:r>
        <w:rPr>
          <w:rFonts w:asciiTheme="minorBidi" w:hAnsiTheme="minorBidi" w:hint="cs"/>
          <w:sz w:val="28"/>
          <w:szCs w:val="28"/>
          <w:rtl/>
        </w:rPr>
        <w:t xml:space="preserve">       </w:t>
      </w:r>
      <w:r w:rsidR="00605917" w:rsidRPr="00605917">
        <w:rPr>
          <w:rFonts w:asciiTheme="minorBidi" w:hAnsiTheme="minorBidi"/>
          <w:sz w:val="28"/>
          <w:szCs w:val="28"/>
          <w:rtl/>
        </w:rPr>
        <w:t>تهدف الدراسة إلى تحليل مدى فاعلية ممارسات إدارة المخاطر الاستراتيجية في دعم جهود التطوير التنظيمي، وذلك من خلال</w:t>
      </w:r>
      <w:r w:rsidR="00605917" w:rsidRPr="00605917">
        <w:rPr>
          <w:rFonts w:asciiTheme="minorBidi" w:hAnsiTheme="minorBidi"/>
          <w:sz w:val="28"/>
          <w:szCs w:val="28"/>
        </w:rPr>
        <w:t>:</w:t>
      </w:r>
    </w:p>
    <w:p w14:paraId="6C2B672D" w14:textId="77777777" w:rsidR="00173434" w:rsidRPr="00605917" w:rsidRDefault="00173434" w:rsidP="00173434">
      <w:pPr>
        <w:spacing w:line="480" w:lineRule="auto"/>
        <w:jc w:val="both"/>
        <w:rPr>
          <w:rFonts w:asciiTheme="minorBidi" w:hAnsiTheme="minorBidi"/>
          <w:sz w:val="28"/>
          <w:szCs w:val="28"/>
        </w:rPr>
      </w:pPr>
    </w:p>
    <w:p w14:paraId="4BA0199E" w14:textId="226DC3C2" w:rsidR="00605917" w:rsidRPr="00173434" w:rsidRDefault="00605917" w:rsidP="00173434">
      <w:pPr>
        <w:pStyle w:val="ListParagraph"/>
        <w:numPr>
          <w:ilvl w:val="0"/>
          <w:numId w:val="20"/>
        </w:numPr>
        <w:spacing w:line="480" w:lineRule="auto"/>
        <w:jc w:val="both"/>
        <w:rPr>
          <w:rFonts w:asciiTheme="minorBidi" w:hAnsiTheme="minorBidi"/>
          <w:sz w:val="28"/>
          <w:szCs w:val="28"/>
        </w:rPr>
      </w:pPr>
      <w:r w:rsidRPr="00173434">
        <w:rPr>
          <w:rFonts w:asciiTheme="minorBidi" w:hAnsiTheme="minorBidi"/>
          <w:sz w:val="28"/>
          <w:szCs w:val="28"/>
          <w:rtl/>
        </w:rPr>
        <w:lastRenderedPageBreak/>
        <w:t>تحديد أوجه التأثير المتبادل بين نظم المعلومات والتوثيق وبين جودة التطوير</w:t>
      </w:r>
      <w:r w:rsidRPr="00173434">
        <w:rPr>
          <w:rFonts w:asciiTheme="minorBidi" w:hAnsiTheme="minorBidi"/>
          <w:sz w:val="28"/>
          <w:szCs w:val="28"/>
        </w:rPr>
        <w:t>.</w:t>
      </w:r>
    </w:p>
    <w:p w14:paraId="5803AC59" w14:textId="47A96399" w:rsidR="00605917" w:rsidRPr="00173434" w:rsidRDefault="00605917" w:rsidP="00173434">
      <w:pPr>
        <w:pStyle w:val="ListParagraph"/>
        <w:numPr>
          <w:ilvl w:val="0"/>
          <w:numId w:val="20"/>
        </w:numPr>
        <w:spacing w:line="480" w:lineRule="auto"/>
        <w:jc w:val="both"/>
        <w:rPr>
          <w:rFonts w:asciiTheme="minorBidi" w:hAnsiTheme="minorBidi"/>
          <w:sz w:val="28"/>
          <w:szCs w:val="28"/>
        </w:rPr>
      </w:pPr>
      <w:r w:rsidRPr="00173434">
        <w:rPr>
          <w:rFonts w:asciiTheme="minorBidi" w:hAnsiTheme="minorBidi"/>
          <w:sz w:val="28"/>
          <w:szCs w:val="28"/>
          <w:rtl/>
        </w:rPr>
        <w:t>دراسة انعكاسات السمعة المؤسسية على قدرة الوزارة على تنفيذ استراتيجياتها</w:t>
      </w:r>
      <w:r w:rsidRPr="00173434">
        <w:rPr>
          <w:rFonts w:asciiTheme="minorBidi" w:hAnsiTheme="minorBidi"/>
          <w:sz w:val="28"/>
          <w:szCs w:val="28"/>
        </w:rPr>
        <w:t>.</w:t>
      </w:r>
    </w:p>
    <w:p w14:paraId="1FF7A607" w14:textId="60E089D8" w:rsidR="00605917" w:rsidRPr="00173434" w:rsidRDefault="00605917" w:rsidP="00173434">
      <w:pPr>
        <w:pStyle w:val="ListParagraph"/>
        <w:numPr>
          <w:ilvl w:val="0"/>
          <w:numId w:val="20"/>
        </w:numPr>
        <w:spacing w:line="480" w:lineRule="auto"/>
        <w:jc w:val="both"/>
        <w:rPr>
          <w:rFonts w:asciiTheme="minorBidi" w:hAnsiTheme="minorBidi"/>
          <w:sz w:val="28"/>
          <w:szCs w:val="28"/>
        </w:rPr>
      </w:pPr>
      <w:r w:rsidRPr="00173434">
        <w:rPr>
          <w:rFonts w:asciiTheme="minorBidi" w:hAnsiTheme="minorBidi"/>
          <w:sz w:val="28"/>
          <w:szCs w:val="28"/>
          <w:rtl/>
        </w:rPr>
        <w:t>استكشاف مدى مساهمة الثقافة التنظيمية والهياكل الإدارية في تسهيل أو إعاقة جهود التطوير</w:t>
      </w:r>
      <w:r w:rsidRPr="00173434">
        <w:rPr>
          <w:rFonts w:asciiTheme="minorBidi" w:hAnsiTheme="minorBidi"/>
          <w:sz w:val="28"/>
          <w:szCs w:val="28"/>
        </w:rPr>
        <w:t>.</w:t>
      </w:r>
    </w:p>
    <w:p w14:paraId="785F851E" w14:textId="27CA4893" w:rsidR="009125CE" w:rsidRPr="000B48FD" w:rsidRDefault="00605917" w:rsidP="000B48FD">
      <w:pPr>
        <w:pStyle w:val="ListParagraph"/>
        <w:numPr>
          <w:ilvl w:val="0"/>
          <w:numId w:val="20"/>
        </w:numPr>
        <w:spacing w:line="480" w:lineRule="auto"/>
        <w:jc w:val="both"/>
        <w:rPr>
          <w:rFonts w:asciiTheme="minorBidi" w:hAnsiTheme="minorBidi"/>
          <w:sz w:val="28"/>
          <w:szCs w:val="28"/>
          <w:rtl/>
        </w:rPr>
      </w:pPr>
      <w:r w:rsidRPr="00173434">
        <w:rPr>
          <w:rFonts w:asciiTheme="minorBidi" w:hAnsiTheme="minorBidi"/>
          <w:sz w:val="28"/>
          <w:szCs w:val="28"/>
          <w:rtl/>
        </w:rPr>
        <w:t>فحص طبيعة العلاقة بين إدارة الموارد البشرية وقدرة العاملين على التكيف مع التغيرات</w:t>
      </w:r>
      <w:r w:rsidRPr="00173434">
        <w:rPr>
          <w:rFonts w:asciiTheme="minorBidi" w:hAnsiTheme="minorBidi"/>
          <w:sz w:val="28"/>
          <w:szCs w:val="28"/>
        </w:rPr>
        <w:t>.</w:t>
      </w:r>
    </w:p>
    <w:p w14:paraId="432A0A13" w14:textId="77777777" w:rsidR="00A74F76" w:rsidRDefault="00A74F76" w:rsidP="00D22171">
      <w:pPr>
        <w:rPr>
          <w:rFonts w:ascii="Sakkal Majalla" w:hAnsi="Sakkal Majalla" w:cs="Sakkal Majalla"/>
          <w:sz w:val="28"/>
          <w:szCs w:val="28"/>
          <w:rtl/>
        </w:rPr>
      </w:pPr>
    </w:p>
    <w:p w14:paraId="36F619BF" w14:textId="77777777" w:rsidR="00A74F76" w:rsidRDefault="00D22171" w:rsidP="00D22171">
      <w:pPr>
        <w:rPr>
          <w:rFonts w:asciiTheme="minorBidi" w:hAnsiTheme="minorBidi"/>
          <w:b/>
          <w:bCs/>
          <w:sz w:val="32"/>
          <w:szCs w:val="32"/>
          <w:u w:val="single"/>
          <w:rtl/>
        </w:rPr>
      </w:pPr>
      <w:r w:rsidRPr="00173434">
        <w:rPr>
          <w:rFonts w:asciiTheme="minorBidi" w:hAnsiTheme="minorBidi"/>
          <w:b/>
          <w:bCs/>
          <w:sz w:val="32"/>
          <w:szCs w:val="32"/>
          <w:u w:val="single"/>
          <w:rtl/>
        </w:rPr>
        <w:t>تساؤلات الدراسة</w:t>
      </w:r>
    </w:p>
    <w:p w14:paraId="434B1D51" w14:textId="77777777" w:rsidR="00173434" w:rsidRPr="00173434" w:rsidRDefault="00173434" w:rsidP="00D22171">
      <w:pPr>
        <w:rPr>
          <w:rFonts w:asciiTheme="minorBidi" w:hAnsiTheme="minorBidi"/>
          <w:b/>
          <w:bCs/>
          <w:sz w:val="32"/>
          <w:szCs w:val="32"/>
          <w:u w:val="single"/>
          <w:rtl/>
        </w:rPr>
      </w:pPr>
    </w:p>
    <w:p w14:paraId="7F74F582" w14:textId="77777777" w:rsidR="002934C4" w:rsidRPr="002934C4" w:rsidRDefault="002934C4" w:rsidP="00173434">
      <w:pPr>
        <w:pStyle w:val="ListParagraph"/>
        <w:numPr>
          <w:ilvl w:val="0"/>
          <w:numId w:val="20"/>
        </w:numPr>
        <w:spacing w:line="480" w:lineRule="auto"/>
        <w:jc w:val="both"/>
        <w:rPr>
          <w:rFonts w:asciiTheme="minorBidi" w:hAnsiTheme="minorBidi"/>
          <w:sz w:val="28"/>
          <w:szCs w:val="28"/>
        </w:rPr>
      </w:pPr>
      <w:r w:rsidRPr="002934C4">
        <w:rPr>
          <w:rFonts w:asciiTheme="minorBidi" w:hAnsiTheme="minorBidi"/>
          <w:sz w:val="28"/>
          <w:szCs w:val="28"/>
          <w:rtl/>
        </w:rPr>
        <w:t>ما مدى وجود سياسات واضحة لإدارة المعلومات والتوثيق في الوزارة؟</w:t>
      </w:r>
    </w:p>
    <w:p w14:paraId="44FB7576" w14:textId="77777777" w:rsidR="002934C4" w:rsidRPr="002934C4" w:rsidRDefault="002934C4" w:rsidP="00173434">
      <w:pPr>
        <w:pStyle w:val="ListParagraph"/>
        <w:numPr>
          <w:ilvl w:val="0"/>
          <w:numId w:val="20"/>
        </w:numPr>
        <w:spacing w:line="480" w:lineRule="auto"/>
        <w:jc w:val="both"/>
        <w:rPr>
          <w:rFonts w:asciiTheme="minorBidi" w:hAnsiTheme="minorBidi"/>
          <w:sz w:val="28"/>
          <w:szCs w:val="28"/>
        </w:rPr>
      </w:pPr>
      <w:r w:rsidRPr="002934C4">
        <w:rPr>
          <w:rFonts w:asciiTheme="minorBidi" w:hAnsiTheme="minorBidi"/>
          <w:sz w:val="28"/>
          <w:szCs w:val="28"/>
          <w:rtl/>
        </w:rPr>
        <w:t>كيف يمكن للوزارة أن تستثمر سمعتها المؤسسية في تحقيق أهدافها؟</w:t>
      </w:r>
    </w:p>
    <w:p w14:paraId="7DD605CE" w14:textId="77777777" w:rsidR="002934C4" w:rsidRPr="002934C4" w:rsidRDefault="002934C4" w:rsidP="00173434">
      <w:pPr>
        <w:pStyle w:val="ListParagraph"/>
        <w:numPr>
          <w:ilvl w:val="0"/>
          <w:numId w:val="20"/>
        </w:numPr>
        <w:spacing w:line="480" w:lineRule="auto"/>
        <w:jc w:val="both"/>
        <w:rPr>
          <w:rFonts w:asciiTheme="minorBidi" w:hAnsiTheme="minorBidi"/>
          <w:sz w:val="28"/>
          <w:szCs w:val="28"/>
        </w:rPr>
      </w:pPr>
      <w:r w:rsidRPr="002934C4">
        <w:rPr>
          <w:rFonts w:asciiTheme="minorBidi" w:hAnsiTheme="minorBidi"/>
          <w:sz w:val="28"/>
          <w:szCs w:val="28"/>
          <w:rtl/>
        </w:rPr>
        <w:t>إلى أي مدى تؤثر القيم الثقافية السائدة في الوزارة على مرونة واستعداد العاملين للتطوير؟</w:t>
      </w:r>
    </w:p>
    <w:p w14:paraId="16A9BD27" w14:textId="77777777" w:rsidR="002934C4" w:rsidRPr="002934C4" w:rsidRDefault="002934C4" w:rsidP="00173434">
      <w:pPr>
        <w:pStyle w:val="ListParagraph"/>
        <w:numPr>
          <w:ilvl w:val="0"/>
          <w:numId w:val="20"/>
        </w:numPr>
        <w:spacing w:line="480" w:lineRule="auto"/>
        <w:jc w:val="both"/>
        <w:rPr>
          <w:rFonts w:asciiTheme="minorBidi" w:hAnsiTheme="minorBidi"/>
          <w:sz w:val="28"/>
          <w:szCs w:val="28"/>
        </w:rPr>
      </w:pPr>
      <w:r w:rsidRPr="002934C4">
        <w:rPr>
          <w:rFonts w:asciiTheme="minorBidi" w:hAnsiTheme="minorBidi"/>
          <w:sz w:val="28"/>
          <w:szCs w:val="28"/>
          <w:rtl/>
        </w:rPr>
        <w:t>ما هي آليات التوظيف والتدريب والتحفيز التي تؤثر على قدرة الموارد البشرية في التكيف مع المخاطر؟</w:t>
      </w:r>
    </w:p>
    <w:p w14:paraId="7957FDEA" w14:textId="2073082F" w:rsidR="00A74F76" w:rsidRPr="000B48FD" w:rsidRDefault="002934C4" w:rsidP="000B48FD">
      <w:pPr>
        <w:pStyle w:val="ListParagraph"/>
        <w:numPr>
          <w:ilvl w:val="0"/>
          <w:numId w:val="20"/>
        </w:numPr>
        <w:spacing w:line="480" w:lineRule="auto"/>
        <w:jc w:val="both"/>
        <w:rPr>
          <w:rFonts w:asciiTheme="minorBidi" w:hAnsiTheme="minorBidi"/>
          <w:sz w:val="28"/>
          <w:szCs w:val="28"/>
          <w:rtl/>
        </w:rPr>
      </w:pPr>
      <w:r w:rsidRPr="002934C4">
        <w:rPr>
          <w:rFonts w:asciiTheme="minorBidi" w:hAnsiTheme="minorBidi"/>
          <w:sz w:val="28"/>
          <w:szCs w:val="28"/>
          <w:rtl/>
        </w:rPr>
        <w:t>هل هناك فرق في إدراك أهمية إدارة المخاطر بين المستويات الإدارية المختلفة</w:t>
      </w:r>
    </w:p>
    <w:p w14:paraId="61B196F8" w14:textId="77777777" w:rsidR="00A74F76" w:rsidRDefault="00A74F76" w:rsidP="00D22171">
      <w:pPr>
        <w:rPr>
          <w:rFonts w:ascii="Sakkal Majalla" w:hAnsi="Sakkal Majalla" w:cs="Sakkal Majalla"/>
          <w:sz w:val="28"/>
          <w:szCs w:val="28"/>
          <w:u w:val="single"/>
          <w:rtl/>
        </w:rPr>
      </w:pPr>
    </w:p>
    <w:p w14:paraId="56B19CA7" w14:textId="67082C38" w:rsidR="00D22171" w:rsidRDefault="00A74F76" w:rsidP="00D22171">
      <w:pPr>
        <w:rPr>
          <w:rFonts w:asciiTheme="minorBidi" w:hAnsiTheme="minorBidi"/>
          <w:b/>
          <w:bCs/>
          <w:sz w:val="32"/>
          <w:szCs w:val="32"/>
          <w:u w:val="single"/>
          <w:rtl/>
        </w:rPr>
      </w:pPr>
      <w:r w:rsidRPr="00173434">
        <w:rPr>
          <w:rFonts w:asciiTheme="minorBidi" w:hAnsiTheme="minorBidi" w:hint="cs"/>
          <w:b/>
          <w:bCs/>
          <w:sz w:val="32"/>
          <w:szCs w:val="32"/>
          <w:u w:val="single"/>
          <w:rtl/>
        </w:rPr>
        <w:t xml:space="preserve">فروض </w:t>
      </w:r>
      <w:r w:rsidRPr="00173434">
        <w:rPr>
          <w:rFonts w:asciiTheme="minorBidi" w:hAnsiTheme="minorBidi"/>
          <w:b/>
          <w:bCs/>
          <w:sz w:val="32"/>
          <w:szCs w:val="32"/>
          <w:u w:val="single"/>
          <w:rtl/>
        </w:rPr>
        <w:t>الدراسة</w:t>
      </w:r>
      <w:r w:rsidRPr="00173434">
        <w:rPr>
          <w:rFonts w:asciiTheme="minorBidi" w:hAnsiTheme="minorBidi" w:hint="cs"/>
          <w:b/>
          <w:bCs/>
          <w:sz w:val="32"/>
          <w:szCs w:val="32"/>
          <w:u w:val="single"/>
          <w:rtl/>
        </w:rPr>
        <w:t>:</w:t>
      </w:r>
    </w:p>
    <w:p w14:paraId="5294278E" w14:textId="77777777" w:rsidR="00173434" w:rsidRPr="00173434" w:rsidRDefault="00173434" w:rsidP="00D22171">
      <w:pPr>
        <w:rPr>
          <w:rFonts w:asciiTheme="minorBidi" w:hAnsiTheme="minorBidi"/>
          <w:b/>
          <w:bCs/>
          <w:sz w:val="32"/>
          <w:szCs w:val="32"/>
          <w:u w:val="single"/>
          <w:rtl/>
        </w:rPr>
      </w:pPr>
    </w:p>
    <w:p w14:paraId="3E2D83B4" w14:textId="77777777" w:rsidR="00605917" w:rsidRDefault="00605917" w:rsidP="00173434">
      <w:pPr>
        <w:pStyle w:val="ListParagraph"/>
        <w:numPr>
          <w:ilvl w:val="0"/>
          <w:numId w:val="20"/>
        </w:numPr>
        <w:spacing w:line="480" w:lineRule="auto"/>
        <w:jc w:val="both"/>
        <w:rPr>
          <w:rFonts w:asciiTheme="minorBidi" w:hAnsiTheme="minorBidi"/>
          <w:sz w:val="28"/>
          <w:szCs w:val="28"/>
        </w:rPr>
      </w:pPr>
      <w:r w:rsidRPr="00605917">
        <w:rPr>
          <w:rFonts w:asciiTheme="minorBidi" w:hAnsiTheme="minorBidi"/>
          <w:sz w:val="28"/>
          <w:szCs w:val="28"/>
          <w:rtl/>
        </w:rPr>
        <w:t>الفرضية العامة</w:t>
      </w:r>
      <w:r w:rsidRPr="00605917">
        <w:rPr>
          <w:rFonts w:asciiTheme="minorBidi" w:hAnsiTheme="minorBidi"/>
          <w:sz w:val="28"/>
          <w:szCs w:val="28"/>
        </w:rPr>
        <w:t xml:space="preserve">: </w:t>
      </w:r>
      <w:r w:rsidRPr="00605917">
        <w:rPr>
          <w:rFonts w:asciiTheme="minorBidi" w:hAnsiTheme="minorBidi"/>
          <w:sz w:val="28"/>
          <w:szCs w:val="28"/>
          <w:rtl/>
        </w:rPr>
        <w:t>توجد علاقة ذات دلالة إحصائية عند مستوى</w:t>
      </w:r>
      <w:r w:rsidRPr="00605917">
        <w:rPr>
          <w:rFonts w:asciiTheme="minorBidi" w:hAnsiTheme="minorBidi"/>
          <w:sz w:val="28"/>
          <w:szCs w:val="28"/>
        </w:rPr>
        <w:t xml:space="preserve"> (α ≤ 0.05) </w:t>
      </w:r>
      <w:r w:rsidRPr="00605917">
        <w:rPr>
          <w:rFonts w:asciiTheme="minorBidi" w:hAnsiTheme="minorBidi"/>
          <w:sz w:val="28"/>
          <w:szCs w:val="28"/>
          <w:rtl/>
        </w:rPr>
        <w:t>بين ممارسات إدارة المخاطر الاستراتيجية بأبعادها الأربعة (المعلومات والتوثيق، السمعة، الثقافة والبنية، الموارد البشرية) وبين نجاح التطوير التنظيمي بأبعاده الثلاثة (التخطيط، التكيف، التطوير الممنهج) في وزارة الثقافة</w:t>
      </w:r>
      <w:r w:rsidRPr="00605917">
        <w:rPr>
          <w:rFonts w:asciiTheme="minorBidi" w:hAnsiTheme="minorBidi"/>
          <w:sz w:val="28"/>
          <w:szCs w:val="28"/>
        </w:rPr>
        <w:t>.</w:t>
      </w:r>
    </w:p>
    <w:p w14:paraId="13145F4E" w14:textId="77777777" w:rsidR="00173434" w:rsidRPr="00173434" w:rsidRDefault="00173434" w:rsidP="00173434">
      <w:pPr>
        <w:spacing w:line="480" w:lineRule="auto"/>
        <w:jc w:val="both"/>
        <w:rPr>
          <w:rFonts w:asciiTheme="minorBidi" w:hAnsiTheme="minorBidi"/>
          <w:sz w:val="28"/>
          <w:szCs w:val="28"/>
        </w:rPr>
      </w:pPr>
    </w:p>
    <w:p w14:paraId="7322643C" w14:textId="77777777" w:rsidR="00605917" w:rsidRPr="00605917" w:rsidRDefault="00605917" w:rsidP="00173434">
      <w:pPr>
        <w:pStyle w:val="ListParagraph"/>
        <w:numPr>
          <w:ilvl w:val="0"/>
          <w:numId w:val="20"/>
        </w:numPr>
        <w:spacing w:line="480" w:lineRule="auto"/>
        <w:jc w:val="both"/>
        <w:rPr>
          <w:rFonts w:asciiTheme="minorBidi" w:hAnsiTheme="minorBidi"/>
          <w:sz w:val="28"/>
          <w:szCs w:val="28"/>
        </w:rPr>
      </w:pPr>
      <w:r w:rsidRPr="00605917">
        <w:rPr>
          <w:rFonts w:asciiTheme="minorBidi" w:hAnsiTheme="minorBidi"/>
          <w:sz w:val="28"/>
          <w:szCs w:val="28"/>
          <w:rtl/>
        </w:rPr>
        <w:lastRenderedPageBreak/>
        <w:t>الفرضيات الفرعية</w:t>
      </w:r>
      <w:r w:rsidRPr="00605917">
        <w:rPr>
          <w:rFonts w:asciiTheme="minorBidi" w:hAnsiTheme="minorBidi"/>
          <w:sz w:val="28"/>
          <w:szCs w:val="28"/>
        </w:rPr>
        <w:t>:</w:t>
      </w:r>
    </w:p>
    <w:p w14:paraId="620CCF96" w14:textId="77777777" w:rsidR="00901B59" w:rsidRPr="00901B59" w:rsidRDefault="00901B59" w:rsidP="00901B59">
      <w:pPr>
        <w:pStyle w:val="ListParagraph"/>
        <w:rPr>
          <w:rFonts w:asciiTheme="minorBidi" w:hAnsiTheme="minorBidi" w:hint="cs"/>
          <w:sz w:val="28"/>
          <w:szCs w:val="28"/>
          <w:rtl/>
        </w:rPr>
      </w:pPr>
    </w:p>
    <w:p w14:paraId="096C3575" w14:textId="164D5EC3" w:rsidR="00605917" w:rsidRPr="00901B59" w:rsidRDefault="00901B59" w:rsidP="00901B59">
      <w:pPr>
        <w:pStyle w:val="ListParagraph"/>
        <w:numPr>
          <w:ilvl w:val="0"/>
          <w:numId w:val="20"/>
        </w:numPr>
        <w:spacing w:line="480" w:lineRule="auto"/>
        <w:jc w:val="both"/>
        <w:rPr>
          <w:rFonts w:asciiTheme="minorBidi" w:hAnsiTheme="minorBidi"/>
          <w:sz w:val="28"/>
          <w:szCs w:val="28"/>
        </w:rPr>
      </w:pPr>
      <w:r>
        <w:rPr>
          <w:rFonts w:asciiTheme="minorBidi" w:hAnsiTheme="minorBidi" w:hint="cs"/>
          <w:sz w:val="28"/>
          <w:szCs w:val="28"/>
          <w:rtl/>
        </w:rPr>
        <w:t>الفرضية الفرعية الاولى</w:t>
      </w:r>
      <w:r w:rsidR="00605917" w:rsidRPr="00901B59">
        <w:rPr>
          <w:rFonts w:asciiTheme="minorBidi" w:hAnsiTheme="minorBidi"/>
          <w:sz w:val="28"/>
          <w:szCs w:val="28"/>
          <w:rtl/>
        </w:rPr>
        <w:t>: يوجد تأثير ذو دلالة إحصائية بين مستوى تنظيم المعلومات والتوثيق وفعالية التطوير</w:t>
      </w:r>
      <w:r w:rsidR="00605917" w:rsidRPr="00901B59">
        <w:rPr>
          <w:rFonts w:asciiTheme="minorBidi" w:hAnsiTheme="minorBidi"/>
          <w:sz w:val="28"/>
          <w:szCs w:val="28"/>
        </w:rPr>
        <w:t>.</w:t>
      </w:r>
    </w:p>
    <w:p w14:paraId="174B6D19" w14:textId="5340C956" w:rsidR="00605917" w:rsidRPr="00605917" w:rsidRDefault="00901B59" w:rsidP="00173434">
      <w:pPr>
        <w:pStyle w:val="ListParagraph"/>
        <w:numPr>
          <w:ilvl w:val="0"/>
          <w:numId w:val="20"/>
        </w:numPr>
        <w:spacing w:line="480" w:lineRule="auto"/>
        <w:jc w:val="both"/>
        <w:rPr>
          <w:rFonts w:asciiTheme="minorBidi" w:hAnsiTheme="minorBidi"/>
          <w:sz w:val="28"/>
          <w:szCs w:val="28"/>
        </w:rPr>
      </w:pPr>
      <w:r>
        <w:rPr>
          <w:rFonts w:asciiTheme="minorBidi" w:hAnsiTheme="minorBidi" w:hint="cs"/>
          <w:sz w:val="28"/>
          <w:szCs w:val="28"/>
          <w:rtl/>
        </w:rPr>
        <w:t xml:space="preserve">الفرضية الفرعية </w:t>
      </w:r>
      <w:r>
        <w:rPr>
          <w:rFonts w:asciiTheme="minorBidi" w:hAnsiTheme="minorBidi" w:hint="cs"/>
          <w:sz w:val="28"/>
          <w:szCs w:val="28"/>
          <w:rtl/>
        </w:rPr>
        <w:t xml:space="preserve">الثانية </w:t>
      </w:r>
      <w:r w:rsidR="00605917" w:rsidRPr="00605917">
        <w:rPr>
          <w:rFonts w:asciiTheme="minorBidi" w:hAnsiTheme="minorBidi"/>
          <w:sz w:val="28"/>
          <w:szCs w:val="28"/>
          <w:rtl/>
        </w:rPr>
        <w:t>: هناك علاقة إيجابية بين جودة إدارة السمعة وبين تنفيذ الاستراتيجيات التطويرية</w:t>
      </w:r>
      <w:r w:rsidR="00605917" w:rsidRPr="00605917">
        <w:rPr>
          <w:rFonts w:asciiTheme="minorBidi" w:hAnsiTheme="minorBidi"/>
          <w:sz w:val="28"/>
          <w:szCs w:val="28"/>
        </w:rPr>
        <w:t>.</w:t>
      </w:r>
    </w:p>
    <w:p w14:paraId="43A51646" w14:textId="5B216E90" w:rsidR="00605917" w:rsidRPr="00605917" w:rsidRDefault="00901B59" w:rsidP="00173434">
      <w:pPr>
        <w:pStyle w:val="ListParagraph"/>
        <w:numPr>
          <w:ilvl w:val="0"/>
          <w:numId w:val="20"/>
        </w:numPr>
        <w:spacing w:line="480" w:lineRule="auto"/>
        <w:jc w:val="both"/>
        <w:rPr>
          <w:rFonts w:asciiTheme="minorBidi" w:hAnsiTheme="minorBidi"/>
          <w:sz w:val="28"/>
          <w:szCs w:val="28"/>
        </w:rPr>
      </w:pPr>
      <w:r>
        <w:rPr>
          <w:rFonts w:asciiTheme="minorBidi" w:hAnsiTheme="minorBidi" w:hint="cs"/>
          <w:sz w:val="28"/>
          <w:szCs w:val="28"/>
          <w:rtl/>
        </w:rPr>
        <w:t xml:space="preserve">الفرضية الفرعية </w:t>
      </w:r>
      <w:r>
        <w:rPr>
          <w:rFonts w:asciiTheme="minorBidi" w:hAnsiTheme="minorBidi" w:hint="cs"/>
          <w:sz w:val="28"/>
          <w:szCs w:val="28"/>
          <w:rtl/>
        </w:rPr>
        <w:t xml:space="preserve">الثالثة </w:t>
      </w:r>
      <w:r w:rsidR="00605917" w:rsidRPr="00605917">
        <w:rPr>
          <w:rFonts w:asciiTheme="minorBidi" w:hAnsiTheme="minorBidi"/>
          <w:sz w:val="28"/>
          <w:szCs w:val="28"/>
          <w:rtl/>
        </w:rPr>
        <w:t>: تؤثر الثقافة المؤسسية والهياكل الإدارية في مرونة عمليات التغيير والتطوير</w:t>
      </w:r>
      <w:r w:rsidR="00605917" w:rsidRPr="00605917">
        <w:rPr>
          <w:rFonts w:asciiTheme="minorBidi" w:hAnsiTheme="minorBidi"/>
          <w:sz w:val="28"/>
          <w:szCs w:val="28"/>
        </w:rPr>
        <w:t>.</w:t>
      </w:r>
    </w:p>
    <w:p w14:paraId="1E9239E3" w14:textId="0C1559F0" w:rsidR="00901B59" w:rsidRPr="00D41892" w:rsidRDefault="00901B59" w:rsidP="00D41892">
      <w:pPr>
        <w:pStyle w:val="ListParagraph"/>
        <w:numPr>
          <w:ilvl w:val="0"/>
          <w:numId w:val="20"/>
        </w:numPr>
        <w:spacing w:line="480" w:lineRule="auto"/>
        <w:jc w:val="both"/>
        <w:rPr>
          <w:rFonts w:asciiTheme="minorBidi" w:hAnsiTheme="minorBidi"/>
          <w:sz w:val="28"/>
          <w:szCs w:val="28"/>
          <w:rtl/>
        </w:rPr>
      </w:pPr>
      <w:r>
        <w:rPr>
          <w:rFonts w:asciiTheme="minorBidi" w:hAnsiTheme="minorBidi" w:hint="cs"/>
          <w:sz w:val="28"/>
          <w:szCs w:val="28"/>
          <w:rtl/>
        </w:rPr>
        <w:t xml:space="preserve">الفرضية الفرعية </w:t>
      </w:r>
      <w:r>
        <w:rPr>
          <w:rFonts w:asciiTheme="minorBidi" w:hAnsiTheme="minorBidi" w:hint="cs"/>
          <w:sz w:val="28"/>
          <w:szCs w:val="28"/>
          <w:rtl/>
        </w:rPr>
        <w:t xml:space="preserve">الرابعة </w:t>
      </w:r>
      <w:r w:rsidR="00605917" w:rsidRPr="00605917">
        <w:rPr>
          <w:rFonts w:asciiTheme="minorBidi" w:hAnsiTheme="minorBidi"/>
          <w:sz w:val="28"/>
          <w:szCs w:val="28"/>
          <w:rtl/>
        </w:rPr>
        <w:t>: تؤدي فعالية إدارة الموارد البشرية إلى رفع قدرة العاملين على الاستجابة للمستجدات التنظيمية</w:t>
      </w:r>
      <w:r w:rsidR="00605917" w:rsidRPr="00605917">
        <w:rPr>
          <w:rFonts w:asciiTheme="minorBidi" w:hAnsiTheme="minorBidi"/>
          <w:sz w:val="28"/>
          <w:szCs w:val="28"/>
        </w:rPr>
        <w:t>.</w:t>
      </w:r>
    </w:p>
    <w:p w14:paraId="6B4790E5" w14:textId="77777777" w:rsidR="00901B59" w:rsidRDefault="00901B59" w:rsidP="00D22171">
      <w:pPr>
        <w:rPr>
          <w:rFonts w:ascii="Sakkal Majalla" w:hAnsi="Sakkal Majalla" w:cs="Sakkal Majalla"/>
          <w:sz w:val="28"/>
          <w:szCs w:val="28"/>
          <w:u w:val="single"/>
          <w:rtl/>
        </w:rPr>
      </w:pPr>
    </w:p>
    <w:p w14:paraId="7F2EEFC0" w14:textId="77777777" w:rsidR="00901B59" w:rsidRPr="00605917" w:rsidRDefault="00901B59" w:rsidP="00D22171">
      <w:pPr>
        <w:rPr>
          <w:rFonts w:ascii="Sakkal Majalla" w:hAnsi="Sakkal Majalla" w:cs="Sakkal Majalla"/>
          <w:sz w:val="28"/>
          <w:szCs w:val="28"/>
          <w:u w:val="single"/>
          <w:rtl/>
        </w:rPr>
      </w:pPr>
    </w:p>
    <w:p w14:paraId="6C324202" w14:textId="1C39F59A" w:rsidR="00605917" w:rsidRDefault="00605917" w:rsidP="00605917">
      <w:pPr>
        <w:rPr>
          <w:rFonts w:ascii="Sakkal Majalla" w:hAnsi="Sakkal Majalla" w:cs="Sakkal Majalla"/>
          <w:b/>
          <w:bCs/>
          <w:sz w:val="28"/>
          <w:szCs w:val="28"/>
          <w:u w:val="single"/>
          <w:rtl/>
        </w:rPr>
      </w:pPr>
      <w:r w:rsidRPr="00605917">
        <w:rPr>
          <w:rFonts w:asciiTheme="minorBidi" w:hAnsiTheme="minorBidi"/>
          <w:b/>
          <w:bCs/>
          <w:sz w:val="32"/>
          <w:szCs w:val="32"/>
          <w:u w:val="single"/>
          <w:rtl/>
        </w:rPr>
        <w:t>نموذج الدراسة</w:t>
      </w:r>
    </w:p>
    <w:p w14:paraId="2D759873" w14:textId="77777777" w:rsidR="00173434" w:rsidRPr="00605917" w:rsidRDefault="00173434" w:rsidP="00605917">
      <w:pPr>
        <w:rPr>
          <w:rFonts w:ascii="Sakkal Majalla" w:hAnsi="Sakkal Majalla" w:cs="Sakkal Majalla"/>
          <w:sz w:val="28"/>
          <w:szCs w:val="28"/>
          <w:u w:val="single"/>
        </w:rPr>
      </w:pPr>
    </w:p>
    <w:p w14:paraId="60B3034B" w14:textId="77777777" w:rsidR="002934C4" w:rsidRDefault="002934C4" w:rsidP="002934C4">
      <w:pPr>
        <w:rPr>
          <w:rFonts w:asciiTheme="minorBidi" w:hAnsiTheme="minorBidi"/>
          <w:b/>
          <w:bCs/>
          <w:sz w:val="28"/>
          <w:szCs w:val="28"/>
          <w:rtl/>
        </w:rPr>
      </w:pPr>
      <w:r w:rsidRPr="002934C4">
        <w:rPr>
          <w:rFonts w:asciiTheme="minorBidi" w:hAnsiTheme="minorBidi"/>
          <w:b/>
          <w:bCs/>
          <w:sz w:val="28"/>
          <w:szCs w:val="28"/>
          <w:rtl/>
        </w:rPr>
        <w:t>المتغيرات المستقلة</w:t>
      </w:r>
      <w:r w:rsidRPr="002934C4">
        <w:rPr>
          <w:rFonts w:asciiTheme="minorBidi" w:hAnsiTheme="minorBidi"/>
          <w:b/>
          <w:bCs/>
          <w:sz w:val="28"/>
          <w:szCs w:val="28"/>
        </w:rPr>
        <w:t>:</w:t>
      </w:r>
    </w:p>
    <w:p w14:paraId="08C464B3" w14:textId="77777777" w:rsidR="00173434" w:rsidRPr="002934C4" w:rsidRDefault="00173434" w:rsidP="002934C4">
      <w:pPr>
        <w:rPr>
          <w:rFonts w:asciiTheme="minorBidi" w:hAnsiTheme="minorBidi"/>
          <w:b/>
          <w:bCs/>
          <w:sz w:val="28"/>
          <w:szCs w:val="28"/>
        </w:rPr>
      </w:pPr>
    </w:p>
    <w:p w14:paraId="4E9244CA" w14:textId="77777777" w:rsidR="002934C4" w:rsidRPr="002934C4" w:rsidRDefault="002934C4" w:rsidP="002934C4">
      <w:pPr>
        <w:numPr>
          <w:ilvl w:val="0"/>
          <w:numId w:val="9"/>
        </w:numPr>
        <w:rPr>
          <w:rFonts w:asciiTheme="minorBidi" w:hAnsiTheme="minorBidi"/>
          <w:b/>
          <w:bCs/>
          <w:sz w:val="28"/>
          <w:szCs w:val="28"/>
        </w:rPr>
      </w:pPr>
      <w:r w:rsidRPr="002934C4">
        <w:rPr>
          <w:rFonts w:asciiTheme="minorBidi" w:hAnsiTheme="minorBidi"/>
          <w:b/>
          <w:bCs/>
          <w:sz w:val="28"/>
          <w:szCs w:val="28"/>
          <w:rtl/>
        </w:rPr>
        <w:t>مخاطر المعلومات والتوثيق</w:t>
      </w:r>
    </w:p>
    <w:p w14:paraId="5C65CC7A" w14:textId="77777777" w:rsidR="002934C4" w:rsidRPr="002934C4" w:rsidRDefault="002934C4" w:rsidP="002934C4">
      <w:pPr>
        <w:numPr>
          <w:ilvl w:val="0"/>
          <w:numId w:val="9"/>
        </w:numPr>
        <w:rPr>
          <w:rFonts w:asciiTheme="minorBidi" w:hAnsiTheme="minorBidi"/>
          <w:b/>
          <w:bCs/>
          <w:sz w:val="28"/>
          <w:szCs w:val="28"/>
        </w:rPr>
      </w:pPr>
      <w:r w:rsidRPr="002934C4">
        <w:rPr>
          <w:rFonts w:asciiTheme="minorBidi" w:hAnsiTheme="minorBidi"/>
          <w:b/>
          <w:bCs/>
          <w:sz w:val="28"/>
          <w:szCs w:val="28"/>
          <w:rtl/>
        </w:rPr>
        <w:t>مخاطر السمعة المؤسسية</w:t>
      </w:r>
    </w:p>
    <w:p w14:paraId="48624F05" w14:textId="77777777" w:rsidR="002934C4" w:rsidRPr="002934C4" w:rsidRDefault="002934C4" w:rsidP="002934C4">
      <w:pPr>
        <w:numPr>
          <w:ilvl w:val="0"/>
          <w:numId w:val="9"/>
        </w:numPr>
        <w:rPr>
          <w:rFonts w:asciiTheme="minorBidi" w:hAnsiTheme="minorBidi"/>
          <w:b/>
          <w:bCs/>
          <w:sz w:val="28"/>
          <w:szCs w:val="28"/>
        </w:rPr>
      </w:pPr>
      <w:r w:rsidRPr="002934C4">
        <w:rPr>
          <w:rFonts w:asciiTheme="minorBidi" w:hAnsiTheme="minorBidi"/>
          <w:b/>
          <w:bCs/>
          <w:sz w:val="28"/>
          <w:szCs w:val="28"/>
          <w:rtl/>
        </w:rPr>
        <w:t>المخاطر الثقافية والبنيوية</w:t>
      </w:r>
    </w:p>
    <w:p w14:paraId="7E7E3F77" w14:textId="77777777" w:rsidR="002934C4" w:rsidRPr="002934C4" w:rsidRDefault="002934C4" w:rsidP="002934C4">
      <w:pPr>
        <w:numPr>
          <w:ilvl w:val="0"/>
          <w:numId w:val="9"/>
        </w:numPr>
        <w:rPr>
          <w:rFonts w:asciiTheme="minorBidi" w:hAnsiTheme="minorBidi"/>
          <w:b/>
          <w:bCs/>
          <w:sz w:val="28"/>
          <w:szCs w:val="28"/>
        </w:rPr>
      </w:pPr>
      <w:r w:rsidRPr="002934C4">
        <w:rPr>
          <w:rFonts w:asciiTheme="minorBidi" w:hAnsiTheme="minorBidi"/>
          <w:b/>
          <w:bCs/>
          <w:sz w:val="28"/>
          <w:szCs w:val="28"/>
          <w:rtl/>
        </w:rPr>
        <w:t>مخاطر الموارد البشرية</w:t>
      </w:r>
    </w:p>
    <w:p w14:paraId="08C2EA95" w14:textId="77777777" w:rsidR="00173434" w:rsidRDefault="00173434" w:rsidP="002934C4">
      <w:pPr>
        <w:rPr>
          <w:rFonts w:asciiTheme="minorBidi" w:hAnsiTheme="minorBidi"/>
          <w:b/>
          <w:bCs/>
          <w:sz w:val="28"/>
          <w:szCs w:val="28"/>
          <w:rtl/>
        </w:rPr>
      </w:pPr>
    </w:p>
    <w:p w14:paraId="4C55B177" w14:textId="2E3A2C51" w:rsidR="002934C4" w:rsidRDefault="002934C4" w:rsidP="002934C4">
      <w:pPr>
        <w:rPr>
          <w:rFonts w:asciiTheme="minorBidi" w:hAnsiTheme="minorBidi"/>
          <w:b/>
          <w:bCs/>
          <w:sz w:val="28"/>
          <w:szCs w:val="28"/>
          <w:rtl/>
        </w:rPr>
      </w:pPr>
      <w:r w:rsidRPr="002934C4">
        <w:rPr>
          <w:rFonts w:asciiTheme="minorBidi" w:hAnsiTheme="minorBidi"/>
          <w:b/>
          <w:bCs/>
          <w:sz w:val="28"/>
          <w:szCs w:val="28"/>
          <w:rtl/>
        </w:rPr>
        <w:t>المتغيرات التابعة</w:t>
      </w:r>
      <w:r w:rsidRPr="002934C4">
        <w:rPr>
          <w:rFonts w:asciiTheme="minorBidi" w:hAnsiTheme="minorBidi"/>
          <w:b/>
          <w:bCs/>
          <w:sz w:val="28"/>
          <w:szCs w:val="28"/>
        </w:rPr>
        <w:t>:</w:t>
      </w:r>
    </w:p>
    <w:p w14:paraId="512746E4" w14:textId="77777777" w:rsidR="00173434" w:rsidRPr="002934C4" w:rsidRDefault="00173434" w:rsidP="002934C4">
      <w:pPr>
        <w:rPr>
          <w:rFonts w:asciiTheme="minorBidi" w:hAnsiTheme="minorBidi"/>
          <w:b/>
          <w:bCs/>
          <w:sz w:val="28"/>
          <w:szCs w:val="28"/>
        </w:rPr>
      </w:pPr>
    </w:p>
    <w:p w14:paraId="0E85F82D" w14:textId="77777777" w:rsidR="002934C4" w:rsidRPr="002934C4" w:rsidRDefault="002934C4" w:rsidP="002934C4">
      <w:pPr>
        <w:numPr>
          <w:ilvl w:val="0"/>
          <w:numId w:val="10"/>
        </w:numPr>
        <w:rPr>
          <w:rFonts w:asciiTheme="minorBidi" w:hAnsiTheme="minorBidi"/>
          <w:b/>
          <w:bCs/>
          <w:sz w:val="28"/>
          <w:szCs w:val="28"/>
        </w:rPr>
      </w:pPr>
      <w:r w:rsidRPr="002934C4">
        <w:rPr>
          <w:rFonts w:asciiTheme="minorBidi" w:hAnsiTheme="minorBidi"/>
          <w:b/>
          <w:bCs/>
          <w:sz w:val="28"/>
          <w:szCs w:val="28"/>
          <w:rtl/>
        </w:rPr>
        <w:t>التطوير المخطط والمؤسسي</w:t>
      </w:r>
    </w:p>
    <w:p w14:paraId="448E96F0" w14:textId="77777777" w:rsidR="002934C4" w:rsidRPr="002934C4" w:rsidRDefault="002934C4" w:rsidP="002934C4">
      <w:pPr>
        <w:numPr>
          <w:ilvl w:val="0"/>
          <w:numId w:val="10"/>
        </w:numPr>
        <w:rPr>
          <w:rFonts w:asciiTheme="minorBidi" w:hAnsiTheme="minorBidi"/>
          <w:b/>
          <w:bCs/>
          <w:sz w:val="28"/>
          <w:szCs w:val="28"/>
        </w:rPr>
      </w:pPr>
      <w:r w:rsidRPr="002934C4">
        <w:rPr>
          <w:rFonts w:asciiTheme="minorBidi" w:hAnsiTheme="minorBidi"/>
          <w:b/>
          <w:bCs/>
          <w:sz w:val="28"/>
          <w:szCs w:val="28"/>
          <w:rtl/>
        </w:rPr>
        <w:lastRenderedPageBreak/>
        <w:t>قدرة الموظفين على التكيف</w:t>
      </w:r>
    </w:p>
    <w:p w14:paraId="2D413EB2" w14:textId="77777777" w:rsidR="002934C4" w:rsidRPr="002934C4" w:rsidRDefault="002934C4" w:rsidP="00173434">
      <w:pPr>
        <w:numPr>
          <w:ilvl w:val="0"/>
          <w:numId w:val="9"/>
        </w:numPr>
        <w:rPr>
          <w:rFonts w:asciiTheme="minorBidi" w:hAnsiTheme="minorBidi"/>
          <w:b/>
          <w:bCs/>
          <w:sz w:val="28"/>
          <w:szCs w:val="28"/>
        </w:rPr>
      </w:pPr>
      <w:r w:rsidRPr="002934C4">
        <w:rPr>
          <w:rFonts w:asciiTheme="minorBidi" w:hAnsiTheme="minorBidi"/>
          <w:b/>
          <w:bCs/>
          <w:sz w:val="28"/>
          <w:szCs w:val="28"/>
          <w:rtl/>
        </w:rPr>
        <w:t xml:space="preserve">التخطيط </w:t>
      </w:r>
      <w:r w:rsidRPr="002934C4">
        <w:rPr>
          <w:rFonts w:ascii="Arial Black" w:hAnsi="Arial Black"/>
          <w:b/>
          <w:bCs/>
          <w:sz w:val="28"/>
          <w:szCs w:val="28"/>
          <w:rtl/>
        </w:rPr>
        <w:t>الاستراتيجي</w:t>
      </w:r>
      <w:r w:rsidRPr="002934C4">
        <w:rPr>
          <w:rFonts w:asciiTheme="minorBidi" w:hAnsiTheme="minorBidi"/>
          <w:b/>
          <w:bCs/>
          <w:sz w:val="28"/>
          <w:szCs w:val="28"/>
          <w:rtl/>
        </w:rPr>
        <w:t xml:space="preserve"> للتنمية</w:t>
      </w:r>
    </w:p>
    <w:p w14:paraId="172BC5D4" w14:textId="39CC7A60" w:rsidR="00605917" w:rsidRPr="00605917" w:rsidRDefault="00901B59"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1312" behindDoc="0" locked="0" layoutInCell="1" allowOverlap="1" wp14:anchorId="76213673" wp14:editId="5B40FA1D">
                <wp:simplePos x="0" y="0"/>
                <wp:positionH relativeFrom="column">
                  <wp:posOffset>-381000</wp:posOffset>
                </wp:positionH>
                <wp:positionV relativeFrom="paragraph">
                  <wp:posOffset>305435</wp:posOffset>
                </wp:positionV>
                <wp:extent cx="2466975" cy="3048000"/>
                <wp:effectExtent l="0" t="0" r="28575" b="19050"/>
                <wp:wrapNone/>
                <wp:docPr id="261796397" name="Rectangle 1"/>
                <wp:cNvGraphicFramePr/>
                <a:graphic xmlns:a="http://schemas.openxmlformats.org/drawingml/2006/main">
                  <a:graphicData uri="http://schemas.microsoft.com/office/word/2010/wordprocessingShape">
                    <wps:wsp>
                      <wps:cNvSpPr/>
                      <wps:spPr>
                        <a:xfrm>
                          <a:off x="0" y="0"/>
                          <a:ext cx="2466975" cy="3048000"/>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66C8063F" w14:textId="21EB29DE" w:rsidR="00AF73FD" w:rsidRDefault="00AF73FD" w:rsidP="00AF73FD">
                            <w:pPr>
                              <w:jc w:val="center"/>
                              <w:rPr>
                                <w:sz w:val="32"/>
                                <w:szCs w:val="32"/>
                                <w:u w:val="single"/>
                                <w:rtl/>
                              </w:rPr>
                            </w:pPr>
                            <w:r>
                              <w:rPr>
                                <w:rFonts w:hint="cs"/>
                                <w:sz w:val="32"/>
                                <w:szCs w:val="32"/>
                                <w:u w:val="single"/>
                                <w:rtl/>
                              </w:rPr>
                              <w:t>نجاح التطوير التنظيمي</w:t>
                            </w:r>
                          </w:p>
                          <w:p w14:paraId="22A48551" w14:textId="77777777" w:rsidR="00AF73FD" w:rsidRDefault="00AF73FD" w:rsidP="00AF73FD">
                            <w:pPr>
                              <w:jc w:val="center"/>
                              <w:rPr>
                                <w:sz w:val="32"/>
                                <w:szCs w:val="32"/>
                                <w:u w:val="single"/>
                                <w:rtl/>
                              </w:rPr>
                            </w:pPr>
                          </w:p>
                          <w:p w14:paraId="1C9B3385" w14:textId="70F8E12A" w:rsidR="00AF73FD" w:rsidRPr="00AF73FD" w:rsidRDefault="00AF73FD" w:rsidP="00AF73FD">
                            <w:pPr>
                              <w:jc w:val="center"/>
                              <w:rPr>
                                <w:sz w:val="32"/>
                                <w:szCs w:val="32"/>
                                <w:rtl/>
                              </w:rPr>
                            </w:pPr>
                            <w:r>
                              <w:rPr>
                                <w:rFonts w:hint="cs"/>
                                <w:sz w:val="32"/>
                                <w:szCs w:val="32"/>
                                <w:rtl/>
                              </w:rPr>
                              <w:t>التطوير المخطط</w:t>
                            </w:r>
                          </w:p>
                          <w:p w14:paraId="0914268C" w14:textId="39132CE7" w:rsidR="00AF73FD" w:rsidRPr="00AF73FD" w:rsidRDefault="00AF73FD" w:rsidP="00AF73FD">
                            <w:pPr>
                              <w:jc w:val="center"/>
                              <w:rPr>
                                <w:sz w:val="32"/>
                                <w:szCs w:val="32"/>
                                <w:rtl/>
                              </w:rPr>
                            </w:pPr>
                            <w:r>
                              <w:rPr>
                                <w:rFonts w:hint="cs"/>
                                <w:sz w:val="32"/>
                                <w:szCs w:val="32"/>
                                <w:rtl/>
                              </w:rPr>
                              <w:t>تكيف العاملين</w:t>
                            </w:r>
                          </w:p>
                          <w:p w14:paraId="6517894C" w14:textId="791EF61A" w:rsidR="00AF73FD" w:rsidRPr="00AF73FD" w:rsidRDefault="00AF73FD" w:rsidP="00AF73FD">
                            <w:pPr>
                              <w:jc w:val="center"/>
                              <w:rPr>
                                <w:sz w:val="32"/>
                                <w:szCs w:val="32"/>
                                <w:rtl/>
                              </w:rPr>
                            </w:pPr>
                            <w:r>
                              <w:rPr>
                                <w:rFonts w:hint="cs"/>
                                <w:sz w:val="32"/>
                                <w:szCs w:val="32"/>
                                <w:rtl/>
                              </w:rPr>
                              <w:t>التخطيط الاستراتيجي</w:t>
                            </w:r>
                          </w:p>
                          <w:p w14:paraId="69396E15" w14:textId="2E194D63" w:rsidR="00AF73FD" w:rsidRPr="00AF73FD" w:rsidRDefault="00AF73FD" w:rsidP="00AF73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213673" id="Rectangle 1" o:spid="_x0000_s1026" style="position:absolute;left:0;text-align:left;margin-left:-30pt;margin-top:24.05pt;width:194.25pt;height:240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" fillcolor="#70ad47 [3209]" strokecolor="#10190a [489]" strokeweight="1pt">
                <v:textbox>
                  <w:txbxContent>
                    <w:p w14:paraId="66C8063F" w14:textId="21EB29DE" w:rsidR="00AF73FD" w:rsidRDefault="00AF73FD" w:rsidP="00AF73FD">
                      <w:pPr>
                        <w:jc w:val="center"/>
                        <w:rPr>
                          <w:sz w:val="32"/>
                          <w:szCs w:val="32"/>
                          <w:u w:val="single"/>
                          <w:rtl/>
                        </w:rPr>
                      </w:pPr>
                      <w:r>
                        <w:rPr>
                          <w:rFonts w:hint="cs"/>
                          <w:sz w:val="32"/>
                          <w:szCs w:val="32"/>
                          <w:u w:val="single"/>
                          <w:rtl/>
                        </w:rPr>
                        <w:t>نجاح التطوير التنظيمي</w:t>
                      </w:r>
                    </w:p>
                    <w:p w14:paraId="22A48551" w14:textId="77777777" w:rsidR="00AF73FD" w:rsidRDefault="00AF73FD" w:rsidP="00AF73FD">
                      <w:pPr>
                        <w:jc w:val="center"/>
                        <w:rPr>
                          <w:sz w:val="32"/>
                          <w:szCs w:val="32"/>
                          <w:u w:val="single"/>
                          <w:rtl/>
                        </w:rPr>
                      </w:pPr>
                    </w:p>
                    <w:p w14:paraId="1C9B3385" w14:textId="70F8E12A" w:rsidR="00AF73FD" w:rsidRPr="00AF73FD" w:rsidRDefault="00AF73FD" w:rsidP="00AF73FD">
                      <w:pPr>
                        <w:jc w:val="center"/>
                        <w:rPr>
                          <w:sz w:val="32"/>
                          <w:szCs w:val="32"/>
                          <w:rtl/>
                        </w:rPr>
                      </w:pPr>
                      <w:r>
                        <w:rPr>
                          <w:rFonts w:hint="cs"/>
                          <w:sz w:val="32"/>
                          <w:szCs w:val="32"/>
                          <w:rtl/>
                        </w:rPr>
                        <w:t>التطوير المخطط</w:t>
                      </w:r>
                    </w:p>
                    <w:p w14:paraId="0914268C" w14:textId="39132CE7" w:rsidR="00AF73FD" w:rsidRPr="00AF73FD" w:rsidRDefault="00AF73FD" w:rsidP="00AF73FD">
                      <w:pPr>
                        <w:jc w:val="center"/>
                        <w:rPr>
                          <w:sz w:val="32"/>
                          <w:szCs w:val="32"/>
                          <w:rtl/>
                        </w:rPr>
                      </w:pPr>
                      <w:r>
                        <w:rPr>
                          <w:rFonts w:hint="cs"/>
                          <w:sz w:val="32"/>
                          <w:szCs w:val="32"/>
                          <w:rtl/>
                        </w:rPr>
                        <w:t>تكيف العاملين</w:t>
                      </w:r>
                    </w:p>
                    <w:p w14:paraId="6517894C" w14:textId="791EF61A" w:rsidR="00AF73FD" w:rsidRPr="00AF73FD" w:rsidRDefault="00AF73FD" w:rsidP="00AF73FD">
                      <w:pPr>
                        <w:jc w:val="center"/>
                        <w:rPr>
                          <w:sz w:val="32"/>
                          <w:szCs w:val="32"/>
                          <w:rtl/>
                        </w:rPr>
                      </w:pPr>
                      <w:r>
                        <w:rPr>
                          <w:rFonts w:hint="cs"/>
                          <w:sz w:val="32"/>
                          <w:szCs w:val="32"/>
                          <w:rtl/>
                        </w:rPr>
                        <w:t>التخطيط الاستراتيجي</w:t>
                      </w:r>
                    </w:p>
                    <w:p w14:paraId="69396E15" w14:textId="2E194D63" w:rsidR="00AF73FD" w:rsidRPr="00AF73FD" w:rsidRDefault="00AF73FD" w:rsidP="00AF73FD">
                      <w:pPr>
                        <w:jc w:val="center"/>
                      </w:pPr>
                    </w:p>
                  </w:txbxContent>
                </v:textbox>
              </v:rect>
            </w:pict>
          </mc:Fallback>
        </mc:AlternateContent>
      </w:r>
      <w:r>
        <w:rPr>
          <w:rFonts w:ascii="Sakkal Majalla" w:hAnsi="Sakkal Majalla" w:cs="Sakkal Majalla"/>
          <w:noProof/>
          <w:sz w:val="28"/>
          <w:szCs w:val="28"/>
          <w:u w:val="single"/>
          <w:rtl/>
          <w:lang w:val="ar-SA"/>
        </w:rPr>
        <mc:AlternateContent>
          <mc:Choice Requires="wps">
            <w:drawing>
              <wp:anchor distT="0" distB="0" distL="114300" distR="114300" simplePos="0" relativeHeight="251659264" behindDoc="0" locked="0" layoutInCell="1" allowOverlap="1" wp14:anchorId="5C35C12E" wp14:editId="4E0B3404">
                <wp:simplePos x="0" y="0"/>
                <wp:positionH relativeFrom="column">
                  <wp:posOffset>2752725</wp:posOffset>
                </wp:positionH>
                <wp:positionV relativeFrom="paragraph">
                  <wp:posOffset>286385</wp:posOffset>
                </wp:positionV>
                <wp:extent cx="2466975" cy="3048000"/>
                <wp:effectExtent l="0" t="0" r="28575" b="19050"/>
                <wp:wrapNone/>
                <wp:docPr id="384649328" name="Rectangle 1"/>
                <wp:cNvGraphicFramePr/>
                <a:graphic xmlns:a="http://schemas.openxmlformats.org/drawingml/2006/main">
                  <a:graphicData uri="http://schemas.microsoft.com/office/word/2010/wordprocessingShape">
                    <wps:wsp>
                      <wps:cNvSpPr/>
                      <wps:spPr>
                        <a:xfrm>
                          <a:off x="0" y="0"/>
                          <a:ext cx="2466975" cy="3048000"/>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6C2B23D9" w14:textId="1CAE9961" w:rsidR="00901B59" w:rsidRDefault="00901B59" w:rsidP="00901B59">
                            <w:pPr>
                              <w:jc w:val="center"/>
                              <w:rPr>
                                <w:sz w:val="32"/>
                                <w:szCs w:val="32"/>
                                <w:u w:val="single"/>
                                <w:rtl/>
                              </w:rPr>
                            </w:pPr>
                            <w:r w:rsidRPr="00901B59">
                              <w:rPr>
                                <w:rFonts w:hint="cs"/>
                                <w:sz w:val="32"/>
                                <w:szCs w:val="32"/>
                                <w:u w:val="single"/>
                                <w:rtl/>
                              </w:rPr>
                              <w:t>ممارسات ادارة المخاطر تاتستراتيجية</w:t>
                            </w:r>
                          </w:p>
                          <w:p w14:paraId="16ABF55B" w14:textId="77777777" w:rsidR="00901B59" w:rsidRDefault="00901B59" w:rsidP="00901B59">
                            <w:pPr>
                              <w:jc w:val="center"/>
                              <w:rPr>
                                <w:sz w:val="32"/>
                                <w:szCs w:val="32"/>
                                <w:u w:val="single"/>
                                <w:rtl/>
                              </w:rPr>
                            </w:pPr>
                          </w:p>
                          <w:p w14:paraId="6A1B6044" w14:textId="7C239F72" w:rsidR="00901B59" w:rsidRPr="00AF73FD" w:rsidRDefault="00901B59" w:rsidP="00901B59">
                            <w:pPr>
                              <w:jc w:val="center"/>
                              <w:rPr>
                                <w:sz w:val="32"/>
                                <w:szCs w:val="32"/>
                                <w:rtl/>
                              </w:rPr>
                            </w:pPr>
                            <w:r w:rsidRPr="00AF73FD">
                              <w:rPr>
                                <w:rFonts w:hint="cs"/>
                                <w:sz w:val="32"/>
                                <w:szCs w:val="32"/>
                                <w:rtl/>
                              </w:rPr>
                              <w:t>مخاطر الوثائق</w:t>
                            </w:r>
                          </w:p>
                          <w:p w14:paraId="4FCD6B1D" w14:textId="1EA421DA" w:rsidR="00901B59" w:rsidRPr="00AF73FD" w:rsidRDefault="00901B59" w:rsidP="00901B59">
                            <w:pPr>
                              <w:jc w:val="center"/>
                              <w:rPr>
                                <w:sz w:val="32"/>
                                <w:szCs w:val="32"/>
                                <w:rtl/>
                              </w:rPr>
                            </w:pPr>
                            <w:r w:rsidRPr="00AF73FD">
                              <w:rPr>
                                <w:rFonts w:hint="cs"/>
                                <w:sz w:val="32"/>
                                <w:szCs w:val="32"/>
                                <w:rtl/>
                              </w:rPr>
                              <w:t>مخاطر السمعة</w:t>
                            </w:r>
                          </w:p>
                          <w:p w14:paraId="13548A31" w14:textId="12E196D4" w:rsidR="00901B59" w:rsidRPr="00AF73FD" w:rsidRDefault="00AF73FD" w:rsidP="00901B59">
                            <w:pPr>
                              <w:jc w:val="center"/>
                              <w:rPr>
                                <w:sz w:val="32"/>
                                <w:szCs w:val="32"/>
                                <w:rtl/>
                              </w:rPr>
                            </w:pPr>
                            <w:r w:rsidRPr="00AF73FD">
                              <w:rPr>
                                <w:rFonts w:hint="cs"/>
                                <w:sz w:val="32"/>
                                <w:szCs w:val="32"/>
                                <w:rtl/>
                              </w:rPr>
                              <w:t>مخاطر الثقافة التنظيمية</w:t>
                            </w:r>
                          </w:p>
                          <w:p w14:paraId="381FB48C" w14:textId="317FE50F" w:rsidR="00AF73FD" w:rsidRPr="00AF73FD" w:rsidRDefault="00AF73FD" w:rsidP="00901B59">
                            <w:pPr>
                              <w:jc w:val="center"/>
                              <w:rPr>
                                <w:sz w:val="32"/>
                                <w:szCs w:val="32"/>
                              </w:rPr>
                            </w:pPr>
                            <w:r w:rsidRPr="00AF73FD">
                              <w:rPr>
                                <w:rFonts w:hint="cs"/>
                                <w:sz w:val="32"/>
                                <w:szCs w:val="32"/>
                                <w:rtl/>
                              </w:rPr>
                              <w:t>مخاطر الموارد البشرية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35C12E" id="_x0000_s1027" style="position:absolute;left:0;text-align:left;margin-left:216.75pt;margin-top:22.55pt;width:194.25pt;height:24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" fillcolor="#70ad47 [3209]" strokecolor="#10190a [489]" strokeweight="1pt">
                <v:textbox>
                  <w:txbxContent>
                    <w:p w14:paraId="6C2B23D9" w14:textId="1CAE9961" w:rsidR="00901B59" w:rsidRDefault="00901B59" w:rsidP="00901B59">
                      <w:pPr>
                        <w:jc w:val="center"/>
                        <w:rPr>
                          <w:sz w:val="32"/>
                          <w:szCs w:val="32"/>
                          <w:u w:val="single"/>
                          <w:rtl/>
                        </w:rPr>
                      </w:pPr>
                      <w:r w:rsidRPr="00901B59">
                        <w:rPr>
                          <w:rFonts w:hint="cs"/>
                          <w:sz w:val="32"/>
                          <w:szCs w:val="32"/>
                          <w:u w:val="single"/>
                          <w:rtl/>
                        </w:rPr>
                        <w:t>ممارسات ادارة المخاطر تاتستراتيجية</w:t>
                      </w:r>
                    </w:p>
                    <w:p w14:paraId="16ABF55B" w14:textId="77777777" w:rsidR="00901B59" w:rsidRDefault="00901B59" w:rsidP="00901B59">
                      <w:pPr>
                        <w:jc w:val="center"/>
                        <w:rPr>
                          <w:sz w:val="32"/>
                          <w:szCs w:val="32"/>
                          <w:u w:val="single"/>
                          <w:rtl/>
                        </w:rPr>
                      </w:pPr>
                    </w:p>
                    <w:p w14:paraId="6A1B6044" w14:textId="7C239F72" w:rsidR="00901B59" w:rsidRPr="00AF73FD" w:rsidRDefault="00901B59" w:rsidP="00901B59">
                      <w:pPr>
                        <w:jc w:val="center"/>
                        <w:rPr>
                          <w:sz w:val="32"/>
                          <w:szCs w:val="32"/>
                          <w:rtl/>
                        </w:rPr>
                      </w:pPr>
                      <w:r w:rsidRPr="00AF73FD">
                        <w:rPr>
                          <w:rFonts w:hint="cs"/>
                          <w:sz w:val="32"/>
                          <w:szCs w:val="32"/>
                          <w:rtl/>
                        </w:rPr>
                        <w:t>مخاطر الوثائق</w:t>
                      </w:r>
                    </w:p>
                    <w:p w14:paraId="4FCD6B1D" w14:textId="1EA421DA" w:rsidR="00901B59" w:rsidRPr="00AF73FD" w:rsidRDefault="00901B59" w:rsidP="00901B59">
                      <w:pPr>
                        <w:jc w:val="center"/>
                        <w:rPr>
                          <w:sz w:val="32"/>
                          <w:szCs w:val="32"/>
                          <w:rtl/>
                        </w:rPr>
                      </w:pPr>
                      <w:r w:rsidRPr="00AF73FD">
                        <w:rPr>
                          <w:rFonts w:hint="cs"/>
                          <w:sz w:val="32"/>
                          <w:szCs w:val="32"/>
                          <w:rtl/>
                        </w:rPr>
                        <w:t>مخاطر السمعة</w:t>
                      </w:r>
                    </w:p>
                    <w:p w14:paraId="13548A31" w14:textId="12E196D4" w:rsidR="00901B59" w:rsidRPr="00AF73FD" w:rsidRDefault="00AF73FD" w:rsidP="00901B59">
                      <w:pPr>
                        <w:jc w:val="center"/>
                        <w:rPr>
                          <w:sz w:val="32"/>
                          <w:szCs w:val="32"/>
                          <w:rtl/>
                        </w:rPr>
                      </w:pPr>
                      <w:r w:rsidRPr="00AF73FD">
                        <w:rPr>
                          <w:rFonts w:hint="cs"/>
                          <w:sz w:val="32"/>
                          <w:szCs w:val="32"/>
                          <w:rtl/>
                        </w:rPr>
                        <w:t>مخاطر الثقافة التنظيمية</w:t>
                      </w:r>
                    </w:p>
                    <w:p w14:paraId="381FB48C" w14:textId="317FE50F" w:rsidR="00AF73FD" w:rsidRPr="00AF73FD" w:rsidRDefault="00AF73FD" w:rsidP="00901B59">
                      <w:pPr>
                        <w:jc w:val="center"/>
                        <w:rPr>
                          <w:sz w:val="32"/>
                          <w:szCs w:val="32"/>
                        </w:rPr>
                      </w:pPr>
                      <w:r w:rsidRPr="00AF73FD">
                        <w:rPr>
                          <w:rFonts w:hint="cs"/>
                          <w:sz w:val="32"/>
                          <w:szCs w:val="32"/>
                          <w:rtl/>
                        </w:rPr>
                        <w:t>مخاطر الموارد البشرية</w:t>
                      </w:r>
                    </w:p>
                  </w:txbxContent>
                </v:textbox>
              </v:rect>
            </w:pict>
          </mc:Fallback>
        </mc:AlternateContent>
      </w:r>
    </w:p>
    <w:p w14:paraId="58758CB4" w14:textId="2754A952" w:rsidR="00A74F76" w:rsidRDefault="00A74F76" w:rsidP="00D22171">
      <w:pPr>
        <w:rPr>
          <w:rFonts w:ascii="Sakkal Majalla" w:hAnsi="Sakkal Majalla" w:cs="Sakkal Majalla"/>
          <w:sz w:val="28"/>
          <w:szCs w:val="28"/>
          <w:u w:val="single"/>
          <w:rtl/>
        </w:rPr>
      </w:pPr>
    </w:p>
    <w:p w14:paraId="65FC8D97" w14:textId="3A0EB187" w:rsidR="00A74F76" w:rsidRDefault="00A74F76" w:rsidP="00D22171">
      <w:pPr>
        <w:rPr>
          <w:rFonts w:ascii="Sakkal Majalla" w:hAnsi="Sakkal Majalla" w:cs="Sakkal Majalla"/>
          <w:sz w:val="28"/>
          <w:szCs w:val="28"/>
          <w:u w:val="single"/>
          <w:rtl/>
        </w:rPr>
      </w:pPr>
    </w:p>
    <w:p w14:paraId="7FB42BEB" w14:textId="2C7681E9" w:rsidR="00901B59" w:rsidRDefault="00901B59" w:rsidP="00D22171">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2336" behindDoc="0" locked="0" layoutInCell="1" allowOverlap="1" wp14:anchorId="63972934" wp14:editId="228C0748">
                <wp:simplePos x="0" y="0"/>
                <wp:positionH relativeFrom="column">
                  <wp:posOffset>2114550</wp:posOffset>
                </wp:positionH>
                <wp:positionV relativeFrom="paragraph">
                  <wp:posOffset>320675</wp:posOffset>
                </wp:positionV>
                <wp:extent cx="571500" cy="742950"/>
                <wp:effectExtent l="19050" t="19050" r="19050" b="38100"/>
                <wp:wrapNone/>
                <wp:docPr id="1117039765" name="Arrow: Left 3"/>
                <wp:cNvGraphicFramePr/>
                <a:graphic xmlns:a="http://schemas.openxmlformats.org/drawingml/2006/main">
                  <a:graphicData uri="http://schemas.microsoft.com/office/word/2010/wordprocessingShape">
                    <wps:wsp>
                      <wps:cNvSpPr/>
                      <wps:spPr>
                        <a:xfrm>
                          <a:off x="0" y="0"/>
                          <a:ext cx="571500" cy="742950"/>
                        </a:xfrm>
                        <a:prstGeom prst="leftArrow">
                          <a:avLst/>
                        </a:prstGeom>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C6D482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 o:spid="_x0000_s1026" type="#_x0000_t66" style="position:absolute;margin-left:166.5pt;margin-top:25.25pt;width:45pt;height:58.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" adj="10800" fillcolor="#70ad47 [3209]" strokecolor="#10190a [489]" strokeweight="1pt"/>
            </w:pict>
          </mc:Fallback>
        </mc:AlternateContent>
      </w:r>
    </w:p>
    <w:p w14:paraId="02BA837F" w14:textId="10A3C791" w:rsidR="00901B59" w:rsidRDefault="00901B59" w:rsidP="00D22171">
      <w:pPr>
        <w:rPr>
          <w:rFonts w:ascii="Sakkal Majalla" w:hAnsi="Sakkal Majalla" w:cs="Sakkal Majalla"/>
          <w:sz w:val="28"/>
          <w:szCs w:val="28"/>
          <w:u w:val="single"/>
          <w:rtl/>
        </w:rPr>
      </w:pPr>
    </w:p>
    <w:p w14:paraId="3EAC4D2F" w14:textId="4B5C5437" w:rsidR="00901B59" w:rsidRDefault="00901B59" w:rsidP="00D22171">
      <w:pPr>
        <w:rPr>
          <w:rFonts w:ascii="Sakkal Majalla" w:hAnsi="Sakkal Majalla" w:cs="Sakkal Majalla"/>
          <w:sz w:val="28"/>
          <w:szCs w:val="28"/>
          <w:u w:val="single"/>
          <w:rtl/>
        </w:rPr>
      </w:pPr>
    </w:p>
    <w:p w14:paraId="440C988A" w14:textId="77777777" w:rsidR="00901B59" w:rsidRDefault="00901B59" w:rsidP="00D22171">
      <w:pPr>
        <w:rPr>
          <w:rFonts w:ascii="Sakkal Majalla" w:hAnsi="Sakkal Majalla" w:cs="Sakkal Majalla"/>
          <w:sz w:val="28"/>
          <w:szCs w:val="28"/>
          <w:u w:val="single"/>
          <w:rtl/>
        </w:rPr>
      </w:pPr>
    </w:p>
    <w:p w14:paraId="130F7EED" w14:textId="77777777" w:rsidR="00901B59" w:rsidRDefault="00901B59" w:rsidP="00D22171">
      <w:pPr>
        <w:rPr>
          <w:rFonts w:ascii="Sakkal Majalla" w:hAnsi="Sakkal Majalla" w:cs="Sakkal Majalla"/>
          <w:sz w:val="28"/>
          <w:szCs w:val="28"/>
          <w:u w:val="single"/>
          <w:rtl/>
        </w:rPr>
      </w:pPr>
    </w:p>
    <w:p w14:paraId="0C098D33" w14:textId="5D5C45B7" w:rsidR="00901B59" w:rsidRDefault="00901B59" w:rsidP="00D22171">
      <w:pPr>
        <w:rPr>
          <w:rFonts w:ascii="Sakkal Majalla" w:hAnsi="Sakkal Majalla" w:cs="Sakkal Majalla"/>
          <w:sz w:val="28"/>
          <w:szCs w:val="28"/>
          <w:u w:val="single"/>
          <w:rtl/>
        </w:rPr>
      </w:pPr>
    </w:p>
    <w:p w14:paraId="21423025" w14:textId="09771744" w:rsidR="00901B59" w:rsidRDefault="00901B59" w:rsidP="00D22171">
      <w:pPr>
        <w:rPr>
          <w:rFonts w:ascii="Sakkal Majalla" w:hAnsi="Sakkal Majalla" w:cs="Sakkal Majalla"/>
          <w:sz w:val="28"/>
          <w:szCs w:val="28"/>
          <w:u w:val="single"/>
          <w:rtl/>
        </w:rPr>
      </w:pPr>
    </w:p>
    <w:p w14:paraId="70554013" w14:textId="77777777" w:rsidR="00901B59" w:rsidRDefault="00901B59" w:rsidP="00D22171">
      <w:pPr>
        <w:rPr>
          <w:rFonts w:ascii="Sakkal Majalla" w:hAnsi="Sakkal Majalla" w:cs="Sakkal Majalla"/>
          <w:sz w:val="28"/>
          <w:szCs w:val="28"/>
          <w:u w:val="single"/>
          <w:rtl/>
        </w:rPr>
      </w:pPr>
    </w:p>
    <w:p w14:paraId="2C57D393" w14:textId="77777777" w:rsidR="00901B59" w:rsidRPr="00D22171" w:rsidRDefault="00901B59" w:rsidP="00D22171">
      <w:pPr>
        <w:rPr>
          <w:rFonts w:ascii="Sakkal Majalla" w:hAnsi="Sakkal Majalla" w:cs="Sakkal Majalla"/>
          <w:sz w:val="28"/>
          <w:szCs w:val="28"/>
          <w:u w:val="single"/>
          <w:rtl/>
        </w:rPr>
      </w:pPr>
    </w:p>
    <w:p w14:paraId="40C8CD07" w14:textId="77777777" w:rsidR="00C32CCD" w:rsidRPr="00173434" w:rsidRDefault="00D22171" w:rsidP="00C32CCD">
      <w:pPr>
        <w:rPr>
          <w:rFonts w:asciiTheme="minorBidi" w:hAnsiTheme="minorBidi"/>
          <w:b/>
          <w:bCs/>
          <w:sz w:val="32"/>
          <w:szCs w:val="32"/>
          <w:u w:val="single"/>
        </w:rPr>
      </w:pPr>
      <w:r w:rsidRPr="00173434">
        <w:rPr>
          <w:rFonts w:asciiTheme="minorBidi" w:hAnsiTheme="minorBidi"/>
          <w:b/>
          <w:bCs/>
          <w:sz w:val="32"/>
          <w:szCs w:val="32"/>
          <w:u w:val="single"/>
          <w:rtl/>
        </w:rPr>
        <w:t>الدراسات السابقة</w:t>
      </w:r>
      <w:r w:rsidR="00A74F76" w:rsidRPr="00173434">
        <w:rPr>
          <w:rFonts w:asciiTheme="minorBidi" w:hAnsiTheme="minorBidi" w:hint="cs"/>
          <w:b/>
          <w:bCs/>
          <w:sz w:val="32"/>
          <w:szCs w:val="32"/>
          <w:u w:val="single"/>
          <w:rtl/>
        </w:rPr>
        <w:t>:</w:t>
      </w:r>
    </w:p>
    <w:p w14:paraId="06DDD2CA" w14:textId="77777777" w:rsidR="00901B59" w:rsidRPr="00901B59" w:rsidRDefault="00901B59" w:rsidP="00901B59">
      <w:pPr>
        <w:rPr>
          <w:rFonts w:asciiTheme="minorBidi" w:hAnsiTheme="minorBidi"/>
          <w:b/>
          <w:bCs/>
          <w:sz w:val="28"/>
          <w:szCs w:val="28"/>
        </w:rPr>
      </w:pPr>
      <w:r w:rsidRPr="00901B59">
        <w:rPr>
          <w:rFonts w:asciiTheme="minorBidi" w:hAnsiTheme="minorBidi"/>
          <w:b/>
          <w:bCs/>
          <w:sz w:val="28"/>
          <w:szCs w:val="28"/>
          <w:rtl/>
        </w:rPr>
        <w:t>تُعد الدراسات السابقة من الركائز الأساسية التي يعتمد عليها البحث العلمي في بناء تصوره المنهجي وتحليله الميداني، إذ تسهم في تشكيل الخلفية العلمية للباحث، وتساعده في التعرف على المفاهيم ذات الصلة، والمداخل النظرية المناسبة، والأساليب المنهجية المستخدمة في بحوث سابقة. وفي سياق هذه الدراسة، التي تبحث في أثر ممارسات إدارة المخاطر الاستراتيجية على نجاح التطوير التنظيمي، تم الاطلاع على مجموعة واسعة من الدراسات العربية والأجنبية، والتي تم تصنيفها بحسب الموضوعات الرئيسة التالية: (إدارة المخاطر، التطوير التنظيمي، العلاقة بين الموارد البشرية والتغيير المؤسسي، السمعة التنظيمية، الثقافة التنظيمية)</w:t>
      </w:r>
      <w:r w:rsidRPr="00901B59">
        <w:rPr>
          <w:rFonts w:asciiTheme="minorBidi" w:hAnsiTheme="minorBidi"/>
          <w:b/>
          <w:bCs/>
          <w:sz w:val="28"/>
          <w:szCs w:val="28"/>
        </w:rPr>
        <w:t>.</w:t>
      </w:r>
    </w:p>
    <w:p w14:paraId="06EC31A1" w14:textId="77777777" w:rsidR="00901B59" w:rsidRPr="00901B59" w:rsidRDefault="00901B59" w:rsidP="00901B59">
      <w:pPr>
        <w:rPr>
          <w:rFonts w:asciiTheme="minorBidi" w:hAnsiTheme="minorBidi"/>
          <w:b/>
          <w:bCs/>
          <w:sz w:val="28"/>
          <w:szCs w:val="28"/>
        </w:rPr>
      </w:pPr>
      <w:r w:rsidRPr="00901B59">
        <w:rPr>
          <w:rFonts w:asciiTheme="minorBidi" w:hAnsiTheme="minorBidi"/>
          <w:b/>
          <w:bCs/>
          <w:sz w:val="28"/>
          <w:szCs w:val="28"/>
          <w:rtl/>
        </w:rPr>
        <w:t>أولاً: دراسات تناولت إدارة المخاطر في المؤسسات الحكومية</w:t>
      </w:r>
    </w:p>
    <w:p w14:paraId="2E38A157" w14:textId="77777777" w:rsidR="00901B59" w:rsidRPr="00901B59" w:rsidRDefault="00901B59" w:rsidP="00901B59">
      <w:pPr>
        <w:numPr>
          <w:ilvl w:val="0"/>
          <w:numId w:val="21"/>
        </w:numPr>
        <w:rPr>
          <w:rFonts w:asciiTheme="minorBidi" w:hAnsiTheme="minorBidi"/>
          <w:b/>
          <w:bCs/>
          <w:sz w:val="28"/>
          <w:szCs w:val="28"/>
        </w:rPr>
      </w:pPr>
      <w:r w:rsidRPr="00901B59">
        <w:rPr>
          <w:rFonts w:asciiTheme="minorBidi" w:hAnsiTheme="minorBidi"/>
          <w:b/>
          <w:bCs/>
          <w:sz w:val="28"/>
          <w:szCs w:val="28"/>
          <w:rtl/>
        </w:rPr>
        <w:t>دراسة الحربي</w:t>
      </w:r>
      <w:r w:rsidRPr="00901B59">
        <w:rPr>
          <w:rFonts w:asciiTheme="minorBidi" w:hAnsiTheme="minorBidi"/>
          <w:b/>
          <w:bCs/>
          <w:sz w:val="28"/>
          <w:szCs w:val="28"/>
        </w:rPr>
        <w:t xml:space="preserve"> (2018): </w:t>
      </w:r>
      <w:r w:rsidRPr="00901B59">
        <w:rPr>
          <w:rFonts w:asciiTheme="minorBidi" w:hAnsiTheme="minorBidi"/>
          <w:b/>
          <w:bCs/>
          <w:sz w:val="28"/>
          <w:szCs w:val="28"/>
          <w:rtl/>
        </w:rPr>
        <w:t>هدفت هذه الدراسة إلى قياس أثر دمج إدارة المخاطر في الخطط الاستراتيجية في عدد من الوزارات الحكومية السعودية، باستخدام المنهج الكمي الوصفي. وقد توصلت إلى أن الجهات التي تتعامل مع المخاطر باعتبارها جزءاً من استراتيجيتها تحقق درجات أعلى من الجاهزية والاستجابة، خصوصاً في ظروف الطوارئ والتغيرات السياسية</w:t>
      </w:r>
      <w:r w:rsidRPr="00901B59">
        <w:rPr>
          <w:rFonts w:asciiTheme="minorBidi" w:hAnsiTheme="minorBidi"/>
          <w:b/>
          <w:bCs/>
          <w:sz w:val="28"/>
          <w:szCs w:val="28"/>
        </w:rPr>
        <w:t>.</w:t>
      </w:r>
    </w:p>
    <w:p w14:paraId="4D9254C1" w14:textId="77777777" w:rsidR="00901B59" w:rsidRPr="00901B59" w:rsidRDefault="00901B59" w:rsidP="00901B59">
      <w:pPr>
        <w:numPr>
          <w:ilvl w:val="0"/>
          <w:numId w:val="21"/>
        </w:numPr>
        <w:rPr>
          <w:rFonts w:asciiTheme="minorBidi" w:hAnsiTheme="minorBidi"/>
          <w:b/>
          <w:bCs/>
          <w:sz w:val="28"/>
          <w:szCs w:val="28"/>
        </w:rPr>
      </w:pPr>
      <w:r w:rsidRPr="00901B59">
        <w:rPr>
          <w:rFonts w:asciiTheme="minorBidi" w:hAnsiTheme="minorBidi"/>
          <w:b/>
          <w:bCs/>
          <w:sz w:val="28"/>
          <w:szCs w:val="28"/>
          <w:rtl/>
        </w:rPr>
        <w:lastRenderedPageBreak/>
        <w:t>دراسة الشريف وآخرون</w:t>
      </w:r>
      <w:r w:rsidRPr="00901B59">
        <w:rPr>
          <w:rFonts w:asciiTheme="minorBidi" w:hAnsiTheme="minorBidi"/>
          <w:b/>
          <w:bCs/>
          <w:sz w:val="28"/>
          <w:szCs w:val="28"/>
        </w:rPr>
        <w:t xml:space="preserve"> (2017): </w:t>
      </w:r>
      <w:r w:rsidRPr="00901B59">
        <w:rPr>
          <w:rFonts w:asciiTheme="minorBidi" w:hAnsiTheme="minorBidi"/>
          <w:b/>
          <w:bCs/>
          <w:sz w:val="28"/>
          <w:szCs w:val="28"/>
          <w:rtl/>
        </w:rPr>
        <w:t>تناولت الدراسة تطبيق مفهوم إدارة المخاطر المؤسسية</w:t>
      </w:r>
      <w:r w:rsidRPr="00901B59">
        <w:rPr>
          <w:rFonts w:asciiTheme="minorBidi" w:hAnsiTheme="minorBidi"/>
          <w:b/>
          <w:bCs/>
          <w:sz w:val="28"/>
          <w:szCs w:val="28"/>
        </w:rPr>
        <w:t xml:space="preserve"> ERM </w:t>
      </w:r>
      <w:r w:rsidRPr="00901B59">
        <w:rPr>
          <w:rFonts w:asciiTheme="minorBidi" w:hAnsiTheme="minorBidi"/>
          <w:b/>
          <w:bCs/>
          <w:sz w:val="28"/>
          <w:szCs w:val="28"/>
          <w:rtl/>
        </w:rPr>
        <w:t>في بيئة التعليم العالي السعودي، وخلصت إلى أن غياب الحوكمة والوضوح في خطوط السلطة يمثل عائقًا رئيسيًا في فعالية ممارسات إدارة المخاطر</w:t>
      </w:r>
      <w:r w:rsidRPr="00901B59">
        <w:rPr>
          <w:rFonts w:asciiTheme="minorBidi" w:hAnsiTheme="minorBidi"/>
          <w:b/>
          <w:bCs/>
          <w:sz w:val="28"/>
          <w:szCs w:val="28"/>
        </w:rPr>
        <w:t>.</w:t>
      </w:r>
    </w:p>
    <w:p w14:paraId="01CA5B44" w14:textId="77777777" w:rsidR="00901B59" w:rsidRPr="00901B59" w:rsidRDefault="00901B59" w:rsidP="00901B59">
      <w:pPr>
        <w:numPr>
          <w:ilvl w:val="0"/>
          <w:numId w:val="21"/>
        </w:numPr>
        <w:rPr>
          <w:rFonts w:asciiTheme="minorBidi" w:hAnsiTheme="minorBidi"/>
          <w:b/>
          <w:bCs/>
          <w:sz w:val="28"/>
          <w:szCs w:val="28"/>
        </w:rPr>
      </w:pPr>
      <w:r w:rsidRPr="00901B59">
        <w:rPr>
          <w:rFonts w:asciiTheme="minorBidi" w:hAnsiTheme="minorBidi"/>
          <w:b/>
          <w:bCs/>
          <w:sz w:val="28"/>
          <w:szCs w:val="28"/>
          <w:rtl/>
        </w:rPr>
        <w:t>دراسة عالمية أعدتها</w:t>
      </w:r>
      <w:r w:rsidRPr="00901B59">
        <w:rPr>
          <w:rFonts w:asciiTheme="minorBidi" w:hAnsiTheme="minorBidi"/>
          <w:b/>
          <w:bCs/>
          <w:sz w:val="28"/>
          <w:szCs w:val="28"/>
        </w:rPr>
        <w:t xml:space="preserve"> Deloitte (2020): </w:t>
      </w:r>
      <w:r w:rsidRPr="00901B59">
        <w:rPr>
          <w:rFonts w:asciiTheme="minorBidi" w:hAnsiTheme="minorBidi"/>
          <w:b/>
          <w:bCs/>
          <w:sz w:val="28"/>
          <w:szCs w:val="28"/>
          <w:rtl/>
        </w:rPr>
        <w:t>شملت أكثر من 400 مؤسسة حكومية وخاصة من دول مختلفة، وركزت على آليات ربط المخاطر بالقرارات الاستراتيجية. أشارت الدراسة إلى أن دمج إدارة المخاطر في منظومة الأداء المؤسسي أدى إلى تحسين الاستجابة بنسبة 35%، وزيادة قدرة المؤسسة على تحقيق أهدافها ضمن بيئات غير مستقرة</w:t>
      </w:r>
      <w:r w:rsidRPr="00901B59">
        <w:rPr>
          <w:rFonts w:asciiTheme="minorBidi" w:hAnsiTheme="minorBidi"/>
          <w:b/>
          <w:bCs/>
          <w:sz w:val="28"/>
          <w:szCs w:val="28"/>
        </w:rPr>
        <w:t>.</w:t>
      </w:r>
    </w:p>
    <w:p w14:paraId="4B1BE970" w14:textId="77777777" w:rsidR="00901B59" w:rsidRPr="00901B59" w:rsidRDefault="00901B59" w:rsidP="00901B59">
      <w:pPr>
        <w:rPr>
          <w:rFonts w:asciiTheme="minorBidi" w:hAnsiTheme="minorBidi"/>
          <w:b/>
          <w:bCs/>
          <w:sz w:val="28"/>
          <w:szCs w:val="28"/>
        </w:rPr>
      </w:pPr>
      <w:r w:rsidRPr="00901B59">
        <w:rPr>
          <w:rFonts w:asciiTheme="minorBidi" w:hAnsiTheme="minorBidi"/>
          <w:b/>
          <w:bCs/>
          <w:sz w:val="28"/>
          <w:szCs w:val="28"/>
          <w:rtl/>
        </w:rPr>
        <w:t>ثانياً: دراسات تناولت العلاقة بين السمعة المؤسسية والتغيير</w:t>
      </w:r>
    </w:p>
    <w:p w14:paraId="08D74E34" w14:textId="77777777" w:rsidR="00901B59" w:rsidRPr="00901B59" w:rsidRDefault="00901B59" w:rsidP="00901B59">
      <w:pPr>
        <w:numPr>
          <w:ilvl w:val="0"/>
          <w:numId w:val="22"/>
        </w:numPr>
        <w:rPr>
          <w:rFonts w:asciiTheme="minorBidi" w:hAnsiTheme="minorBidi"/>
          <w:b/>
          <w:bCs/>
          <w:sz w:val="28"/>
          <w:szCs w:val="28"/>
        </w:rPr>
      </w:pPr>
      <w:r w:rsidRPr="00901B59">
        <w:rPr>
          <w:rFonts w:asciiTheme="minorBidi" w:hAnsiTheme="minorBidi"/>
          <w:b/>
          <w:bCs/>
          <w:sz w:val="28"/>
          <w:szCs w:val="28"/>
          <w:rtl/>
        </w:rPr>
        <w:t>دراسة الزهراني</w:t>
      </w:r>
      <w:r w:rsidRPr="00901B59">
        <w:rPr>
          <w:rFonts w:asciiTheme="minorBidi" w:hAnsiTheme="minorBidi"/>
          <w:b/>
          <w:bCs/>
          <w:sz w:val="28"/>
          <w:szCs w:val="28"/>
        </w:rPr>
        <w:t xml:space="preserve"> (2019): </w:t>
      </w:r>
      <w:r w:rsidRPr="00901B59">
        <w:rPr>
          <w:rFonts w:asciiTheme="minorBidi" w:hAnsiTheme="minorBidi"/>
          <w:b/>
          <w:bCs/>
          <w:sz w:val="28"/>
          <w:szCs w:val="28"/>
          <w:rtl/>
        </w:rPr>
        <w:t>من الدراسات المهمة التي تناولت السمعة كمتغير وسيط في نجاح التغيير التنظيمي. طبقت الدراسة على إحدى الجامعات السعودية، وأكدت أن السمعة التنظيمية تُمثل موردًا غير ملموس لكنه فعال في كسب ثقة الموظفين والشركاء والمجتمع، مما يزيد من فرص نجاح المبادرات التحولية</w:t>
      </w:r>
      <w:r w:rsidRPr="00901B59">
        <w:rPr>
          <w:rFonts w:asciiTheme="minorBidi" w:hAnsiTheme="minorBidi"/>
          <w:b/>
          <w:bCs/>
          <w:sz w:val="28"/>
          <w:szCs w:val="28"/>
        </w:rPr>
        <w:t>.</w:t>
      </w:r>
    </w:p>
    <w:p w14:paraId="46DFC335" w14:textId="77777777" w:rsidR="00901B59" w:rsidRPr="00901B59" w:rsidRDefault="00901B59" w:rsidP="00901B59">
      <w:pPr>
        <w:numPr>
          <w:ilvl w:val="0"/>
          <w:numId w:val="22"/>
        </w:numPr>
        <w:rPr>
          <w:rFonts w:asciiTheme="minorBidi" w:hAnsiTheme="minorBidi"/>
          <w:b/>
          <w:bCs/>
          <w:sz w:val="28"/>
          <w:szCs w:val="28"/>
        </w:rPr>
      </w:pPr>
      <w:r w:rsidRPr="00901B59">
        <w:rPr>
          <w:rFonts w:asciiTheme="minorBidi" w:hAnsiTheme="minorBidi"/>
          <w:b/>
          <w:bCs/>
          <w:sz w:val="28"/>
          <w:szCs w:val="28"/>
          <w:rtl/>
        </w:rPr>
        <w:t>دراسة</w:t>
      </w:r>
      <w:r w:rsidRPr="00901B59">
        <w:rPr>
          <w:rFonts w:asciiTheme="minorBidi" w:hAnsiTheme="minorBidi"/>
          <w:b/>
          <w:bCs/>
          <w:sz w:val="28"/>
          <w:szCs w:val="28"/>
        </w:rPr>
        <w:t xml:space="preserve"> Hunt &amp; Neal (2021): </w:t>
      </w:r>
      <w:r w:rsidRPr="00901B59">
        <w:rPr>
          <w:rFonts w:asciiTheme="minorBidi" w:hAnsiTheme="minorBidi"/>
          <w:b/>
          <w:bCs/>
          <w:sz w:val="28"/>
          <w:szCs w:val="28"/>
          <w:rtl/>
        </w:rPr>
        <w:t>ركزت على العلاقة بين السمعة المؤسسية والمخاطر التنظيمية في القطاع غير الربحي. وخلصت إلى أن المؤسسات ذات السمعة العالية تميل إلى التفاعل المبكر مع إشارات المخاطر، وتسجل استجابات أقل تقلبًا عند حدوث الأزمات</w:t>
      </w:r>
      <w:r w:rsidRPr="00901B59">
        <w:rPr>
          <w:rFonts w:asciiTheme="minorBidi" w:hAnsiTheme="minorBidi"/>
          <w:b/>
          <w:bCs/>
          <w:sz w:val="28"/>
          <w:szCs w:val="28"/>
        </w:rPr>
        <w:t>.</w:t>
      </w:r>
    </w:p>
    <w:p w14:paraId="1150A970" w14:textId="77777777" w:rsidR="00901B59" w:rsidRPr="00901B59" w:rsidRDefault="00901B59" w:rsidP="00901B59">
      <w:pPr>
        <w:rPr>
          <w:rFonts w:asciiTheme="minorBidi" w:hAnsiTheme="minorBidi"/>
          <w:b/>
          <w:bCs/>
          <w:sz w:val="28"/>
          <w:szCs w:val="28"/>
        </w:rPr>
      </w:pPr>
      <w:r w:rsidRPr="00901B59">
        <w:rPr>
          <w:rFonts w:asciiTheme="minorBidi" w:hAnsiTheme="minorBidi"/>
          <w:b/>
          <w:bCs/>
          <w:sz w:val="28"/>
          <w:szCs w:val="28"/>
          <w:rtl/>
        </w:rPr>
        <w:t>ثالثاً: دراسات حول الثقافة التنظيمية والتطوير المؤسسي</w:t>
      </w:r>
    </w:p>
    <w:p w14:paraId="5E80F7B7" w14:textId="77777777" w:rsidR="00901B59" w:rsidRPr="00901B59" w:rsidRDefault="00901B59" w:rsidP="00901B59">
      <w:pPr>
        <w:numPr>
          <w:ilvl w:val="0"/>
          <w:numId w:val="23"/>
        </w:numPr>
        <w:rPr>
          <w:rFonts w:asciiTheme="minorBidi" w:hAnsiTheme="minorBidi"/>
          <w:b/>
          <w:bCs/>
          <w:sz w:val="28"/>
          <w:szCs w:val="28"/>
        </w:rPr>
      </w:pPr>
      <w:r w:rsidRPr="00901B59">
        <w:rPr>
          <w:rFonts w:asciiTheme="minorBidi" w:hAnsiTheme="minorBidi"/>
          <w:b/>
          <w:bCs/>
          <w:sz w:val="28"/>
          <w:szCs w:val="28"/>
          <w:rtl/>
        </w:rPr>
        <w:t>دراسة الجهني</w:t>
      </w:r>
      <w:r w:rsidRPr="00901B59">
        <w:rPr>
          <w:rFonts w:asciiTheme="minorBidi" w:hAnsiTheme="minorBidi"/>
          <w:b/>
          <w:bCs/>
          <w:sz w:val="28"/>
          <w:szCs w:val="28"/>
        </w:rPr>
        <w:t xml:space="preserve"> (2020): </w:t>
      </w:r>
      <w:r w:rsidRPr="00901B59">
        <w:rPr>
          <w:rFonts w:asciiTheme="minorBidi" w:hAnsiTheme="minorBidi"/>
          <w:b/>
          <w:bCs/>
          <w:sz w:val="28"/>
          <w:szCs w:val="28"/>
          <w:rtl/>
        </w:rPr>
        <w:t>بحثت في العلاقة بين أنماط الثقافة التنظيمية ونجاح خطط التطوير الإداري. بيّنت الدراسة أن الثقافة المرنة والمنفتحة على التغيير تسهم بشكل مباشر في تبني الموظفين للمبادرات التطويرية</w:t>
      </w:r>
      <w:r w:rsidRPr="00901B59">
        <w:rPr>
          <w:rFonts w:asciiTheme="minorBidi" w:hAnsiTheme="minorBidi"/>
          <w:b/>
          <w:bCs/>
          <w:sz w:val="28"/>
          <w:szCs w:val="28"/>
        </w:rPr>
        <w:t>.</w:t>
      </w:r>
    </w:p>
    <w:p w14:paraId="14AC1301" w14:textId="77777777" w:rsidR="00901B59" w:rsidRPr="00901B59" w:rsidRDefault="00901B59" w:rsidP="00901B59">
      <w:pPr>
        <w:numPr>
          <w:ilvl w:val="0"/>
          <w:numId w:val="23"/>
        </w:numPr>
        <w:rPr>
          <w:rFonts w:asciiTheme="minorBidi" w:hAnsiTheme="minorBidi"/>
          <w:b/>
          <w:bCs/>
          <w:sz w:val="28"/>
          <w:szCs w:val="28"/>
        </w:rPr>
      </w:pPr>
      <w:r w:rsidRPr="00901B59">
        <w:rPr>
          <w:rFonts w:asciiTheme="minorBidi" w:hAnsiTheme="minorBidi"/>
          <w:b/>
          <w:bCs/>
          <w:sz w:val="28"/>
          <w:szCs w:val="28"/>
          <w:rtl/>
        </w:rPr>
        <w:t>دراسة</w:t>
      </w:r>
      <w:r w:rsidRPr="00901B59">
        <w:rPr>
          <w:rFonts w:asciiTheme="minorBidi" w:hAnsiTheme="minorBidi"/>
          <w:b/>
          <w:bCs/>
          <w:sz w:val="28"/>
          <w:szCs w:val="28"/>
        </w:rPr>
        <w:t xml:space="preserve"> Cameron &amp; Quinn (2015): </w:t>
      </w:r>
      <w:r w:rsidRPr="00901B59">
        <w:rPr>
          <w:rFonts w:asciiTheme="minorBidi" w:hAnsiTheme="minorBidi"/>
          <w:b/>
          <w:bCs/>
          <w:sz w:val="28"/>
          <w:szCs w:val="28"/>
          <w:rtl/>
        </w:rPr>
        <w:t>طورت هذه الدراسة نموذجًا لتصنيف الثقافات التنظيمية</w:t>
      </w:r>
      <w:r w:rsidRPr="00901B59">
        <w:rPr>
          <w:rFonts w:asciiTheme="minorBidi" w:hAnsiTheme="minorBidi"/>
          <w:b/>
          <w:bCs/>
          <w:sz w:val="28"/>
          <w:szCs w:val="28"/>
        </w:rPr>
        <w:t xml:space="preserve"> (Clan, Adhocracy, Market, Hierarchy) </w:t>
      </w:r>
      <w:r w:rsidRPr="00901B59">
        <w:rPr>
          <w:rFonts w:asciiTheme="minorBidi" w:hAnsiTheme="minorBidi"/>
          <w:b/>
          <w:bCs/>
          <w:sz w:val="28"/>
          <w:szCs w:val="28"/>
          <w:rtl/>
        </w:rPr>
        <w:t>ودرست مدى ارتباط كل نمط باستجابة المؤسسة للتطوير التنظيمي. وأظهرت النتائج أن ثقافة الفريق</w:t>
      </w:r>
      <w:r w:rsidRPr="00901B59">
        <w:rPr>
          <w:rFonts w:asciiTheme="minorBidi" w:hAnsiTheme="minorBidi"/>
          <w:b/>
          <w:bCs/>
          <w:sz w:val="28"/>
          <w:szCs w:val="28"/>
        </w:rPr>
        <w:t xml:space="preserve"> (Clan) </w:t>
      </w:r>
      <w:r w:rsidRPr="00901B59">
        <w:rPr>
          <w:rFonts w:asciiTheme="minorBidi" w:hAnsiTheme="minorBidi"/>
          <w:b/>
          <w:bCs/>
          <w:sz w:val="28"/>
          <w:szCs w:val="28"/>
          <w:rtl/>
        </w:rPr>
        <w:t>وثقافة الابتكار</w:t>
      </w:r>
      <w:r w:rsidRPr="00901B59">
        <w:rPr>
          <w:rFonts w:asciiTheme="minorBidi" w:hAnsiTheme="minorBidi"/>
          <w:b/>
          <w:bCs/>
          <w:sz w:val="28"/>
          <w:szCs w:val="28"/>
        </w:rPr>
        <w:t xml:space="preserve"> (Adhocracy) </w:t>
      </w:r>
      <w:r w:rsidRPr="00901B59">
        <w:rPr>
          <w:rFonts w:asciiTheme="minorBidi" w:hAnsiTheme="minorBidi"/>
          <w:b/>
          <w:bCs/>
          <w:sz w:val="28"/>
          <w:szCs w:val="28"/>
          <w:rtl/>
        </w:rPr>
        <w:t>كانتا الأكثر ارتباطًا بنجاح التحول المؤسسي</w:t>
      </w:r>
      <w:r w:rsidRPr="00901B59">
        <w:rPr>
          <w:rFonts w:asciiTheme="minorBidi" w:hAnsiTheme="minorBidi"/>
          <w:b/>
          <w:bCs/>
          <w:sz w:val="28"/>
          <w:szCs w:val="28"/>
        </w:rPr>
        <w:t>.</w:t>
      </w:r>
    </w:p>
    <w:p w14:paraId="2861D9F1" w14:textId="77777777" w:rsidR="00901B59" w:rsidRPr="00901B59" w:rsidRDefault="00901B59" w:rsidP="00901B59">
      <w:pPr>
        <w:rPr>
          <w:rFonts w:asciiTheme="minorBidi" w:hAnsiTheme="minorBidi"/>
          <w:b/>
          <w:bCs/>
          <w:sz w:val="28"/>
          <w:szCs w:val="28"/>
        </w:rPr>
      </w:pPr>
      <w:r w:rsidRPr="00901B59">
        <w:rPr>
          <w:rFonts w:asciiTheme="minorBidi" w:hAnsiTheme="minorBidi"/>
          <w:b/>
          <w:bCs/>
          <w:sz w:val="28"/>
          <w:szCs w:val="28"/>
          <w:rtl/>
        </w:rPr>
        <w:t>رابعاً: دراسات تناولت رأس المال البشري في مواجهة المخاطر</w:t>
      </w:r>
    </w:p>
    <w:p w14:paraId="4CF2BE74" w14:textId="77777777" w:rsidR="00901B59" w:rsidRPr="00901B59" w:rsidRDefault="00901B59" w:rsidP="00901B59">
      <w:pPr>
        <w:numPr>
          <w:ilvl w:val="0"/>
          <w:numId w:val="24"/>
        </w:numPr>
        <w:rPr>
          <w:rFonts w:asciiTheme="minorBidi" w:hAnsiTheme="minorBidi"/>
          <w:b/>
          <w:bCs/>
          <w:sz w:val="28"/>
          <w:szCs w:val="28"/>
        </w:rPr>
      </w:pPr>
      <w:r w:rsidRPr="00901B59">
        <w:rPr>
          <w:rFonts w:asciiTheme="minorBidi" w:hAnsiTheme="minorBidi"/>
          <w:b/>
          <w:bCs/>
          <w:sz w:val="28"/>
          <w:szCs w:val="28"/>
          <w:rtl/>
        </w:rPr>
        <w:t>دراسة كاظم وعلي</w:t>
      </w:r>
      <w:r w:rsidRPr="00901B59">
        <w:rPr>
          <w:rFonts w:asciiTheme="minorBidi" w:hAnsiTheme="minorBidi"/>
          <w:b/>
          <w:bCs/>
          <w:sz w:val="28"/>
          <w:szCs w:val="28"/>
        </w:rPr>
        <w:t xml:space="preserve"> (2021): </w:t>
      </w:r>
      <w:r w:rsidRPr="00901B59">
        <w:rPr>
          <w:rFonts w:asciiTheme="minorBidi" w:hAnsiTheme="minorBidi"/>
          <w:b/>
          <w:bCs/>
          <w:sz w:val="28"/>
          <w:szCs w:val="28"/>
          <w:rtl/>
        </w:rPr>
        <w:t>أجريت على قطاع الصحة في العراق، وركزت على مدى قدرة الموارد البشرية على التكيف خلال الأزمات الصحية مثل جائحة كورونا. أكدت النتائج أن الاستثمار في تدريب العاملين ودعمهم نفسيًا يعزز من مرونة المؤسسة واستقرارها</w:t>
      </w:r>
      <w:r w:rsidRPr="00901B59">
        <w:rPr>
          <w:rFonts w:asciiTheme="minorBidi" w:hAnsiTheme="minorBidi"/>
          <w:b/>
          <w:bCs/>
          <w:sz w:val="28"/>
          <w:szCs w:val="28"/>
        </w:rPr>
        <w:t>.</w:t>
      </w:r>
    </w:p>
    <w:p w14:paraId="1781420F" w14:textId="77777777" w:rsidR="00901B59" w:rsidRPr="00901B59" w:rsidRDefault="00901B59" w:rsidP="00901B59">
      <w:pPr>
        <w:numPr>
          <w:ilvl w:val="0"/>
          <w:numId w:val="24"/>
        </w:numPr>
        <w:rPr>
          <w:rFonts w:asciiTheme="minorBidi" w:hAnsiTheme="minorBidi"/>
          <w:b/>
          <w:bCs/>
          <w:sz w:val="28"/>
          <w:szCs w:val="28"/>
        </w:rPr>
      </w:pPr>
      <w:r w:rsidRPr="00901B59">
        <w:rPr>
          <w:rFonts w:asciiTheme="minorBidi" w:hAnsiTheme="minorBidi"/>
          <w:b/>
          <w:bCs/>
          <w:sz w:val="28"/>
          <w:szCs w:val="28"/>
          <w:rtl/>
        </w:rPr>
        <w:t>دراسة</w:t>
      </w:r>
      <w:r w:rsidRPr="00901B59">
        <w:rPr>
          <w:rFonts w:asciiTheme="minorBidi" w:hAnsiTheme="minorBidi"/>
          <w:b/>
          <w:bCs/>
          <w:sz w:val="28"/>
          <w:szCs w:val="28"/>
        </w:rPr>
        <w:t xml:space="preserve"> Payne &amp; Morgan (2022): </w:t>
      </w:r>
      <w:r w:rsidRPr="00901B59">
        <w:rPr>
          <w:rFonts w:asciiTheme="minorBidi" w:hAnsiTheme="minorBidi"/>
          <w:b/>
          <w:bCs/>
          <w:sz w:val="28"/>
          <w:szCs w:val="28"/>
          <w:rtl/>
        </w:rPr>
        <w:t>تناولت دور البيانات والتحليل الذكي في دعم القوى البشرية لاتخاذ قرارات فعالة في ظل بيئة مليئة بالمخاطر. وشددت على أهمية بناء مهارات تحليل المخاطر لدى جميع العاملين وليس فقط لدى فرق القيادة</w:t>
      </w:r>
      <w:r w:rsidRPr="00901B59">
        <w:rPr>
          <w:rFonts w:asciiTheme="minorBidi" w:hAnsiTheme="minorBidi"/>
          <w:b/>
          <w:bCs/>
          <w:sz w:val="28"/>
          <w:szCs w:val="28"/>
        </w:rPr>
        <w:t>.</w:t>
      </w:r>
    </w:p>
    <w:p w14:paraId="54CFEBBA" w14:textId="77777777" w:rsidR="00901B59" w:rsidRPr="00901B59" w:rsidRDefault="00901B59" w:rsidP="00901B59">
      <w:pPr>
        <w:rPr>
          <w:rFonts w:asciiTheme="minorBidi" w:hAnsiTheme="minorBidi"/>
          <w:b/>
          <w:bCs/>
          <w:sz w:val="28"/>
          <w:szCs w:val="28"/>
        </w:rPr>
      </w:pPr>
      <w:r w:rsidRPr="00901B59">
        <w:rPr>
          <w:rFonts w:asciiTheme="minorBidi" w:hAnsiTheme="minorBidi"/>
          <w:b/>
          <w:bCs/>
          <w:sz w:val="28"/>
          <w:szCs w:val="28"/>
          <w:rtl/>
        </w:rPr>
        <w:t>خامساً: دراسات ركزت على العلاقة بين إدارة المخاطر والتطوير التنظيمي</w:t>
      </w:r>
    </w:p>
    <w:p w14:paraId="479313D7" w14:textId="77777777" w:rsidR="00901B59" w:rsidRPr="00901B59" w:rsidRDefault="00901B59" w:rsidP="00901B59">
      <w:pPr>
        <w:numPr>
          <w:ilvl w:val="0"/>
          <w:numId w:val="25"/>
        </w:numPr>
        <w:rPr>
          <w:rFonts w:asciiTheme="minorBidi" w:hAnsiTheme="minorBidi"/>
          <w:b/>
          <w:bCs/>
          <w:sz w:val="28"/>
          <w:szCs w:val="28"/>
        </w:rPr>
      </w:pPr>
      <w:r w:rsidRPr="00901B59">
        <w:rPr>
          <w:rFonts w:asciiTheme="minorBidi" w:hAnsiTheme="minorBidi"/>
          <w:b/>
          <w:bCs/>
          <w:sz w:val="28"/>
          <w:szCs w:val="28"/>
          <w:rtl/>
        </w:rPr>
        <w:t>دراسة</w:t>
      </w:r>
      <w:r w:rsidRPr="00901B59">
        <w:rPr>
          <w:rFonts w:asciiTheme="minorBidi" w:hAnsiTheme="minorBidi"/>
          <w:b/>
          <w:bCs/>
          <w:sz w:val="28"/>
          <w:szCs w:val="28"/>
        </w:rPr>
        <w:t xml:space="preserve"> Al-Shammari (2020): </w:t>
      </w:r>
      <w:r w:rsidRPr="00901B59">
        <w:rPr>
          <w:rFonts w:asciiTheme="minorBidi" w:hAnsiTheme="minorBidi"/>
          <w:b/>
          <w:bCs/>
          <w:sz w:val="28"/>
          <w:szCs w:val="28"/>
          <w:rtl/>
        </w:rPr>
        <w:t xml:space="preserve">هدفت إلى بناء نموذج تكاملي يربط بين إدارة المخاطر والاستراتيجية المؤسسية والتطوير التنظيمي في قطاع البلديات. أشارت إلى أن </w:t>
      </w:r>
      <w:r w:rsidRPr="00901B59">
        <w:rPr>
          <w:rFonts w:asciiTheme="minorBidi" w:hAnsiTheme="minorBidi"/>
          <w:b/>
          <w:bCs/>
          <w:sz w:val="28"/>
          <w:szCs w:val="28"/>
          <w:rtl/>
        </w:rPr>
        <w:lastRenderedPageBreak/>
        <w:t>المؤسسات التي تعتمد إطارًا موحدًا لتحديد وتقييم المخاطر تحقق نتائج إيجابية في مشاريع إعادة الهيكلة</w:t>
      </w:r>
      <w:r w:rsidRPr="00901B59">
        <w:rPr>
          <w:rFonts w:asciiTheme="minorBidi" w:hAnsiTheme="minorBidi"/>
          <w:b/>
          <w:bCs/>
          <w:sz w:val="28"/>
          <w:szCs w:val="28"/>
        </w:rPr>
        <w:t>.</w:t>
      </w:r>
    </w:p>
    <w:p w14:paraId="706CEDB4" w14:textId="77777777" w:rsidR="00901B59" w:rsidRDefault="00901B59" w:rsidP="00901B59">
      <w:pPr>
        <w:numPr>
          <w:ilvl w:val="0"/>
          <w:numId w:val="25"/>
        </w:numPr>
        <w:rPr>
          <w:rFonts w:asciiTheme="minorBidi" w:hAnsiTheme="minorBidi"/>
          <w:b/>
          <w:bCs/>
          <w:sz w:val="28"/>
          <w:szCs w:val="28"/>
        </w:rPr>
      </w:pPr>
      <w:r w:rsidRPr="00901B59">
        <w:rPr>
          <w:rFonts w:asciiTheme="minorBidi" w:hAnsiTheme="minorBidi"/>
          <w:b/>
          <w:bCs/>
          <w:sz w:val="28"/>
          <w:szCs w:val="28"/>
          <w:rtl/>
        </w:rPr>
        <w:t>دراسة</w:t>
      </w:r>
      <w:r w:rsidRPr="00901B59">
        <w:rPr>
          <w:rFonts w:asciiTheme="minorBidi" w:hAnsiTheme="minorBidi"/>
          <w:b/>
          <w:bCs/>
          <w:sz w:val="28"/>
          <w:szCs w:val="28"/>
        </w:rPr>
        <w:t xml:space="preserve"> COSO (2017): </w:t>
      </w:r>
      <w:r w:rsidRPr="00901B59">
        <w:rPr>
          <w:rFonts w:asciiTheme="minorBidi" w:hAnsiTheme="minorBidi"/>
          <w:b/>
          <w:bCs/>
          <w:sz w:val="28"/>
          <w:szCs w:val="28"/>
          <w:rtl/>
        </w:rPr>
        <w:t>طورت لجنة رعاية منظمات المحاسبة نموذجًا متكاملاً لإدارة المخاطر، وربطته بأداء المؤسسة العام. وأظهرت الوثيقة أن وجود حوكمة فعالة تعزز من قيمة المؤسسة في السوق وتقلل من كلفة الإخفاقات الإدارية</w:t>
      </w:r>
      <w:r w:rsidRPr="00901B59">
        <w:rPr>
          <w:rFonts w:asciiTheme="minorBidi" w:hAnsiTheme="minorBidi"/>
          <w:b/>
          <w:bCs/>
          <w:sz w:val="28"/>
          <w:szCs w:val="28"/>
        </w:rPr>
        <w:t>.</w:t>
      </w:r>
    </w:p>
    <w:p w14:paraId="43EC1D0A" w14:textId="77777777" w:rsidR="00B87427" w:rsidRPr="00B87427" w:rsidRDefault="00B87427" w:rsidP="00B87427">
      <w:pPr>
        <w:numPr>
          <w:ilvl w:val="0"/>
          <w:numId w:val="25"/>
        </w:numPr>
        <w:rPr>
          <w:rFonts w:asciiTheme="minorBidi" w:hAnsiTheme="minorBidi"/>
          <w:b/>
          <w:bCs/>
          <w:sz w:val="28"/>
          <w:szCs w:val="28"/>
        </w:rPr>
      </w:pPr>
      <w:r w:rsidRPr="00B87427">
        <w:rPr>
          <w:rFonts w:asciiTheme="minorBidi" w:hAnsiTheme="minorBidi"/>
          <w:b/>
          <w:bCs/>
          <w:sz w:val="28"/>
          <w:szCs w:val="28"/>
          <w:rtl/>
        </w:rPr>
        <w:t>سادساً: دراسات حديثة متقدمة في التكامل بين المخاطر والثقافة التنظيمية</w:t>
      </w:r>
    </w:p>
    <w:p w14:paraId="5422EF6F" w14:textId="77777777" w:rsidR="00B87427" w:rsidRPr="00B87427" w:rsidRDefault="00B87427" w:rsidP="00B87427">
      <w:pPr>
        <w:numPr>
          <w:ilvl w:val="0"/>
          <w:numId w:val="25"/>
        </w:numPr>
        <w:rPr>
          <w:rFonts w:asciiTheme="minorBidi" w:hAnsiTheme="minorBidi"/>
          <w:b/>
          <w:bCs/>
          <w:sz w:val="28"/>
          <w:szCs w:val="28"/>
        </w:rPr>
      </w:pPr>
      <w:r w:rsidRPr="00B87427">
        <w:rPr>
          <w:rFonts w:asciiTheme="minorBidi" w:hAnsiTheme="minorBidi"/>
          <w:b/>
          <w:bCs/>
          <w:sz w:val="28"/>
          <w:szCs w:val="28"/>
          <w:rtl/>
        </w:rPr>
        <w:t>دراسة</w:t>
      </w:r>
      <w:r w:rsidRPr="00B87427">
        <w:rPr>
          <w:rFonts w:asciiTheme="minorBidi" w:hAnsiTheme="minorBidi"/>
          <w:b/>
          <w:bCs/>
          <w:sz w:val="28"/>
          <w:szCs w:val="28"/>
        </w:rPr>
        <w:t xml:space="preserve"> Al-Faraj &amp; Smith (2023): </w:t>
      </w:r>
      <w:r w:rsidRPr="00B87427">
        <w:rPr>
          <w:rFonts w:asciiTheme="minorBidi" w:hAnsiTheme="minorBidi"/>
          <w:b/>
          <w:bCs/>
          <w:sz w:val="28"/>
          <w:szCs w:val="28"/>
          <w:rtl/>
        </w:rPr>
        <w:t>استعرضت الدراسة العلاقة بين نضج الثقافة المؤسسية وفعالية إدارة المخاطر في مؤسسات القطاع العام في الخليج العربي. أظهرت النتائج أن وجود ثقافة قائمة على الشفافية والمساءلة يعزز من قدرة المنظمة على اكتشاف المخاطر مبكرًا والتعامل معها باستباقية</w:t>
      </w:r>
      <w:r w:rsidRPr="00B87427">
        <w:rPr>
          <w:rFonts w:asciiTheme="minorBidi" w:hAnsiTheme="minorBidi"/>
          <w:b/>
          <w:bCs/>
          <w:sz w:val="28"/>
          <w:szCs w:val="28"/>
        </w:rPr>
        <w:t>.</w:t>
      </w:r>
    </w:p>
    <w:p w14:paraId="5B485741" w14:textId="77777777" w:rsidR="00B87427" w:rsidRPr="00B87427" w:rsidRDefault="00B87427" w:rsidP="00B87427">
      <w:pPr>
        <w:numPr>
          <w:ilvl w:val="0"/>
          <w:numId w:val="25"/>
        </w:numPr>
        <w:rPr>
          <w:rFonts w:asciiTheme="minorBidi" w:hAnsiTheme="minorBidi"/>
          <w:b/>
          <w:bCs/>
          <w:sz w:val="28"/>
          <w:szCs w:val="28"/>
        </w:rPr>
      </w:pPr>
      <w:r w:rsidRPr="00B87427">
        <w:rPr>
          <w:rFonts w:asciiTheme="minorBidi" w:hAnsiTheme="minorBidi"/>
          <w:b/>
          <w:bCs/>
          <w:sz w:val="28"/>
          <w:szCs w:val="28"/>
          <w:rtl/>
        </w:rPr>
        <w:t>دراسة</w:t>
      </w:r>
      <w:r w:rsidRPr="00B87427">
        <w:rPr>
          <w:rFonts w:asciiTheme="minorBidi" w:hAnsiTheme="minorBidi"/>
          <w:b/>
          <w:bCs/>
          <w:sz w:val="28"/>
          <w:szCs w:val="28"/>
        </w:rPr>
        <w:t xml:space="preserve"> Ishikawa &amp; Yamamoto (2022): </w:t>
      </w:r>
      <w:r w:rsidRPr="00B87427">
        <w:rPr>
          <w:rFonts w:asciiTheme="minorBidi" w:hAnsiTheme="minorBidi"/>
          <w:b/>
          <w:bCs/>
          <w:sz w:val="28"/>
          <w:szCs w:val="28"/>
          <w:rtl/>
        </w:rPr>
        <w:t>تناولت الدراسة تأثير العوامل الثقافية على كيفية فهم وتطبيق استراتيجيات إدارة المخاطر في وزارات التعليم في اليابان وكوريا الجنوبية. وخلصت إلى أن الإدارات ذات التوجهات الجماعية والتشاركية كانت أكثر فاعلية في إدماج تقييم المخاطر في عملياتها اليومية</w:t>
      </w:r>
      <w:r w:rsidRPr="00B87427">
        <w:rPr>
          <w:rFonts w:asciiTheme="minorBidi" w:hAnsiTheme="minorBidi"/>
          <w:b/>
          <w:bCs/>
          <w:sz w:val="28"/>
          <w:szCs w:val="28"/>
        </w:rPr>
        <w:t>.</w:t>
      </w:r>
    </w:p>
    <w:p w14:paraId="014841F7" w14:textId="77777777" w:rsidR="00B87427" w:rsidRPr="00B87427" w:rsidRDefault="00B87427" w:rsidP="00B87427">
      <w:pPr>
        <w:numPr>
          <w:ilvl w:val="0"/>
          <w:numId w:val="25"/>
        </w:numPr>
        <w:rPr>
          <w:rFonts w:asciiTheme="minorBidi" w:hAnsiTheme="minorBidi"/>
          <w:b/>
          <w:bCs/>
          <w:sz w:val="28"/>
          <w:szCs w:val="28"/>
        </w:rPr>
      </w:pPr>
      <w:r w:rsidRPr="00B87427">
        <w:rPr>
          <w:rFonts w:asciiTheme="minorBidi" w:hAnsiTheme="minorBidi"/>
          <w:b/>
          <w:bCs/>
          <w:sz w:val="28"/>
          <w:szCs w:val="28"/>
          <w:rtl/>
        </w:rPr>
        <w:t>دراسة</w:t>
      </w:r>
      <w:r w:rsidRPr="00B87427">
        <w:rPr>
          <w:rFonts w:asciiTheme="minorBidi" w:hAnsiTheme="minorBidi"/>
          <w:b/>
          <w:bCs/>
          <w:sz w:val="28"/>
          <w:szCs w:val="28"/>
        </w:rPr>
        <w:t xml:space="preserve"> Global Risk Institute (2021): </w:t>
      </w:r>
      <w:r w:rsidRPr="00B87427">
        <w:rPr>
          <w:rFonts w:asciiTheme="minorBidi" w:hAnsiTheme="minorBidi"/>
          <w:b/>
          <w:bCs/>
          <w:sz w:val="28"/>
          <w:szCs w:val="28"/>
          <w:rtl/>
        </w:rPr>
        <w:t>دراسة دولية قارنت بين 30 دولة في مدى تكامل إدارة المخاطر مع الثقافة التنظيمية للقطاع الحكومي. وخلصت إلى أن الجهات التي تمتلك سياسات واضحة لغرس ثقافة مخاطر بين الموظفين تحقق مستوى أعلى من النضج المؤسسي والتكيف مع التغيير</w:t>
      </w:r>
      <w:r w:rsidRPr="00B87427">
        <w:rPr>
          <w:rFonts w:asciiTheme="minorBidi" w:hAnsiTheme="minorBidi"/>
          <w:b/>
          <w:bCs/>
          <w:sz w:val="28"/>
          <w:szCs w:val="28"/>
        </w:rPr>
        <w:t>.</w:t>
      </w:r>
    </w:p>
    <w:p w14:paraId="4C17630B" w14:textId="77777777" w:rsidR="00B87427" w:rsidRPr="00B87427" w:rsidRDefault="00B87427" w:rsidP="00B87427">
      <w:pPr>
        <w:numPr>
          <w:ilvl w:val="0"/>
          <w:numId w:val="25"/>
        </w:numPr>
        <w:rPr>
          <w:rFonts w:asciiTheme="minorBidi" w:hAnsiTheme="minorBidi"/>
          <w:b/>
          <w:bCs/>
          <w:sz w:val="28"/>
          <w:szCs w:val="28"/>
        </w:rPr>
      </w:pPr>
      <w:r w:rsidRPr="00B87427">
        <w:rPr>
          <w:rFonts w:asciiTheme="minorBidi" w:hAnsiTheme="minorBidi"/>
          <w:b/>
          <w:bCs/>
          <w:sz w:val="28"/>
          <w:szCs w:val="28"/>
          <w:rtl/>
        </w:rPr>
        <w:t>دراسة</w:t>
      </w:r>
      <w:r w:rsidRPr="00B87427">
        <w:rPr>
          <w:rFonts w:asciiTheme="minorBidi" w:hAnsiTheme="minorBidi"/>
          <w:b/>
          <w:bCs/>
          <w:sz w:val="28"/>
          <w:szCs w:val="28"/>
        </w:rPr>
        <w:t xml:space="preserve"> Hassan &amp; Al-Khalifa (2022): </w:t>
      </w:r>
      <w:r w:rsidRPr="00B87427">
        <w:rPr>
          <w:rFonts w:asciiTheme="minorBidi" w:hAnsiTheme="minorBidi"/>
          <w:b/>
          <w:bCs/>
          <w:sz w:val="28"/>
          <w:szCs w:val="28"/>
          <w:rtl/>
        </w:rPr>
        <w:t>تحليل مقارن بين وزارات في دول مجلس التعاون الخليجي حول فعالية أنظمة إدارة المخاطر وتفاعل الموظفين معها. أكدت النتائج أن إشراك الموظف في تقييم المخاطر يعزز من قدرته على التكيف ويقلل من مقاومة التغيير</w:t>
      </w:r>
      <w:r w:rsidRPr="00B87427">
        <w:rPr>
          <w:rFonts w:asciiTheme="minorBidi" w:hAnsiTheme="minorBidi"/>
          <w:b/>
          <w:bCs/>
          <w:sz w:val="28"/>
          <w:szCs w:val="28"/>
        </w:rPr>
        <w:t>.</w:t>
      </w:r>
    </w:p>
    <w:p w14:paraId="383F6D52" w14:textId="77777777" w:rsidR="00B87427" w:rsidRPr="00B87427" w:rsidRDefault="00B87427" w:rsidP="00B87427">
      <w:pPr>
        <w:numPr>
          <w:ilvl w:val="0"/>
          <w:numId w:val="25"/>
        </w:numPr>
        <w:rPr>
          <w:rFonts w:asciiTheme="minorBidi" w:hAnsiTheme="minorBidi"/>
          <w:b/>
          <w:bCs/>
          <w:sz w:val="28"/>
          <w:szCs w:val="28"/>
        </w:rPr>
      </w:pPr>
      <w:r w:rsidRPr="00B87427">
        <w:rPr>
          <w:rFonts w:asciiTheme="minorBidi" w:hAnsiTheme="minorBidi"/>
          <w:b/>
          <w:bCs/>
          <w:sz w:val="28"/>
          <w:szCs w:val="28"/>
          <w:rtl/>
        </w:rPr>
        <w:t>دراسة</w:t>
      </w:r>
      <w:r w:rsidRPr="00B87427">
        <w:rPr>
          <w:rFonts w:asciiTheme="minorBidi" w:hAnsiTheme="minorBidi"/>
          <w:b/>
          <w:bCs/>
          <w:sz w:val="28"/>
          <w:szCs w:val="28"/>
        </w:rPr>
        <w:t xml:space="preserve"> Bertram et al. (2023): </w:t>
      </w:r>
      <w:r w:rsidRPr="00B87427">
        <w:rPr>
          <w:rFonts w:asciiTheme="minorBidi" w:hAnsiTheme="minorBidi"/>
          <w:b/>
          <w:bCs/>
          <w:sz w:val="28"/>
          <w:szCs w:val="28"/>
          <w:rtl/>
        </w:rPr>
        <w:t>أجريت على مؤسسات حكومية أوروبية لدراسة العلاقة بين الحوكمة وإدارة المخاطر الثقافية والتنظيمية. وخلصت إلى أن الجهات التي تتبنى أنظمة حوكمة تشاركية تكون أكثر قدرة على ربط الثقافة المؤسسية بمبادئ إدارة المخاطر</w:t>
      </w:r>
      <w:r w:rsidRPr="00B87427">
        <w:rPr>
          <w:rFonts w:asciiTheme="minorBidi" w:hAnsiTheme="minorBidi"/>
          <w:b/>
          <w:bCs/>
          <w:sz w:val="28"/>
          <w:szCs w:val="28"/>
        </w:rPr>
        <w:t>.</w:t>
      </w:r>
    </w:p>
    <w:p w14:paraId="7451BD4D" w14:textId="77777777" w:rsidR="00B87427" w:rsidRPr="00B87427" w:rsidRDefault="00B87427" w:rsidP="00B87427">
      <w:pPr>
        <w:numPr>
          <w:ilvl w:val="0"/>
          <w:numId w:val="25"/>
        </w:numPr>
        <w:rPr>
          <w:rFonts w:asciiTheme="minorBidi" w:hAnsiTheme="minorBidi"/>
          <w:b/>
          <w:bCs/>
          <w:sz w:val="28"/>
          <w:szCs w:val="28"/>
        </w:rPr>
      </w:pPr>
      <w:r w:rsidRPr="00B87427">
        <w:rPr>
          <w:rFonts w:asciiTheme="minorBidi" w:hAnsiTheme="minorBidi"/>
          <w:b/>
          <w:bCs/>
          <w:sz w:val="28"/>
          <w:szCs w:val="28"/>
          <w:rtl/>
        </w:rPr>
        <w:t>دراسة الوزارة الهولندية للشؤون الإدارية</w:t>
      </w:r>
      <w:r w:rsidRPr="00B87427">
        <w:rPr>
          <w:rFonts w:asciiTheme="minorBidi" w:hAnsiTheme="minorBidi"/>
          <w:b/>
          <w:bCs/>
          <w:sz w:val="28"/>
          <w:szCs w:val="28"/>
        </w:rPr>
        <w:t xml:space="preserve"> (2020): </w:t>
      </w:r>
      <w:r w:rsidRPr="00B87427">
        <w:rPr>
          <w:rFonts w:asciiTheme="minorBidi" w:hAnsiTheme="minorBidi"/>
          <w:b/>
          <w:bCs/>
          <w:sz w:val="28"/>
          <w:szCs w:val="28"/>
          <w:rtl/>
        </w:rPr>
        <w:t>عرضت تجربة شاملة لدمج إدارة المخاطر في تقييم أداء الموظفين والخطط التشغيلية. وأشارت إلى أن الربط المباشر بين الأداء الفردي ومؤشرات المخاطر عزز من مسؤولية الأفراد في ضبط المخاطر المؤسسية</w:t>
      </w:r>
      <w:r w:rsidRPr="00B87427">
        <w:rPr>
          <w:rFonts w:asciiTheme="minorBidi" w:hAnsiTheme="minorBidi"/>
          <w:b/>
          <w:bCs/>
          <w:sz w:val="28"/>
          <w:szCs w:val="28"/>
        </w:rPr>
        <w:t>.</w:t>
      </w:r>
    </w:p>
    <w:p w14:paraId="7ED81CFE" w14:textId="77777777" w:rsidR="00B87427" w:rsidRPr="00B87427" w:rsidRDefault="00B87427" w:rsidP="00B87427">
      <w:pPr>
        <w:numPr>
          <w:ilvl w:val="0"/>
          <w:numId w:val="25"/>
        </w:numPr>
        <w:rPr>
          <w:rFonts w:asciiTheme="minorBidi" w:hAnsiTheme="minorBidi"/>
          <w:b/>
          <w:bCs/>
          <w:sz w:val="28"/>
          <w:szCs w:val="28"/>
        </w:rPr>
      </w:pPr>
      <w:r w:rsidRPr="00B87427">
        <w:rPr>
          <w:rFonts w:asciiTheme="minorBidi" w:hAnsiTheme="minorBidi"/>
          <w:b/>
          <w:bCs/>
          <w:sz w:val="28"/>
          <w:szCs w:val="28"/>
          <w:rtl/>
        </w:rPr>
        <w:t>دراسة</w:t>
      </w:r>
      <w:r w:rsidRPr="00B87427">
        <w:rPr>
          <w:rFonts w:asciiTheme="minorBidi" w:hAnsiTheme="minorBidi"/>
          <w:b/>
          <w:bCs/>
          <w:sz w:val="28"/>
          <w:szCs w:val="28"/>
        </w:rPr>
        <w:t xml:space="preserve"> Hernandez &amp; Cruz (2021): </w:t>
      </w:r>
      <w:r w:rsidRPr="00B87427">
        <w:rPr>
          <w:rFonts w:asciiTheme="minorBidi" w:hAnsiTheme="minorBidi"/>
          <w:b/>
          <w:bCs/>
          <w:sz w:val="28"/>
          <w:szCs w:val="28"/>
          <w:rtl/>
        </w:rPr>
        <w:t>دراسة نوعية تناولت كيف يفهم الموظفون مصطلح “المخاطر الاستراتيجية” في المؤسسات الحكومية في أمريكا اللاتينية. وخلصت إلى أن الوضوح في المصطلحات والتدريب المنتظم يزيد من الانضباط التنظيمي ويُحسّن تقبل مبادرات التطوير</w:t>
      </w:r>
      <w:r w:rsidRPr="00B87427">
        <w:rPr>
          <w:rFonts w:asciiTheme="minorBidi" w:hAnsiTheme="minorBidi"/>
          <w:b/>
          <w:bCs/>
          <w:sz w:val="28"/>
          <w:szCs w:val="28"/>
        </w:rPr>
        <w:t>.</w:t>
      </w:r>
    </w:p>
    <w:p w14:paraId="5C3433D2" w14:textId="2A6E108C" w:rsidR="00B87427" w:rsidRDefault="00B87427" w:rsidP="00B87427">
      <w:pPr>
        <w:numPr>
          <w:ilvl w:val="0"/>
          <w:numId w:val="25"/>
        </w:numPr>
        <w:rPr>
          <w:rFonts w:asciiTheme="minorBidi" w:hAnsiTheme="minorBidi"/>
          <w:b/>
          <w:bCs/>
          <w:sz w:val="28"/>
          <w:szCs w:val="28"/>
        </w:rPr>
      </w:pPr>
      <w:r w:rsidRPr="00B87427">
        <w:rPr>
          <w:rFonts w:asciiTheme="minorBidi" w:hAnsiTheme="minorBidi"/>
          <w:b/>
          <w:bCs/>
          <w:sz w:val="28"/>
          <w:szCs w:val="28"/>
          <w:rtl/>
        </w:rPr>
        <w:t xml:space="preserve">تُعد الدراسات السابقة من الركائز الأساسية التي يعتمد عليها البحث العلمي في بناء تصوره المنهجي وتحليله الميداني، إذ تسهم في تشكيل الخلفية العلمية للباحث، وتساعده في التعرف على المفاهيم ذات الصلة، والمداخل النظرية المناسبة، والأساليب المنهجية </w:t>
      </w:r>
      <w:r w:rsidRPr="00B87427">
        <w:rPr>
          <w:rFonts w:asciiTheme="minorBidi" w:hAnsiTheme="minorBidi"/>
          <w:b/>
          <w:bCs/>
          <w:sz w:val="28"/>
          <w:szCs w:val="28"/>
          <w:rtl/>
        </w:rPr>
        <w:lastRenderedPageBreak/>
        <w:t>المستخدمة في بحوث سابقة. وفي سياق هذه الدراسة، التي تبحث في أثر ممارسات إدارة المخاطر الاستراتيجية على نجاح التطوير التنظيمي، تم الاطلاع على مجموعة واسعة من الدراسات العربية والأجنبية، والتي تم تصنيفها بحسب الموضوعات الرئيسة التالية: (إدارة المخاطر، التطوير التنظيمي، العلاقة بين الموارد البشرية والتغيير المؤسسي، السمعة التنظيمية، الثقافة التنظيمية)</w:t>
      </w:r>
      <w:r w:rsidRPr="00B87427">
        <w:rPr>
          <w:rFonts w:asciiTheme="minorBidi" w:hAnsiTheme="minorBidi"/>
          <w:b/>
          <w:bCs/>
          <w:sz w:val="28"/>
          <w:szCs w:val="28"/>
        </w:rPr>
        <w:t>.</w:t>
      </w:r>
    </w:p>
    <w:p w14:paraId="6ED8D4CA" w14:textId="77777777" w:rsidR="00B87427" w:rsidRPr="00901B59" w:rsidRDefault="00B87427" w:rsidP="00901B59">
      <w:pPr>
        <w:rPr>
          <w:rFonts w:asciiTheme="minorBidi" w:hAnsiTheme="minorBidi"/>
          <w:b/>
          <w:bCs/>
          <w:sz w:val="28"/>
          <w:szCs w:val="28"/>
        </w:rPr>
      </w:pPr>
    </w:p>
    <w:p w14:paraId="687AA148" w14:textId="77777777" w:rsidR="00901B59" w:rsidRPr="00901B59" w:rsidRDefault="00901B59" w:rsidP="00901B59">
      <w:pPr>
        <w:rPr>
          <w:rFonts w:asciiTheme="minorBidi" w:hAnsiTheme="minorBidi"/>
          <w:b/>
          <w:bCs/>
          <w:sz w:val="28"/>
          <w:szCs w:val="28"/>
        </w:rPr>
      </w:pPr>
      <w:r w:rsidRPr="00901B59">
        <w:rPr>
          <w:rFonts w:asciiTheme="minorBidi" w:hAnsiTheme="minorBidi"/>
          <w:b/>
          <w:bCs/>
          <w:sz w:val="28"/>
          <w:szCs w:val="28"/>
          <w:rtl/>
        </w:rPr>
        <w:t>بمراجعة الدراسات السابقة يتبين ما يلي</w:t>
      </w:r>
      <w:r w:rsidRPr="00901B59">
        <w:rPr>
          <w:rFonts w:asciiTheme="minorBidi" w:hAnsiTheme="minorBidi"/>
          <w:b/>
          <w:bCs/>
          <w:sz w:val="28"/>
          <w:szCs w:val="28"/>
        </w:rPr>
        <w:t>:</w:t>
      </w:r>
    </w:p>
    <w:p w14:paraId="438A29E9" w14:textId="77777777" w:rsidR="00901B59" w:rsidRPr="00901B59" w:rsidRDefault="00901B59" w:rsidP="00901B59">
      <w:pPr>
        <w:numPr>
          <w:ilvl w:val="0"/>
          <w:numId w:val="26"/>
        </w:numPr>
        <w:rPr>
          <w:rFonts w:asciiTheme="minorBidi" w:hAnsiTheme="minorBidi"/>
          <w:b/>
          <w:bCs/>
          <w:sz w:val="28"/>
          <w:szCs w:val="28"/>
        </w:rPr>
      </w:pPr>
      <w:r w:rsidRPr="00901B59">
        <w:rPr>
          <w:rFonts w:asciiTheme="minorBidi" w:hAnsiTheme="minorBidi"/>
          <w:b/>
          <w:bCs/>
          <w:sz w:val="28"/>
          <w:szCs w:val="28"/>
          <w:rtl/>
        </w:rPr>
        <w:t>معظم الدراسات ركزت على أبعاد جزئية: كإدارة المخاطر فقط، أو التطوير فقط، أو جانب واحد من الثقافة أو السمعة</w:t>
      </w:r>
      <w:r w:rsidRPr="00901B59">
        <w:rPr>
          <w:rFonts w:asciiTheme="minorBidi" w:hAnsiTheme="minorBidi"/>
          <w:b/>
          <w:bCs/>
          <w:sz w:val="28"/>
          <w:szCs w:val="28"/>
        </w:rPr>
        <w:t>.</w:t>
      </w:r>
    </w:p>
    <w:p w14:paraId="2676B8EC" w14:textId="77777777" w:rsidR="00901B59" w:rsidRPr="00901B59" w:rsidRDefault="00901B59" w:rsidP="00901B59">
      <w:pPr>
        <w:numPr>
          <w:ilvl w:val="0"/>
          <w:numId w:val="26"/>
        </w:numPr>
        <w:rPr>
          <w:rFonts w:asciiTheme="minorBidi" w:hAnsiTheme="minorBidi"/>
          <w:b/>
          <w:bCs/>
          <w:sz w:val="28"/>
          <w:szCs w:val="28"/>
        </w:rPr>
      </w:pPr>
      <w:r w:rsidRPr="00901B59">
        <w:rPr>
          <w:rFonts w:asciiTheme="minorBidi" w:hAnsiTheme="minorBidi"/>
          <w:b/>
          <w:bCs/>
          <w:sz w:val="28"/>
          <w:szCs w:val="28"/>
          <w:rtl/>
        </w:rPr>
        <w:t>قلة الدراسات التي دمجت بين أبعاد متعددة للمخاطر وبين مؤشرات شاملة للتطوير التنظيمي</w:t>
      </w:r>
      <w:r w:rsidRPr="00901B59">
        <w:rPr>
          <w:rFonts w:asciiTheme="minorBidi" w:hAnsiTheme="minorBidi"/>
          <w:b/>
          <w:bCs/>
          <w:sz w:val="28"/>
          <w:szCs w:val="28"/>
        </w:rPr>
        <w:t>.</w:t>
      </w:r>
    </w:p>
    <w:p w14:paraId="33A0F114" w14:textId="77777777" w:rsidR="00901B59" w:rsidRPr="00901B59" w:rsidRDefault="00901B59" w:rsidP="00901B59">
      <w:pPr>
        <w:numPr>
          <w:ilvl w:val="0"/>
          <w:numId w:val="26"/>
        </w:numPr>
        <w:rPr>
          <w:rFonts w:asciiTheme="minorBidi" w:hAnsiTheme="minorBidi"/>
          <w:b/>
          <w:bCs/>
          <w:sz w:val="28"/>
          <w:szCs w:val="28"/>
        </w:rPr>
      </w:pPr>
      <w:r w:rsidRPr="00901B59">
        <w:rPr>
          <w:rFonts w:asciiTheme="minorBidi" w:hAnsiTheme="minorBidi"/>
          <w:b/>
          <w:bCs/>
          <w:sz w:val="28"/>
          <w:szCs w:val="28"/>
          <w:rtl/>
        </w:rPr>
        <w:t>اختلاف السياقات المؤسسية بين الدراسات (جامعات، قطاع صحي، شركات خاصة) مما يجعل المقارنة المباشرة محدودة</w:t>
      </w:r>
      <w:r w:rsidRPr="00901B59">
        <w:rPr>
          <w:rFonts w:asciiTheme="minorBidi" w:hAnsiTheme="minorBidi"/>
          <w:b/>
          <w:bCs/>
          <w:sz w:val="28"/>
          <w:szCs w:val="28"/>
        </w:rPr>
        <w:t>.</w:t>
      </w:r>
    </w:p>
    <w:p w14:paraId="404D60B6" w14:textId="77777777" w:rsidR="00901B59" w:rsidRPr="00901B59" w:rsidRDefault="00901B59" w:rsidP="00901B59">
      <w:pPr>
        <w:numPr>
          <w:ilvl w:val="0"/>
          <w:numId w:val="26"/>
        </w:numPr>
        <w:rPr>
          <w:rFonts w:asciiTheme="minorBidi" w:hAnsiTheme="minorBidi"/>
          <w:b/>
          <w:bCs/>
          <w:sz w:val="28"/>
          <w:szCs w:val="28"/>
        </w:rPr>
      </w:pPr>
      <w:r w:rsidRPr="00901B59">
        <w:rPr>
          <w:rFonts w:asciiTheme="minorBidi" w:hAnsiTheme="minorBidi"/>
          <w:b/>
          <w:bCs/>
          <w:sz w:val="28"/>
          <w:szCs w:val="28"/>
          <w:rtl/>
        </w:rPr>
        <w:t>توصي معظم الدراسات بدمج مفاهيم إدارة المخاطر ضمن هيكل المؤسسة وتدريب الموظفين على التعامل معها بوصفها ثقافة لا إجراء</w:t>
      </w:r>
      <w:r w:rsidRPr="00901B59">
        <w:rPr>
          <w:rFonts w:asciiTheme="minorBidi" w:hAnsiTheme="minorBidi"/>
          <w:b/>
          <w:bCs/>
          <w:sz w:val="28"/>
          <w:szCs w:val="28"/>
        </w:rPr>
        <w:t>.</w:t>
      </w:r>
    </w:p>
    <w:p w14:paraId="7383F4CA" w14:textId="77777777" w:rsidR="00901B59" w:rsidRPr="00901B59" w:rsidRDefault="00901B59" w:rsidP="00901B59">
      <w:pPr>
        <w:rPr>
          <w:rFonts w:asciiTheme="minorBidi" w:hAnsiTheme="minorBidi"/>
          <w:b/>
          <w:bCs/>
          <w:sz w:val="28"/>
          <w:szCs w:val="28"/>
        </w:rPr>
      </w:pPr>
      <w:r w:rsidRPr="00901B59">
        <w:rPr>
          <w:rFonts w:asciiTheme="minorBidi" w:hAnsiTheme="minorBidi"/>
          <w:b/>
          <w:bCs/>
          <w:sz w:val="28"/>
          <w:szCs w:val="28"/>
          <w:rtl/>
        </w:rPr>
        <w:t>تسعى هذه الدراسة إلى تجاوز النمط المجزأ السائد في الدراسات السابقة، من خلال تقديم إطار متكامل يربط بين أربعة أبعاد للمخاطر (المعلومات، السمعة، الثقافة، الموارد البشرية) وثلاثة أبعاد للتطوير (التخطيط، التكيف، الأنظمة) ضمن وزارة الثقافة كنموذج تطبيقي في بيئة حكومية متجددة</w:t>
      </w:r>
      <w:r w:rsidRPr="00901B59">
        <w:rPr>
          <w:rFonts w:asciiTheme="minorBidi" w:hAnsiTheme="minorBidi"/>
          <w:b/>
          <w:bCs/>
          <w:sz w:val="28"/>
          <w:szCs w:val="28"/>
        </w:rPr>
        <w:t>.</w:t>
      </w:r>
    </w:p>
    <w:p w14:paraId="2C4FE92C" w14:textId="77777777" w:rsidR="000B48FD" w:rsidRDefault="000B48FD" w:rsidP="00A74F76">
      <w:pPr>
        <w:rPr>
          <w:rFonts w:ascii="Sakkal Majalla" w:hAnsi="Sakkal Majalla" w:cs="Sakkal Majalla"/>
          <w:sz w:val="28"/>
          <w:szCs w:val="28"/>
          <w:u w:val="single"/>
          <w:rtl/>
        </w:rPr>
      </w:pPr>
    </w:p>
    <w:p w14:paraId="13885401" w14:textId="77777777" w:rsidR="00901B59" w:rsidRPr="00901B59" w:rsidRDefault="00901B59" w:rsidP="00A74F76">
      <w:pPr>
        <w:rPr>
          <w:rFonts w:ascii="Sakkal Majalla" w:hAnsi="Sakkal Majalla" w:cs="Sakkal Majalla"/>
          <w:sz w:val="28"/>
          <w:szCs w:val="28"/>
          <w:u w:val="single"/>
          <w:rtl/>
        </w:rPr>
      </w:pPr>
    </w:p>
    <w:p w14:paraId="0F731D52" w14:textId="3C72C8CA" w:rsidR="00A74F76" w:rsidRPr="00901B59" w:rsidRDefault="00A74F76" w:rsidP="00D22171">
      <w:pPr>
        <w:rPr>
          <w:rFonts w:asciiTheme="minorBidi" w:hAnsiTheme="minorBidi"/>
          <w:b/>
          <w:bCs/>
          <w:sz w:val="32"/>
          <w:szCs w:val="32"/>
          <w:u w:val="single"/>
          <w:rtl/>
        </w:rPr>
      </w:pPr>
      <w:r w:rsidRPr="00901B59">
        <w:rPr>
          <w:rFonts w:asciiTheme="minorBidi" w:hAnsiTheme="minorBidi"/>
          <w:b/>
          <w:bCs/>
          <w:sz w:val="32"/>
          <w:szCs w:val="32"/>
          <w:u w:val="single"/>
          <w:rtl/>
        </w:rPr>
        <w:t>المنطلقات النظرية للدراسة:</w:t>
      </w:r>
    </w:p>
    <w:p w14:paraId="6AE407A4" w14:textId="77777777" w:rsidR="000B48FD" w:rsidRPr="00901B59" w:rsidRDefault="000B48FD" w:rsidP="00D22171">
      <w:pPr>
        <w:rPr>
          <w:rFonts w:asciiTheme="minorBidi" w:hAnsiTheme="minorBidi"/>
          <w:sz w:val="28"/>
          <w:szCs w:val="28"/>
          <w:u w:val="single"/>
          <w:rtl/>
        </w:rPr>
      </w:pPr>
    </w:p>
    <w:p w14:paraId="01612CA9" w14:textId="7EB77569" w:rsidR="000B48FD" w:rsidRPr="00901B59" w:rsidRDefault="000B48FD" w:rsidP="000B48FD">
      <w:pPr>
        <w:pStyle w:val="ListParagraph"/>
        <w:numPr>
          <w:ilvl w:val="0"/>
          <w:numId w:val="9"/>
        </w:numPr>
        <w:rPr>
          <w:rFonts w:asciiTheme="minorBidi" w:hAnsiTheme="minorBidi"/>
          <w:sz w:val="28"/>
          <w:szCs w:val="28"/>
        </w:rPr>
      </w:pPr>
      <w:r w:rsidRPr="00901B59">
        <w:rPr>
          <w:rFonts w:asciiTheme="minorBidi" w:hAnsiTheme="minorBidi"/>
          <w:sz w:val="28"/>
          <w:szCs w:val="28"/>
          <w:rtl/>
        </w:rPr>
        <w:t xml:space="preserve">ترتكز هذه الدراسة على مجموعة من الأطر النظرية التي تُشكّل الأساس الفلسفي والمنهجي لفهم العلاقة بين </w:t>
      </w:r>
      <w:r w:rsidRPr="00901B59">
        <w:rPr>
          <w:rFonts w:asciiTheme="minorBidi" w:hAnsiTheme="minorBidi"/>
          <w:b/>
          <w:bCs/>
          <w:sz w:val="28"/>
          <w:szCs w:val="28"/>
          <w:rtl/>
        </w:rPr>
        <w:t>ممارسات إدارة المخاطر الاستراتيجية</w:t>
      </w:r>
      <w:r w:rsidRPr="00901B59">
        <w:rPr>
          <w:rFonts w:asciiTheme="minorBidi" w:hAnsiTheme="minorBidi"/>
          <w:sz w:val="28"/>
          <w:szCs w:val="28"/>
          <w:rtl/>
        </w:rPr>
        <w:t xml:space="preserve"> و</w:t>
      </w:r>
      <w:r w:rsidRPr="00901B59">
        <w:rPr>
          <w:rFonts w:asciiTheme="minorBidi" w:hAnsiTheme="minorBidi"/>
          <w:b/>
          <w:bCs/>
          <w:sz w:val="28"/>
          <w:szCs w:val="28"/>
          <w:rtl/>
        </w:rPr>
        <w:t>نجاح التطوير التنظيمي</w:t>
      </w:r>
      <w:r w:rsidRPr="00901B59">
        <w:rPr>
          <w:rFonts w:asciiTheme="minorBidi" w:hAnsiTheme="minorBidi"/>
          <w:sz w:val="28"/>
          <w:szCs w:val="28"/>
          <w:rtl/>
        </w:rPr>
        <w:t xml:space="preserve"> في المؤسسات الحكومية، وتحديدًا في وزارة الثقافة. وتستند هذه المنطلقات إلى نظريات إدارية وتنظيمية معاصرة ساهمت في تفسير سلوك المنظمات في مواجهة المخاطر والتغير المؤسسي. وفيما يلي عرض تفصيلي لأبرز هذه المنطلقات</w:t>
      </w:r>
      <w:r w:rsidRPr="00901B59">
        <w:rPr>
          <w:rFonts w:asciiTheme="minorBidi" w:hAnsiTheme="minorBidi"/>
          <w:sz w:val="28"/>
          <w:szCs w:val="28"/>
        </w:rPr>
        <w:t>:</w:t>
      </w:r>
    </w:p>
    <w:p w14:paraId="07FAFB88" w14:textId="2DA0F87D" w:rsidR="000B48FD" w:rsidRPr="000B48FD" w:rsidRDefault="000B48FD" w:rsidP="000B48FD">
      <w:pPr>
        <w:rPr>
          <w:rFonts w:asciiTheme="minorBidi" w:hAnsiTheme="minorBidi"/>
          <w:sz w:val="28"/>
          <w:szCs w:val="28"/>
        </w:rPr>
      </w:pPr>
    </w:p>
    <w:p w14:paraId="4290435C" w14:textId="2F4F8F33" w:rsidR="000B48FD" w:rsidRPr="00901B59" w:rsidRDefault="000B48FD" w:rsidP="00901B59">
      <w:pPr>
        <w:pStyle w:val="ListParagraph"/>
        <w:numPr>
          <w:ilvl w:val="0"/>
          <w:numId w:val="20"/>
        </w:numPr>
        <w:rPr>
          <w:rFonts w:asciiTheme="minorBidi" w:hAnsiTheme="minorBidi"/>
          <w:b/>
          <w:bCs/>
          <w:sz w:val="28"/>
          <w:szCs w:val="28"/>
        </w:rPr>
      </w:pPr>
      <w:r w:rsidRPr="00901B59">
        <w:rPr>
          <w:rFonts w:asciiTheme="minorBidi" w:hAnsiTheme="minorBidi"/>
          <w:b/>
          <w:bCs/>
          <w:sz w:val="28"/>
          <w:szCs w:val="28"/>
          <w:rtl/>
        </w:rPr>
        <w:t>أولًا: نظرية النظم</w:t>
      </w:r>
      <w:r w:rsidRPr="00901B59">
        <w:rPr>
          <w:rFonts w:asciiTheme="minorBidi" w:hAnsiTheme="minorBidi"/>
          <w:b/>
          <w:bCs/>
          <w:sz w:val="28"/>
          <w:szCs w:val="28"/>
        </w:rPr>
        <w:t xml:space="preserve"> (Systems Theory)</w:t>
      </w:r>
    </w:p>
    <w:p w14:paraId="3374F32E" w14:textId="77777777" w:rsidR="000B48FD" w:rsidRPr="000B48FD" w:rsidRDefault="000B48FD" w:rsidP="000B48FD">
      <w:pPr>
        <w:rPr>
          <w:rFonts w:asciiTheme="minorBidi" w:hAnsiTheme="minorBidi"/>
          <w:sz w:val="28"/>
          <w:szCs w:val="28"/>
        </w:rPr>
      </w:pPr>
      <w:r w:rsidRPr="000B48FD">
        <w:rPr>
          <w:rFonts w:asciiTheme="minorBidi" w:hAnsiTheme="minorBidi"/>
          <w:sz w:val="28"/>
          <w:szCs w:val="28"/>
          <w:rtl/>
        </w:rPr>
        <w:t xml:space="preserve">تُعد نظرية النظم من أبرز النظريات التي تفسّر سلوك المنظمات باعتبارها "أنظمة مفتوحة" تتفاعل باستمرار مع بيئتها الداخلية والخارجية. تفترض هذه النظرية أن كل منظمة تتكون من مجموعة </w:t>
      </w:r>
      <w:r w:rsidRPr="000B48FD">
        <w:rPr>
          <w:rFonts w:asciiTheme="minorBidi" w:hAnsiTheme="minorBidi"/>
          <w:sz w:val="28"/>
          <w:szCs w:val="28"/>
          <w:rtl/>
        </w:rPr>
        <w:lastRenderedPageBreak/>
        <w:t>مترابطة من الأجزاء أو الوحدات (الموارد البشرية، الهيكل الإداري، العمليات، الثقافة التنظيمية...) التي تعمل بتناغم لتحقيق الأهداف العامة</w:t>
      </w:r>
      <w:r w:rsidRPr="000B48FD">
        <w:rPr>
          <w:rFonts w:asciiTheme="minorBidi" w:hAnsiTheme="minorBidi"/>
          <w:sz w:val="28"/>
          <w:szCs w:val="28"/>
        </w:rPr>
        <w:t>.</w:t>
      </w:r>
    </w:p>
    <w:p w14:paraId="28A20A46" w14:textId="77777777" w:rsidR="000B48FD" w:rsidRPr="000B48FD" w:rsidRDefault="000B48FD" w:rsidP="000B48FD">
      <w:pPr>
        <w:rPr>
          <w:rFonts w:asciiTheme="minorBidi" w:hAnsiTheme="minorBidi"/>
          <w:sz w:val="28"/>
          <w:szCs w:val="28"/>
        </w:rPr>
      </w:pPr>
      <w:r w:rsidRPr="000B48FD">
        <w:rPr>
          <w:rFonts w:asciiTheme="minorBidi" w:hAnsiTheme="minorBidi"/>
          <w:sz w:val="28"/>
          <w:szCs w:val="28"/>
          <w:rtl/>
        </w:rPr>
        <w:t xml:space="preserve">وتُبرز هذه النظرية أهمية </w:t>
      </w:r>
      <w:r w:rsidRPr="000B48FD">
        <w:rPr>
          <w:rFonts w:asciiTheme="minorBidi" w:hAnsiTheme="minorBidi"/>
          <w:b/>
          <w:bCs/>
          <w:sz w:val="28"/>
          <w:szCs w:val="28"/>
          <w:rtl/>
        </w:rPr>
        <w:t>التغذية الراجعة</w:t>
      </w:r>
      <w:r w:rsidRPr="000B48FD">
        <w:rPr>
          <w:rFonts w:asciiTheme="minorBidi" w:hAnsiTheme="minorBidi"/>
          <w:sz w:val="28"/>
          <w:szCs w:val="28"/>
          <w:rtl/>
        </w:rPr>
        <w:t>، و</w:t>
      </w:r>
      <w:r w:rsidRPr="000B48FD">
        <w:rPr>
          <w:rFonts w:asciiTheme="minorBidi" w:hAnsiTheme="minorBidi"/>
          <w:b/>
          <w:bCs/>
          <w:sz w:val="28"/>
          <w:szCs w:val="28"/>
          <w:rtl/>
        </w:rPr>
        <w:t>المرونة التنظيمية</w:t>
      </w:r>
      <w:r w:rsidRPr="000B48FD">
        <w:rPr>
          <w:rFonts w:asciiTheme="minorBidi" w:hAnsiTheme="minorBidi"/>
          <w:sz w:val="28"/>
          <w:szCs w:val="28"/>
          <w:rtl/>
        </w:rPr>
        <w:t>، و</w:t>
      </w:r>
      <w:r w:rsidRPr="000B48FD">
        <w:rPr>
          <w:rFonts w:asciiTheme="minorBidi" w:hAnsiTheme="minorBidi"/>
          <w:b/>
          <w:bCs/>
          <w:sz w:val="28"/>
          <w:szCs w:val="28"/>
          <w:rtl/>
        </w:rPr>
        <w:t>القدرة على التكيف</w:t>
      </w:r>
      <w:r w:rsidRPr="000B48FD">
        <w:rPr>
          <w:rFonts w:asciiTheme="minorBidi" w:hAnsiTheme="minorBidi"/>
          <w:sz w:val="28"/>
          <w:szCs w:val="28"/>
          <w:rtl/>
        </w:rPr>
        <w:t xml:space="preserve"> كعوامل حاسمة في بقاء النظام واستمراريته. لذلك فإن دمج إدارة المخاطر داخل الهيكل الإداري يُنظر إليه ضمن هذه النظرية كوسيلة لضبط التوازن بين النظام وبيئته المتغيرة</w:t>
      </w:r>
      <w:r w:rsidRPr="000B48FD">
        <w:rPr>
          <w:rFonts w:asciiTheme="minorBidi" w:hAnsiTheme="minorBidi"/>
          <w:sz w:val="28"/>
          <w:szCs w:val="28"/>
        </w:rPr>
        <w:t>.</w:t>
      </w:r>
    </w:p>
    <w:p w14:paraId="6B70DBBF" w14:textId="1369B1BF" w:rsidR="000B48FD" w:rsidRPr="000B48FD" w:rsidRDefault="000B48FD" w:rsidP="000B48FD">
      <w:pPr>
        <w:rPr>
          <w:rFonts w:asciiTheme="minorBidi" w:hAnsiTheme="minorBidi"/>
          <w:sz w:val="28"/>
          <w:szCs w:val="28"/>
        </w:rPr>
      </w:pPr>
    </w:p>
    <w:p w14:paraId="63AB10B1" w14:textId="412085DC" w:rsidR="000B48FD" w:rsidRPr="00901B59" w:rsidRDefault="000B48FD" w:rsidP="00901B59">
      <w:pPr>
        <w:pStyle w:val="ListParagraph"/>
        <w:numPr>
          <w:ilvl w:val="0"/>
          <w:numId w:val="20"/>
        </w:numPr>
        <w:rPr>
          <w:rFonts w:asciiTheme="minorBidi" w:hAnsiTheme="minorBidi"/>
          <w:b/>
          <w:bCs/>
          <w:sz w:val="28"/>
          <w:szCs w:val="28"/>
        </w:rPr>
      </w:pPr>
      <w:r w:rsidRPr="00901B59">
        <w:rPr>
          <w:rFonts w:asciiTheme="minorBidi" w:hAnsiTheme="minorBidi"/>
          <w:b/>
          <w:bCs/>
          <w:sz w:val="28"/>
          <w:szCs w:val="28"/>
          <w:rtl/>
        </w:rPr>
        <w:t>ثانيًا: نظرية رأس المال البشري</w:t>
      </w:r>
      <w:r w:rsidRPr="00901B59">
        <w:rPr>
          <w:rFonts w:asciiTheme="minorBidi" w:hAnsiTheme="minorBidi"/>
          <w:b/>
          <w:bCs/>
          <w:sz w:val="28"/>
          <w:szCs w:val="28"/>
        </w:rPr>
        <w:t xml:space="preserve"> (Human Capital Theory)</w:t>
      </w:r>
    </w:p>
    <w:p w14:paraId="34AC3C21" w14:textId="77777777" w:rsidR="000B48FD" w:rsidRPr="000B48FD" w:rsidRDefault="000B48FD" w:rsidP="000B48FD">
      <w:pPr>
        <w:rPr>
          <w:rFonts w:asciiTheme="minorBidi" w:hAnsiTheme="minorBidi"/>
          <w:sz w:val="28"/>
          <w:szCs w:val="28"/>
        </w:rPr>
      </w:pPr>
      <w:r w:rsidRPr="000B48FD">
        <w:rPr>
          <w:rFonts w:asciiTheme="minorBidi" w:hAnsiTheme="minorBidi"/>
          <w:sz w:val="28"/>
          <w:szCs w:val="28"/>
          <w:rtl/>
        </w:rPr>
        <w:t>تُركز هذه النظرية على أن العنصر البشري هو المحور الأساسي لأي عملية تطوير تنظيمي، حيث يُعد المورد البشري مصدرًا للابتكار، والنمو، والتحول المؤسسي. وبناءً على ذلك، فإن فاعلية إدارة المخاطر تتطلب وجود قوى عاملة مؤهلة ومدربة قادرة على استيعاب المتغيرات والتفاعل معها بمرونة</w:t>
      </w:r>
      <w:r w:rsidRPr="000B48FD">
        <w:rPr>
          <w:rFonts w:asciiTheme="minorBidi" w:hAnsiTheme="minorBidi"/>
          <w:sz w:val="28"/>
          <w:szCs w:val="28"/>
        </w:rPr>
        <w:t>.</w:t>
      </w:r>
    </w:p>
    <w:p w14:paraId="4E8B920F" w14:textId="77777777" w:rsidR="000B48FD" w:rsidRPr="000B48FD" w:rsidRDefault="000B48FD" w:rsidP="000B48FD">
      <w:pPr>
        <w:rPr>
          <w:rFonts w:asciiTheme="minorBidi" w:hAnsiTheme="minorBidi"/>
          <w:sz w:val="28"/>
          <w:szCs w:val="28"/>
        </w:rPr>
      </w:pPr>
      <w:r w:rsidRPr="000B48FD">
        <w:rPr>
          <w:rFonts w:asciiTheme="minorBidi" w:hAnsiTheme="minorBidi"/>
          <w:sz w:val="28"/>
          <w:szCs w:val="28"/>
          <w:rtl/>
        </w:rPr>
        <w:t>وبالتالي، فإن هذه النظرية تدعم فرضية الدراسة القائلة بأن إدارة الموارد البشرية تمثل بعدًا جوهريًا في تحقيق التطوير التنظيمي، ليس فقط من خلال الكفاءات، بل من خلال الثقافة السائدة، والتحفيز، والاستعداد للتغيير</w:t>
      </w:r>
      <w:r w:rsidRPr="000B48FD">
        <w:rPr>
          <w:rFonts w:asciiTheme="minorBidi" w:hAnsiTheme="minorBidi"/>
          <w:sz w:val="28"/>
          <w:szCs w:val="28"/>
        </w:rPr>
        <w:t>.</w:t>
      </w:r>
    </w:p>
    <w:p w14:paraId="5B6F1BA5" w14:textId="58D4BA29" w:rsidR="000B48FD" w:rsidRPr="000B48FD" w:rsidRDefault="000B48FD" w:rsidP="000B48FD">
      <w:pPr>
        <w:rPr>
          <w:rFonts w:asciiTheme="minorBidi" w:hAnsiTheme="minorBidi"/>
          <w:sz w:val="28"/>
          <w:szCs w:val="28"/>
        </w:rPr>
      </w:pPr>
    </w:p>
    <w:p w14:paraId="50846CBF" w14:textId="44A288A1" w:rsidR="000B48FD" w:rsidRPr="00901B59" w:rsidRDefault="000B48FD" w:rsidP="00901B59">
      <w:pPr>
        <w:pStyle w:val="ListParagraph"/>
        <w:numPr>
          <w:ilvl w:val="0"/>
          <w:numId w:val="20"/>
        </w:numPr>
        <w:rPr>
          <w:rFonts w:asciiTheme="minorBidi" w:hAnsiTheme="minorBidi"/>
          <w:b/>
          <w:bCs/>
          <w:sz w:val="28"/>
          <w:szCs w:val="28"/>
        </w:rPr>
      </w:pPr>
      <w:r w:rsidRPr="00901B59">
        <w:rPr>
          <w:rFonts w:asciiTheme="minorBidi" w:hAnsiTheme="minorBidi"/>
          <w:b/>
          <w:bCs/>
          <w:sz w:val="28"/>
          <w:szCs w:val="28"/>
          <w:rtl/>
        </w:rPr>
        <w:t>ثالثًا: نظرية إدارة المخاطر المؤسسية</w:t>
      </w:r>
      <w:r w:rsidRPr="00901B59">
        <w:rPr>
          <w:rFonts w:asciiTheme="minorBidi" w:hAnsiTheme="minorBidi"/>
          <w:b/>
          <w:bCs/>
          <w:sz w:val="28"/>
          <w:szCs w:val="28"/>
        </w:rPr>
        <w:t xml:space="preserve"> (Enterprise Risk Management – ERM Theory)</w:t>
      </w:r>
    </w:p>
    <w:p w14:paraId="034CB322" w14:textId="77777777" w:rsidR="000B48FD" w:rsidRPr="000B48FD" w:rsidRDefault="000B48FD" w:rsidP="000B48FD">
      <w:pPr>
        <w:rPr>
          <w:rFonts w:asciiTheme="minorBidi" w:hAnsiTheme="minorBidi"/>
          <w:sz w:val="28"/>
          <w:szCs w:val="28"/>
        </w:rPr>
      </w:pPr>
      <w:r w:rsidRPr="000B48FD">
        <w:rPr>
          <w:rFonts w:asciiTheme="minorBidi" w:hAnsiTheme="minorBidi"/>
          <w:sz w:val="28"/>
          <w:szCs w:val="28"/>
          <w:rtl/>
        </w:rPr>
        <w:t>ظهرت هذه النظرية كاستجابة للحاجة إلى إطار متكامل يمكن من خلاله معالجة كافة أنواع المخاطر التي قد تواجه المؤسسة، سواء كانت مالية، تشغيلية، استراتيجية، أو بشرية. وتفترض النظرية أن للمؤسسة القدرة على التنبؤ بالمخاطر والتحكم فيها إذا ما تم تضمينها في التخطيط طويل الأمد، وربطها مباشرة بالأهداف الاستراتيجية</w:t>
      </w:r>
      <w:r w:rsidRPr="000B48FD">
        <w:rPr>
          <w:rFonts w:asciiTheme="minorBidi" w:hAnsiTheme="minorBidi"/>
          <w:sz w:val="28"/>
          <w:szCs w:val="28"/>
        </w:rPr>
        <w:t>.</w:t>
      </w:r>
    </w:p>
    <w:p w14:paraId="3080C75D" w14:textId="77777777" w:rsidR="000B48FD" w:rsidRPr="000B48FD" w:rsidRDefault="000B48FD" w:rsidP="000B48FD">
      <w:pPr>
        <w:rPr>
          <w:rFonts w:asciiTheme="minorBidi" w:hAnsiTheme="minorBidi"/>
          <w:sz w:val="28"/>
          <w:szCs w:val="28"/>
        </w:rPr>
      </w:pPr>
      <w:r w:rsidRPr="000B48FD">
        <w:rPr>
          <w:rFonts w:asciiTheme="minorBidi" w:hAnsiTheme="minorBidi"/>
          <w:sz w:val="28"/>
          <w:szCs w:val="28"/>
          <w:rtl/>
        </w:rPr>
        <w:t>وتُعد هذه النظرية مرجعية مهمة للدراسة الحالية، حيث تشجع على دمج إدارة المخاطر في جميع مستويات المؤسسة، وتطبيق نظم الحوكمة التي تضمن استمرارية الأداء وتقليل الانحرافات</w:t>
      </w:r>
      <w:r w:rsidRPr="000B48FD">
        <w:rPr>
          <w:rFonts w:asciiTheme="minorBidi" w:hAnsiTheme="minorBidi"/>
          <w:sz w:val="28"/>
          <w:szCs w:val="28"/>
        </w:rPr>
        <w:t>.</w:t>
      </w:r>
    </w:p>
    <w:p w14:paraId="576D147A" w14:textId="73F6A590" w:rsidR="000B48FD" w:rsidRPr="000B48FD" w:rsidRDefault="000B48FD" w:rsidP="000B48FD">
      <w:pPr>
        <w:rPr>
          <w:rFonts w:asciiTheme="minorBidi" w:hAnsiTheme="minorBidi"/>
          <w:sz w:val="28"/>
          <w:szCs w:val="28"/>
        </w:rPr>
      </w:pPr>
    </w:p>
    <w:p w14:paraId="0EB76710" w14:textId="5F061046" w:rsidR="000B48FD" w:rsidRPr="00901B59" w:rsidRDefault="000B48FD" w:rsidP="00901B59">
      <w:pPr>
        <w:pStyle w:val="ListParagraph"/>
        <w:numPr>
          <w:ilvl w:val="0"/>
          <w:numId w:val="20"/>
        </w:numPr>
        <w:rPr>
          <w:rFonts w:asciiTheme="minorBidi" w:hAnsiTheme="minorBidi"/>
          <w:b/>
          <w:bCs/>
          <w:sz w:val="28"/>
          <w:szCs w:val="28"/>
        </w:rPr>
      </w:pPr>
      <w:r w:rsidRPr="00901B59">
        <w:rPr>
          <w:rFonts w:asciiTheme="minorBidi" w:hAnsiTheme="minorBidi"/>
          <w:b/>
          <w:bCs/>
          <w:sz w:val="28"/>
          <w:szCs w:val="28"/>
          <w:rtl/>
        </w:rPr>
        <w:t>رابعًا: نموذج إدارة التغيير التنظيمي</w:t>
      </w:r>
      <w:r w:rsidRPr="00901B59">
        <w:rPr>
          <w:rFonts w:asciiTheme="minorBidi" w:hAnsiTheme="minorBidi"/>
          <w:b/>
          <w:bCs/>
          <w:sz w:val="28"/>
          <w:szCs w:val="28"/>
        </w:rPr>
        <w:t xml:space="preserve"> (Organizational Change Models)</w:t>
      </w:r>
    </w:p>
    <w:p w14:paraId="2CF98304" w14:textId="77777777" w:rsidR="000B48FD" w:rsidRPr="000B48FD" w:rsidRDefault="000B48FD" w:rsidP="000B48FD">
      <w:pPr>
        <w:rPr>
          <w:rFonts w:asciiTheme="minorBidi" w:hAnsiTheme="minorBidi"/>
          <w:sz w:val="28"/>
          <w:szCs w:val="28"/>
        </w:rPr>
      </w:pPr>
      <w:r w:rsidRPr="000B48FD">
        <w:rPr>
          <w:rFonts w:asciiTheme="minorBidi" w:hAnsiTheme="minorBidi"/>
          <w:sz w:val="28"/>
          <w:szCs w:val="28"/>
          <w:rtl/>
        </w:rPr>
        <w:t>رغم أنه ليس نظرية قائمة بذاتها، إلا أن الأدبيات الإدارية المتعلقة بالتغيير التنظيمي</w:t>
      </w:r>
      <w:r w:rsidRPr="000B48FD">
        <w:rPr>
          <w:rFonts w:asciiTheme="minorBidi" w:hAnsiTheme="minorBidi"/>
          <w:sz w:val="28"/>
          <w:szCs w:val="28"/>
        </w:rPr>
        <w:t xml:space="preserve"> (</w:t>
      </w:r>
      <w:r w:rsidRPr="000B48FD">
        <w:rPr>
          <w:rFonts w:asciiTheme="minorBidi" w:hAnsiTheme="minorBidi"/>
          <w:sz w:val="28"/>
          <w:szCs w:val="28"/>
          <w:rtl/>
        </w:rPr>
        <w:t>مثل نموذج "كوتّر" للتغيير</w:t>
      </w:r>
      <w:r w:rsidRPr="000B48FD">
        <w:rPr>
          <w:rFonts w:asciiTheme="minorBidi" w:hAnsiTheme="minorBidi"/>
          <w:sz w:val="28"/>
          <w:szCs w:val="28"/>
        </w:rPr>
        <w:t xml:space="preserve"> – Kotter’s 8 Steps) </w:t>
      </w:r>
      <w:r w:rsidRPr="000B48FD">
        <w:rPr>
          <w:rFonts w:asciiTheme="minorBidi" w:hAnsiTheme="minorBidi"/>
          <w:sz w:val="28"/>
          <w:szCs w:val="28"/>
          <w:rtl/>
        </w:rPr>
        <w:t xml:space="preserve">تُبرز أن أي تحول مؤسسي لا بد أن يمر بمراحل تشمل: الاستعداد، التمكين، التنفيذ، والتثبيت. وتشير هذه النماذج إلى أن تجاهل </w:t>
      </w:r>
      <w:r w:rsidRPr="000B48FD">
        <w:rPr>
          <w:rFonts w:asciiTheme="minorBidi" w:hAnsiTheme="minorBidi"/>
          <w:b/>
          <w:bCs/>
          <w:sz w:val="28"/>
          <w:szCs w:val="28"/>
          <w:rtl/>
        </w:rPr>
        <w:t>المخاطر المصاحبة للتغيير</w:t>
      </w:r>
      <w:r w:rsidRPr="000B48FD">
        <w:rPr>
          <w:rFonts w:asciiTheme="minorBidi" w:hAnsiTheme="minorBidi"/>
          <w:sz w:val="28"/>
          <w:szCs w:val="28"/>
          <w:rtl/>
        </w:rPr>
        <w:t xml:space="preserve"> يؤدي إلى فشل المبادرات التحولية، مما يدعم فكرة أن إدارة المخاطر لا بد أن تكون جزءًا أصيلًا من استراتيجية التطوير</w:t>
      </w:r>
      <w:r w:rsidRPr="000B48FD">
        <w:rPr>
          <w:rFonts w:asciiTheme="minorBidi" w:hAnsiTheme="minorBidi"/>
          <w:sz w:val="28"/>
          <w:szCs w:val="28"/>
        </w:rPr>
        <w:t>.</w:t>
      </w:r>
    </w:p>
    <w:p w14:paraId="7B23FEC0" w14:textId="583A6A04" w:rsidR="000B48FD" w:rsidRDefault="000B48FD" w:rsidP="000B48FD">
      <w:pPr>
        <w:rPr>
          <w:rFonts w:asciiTheme="minorBidi" w:hAnsiTheme="minorBidi"/>
          <w:sz w:val="28"/>
          <w:szCs w:val="28"/>
          <w:rtl/>
        </w:rPr>
      </w:pPr>
    </w:p>
    <w:p w14:paraId="5A293E35" w14:textId="77777777" w:rsidR="00D41892" w:rsidRDefault="00D41892" w:rsidP="000B48FD">
      <w:pPr>
        <w:rPr>
          <w:rFonts w:asciiTheme="minorBidi" w:hAnsiTheme="minorBidi"/>
          <w:sz w:val="28"/>
          <w:szCs w:val="28"/>
          <w:rtl/>
        </w:rPr>
      </w:pPr>
    </w:p>
    <w:p w14:paraId="0771D130" w14:textId="77777777" w:rsidR="00D41892" w:rsidRPr="000B48FD" w:rsidRDefault="00D41892" w:rsidP="000B48FD">
      <w:pPr>
        <w:rPr>
          <w:rFonts w:asciiTheme="minorBidi" w:hAnsiTheme="minorBidi"/>
          <w:sz w:val="28"/>
          <w:szCs w:val="28"/>
        </w:rPr>
      </w:pPr>
    </w:p>
    <w:p w14:paraId="2EF104D6" w14:textId="77777777" w:rsidR="000B48FD" w:rsidRPr="000B48FD" w:rsidRDefault="000B48FD" w:rsidP="000B48FD">
      <w:pPr>
        <w:rPr>
          <w:rFonts w:asciiTheme="minorBidi" w:hAnsiTheme="minorBidi"/>
          <w:b/>
          <w:bCs/>
          <w:sz w:val="28"/>
          <w:szCs w:val="28"/>
        </w:rPr>
      </w:pPr>
      <w:r w:rsidRPr="000B48FD">
        <w:rPr>
          <w:rFonts w:asciiTheme="minorBidi" w:hAnsiTheme="minorBidi"/>
          <w:b/>
          <w:bCs/>
          <w:sz w:val="28"/>
          <w:szCs w:val="28"/>
          <w:rtl/>
        </w:rPr>
        <w:lastRenderedPageBreak/>
        <w:t>خلاصة</w:t>
      </w:r>
    </w:p>
    <w:p w14:paraId="6F534D99" w14:textId="77777777" w:rsidR="000B48FD" w:rsidRPr="000B48FD" w:rsidRDefault="000B48FD" w:rsidP="000B48FD">
      <w:pPr>
        <w:rPr>
          <w:rFonts w:asciiTheme="minorBidi" w:hAnsiTheme="minorBidi"/>
          <w:sz w:val="28"/>
          <w:szCs w:val="28"/>
        </w:rPr>
      </w:pPr>
      <w:r w:rsidRPr="000B48FD">
        <w:rPr>
          <w:rFonts w:asciiTheme="minorBidi" w:hAnsiTheme="minorBidi"/>
          <w:sz w:val="28"/>
          <w:szCs w:val="28"/>
          <w:rtl/>
        </w:rPr>
        <w:t>إن الجمع بين هذه الأطر النظرية يوفّر أساسًا تحليليًا متينًا لفهم متغيرات الدراسة، كما يُمكّن من تفسير كيف ولماذا تؤثر ممارسات إدارة المخاطر الاستراتيجية على عناصر النجاح المؤسسي في بيئة عمل حكومية معاصرة، مثل وزارة الثقافة</w:t>
      </w:r>
      <w:r w:rsidRPr="000B48FD">
        <w:rPr>
          <w:rFonts w:asciiTheme="minorBidi" w:hAnsiTheme="minorBidi"/>
          <w:sz w:val="28"/>
          <w:szCs w:val="28"/>
        </w:rPr>
        <w:t>.</w:t>
      </w:r>
    </w:p>
    <w:p w14:paraId="128651C4" w14:textId="77777777" w:rsidR="000B48FD" w:rsidRDefault="000B48FD" w:rsidP="00D22171">
      <w:pPr>
        <w:rPr>
          <w:rFonts w:ascii="Sakkal Majalla" w:hAnsi="Sakkal Majalla" w:cs="Sakkal Majalla"/>
          <w:sz w:val="28"/>
          <w:szCs w:val="28"/>
          <w:u w:val="single"/>
          <w:rtl/>
        </w:rPr>
      </w:pPr>
    </w:p>
    <w:p w14:paraId="60185CF2" w14:textId="77777777" w:rsidR="000B48FD" w:rsidRDefault="000B48FD" w:rsidP="00D22171">
      <w:pPr>
        <w:rPr>
          <w:rFonts w:ascii="Sakkal Majalla" w:hAnsi="Sakkal Majalla" w:cs="Sakkal Majalla"/>
          <w:sz w:val="28"/>
          <w:szCs w:val="28"/>
          <w:u w:val="single"/>
          <w:rtl/>
        </w:rPr>
      </w:pPr>
    </w:p>
    <w:p w14:paraId="2E715580" w14:textId="4E387CC0" w:rsidR="00D22171" w:rsidRDefault="00D22171" w:rsidP="00D22171">
      <w:pPr>
        <w:rPr>
          <w:rFonts w:asciiTheme="minorBidi" w:hAnsiTheme="minorBidi"/>
          <w:b/>
          <w:bCs/>
          <w:sz w:val="32"/>
          <w:szCs w:val="32"/>
          <w:u w:val="single"/>
        </w:rPr>
      </w:pPr>
      <w:r w:rsidRPr="006B6337">
        <w:rPr>
          <w:rFonts w:asciiTheme="minorBidi" w:hAnsiTheme="minorBidi"/>
          <w:b/>
          <w:bCs/>
          <w:sz w:val="32"/>
          <w:szCs w:val="32"/>
          <w:u w:val="single"/>
          <w:rtl/>
        </w:rPr>
        <w:t>المنهجية وطرق البحث</w:t>
      </w:r>
      <w:r w:rsidR="00A74F76" w:rsidRPr="006B6337">
        <w:rPr>
          <w:rFonts w:asciiTheme="minorBidi" w:hAnsiTheme="minorBidi" w:hint="cs"/>
          <w:b/>
          <w:bCs/>
          <w:sz w:val="32"/>
          <w:szCs w:val="32"/>
          <w:u w:val="single"/>
          <w:rtl/>
        </w:rPr>
        <w:t>:</w:t>
      </w:r>
    </w:p>
    <w:p w14:paraId="27F8E448" w14:textId="77777777" w:rsidR="006B6337" w:rsidRPr="000B48FD" w:rsidRDefault="006B6337" w:rsidP="00D22171">
      <w:pPr>
        <w:rPr>
          <w:rFonts w:asciiTheme="minorBidi" w:hAnsiTheme="minorBidi"/>
          <w:b/>
          <w:bCs/>
          <w:sz w:val="32"/>
          <w:szCs w:val="32"/>
          <w:u w:val="single"/>
          <w:rtl/>
        </w:rPr>
      </w:pPr>
    </w:p>
    <w:p w14:paraId="229148BC" w14:textId="77777777" w:rsidR="00D41892" w:rsidRPr="00D41892" w:rsidRDefault="006B6337" w:rsidP="00D41892">
      <w:pPr>
        <w:rPr>
          <w:rFonts w:asciiTheme="minorBidi" w:hAnsiTheme="minorBidi"/>
          <w:sz w:val="28"/>
          <w:szCs w:val="28"/>
        </w:rPr>
      </w:pPr>
      <w:r w:rsidRPr="000B48FD">
        <w:rPr>
          <w:rFonts w:asciiTheme="minorBidi" w:hAnsiTheme="minorBidi"/>
          <w:sz w:val="28"/>
          <w:szCs w:val="28"/>
        </w:rPr>
        <w:t xml:space="preserve">  </w:t>
      </w:r>
      <w:r w:rsidR="00D41892" w:rsidRPr="00D41892">
        <w:rPr>
          <w:rFonts w:asciiTheme="minorBidi" w:hAnsiTheme="minorBidi"/>
          <w:sz w:val="28"/>
          <w:szCs w:val="28"/>
          <w:rtl/>
        </w:rPr>
        <w:t xml:space="preserve">تقوم هذه الدراسة على منهجية علمية دقيقة تجمع بين الأسلوب الكمي والتحليل النوعي، بما يعكس تعقيد الموضوع وتشابك أبعاده، ويدعم من مصداقية النتائج وواقعيتها. ونظرًا لطبيعة موضوع الدراسة، والذي يتناول العلاقة بين ممارسات إدارة المخاطر الاستراتيجية ونجاح التطوير التنظيمي في وزارة الثقافة، فقد تم اختيار </w:t>
      </w:r>
      <w:r w:rsidR="00D41892" w:rsidRPr="00D41892">
        <w:rPr>
          <w:rFonts w:asciiTheme="minorBidi" w:hAnsiTheme="minorBidi"/>
          <w:b/>
          <w:bCs/>
          <w:sz w:val="28"/>
          <w:szCs w:val="28"/>
          <w:rtl/>
        </w:rPr>
        <w:t>المنهج الوصفي التحليلي</w:t>
      </w:r>
      <w:r w:rsidR="00D41892" w:rsidRPr="00D41892">
        <w:rPr>
          <w:rFonts w:asciiTheme="minorBidi" w:hAnsiTheme="minorBidi"/>
          <w:sz w:val="28"/>
          <w:szCs w:val="28"/>
          <w:rtl/>
        </w:rPr>
        <w:t xml:space="preserve"> كأساس إجرائي للدراسة، مع الاستفادة من عناصر من المنهج الاستطلاعي والمنهج المقارن لتعزيز النظرة التكاملية</w:t>
      </w:r>
      <w:r w:rsidR="00D41892" w:rsidRPr="00D41892">
        <w:rPr>
          <w:rFonts w:asciiTheme="minorBidi" w:hAnsiTheme="minorBidi"/>
          <w:sz w:val="28"/>
          <w:szCs w:val="28"/>
        </w:rPr>
        <w:t>.</w:t>
      </w:r>
    </w:p>
    <w:p w14:paraId="3AA00DEB" w14:textId="77777777" w:rsidR="00D41892" w:rsidRPr="00D41892" w:rsidRDefault="00D41892" w:rsidP="00D41892">
      <w:pPr>
        <w:rPr>
          <w:rFonts w:asciiTheme="minorBidi" w:hAnsiTheme="minorBidi"/>
          <w:b/>
          <w:bCs/>
          <w:sz w:val="28"/>
          <w:szCs w:val="28"/>
        </w:rPr>
      </w:pPr>
      <w:r w:rsidRPr="00D41892">
        <w:rPr>
          <w:rFonts w:asciiTheme="minorBidi" w:hAnsiTheme="minorBidi"/>
          <w:b/>
          <w:bCs/>
          <w:sz w:val="28"/>
          <w:szCs w:val="28"/>
          <w:rtl/>
        </w:rPr>
        <w:t>أولاً: المنهج المتبع</w:t>
      </w:r>
    </w:p>
    <w:p w14:paraId="2942BE00"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يعتمد المنهج الوصفي التحليلي على دراسة الظاهرة كما هي موجودة في الواقع، ووصفها وصفًا دقيقًا من خلال جمع البيانات والمعلومات، ثم تحليلها إحصائيًا واستنتاج العلاقات بين متغيراتها. وقد تم اختياره لما يتمتع به من مرونة في معالجة الظواهر الإدارية، خصوصًا في البيئات المعقدة مثل المنظمات الحكومية</w:t>
      </w:r>
      <w:r w:rsidRPr="00D41892">
        <w:rPr>
          <w:rFonts w:asciiTheme="minorBidi" w:hAnsiTheme="minorBidi"/>
          <w:sz w:val="28"/>
          <w:szCs w:val="28"/>
        </w:rPr>
        <w:t>.</w:t>
      </w:r>
    </w:p>
    <w:p w14:paraId="007FC060"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ومن خلال هذا المنهج، تم توصيف ممارسات إدارة المخاطر في وزارة الثقافة وتحليل أبعادها المتعددة (معلومات وتوثيق، سمعة، ثقافة وبنية، موارد بشرية)، وربطها بمؤشرات نجاح التطوير التنظيمي (تخطيط، تكيف، كفاءة تشغيلية)</w:t>
      </w:r>
      <w:r w:rsidRPr="00D41892">
        <w:rPr>
          <w:rFonts w:asciiTheme="minorBidi" w:hAnsiTheme="minorBidi"/>
          <w:sz w:val="28"/>
          <w:szCs w:val="28"/>
        </w:rPr>
        <w:t>.</w:t>
      </w:r>
    </w:p>
    <w:p w14:paraId="4003C318" w14:textId="77777777" w:rsidR="00D41892" w:rsidRPr="00D41892" w:rsidRDefault="00D41892" w:rsidP="00D41892">
      <w:pPr>
        <w:rPr>
          <w:rFonts w:asciiTheme="minorBidi" w:hAnsiTheme="minorBidi"/>
          <w:b/>
          <w:bCs/>
          <w:sz w:val="28"/>
          <w:szCs w:val="28"/>
        </w:rPr>
      </w:pPr>
      <w:r w:rsidRPr="00D41892">
        <w:rPr>
          <w:rFonts w:asciiTheme="minorBidi" w:hAnsiTheme="minorBidi"/>
          <w:b/>
          <w:bCs/>
          <w:sz w:val="28"/>
          <w:szCs w:val="28"/>
          <w:rtl/>
        </w:rPr>
        <w:t>ثانياً: المجتمع والعينة</w:t>
      </w:r>
    </w:p>
    <w:p w14:paraId="6B604D9A"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 xml:space="preserve">تكوّن </w:t>
      </w:r>
      <w:r w:rsidRPr="00D41892">
        <w:rPr>
          <w:rFonts w:asciiTheme="minorBidi" w:hAnsiTheme="minorBidi"/>
          <w:b/>
          <w:bCs/>
          <w:sz w:val="28"/>
          <w:szCs w:val="28"/>
          <w:rtl/>
        </w:rPr>
        <w:t>مجتمع الدراسة</w:t>
      </w:r>
      <w:r w:rsidRPr="00D41892">
        <w:rPr>
          <w:rFonts w:asciiTheme="minorBidi" w:hAnsiTheme="minorBidi"/>
          <w:sz w:val="28"/>
          <w:szCs w:val="28"/>
          <w:rtl/>
        </w:rPr>
        <w:t xml:space="preserve"> من جميع موظفي وزارة الثقافة في المملكة العربية السعودية بمختلف إداراتهم ومستوياتهم الإدارية، بما يشمل العاملين في الإدارات الاستراتيجية، التخطيط، الموارد البشرية، العلاقات العامة، التطوير المؤسسي، والرقابة الداخلية</w:t>
      </w:r>
      <w:r w:rsidRPr="00D41892">
        <w:rPr>
          <w:rFonts w:asciiTheme="minorBidi" w:hAnsiTheme="minorBidi"/>
          <w:sz w:val="28"/>
          <w:szCs w:val="28"/>
        </w:rPr>
        <w:t>.</w:t>
      </w:r>
    </w:p>
    <w:p w14:paraId="688E0919"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 xml:space="preserve">اعتمدت الدراسة على </w:t>
      </w:r>
      <w:r w:rsidRPr="00D41892">
        <w:rPr>
          <w:rFonts w:asciiTheme="minorBidi" w:hAnsiTheme="minorBidi"/>
          <w:b/>
          <w:bCs/>
          <w:sz w:val="28"/>
          <w:szCs w:val="28"/>
          <w:rtl/>
        </w:rPr>
        <w:t>عينة طبقية عشوائية</w:t>
      </w:r>
      <w:r w:rsidRPr="00D41892">
        <w:rPr>
          <w:rFonts w:asciiTheme="minorBidi" w:hAnsiTheme="minorBidi"/>
          <w:sz w:val="28"/>
          <w:szCs w:val="28"/>
          <w:rtl/>
        </w:rPr>
        <w:t xml:space="preserve"> ممثلة من هذا المجتمع، بلغ حجمها </w:t>
      </w:r>
      <w:r w:rsidRPr="00D41892">
        <w:rPr>
          <w:rFonts w:asciiTheme="minorBidi" w:hAnsiTheme="minorBidi"/>
          <w:b/>
          <w:bCs/>
          <w:sz w:val="28"/>
          <w:szCs w:val="28"/>
        </w:rPr>
        <w:t xml:space="preserve">175 </w:t>
      </w:r>
      <w:r w:rsidRPr="00D41892">
        <w:rPr>
          <w:rFonts w:asciiTheme="minorBidi" w:hAnsiTheme="minorBidi"/>
          <w:b/>
          <w:bCs/>
          <w:sz w:val="28"/>
          <w:szCs w:val="28"/>
          <w:rtl/>
        </w:rPr>
        <w:t>مفردة</w:t>
      </w:r>
      <w:r w:rsidRPr="00D41892">
        <w:rPr>
          <w:rFonts w:asciiTheme="minorBidi" w:hAnsiTheme="minorBidi"/>
          <w:sz w:val="28"/>
          <w:szCs w:val="28"/>
          <w:rtl/>
        </w:rPr>
        <w:t>، وقد تم توزيعها بحسب طبيعة الإدارات وعدد الموظفين في كل منها، مع مراعاة التنوع في الجنس، المؤهل العلمي، سنوات الخبرة، والموقع الوظيفي</w:t>
      </w:r>
      <w:r w:rsidRPr="00D41892">
        <w:rPr>
          <w:rFonts w:asciiTheme="minorBidi" w:hAnsiTheme="minorBidi"/>
          <w:sz w:val="28"/>
          <w:szCs w:val="28"/>
        </w:rPr>
        <w:t>.</w:t>
      </w:r>
    </w:p>
    <w:p w14:paraId="2C000389" w14:textId="77777777" w:rsidR="00D41892" w:rsidRPr="00D41892" w:rsidRDefault="00D41892" w:rsidP="00D41892">
      <w:pPr>
        <w:rPr>
          <w:rFonts w:asciiTheme="minorBidi" w:hAnsiTheme="minorBidi"/>
          <w:b/>
          <w:bCs/>
          <w:sz w:val="28"/>
          <w:szCs w:val="28"/>
        </w:rPr>
      </w:pPr>
      <w:r w:rsidRPr="00D41892">
        <w:rPr>
          <w:rFonts w:asciiTheme="minorBidi" w:hAnsiTheme="minorBidi"/>
          <w:b/>
          <w:bCs/>
          <w:sz w:val="28"/>
          <w:szCs w:val="28"/>
          <w:rtl/>
        </w:rPr>
        <w:t>ثالثاً: أدوات جمع البيانات</w:t>
      </w:r>
    </w:p>
    <w:p w14:paraId="1794777D" w14:textId="77777777" w:rsidR="00D41892" w:rsidRPr="00D41892" w:rsidRDefault="00D41892" w:rsidP="00D41892">
      <w:pPr>
        <w:numPr>
          <w:ilvl w:val="0"/>
          <w:numId w:val="31"/>
        </w:numPr>
        <w:rPr>
          <w:rFonts w:asciiTheme="minorBidi" w:hAnsiTheme="minorBidi"/>
          <w:sz w:val="28"/>
          <w:szCs w:val="28"/>
        </w:rPr>
      </w:pPr>
      <w:r w:rsidRPr="00D41892">
        <w:rPr>
          <w:rFonts w:asciiTheme="minorBidi" w:hAnsiTheme="minorBidi"/>
          <w:b/>
          <w:bCs/>
          <w:sz w:val="28"/>
          <w:szCs w:val="28"/>
          <w:rtl/>
        </w:rPr>
        <w:t>الاستبانة</w:t>
      </w:r>
      <w:r w:rsidRPr="00D41892">
        <w:rPr>
          <w:rFonts w:asciiTheme="minorBidi" w:hAnsiTheme="minorBidi"/>
          <w:b/>
          <w:bCs/>
          <w:sz w:val="28"/>
          <w:szCs w:val="28"/>
        </w:rPr>
        <w:t>:</w:t>
      </w:r>
      <w:r w:rsidRPr="00D41892">
        <w:rPr>
          <w:rFonts w:asciiTheme="minorBidi" w:hAnsiTheme="minorBidi"/>
          <w:sz w:val="28"/>
          <w:szCs w:val="28"/>
        </w:rPr>
        <w:t xml:space="preserve"> </w:t>
      </w:r>
      <w:r w:rsidRPr="00D41892">
        <w:rPr>
          <w:rFonts w:asciiTheme="minorBidi" w:hAnsiTheme="minorBidi"/>
          <w:sz w:val="28"/>
          <w:szCs w:val="28"/>
          <w:rtl/>
        </w:rPr>
        <w:t>تم تصميم استبانة موجهة بعناية تضمنت 3 محاور رئيسية: البيانات الديموغرافية، ممارسات إدارة المخاطر، مؤشرات التطوير التنظيمي. وتمت مراجعتها من قبل خبراء للتحقق من صدقها الظاهري والمضموني</w:t>
      </w:r>
      <w:r w:rsidRPr="00D41892">
        <w:rPr>
          <w:rFonts w:asciiTheme="minorBidi" w:hAnsiTheme="minorBidi"/>
          <w:sz w:val="28"/>
          <w:szCs w:val="28"/>
        </w:rPr>
        <w:t>.</w:t>
      </w:r>
    </w:p>
    <w:p w14:paraId="35B8AC49" w14:textId="77777777" w:rsidR="00D41892" w:rsidRPr="00D41892" w:rsidRDefault="00D41892" w:rsidP="00D41892">
      <w:pPr>
        <w:numPr>
          <w:ilvl w:val="0"/>
          <w:numId w:val="31"/>
        </w:numPr>
        <w:rPr>
          <w:rFonts w:asciiTheme="minorBidi" w:hAnsiTheme="minorBidi"/>
          <w:sz w:val="28"/>
          <w:szCs w:val="28"/>
        </w:rPr>
      </w:pPr>
      <w:r w:rsidRPr="00D41892">
        <w:rPr>
          <w:rFonts w:asciiTheme="minorBidi" w:hAnsiTheme="minorBidi"/>
          <w:b/>
          <w:bCs/>
          <w:sz w:val="28"/>
          <w:szCs w:val="28"/>
          <w:rtl/>
        </w:rPr>
        <w:lastRenderedPageBreak/>
        <w:t>المقابلات شبه المنظمة</w:t>
      </w:r>
      <w:r w:rsidRPr="00D41892">
        <w:rPr>
          <w:rFonts w:asciiTheme="minorBidi" w:hAnsiTheme="minorBidi"/>
          <w:b/>
          <w:bCs/>
          <w:sz w:val="28"/>
          <w:szCs w:val="28"/>
        </w:rPr>
        <w:t>:</w:t>
      </w:r>
      <w:r w:rsidRPr="00D41892">
        <w:rPr>
          <w:rFonts w:asciiTheme="minorBidi" w:hAnsiTheme="minorBidi"/>
          <w:sz w:val="28"/>
          <w:szCs w:val="28"/>
        </w:rPr>
        <w:t xml:space="preserve"> </w:t>
      </w:r>
      <w:r w:rsidRPr="00D41892">
        <w:rPr>
          <w:rFonts w:asciiTheme="minorBidi" w:hAnsiTheme="minorBidi"/>
          <w:sz w:val="28"/>
          <w:szCs w:val="28"/>
          <w:rtl/>
        </w:rPr>
        <w:t>تم إجراء مقابلات مع 10 مسؤولين في الإدارات العليا والوسطى بوزارة الثقافة لفهم السياق المؤسسي والعمليات المعتمدة في إدارة المخاطر</w:t>
      </w:r>
      <w:r w:rsidRPr="00D41892">
        <w:rPr>
          <w:rFonts w:asciiTheme="minorBidi" w:hAnsiTheme="minorBidi"/>
          <w:sz w:val="28"/>
          <w:szCs w:val="28"/>
        </w:rPr>
        <w:t>.</w:t>
      </w:r>
    </w:p>
    <w:p w14:paraId="08B63701" w14:textId="77777777" w:rsidR="00D41892" w:rsidRPr="00D41892" w:rsidRDefault="00D41892" w:rsidP="00D41892">
      <w:pPr>
        <w:numPr>
          <w:ilvl w:val="0"/>
          <w:numId w:val="31"/>
        </w:numPr>
        <w:rPr>
          <w:rFonts w:asciiTheme="minorBidi" w:hAnsiTheme="minorBidi"/>
          <w:sz w:val="28"/>
          <w:szCs w:val="28"/>
        </w:rPr>
      </w:pPr>
      <w:r w:rsidRPr="00D41892">
        <w:rPr>
          <w:rFonts w:asciiTheme="minorBidi" w:hAnsiTheme="minorBidi"/>
          <w:b/>
          <w:bCs/>
          <w:sz w:val="28"/>
          <w:szCs w:val="28"/>
          <w:rtl/>
        </w:rPr>
        <w:t>تحليل الوثائق والتقارير الرسمية</w:t>
      </w:r>
      <w:r w:rsidRPr="00D41892">
        <w:rPr>
          <w:rFonts w:asciiTheme="minorBidi" w:hAnsiTheme="minorBidi"/>
          <w:b/>
          <w:bCs/>
          <w:sz w:val="28"/>
          <w:szCs w:val="28"/>
        </w:rPr>
        <w:t>:</w:t>
      </w:r>
      <w:r w:rsidRPr="00D41892">
        <w:rPr>
          <w:rFonts w:asciiTheme="minorBidi" w:hAnsiTheme="minorBidi"/>
          <w:sz w:val="28"/>
          <w:szCs w:val="28"/>
        </w:rPr>
        <w:t xml:space="preserve"> </w:t>
      </w:r>
      <w:r w:rsidRPr="00D41892">
        <w:rPr>
          <w:rFonts w:asciiTheme="minorBidi" w:hAnsiTheme="minorBidi"/>
          <w:sz w:val="28"/>
          <w:szCs w:val="28"/>
          <w:rtl/>
        </w:rPr>
        <w:t>شملت مراجعة خطط الوزارة الاستراتيجية، تقارير الأداء، سياسات إدارة المخاطر والتطوير، مما أتاح فهم الخلفية الإدارية والثقافية للبيئة المستهدفة</w:t>
      </w:r>
      <w:r w:rsidRPr="00D41892">
        <w:rPr>
          <w:rFonts w:asciiTheme="minorBidi" w:hAnsiTheme="minorBidi"/>
          <w:sz w:val="28"/>
          <w:szCs w:val="28"/>
        </w:rPr>
        <w:t>.</w:t>
      </w:r>
    </w:p>
    <w:p w14:paraId="5168C39B" w14:textId="77777777" w:rsidR="00D41892" w:rsidRPr="00D41892" w:rsidRDefault="00D41892" w:rsidP="00D41892">
      <w:pPr>
        <w:rPr>
          <w:rFonts w:asciiTheme="minorBidi" w:hAnsiTheme="minorBidi"/>
          <w:b/>
          <w:bCs/>
          <w:sz w:val="28"/>
          <w:szCs w:val="28"/>
        </w:rPr>
      </w:pPr>
      <w:r w:rsidRPr="00D41892">
        <w:rPr>
          <w:rFonts w:asciiTheme="minorBidi" w:hAnsiTheme="minorBidi"/>
          <w:b/>
          <w:bCs/>
          <w:sz w:val="28"/>
          <w:szCs w:val="28"/>
          <w:rtl/>
        </w:rPr>
        <w:t>رابعاً: أساليب التحليل الإحصائي</w:t>
      </w:r>
    </w:p>
    <w:p w14:paraId="3B24EB86"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 xml:space="preserve">استُخدم برنامج </w:t>
      </w:r>
      <w:r w:rsidRPr="00D41892">
        <w:rPr>
          <w:rFonts w:asciiTheme="minorBidi" w:hAnsiTheme="minorBidi"/>
          <w:b/>
          <w:bCs/>
          <w:sz w:val="28"/>
          <w:szCs w:val="28"/>
        </w:rPr>
        <w:t>SPSS</w:t>
      </w:r>
      <w:r w:rsidRPr="00D41892">
        <w:rPr>
          <w:rFonts w:asciiTheme="minorBidi" w:hAnsiTheme="minorBidi"/>
          <w:sz w:val="28"/>
          <w:szCs w:val="28"/>
        </w:rPr>
        <w:t xml:space="preserve"> </w:t>
      </w:r>
      <w:r w:rsidRPr="00D41892">
        <w:rPr>
          <w:rFonts w:asciiTheme="minorBidi" w:hAnsiTheme="minorBidi"/>
          <w:sz w:val="28"/>
          <w:szCs w:val="28"/>
          <w:rtl/>
        </w:rPr>
        <w:t>لإجراء تحليل البيانات الكمية، وتم الاعتماد على الأدوات التالية</w:t>
      </w:r>
      <w:r w:rsidRPr="00D41892">
        <w:rPr>
          <w:rFonts w:asciiTheme="minorBidi" w:hAnsiTheme="minorBidi"/>
          <w:sz w:val="28"/>
          <w:szCs w:val="28"/>
        </w:rPr>
        <w:t>:</w:t>
      </w:r>
    </w:p>
    <w:p w14:paraId="126C41D5" w14:textId="77777777" w:rsidR="00D41892" w:rsidRPr="00D41892" w:rsidRDefault="00D41892" w:rsidP="00D41892">
      <w:pPr>
        <w:numPr>
          <w:ilvl w:val="0"/>
          <w:numId w:val="32"/>
        </w:numPr>
        <w:rPr>
          <w:rFonts w:asciiTheme="minorBidi" w:hAnsiTheme="minorBidi"/>
          <w:sz w:val="28"/>
          <w:szCs w:val="28"/>
        </w:rPr>
      </w:pPr>
      <w:r w:rsidRPr="00D41892">
        <w:rPr>
          <w:rFonts w:asciiTheme="minorBidi" w:hAnsiTheme="minorBidi"/>
          <w:b/>
          <w:bCs/>
          <w:sz w:val="28"/>
          <w:szCs w:val="28"/>
          <w:rtl/>
        </w:rPr>
        <w:t>التحليل الوصفي</w:t>
      </w:r>
      <w:r w:rsidRPr="00D41892">
        <w:rPr>
          <w:rFonts w:asciiTheme="minorBidi" w:hAnsiTheme="minorBidi"/>
          <w:sz w:val="28"/>
          <w:szCs w:val="28"/>
        </w:rPr>
        <w:t xml:space="preserve">: </w:t>
      </w:r>
      <w:r w:rsidRPr="00D41892">
        <w:rPr>
          <w:rFonts w:asciiTheme="minorBidi" w:hAnsiTheme="minorBidi"/>
          <w:sz w:val="28"/>
          <w:szCs w:val="28"/>
          <w:rtl/>
        </w:rPr>
        <w:t>لحساب المتوسطات والانحرافات المعيارية</w:t>
      </w:r>
      <w:r w:rsidRPr="00D41892">
        <w:rPr>
          <w:rFonts w:asciiTheme="minorBidi" w:hAnsiTheme="minorBidi"/>
          <w:sz w:val="28"/>
          <w:szCs w:val="28"/>
        </w:rPr>
        <w:t>.</w:t>
      </w:r>
    </w:p>
    <w:p w14:paraId="5E264D29" w14:textId="77777777" w:rsidR="00D41892" w:rsidRPr="00D41892" w:rsidRDefault="00D41892" w:rsidP="00D41892">
      <w:pPr>
        <w:numPr>
          <w:ilvl w:val="0"/>
          <w:numId w:val="32"/>
        </w:numPr>
        <w:rPr>
          <w:rFonts w:asciiTheme="minorBidi" w:hAnsiTheme="minorBidi"/>
          <w:sz w:val="28"/>
          <w:szCs w:val="28"/>
        </w:rPr>
      </w:pPr>
      <w:r w:rsidRPr="00D41892">
        <w:rPr>
          <w:rFonts w:asciiTheme="minorBidi" w:hAnsiTheme="minorBidi"/>
          <w:b/>
          <w:bCs/>
          <w:sz w:val="28"/>
          <w:szCs w:val="28"/>
          <w:rtl/>
        </w:rPr>
        <w:t>معامل الارتباط بيرسون</w:t>
      </w:r>
      <w:r w:rsidRPr="00D41892">
        <w:rPr>
          <w:rFonts w:asciiTheme="minorBidi" w:hAnsiTheme="minorBidi"/>
          <w:sz w:val="28"/>
          <w:szCs w:val="28"/>
        </w:rPr>
        <w:t xml:space="preserve">: </w:t>
      </w:r>
      <w:r w:rsidRPr="00D41892">
        <w:rPr>
          <w:rFonts w:asciiTheme="minorBidi" w:hAnsiTheme="minorBidi"/>
          <w:sz w:val="28"/>
          <w:szCs w:val="28"/>
          <w:rtl/>
        </w:rPr>
        <w:t>لقياس العلاقة بين أبعاد المخاطر ومؤشرات التطوير</w:t>
      </w:r>
      <w:r w:rsidRPr="00D41892">
        <w:rPr>
          <w:rFonts w:asciiTheme="minorBidi" w:hAnsiTheme="minorBidi"/>
          <w:sz w:val="28"/>
          <w:szCs w:val="28"/>
        </w:rPr>
        <w:t>.</w:t>
      </w:r>
    </w:p>
    <w:p w14:paraId="7E6B145A" w14:textId="77777777" w:rsidR="00D41892" w:rsidRPr="00D41892" w:rsidRDefault="00D41892" w:rsidP="00D41892">
      <w:pPr>
        <w:numPr>
          <w:ilvl w:val="0"/>
          <w:numId w:val="32"/>
        </w:numPr>
        <w:rPr>
          <w:rFonts w:asciiTheme="minorBidi" w:hAnsiTheme="minorBidi"/>
          <w:sz w:val="28"/>
          <w:szCs w:val="28"/>
        </w:rPr>
      </w:pPr>
      <w:r w:rsidRPr="00D41892">
        <w:rPr>
          <w:rFonts w:asciiTheme="minorBidi" w:hAnsiTheme="minorBidi"/>
          <w:b/>
          <w:bCs/>
          <w:sz w:val="28"/>
          <w:szCs w:val="28"/>
          <w:rtl/>
        </w:rPr>
        <w:t>تحليل الانحدار المتعدد</w:t>
      </w:r>
      <w:r w:rsidRPr="00D41892">
        <w:rPr>
          <w:rFonts w:asciiTheme="minorBidi" w:hAnsiTheme="minorBidi"/>
          <w:sz w:val="28"/>
          <w:szCs w:val="28"/>
        </w:rPr>
        <w:t xml:space="preserve">: </w:t>
      </w:r>
      <w:r w:rsidRPr="00D41892">
        <w:rPr>
          <w:rFonts w:asciiTheme="minorBidi" w:hAnsiTheme="minorBidi"/>
          <w:sz w:val="28"/>
          <w:szCs w:val="28"/>
          <w:rtl/>
        </w:rPr>
        <w:t>لتحديد التأثير النسبي لكل متغير مستقل</w:t>
      </w:r>
      <w:r w:rsidRPr="00D41892">
        <w:rPr>
          <w:rFonts w:asciiTheme="minorBidi" w:hAnsiTheme="minorBidi"/>
          <w:sz w:val="28"/>
          <w:szCs w:val="28"/>
        </w:rPr>
        <w:t>.</w:t>
      </w:r>
    </w:p>
    <w:p w14:paraId="6CF8C790" w14:textId="77777777" w:rsidR="00D41892" w:rsidRPr="00D41892" w:rsidRDefault="00D41892" w:rsidP="00D41892">
      <w:pPr>
        <w:numPr>
          <w:ilvl w:val="0"/>
          <w:numId w:val="32"/>
        </w:numPr>
        <w:rPr>
          <w:rFonts w:asciiTheme="minorBidi" w:hAnsiTheme="minorBidi"/>
          <w:sz w:val="28"/>
          <w:szCs w:val="28"/>
        </w:rPr>
      </w:pPr>
      <w:r w:rsidRPr="00D41892">
        <w:rPr>
          <w:rFonts w:asciiTheme="minorBidi" w:hAnsiTheme="minorBidi"/>
          <w:b/>
          <w:bCs/>
          <w:sz w:val="28"/>
          <w:szCs w:val="28"/>
          <w:rtl/>
        </w:rPr>
        <w:t>تحليل التباين</w:t>
      </w:r>
      <w:r w:rsidRPr="00D41892">
        <w:rPr>
          <w:rFonts w:asciiTheme="minorBidi" w:hAnsiTheme="minorBidi"/>
          <w:b/>
          <w:bCs/>
          <w:sz w:val="28"/>
          <w:szCs w:val="28"/>
        </w:rPr>
        <w:t xml:space="preserve"> ANOVA</w:t>
      </w:r>
      <w:r w:rsidRPr="00D41892">
        <w:rPr>
          <w:rFonts w:asciiTheme="minorBidi" w:hAnsiTheme="minorBidi"/>
          <w:sz w:val="28"/>
          <w:szCs w:val="28"/>
        </w:rPr>
        <w:t xml:space="preserve">: </w:t>
      </w:r>
      <w:r w:rsidRPr="00D41892">
        <w:rPr>
          <w:rFonts w:asciiTheme="minorBidi" w:hAnsiTheme="minorBidi"/>
          <w:sz w:val="28"/>
          <w:szCs w:val="28"/>
          <w:rtl/>
        </w:rPr>
        <w:t>لاختبار الفروق في الإدراك بناءً على الخصائص الديموغرافية</w:t>
      </w:r>
      <w:r w:rsidRPr="00D41892">
        <w:rPr>
          <w:rFonts w:asciiTheme="minorBidi" w:hAnsiTheme="minorBidi"/>
          <w:sz w:val="28"/>
          <w:szCs w:val="28"/>
        </w:rPr>
        <w:t>.</w:t>
      </w:r>
    </w:p>
    <w:p w14:paraId="1F0CDDB8" w14:textId="77777777" w:rsidR="00D41892" w:rsidRPr="00D41892" w:rsidRDefault="00D41892" w:rsidP="00D41892">
      <w:pPr>
        <w:numPr>
          <w:ilvl w:val="0"/>
          <w:numId w:val="32"/>
        </w:numPr>
        <w:rPr>
          <w:rFonts w:asciiTheme="minorBidi" w:hAnsiTheme="minorBidi"/>
          <w:sz w:val="28"/>
          <w:szCs w:val="28"/>
        </w:rPr>
      </w:pPr>
      <w:r w:rsidRPr="00D41892">
        <w:rPr>
          <w:rFonts w:asciiTheme="minorBidi" w:hAnsiTheme="minorBidi"/>
          <w:b/>
          <w:bCs/>
          <w:sz w:val="28"/>
          <w:szCs w:val="28"/>
          <w:rtl/>
        </w:rPr>
        <w:t>اختبار الثبات</w:t>
      </w:r>
      <w:r w:rsidRPr="00D41892">
        <w:rPr>
          <w:rFonts w:asciiTheme="minorBidi" w:hAnsiTheme="minorBidi"/>
          <w:b/>
          <w:bCs/>
          <w:sz w:val="28"/>
          <w:szCs w:val="28"/>
        </w:rPr>
        <w:t xml:space="preserve"> (Cronbach’s Alpha):</w:t>
      </w:r>
      <w:r w:rsidRPr="00D41892">
        <w:rPr>
          <w:rFonts w:asciiTheme="minorBidi" w:hAnsiTheme="minorBidi"/>
          <w:sz w:val="28"/>
          <w:szCs w:val="28"/>
        </w:rPr>
        <w:t xml:space="preserve"> </w:t>
      </w:r>
      <w:r w:rsidRPr="00D41892">
        <w:rPr>
          <w:rFonts w:asciiTheme="minorBidi" w:hAnsiTheme="minorBidi"/>
          <w:sz w:val="28"/>
          <w:szCs w:val="28"/>
          <w:rtl/>
        </w:rPr>
        <w:t>لضمان موثوقية فقرات الاستبانة</w:t>
      </w:r>
      <w:r w:rsidRPr="00D41892">
        <w:rPr>
          <w:rFonts w:asciiTheme="minorBidi" w:hAnsiTheme="minorBidi"/>
          <w:sz w:val="28"/>
          <w:szCs w:val="28"/>
        </w:rPr>
        <w:t>.</w:t>
      </w:r>
    </w:p>
    <w:p w14:paraId="4BA29FCE" w14:textId="77777777" w:rsidR="00D41892" w:rsidRPr="00D41892" w:rsidRDefault="00D41892" w:rsidP="00D41892">
      <w:pPr>
        <w:rPr>
          <w:rFonts w:asciiTheme="minorBidi" w:hAnsiTheme="minorBidi"/>
          <w:b/>
          <w:bCs/>
          <w:sz w:val="28"/>
          <w:szCs w:val="28"/>
        </w:rPr>
      </w:pPr>
      <w:r w:rsidRPr="00D41892">
        <w:rPr>
          <w:rFonts w:asciiTheme="minorBidi" w:hAnsiTheme="minorBidi"/>
          <w:b/>
          <w:bCs/>
          <w:sz w:val="28"/>
          <w:szCs w:val="28"/>
          <w:rtl/>
        </w:rPr>
        <w:t>خامساً: الإجراءات الميدانية</w:t>
      </w:r>
    </w:p>
    <w:p w14:paraId="38D97203" w14:textId="77777777" w:rsidR="00D41892" w:rsidRPr="00D41892" w:rsidRDefault="00D41892" w:rsidP="00D41892">
      <w:pPr>
        <w:numPr>
          <w:ilvl w:val="0"/>
          <w:numId w:val="33"/>
        </w:numPr>
        <w:rPr>
          <w:rFonts w:asciiTheme="minorBidi" w:hAnsiTheme="minorBidi"/>
          <w:sz w:val="28"/>
          <w:szCs w:val="28"/>
        </w:rPr>
      </w:pPr>
      <w:r w:rsidRPr="00D41892">
        <w:rPr>
          <w:rFonts w:asciiTheme="minorBidi" w:hAnsiTheme="minorBidi"/>
          <w:b/>
          <w:bCs/>
          <w:sz w:val="28"/>
          <w:szCs w:val="28"/>
          <w:rtl/>
        </w:rPr>
        <w:t>التحضير والتجريب</w:t>
      </w:r>
      <w:r w:rsidRPr="00D41892">
        <w:rPr>
          <w:rFonts w:asciiTheme="minorBidi" w:hAnsiTheme="minorBidi"/>
          <w:b/>
          <w:bCs/>
          <w:sz w:val="28"/>
          <w:szCs w:val="28"/>
        </w:rPr>
        <w:t>:</w:t>
      </w:r>
      <w:r w:rsidRPr="00D41892">
        <w:rPr>
          <w:rFonts w:asciiTheme="minorBidi" w:hAnsiTheme="minorBidi"/>
          <w:sz w:val="28"/>
          <w:szCs w:val="28"/>
        </w:rPr>
        <w:t xml:space="preserve"> </w:t>
      </w:r>
      <w:r w:rsidRPr="00D41892">
        <w:rPr>
          <w:rFonts w:asciiTheme="minorBidi" w:hAnsiTheme="minorBidi"/>
          <w:sz w:val="28"/>
          <w:szCs w:val="28"/>
          <w:rtl/>
        </w:rPr>
        <w:t>تم اختبار الاستبانة على عينة تجريبية من 20 موظفًا للتأكد من وضوح الأسئلة</w:t>
      </w:r>
      <w:r w:rsidRPr="00D41892">
        <w:rPr>
          <w:rFonts w:asciiTheme="minorBidi" w:hAnsiTheme="minorBidi"/>
          <w:sz w:val="28"/>
          <w:szCs w:val="28"/>
        </w:rPr>
        <w:t>.</w:t>
      </w:r>
    </w:p>
    <w:p w14:paraId="08F79E35" w14:textId="77777777" w:rsidR="00D41892" w:rsidRPr="00D41892" w:rsidRDefault="00D41892" w:rsidP="00D41892">
      <w:pPr>
        <w:numPr>
          <w:ilvl w:val="0"/>
          <w:numId w:val="33"/>
        </w:numPr>
        <w:rPr>
          <w:rFonts w:asciiTheme="minorBidi" w:hAnsiTheme="minorBidi"/>
          <w:sz w:val="28"/>
          <w:szCs w:val="28"/>
        </w:rPr>
      </w:pPr>
      <w:r w:rsidRPr="00D41892">
        <w:rPr>
          <w:rFonts w:asciiTheme="minorBidi" w:hAnsiTheme="minorBidi"/>
          <w:b/>
          <w:bCs/>
          <w:sz w:val="28"/>
          <w:szCs w:val="28"/>
          <w:rtl/>
        </w:rPr>
        <w:t>التوزيع وجمع البيانات</w:t>
      </w:r>
      <w:r w:rsidRPr="00D41892">
        <w:rPr>
          <w:rFonts w:asciiTheme="minorBidi" w:hAnsiTheme="minorBidi"/>
          <w:b/>
          <w:bCs/>
          <w:sz w:val="28"/>
          <w:szCs w:val="28"/>
        </w:rPr>
        <w:t>:</w:t>
      </w:r>
      <w:r w:rsidRPr="00D41892">
        <w:rPr>
          <w:rFonts w:asciiTheme="minorBidi" w:hAnsiTheme="minorBidi"/>
          <w:sz w:val="28"/>
          <w:szCs w:val="28"/>
        </w:rPr>
        <w:t xml:space="preserve"> </w:t>
      </w:r>
      <w:r w:rsidRPr="00D41892">
        <w:rPr>
          <w:rFonts w:asciiTheme="minorBidi" w:hAnsiTheme="minorBidi"/>
          <w:sz w:val="28"/>
          <w:szCs w:val="28"/>
          <w:rtl/>
        </w:rPr>
        <w:t>تم إرسال الاستبانات إلكترونيًا وورقيًا بعد التنسيق مع إدارات الوزارة</w:t>
      </w:r>
      <w:r w:rsidRPr="00D41892">
        <w:rPr>
          <w:rFonts w:asciiTheme="minorBidi" w:hAnsiTheme="minorBidi"/>
          <w:sz w:val="28"/>
          <w:szCs w:val="28"/>
        </w:rPr>
        <w:t>.</w:t>
      </w:r>
    </w:p>
    <w:p w14:paraId="1E7D04D0" w14:textId="77777777" w:rsidR="00D41892" w:rsidRPr="00D41892" w:rsidRDefault="00D41892" w:rsidP="00D41892">
      <w:pPr>
        <w:numPr>
          <w:ilvl w:val="0"/>
          <w:numId w:val="33"/>
        </w:numPr>
        <w:rPr>
          <w:rFonts w:asciiTheme="minorBidi" w:hAnsiTheme="minorBidi"/>
          <w:sz w:val="28"/>
          <w:szCs w:val="28"/>
        </w:rPr>
      </w:pPr>
      <w:r w:rsidRPr="00D41892">
        <w:rPr>
          <w:rFonts w:asciiTheme="minorBidi" w:hAnsiTheme="minorBidi"/>
          <w:b/>
          <w:bCs/>
          <w:sz w:val="28"/>
          <w:szCs w:val="28"/>
          <w:rtl/>
        </w:rPr>
        <w:t>تحديد مدة الدراسة</w:t>
      </w:r>
      <w:r w:rsidRPr="00D41892">
        <w:rPr>
          <w:rFonts w:asciiTheme="minorBidi" w:hAnsiTheme="minorBidi"/>
          <w:b/>
          <w:bCs/>
          <w:sz w:val="28"/>
          <w:szCs w:val="28"/>
        </w:rPr>
        <w:t>:</w:t>
      </w:r>
      <w:r w:rsidRPr="00D41892">
        <w:rPr>
          <w:rFonts w:asciiTheme="minorBidi" w:hAnsiTheme="minorBidi"/>
          <w:sz w:val="28"/>
          <w:szCs w:val="28"/>
        </w:rPr>
        <w:t xml:space="preserve"> </w:t>
      </w:r>
      <w:r w:rsidRPr="00D41892">
        <w:rPr>
          <w:rFonts w:asciiTheme="minorBidi" w:hAnsiTheme="minorBidi"/>
          <w:sz w:val="28"/>
          <w:szCs w:val="28"/>
          <w:rtl/>
        </w:rPr>
        <w:t>امتدت الفترة الميدانية لجمع البيانات بين يناير ومارس 2025</w:t>
      </w:r>
      <w:r w:rsidRPr="00D41892">
        <w:rPr>
          <w:rFonts w:asciiTheme="minorBidi" w:hAnsiTheme="minorBidi"/>
          <w:sz w:val="28"/>
          <w:szCs w:val="28"/>
        </w:rPr>
        <w:t>.</w:t>
      </w:r>
    </w:p>
    <w:p w14:paraId="3D2E63D3" w14:textId="77777777" w:rsidR="00D41892" w:rsidRPr="00D41892" w:rsidRDefault="00D41892" w:rsidP="00D41892">
      <w:pPr>
        <w:rPr>
          <w:rFonts w:asciiTheme="minorBidi" w:hAnsiTheme="minorBidi"/>
          <w:b/>
          <w:bCs/>
          <w:sz w:val="28"/>
          <w:szCs w:val="28"/>
        </w:rPr>
      </w:pPr>
      <w:r w:rsidRPr="00D41892">
        <w:rPr>
          <w:rFonts w:asciiTheme="minorBidi" w:hAnsiTheme="minorBidi"/>
          <w:b/>
          <w:bCs/>
          <w:sz w:val="28"/>
          <w:szCs w:val="28"/>
          <w:rtl/>
        </w:rPr>
        <w:t>سادساً: مبررات اختيار المنهجية</w:t>
      </w:r>
    </w:p>
    <w:p w14:paraId="37B85B56" w14:textId="77777777" w:rsidR="00D41892" w:rsidRPr="00D41892" w:rsidRDefault="00D41892" w:rsidP="00D41892">
      <w:pPr>
        <w:numPr>
          <w:ilvl w:val="0"/>
          <w:numId w:val="34"/>
        </w:numPr>
        <w:rPr>
          <w:rFonts w:asciiTheme="minorBidi" w:hAnsiTheme="minorBidi"/>
          <w:sz w:val="28"/>
          <w:szCs w:val="28"/>
        </w:rPr>
      </w:pPr>
      <w:r w:rsidRPr="00D41892">
        <w:rPr>
          <w:rFonts w:asciiTheme="minorBidi" w:hAnsiTheme="minorBidi"/>
          <w:b/>
          <w:bCs/>
          <w:sz w:val="28"/>
          <w:szCs w:val="28"/>
          <w:rtl/>
        </w:rPr>
        <w:t>شمولية الأسلوب الوصفي التحليلي</w:t>
      </w:r>
      <w:r w:rsidRPr="00D41892">
        <w:rPr>
          <w:rFonts w:asciiTheme="minorBidi" w:hAnsiTheme="minorBidi"/>
          <w:sz w:val="28"/>
          <w:szCs w:val="28"/>
          <w:rtl/>
        </w:rPr>
        <w:t xml:space="preserve"> بما يتيح للباحث فهم الظاهرة بشكل متكامل</w:t>
      </w:r>
      <w:r w:rsidRPr="00D41892">
        <w:rPr>
          <w:rFonts w:asciiTheme="minorBidi" w:hAnsiTheme="minorBidi"/>
          <w:sz w:val="28"/>
          <w:szCs w:val="28"/>
        </w:rPr>
        <w:t>.</w:t>
      </w:r>
    </w:p>
    <w:p w14:paraId="3694C93C" w14:textId="77777777" w:rsidR="00D41892" w:rsidRPr="00D41892" w:rsidRDefault="00D41892" w:rsidP="00D41892">
      <w:pPr>
        <w:numPr>
          <w:ilvl w:val="0"/>
          <w:numId w:val="34"/>
        </w:numPr>
        <w:rPr>
          <w:rFonts w:asciiTheme="minorBidi" w:hAnsiTheme="minorBidi"/>
          <w:sz w:val="28"/>
          <w:szCs w:val="28"/>
        </w:rPr>
      </w:pPr>
      <w:r w:rsidRPr="00D41892">
        <w:rPr>
          <w:rFonts w:asciiTheme="minorBidi" w:hAnsiTheme="minorBidi"/>
          <w:b/>
          <w:bCs/>
          <w:sz w:val="28"/>
          <w:szCs w:val="28"/>
          <w:rtl/>
        </w:rPr>
        <w:t>إمكانية القياس الكمي للعلاقات</w:t>
      </w:r>
      <w:r w:rsidRPr="00D41892">
        <w:rPr>
          <w:rFonts w:asciiTheme="minorBidi" w:hAnsiTheme="minorBidi"/>
          <w:sz w:val="28"/>
          <w:szCs w:val="28"/>
          <w:rtl/>
        </w:rPr>
        <w:t>، وهو أمر ضروري للتوصل إلى نتائج موضوعية وقابلة للتعميم</w:t>
      </w:r>
      <w:r w:rsidRPr="00D41892">
        <w:rPr>
          <w:rFonts w:asciiTheme="minorBidi" w:hAnsiTheme="minorBidi"/>
          <w:sz w:val="28"/>
          <w:szCs w:val="28"/>
        </w:rPr>
        <w:t>.</w:t>
      </w:r>
    </w:p>
    <w:p w14:paraId="04F8D838" w14:textId="77777777" w:rsidR="00D41892" w:rsidRPr="00D41892" w:rsidRDefault="00D41892" w:rsidP="00D41892">
      <w:pPr>
        <w:numPr>
          <w:ilvl w:val="0"/>
          <w:numId w:val="34"/>
        </w:numPr>
        <w:rPr>
          <w:rFonts w:asciiTheme="minorBidi" w:hAnsiTheme="minorBidi"/>
          <w:sz w:val="28"/>
          <w:szCs w:val="28"/>
        </w:rPr>
      </w:pPr>
      <w:r w:rsidRPr="00D41892">
        <w:rPr>
          <w:rFonts w:asciiTheme="minorBidi" w:hAnsiTheme="minorBidi"/>
          <w:b/>
          <w:bCs/>
          <w:sz w:val="28"/>
          <w:szCs w:val="28"/>
          <w:rtl/>
        </w:rPr>
        <w:t>الدمج بين الاستبانة والمقابلة</w:t>
      </w:r>
      <w:r w:rsidRPr="00D41892">
        <w:rPr>
          <w:rFonts w:asciiTheme="minorBidi" w:hAnsiTheme="minorBidi"/>
          <w:sz w:val="28"/>
          <w:szCs w:val="28"/>
          <w:rtl/>
        </w:rPr>
        <w:t xml:space="preserve"> يُضفي بعدًا نوعيًا على الدراسة، مما يعزز من عمق التحليل</w:t>
      </w:r>
      <w:r w:rsidRPr="00D41892">
        <w:rPr>
          <w:rFonts w:asciiTheme="minorBidi" w:hAnsiTheme="minorBidi"/>
          <w:sz w:val="28"/>
          <w:szCs w:val="28"/>
        </w:rPr>
        <w:t>.</w:t>
      </w:r>
    </w:p>
    <w:p w14:paraId="598B9284" w14:textId="77777777" w:rsidR="00D41892" w:rsidRPr="00D41892" w:rsidRDefault="00D41892" w:rsidP="00D41892">
      <w:pPr>
        <w:rPr>
          <w:rFonts w:asciiTheme="minorBidi" w:hAnsiTheme="minorBidi"/>
          <w:b/>
          <w:bCs/>
          <w:sz w:val="28"/>
          <w:szCs w:val="28"/>
        </w:rPr>
      </w:pPr>
      <w:r w:rsidRPr="00D41892">
        <w:rPr>
          <w:rFonts w:asciiTheme="minorBidi" w:hAnsiTheme="minorBidi"/>
          <w:b/>
          <w:bCs/>
          <w:sz w:val="28"/>
          <w:szCs w:val="28"/>
          <w:rtl/>
        </w:rPr>
        <w:t>سابعاً: أخلاقيات البحث</w:t>
      </w:r>
    </w:p>
    <w:p w14:paraId="5A80B84E"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تم الالتزام بكافة الضوابط الأخلاقية من خلال</w:t>
      </w:r>
      <w:r w:rsidRPr="00D41892">
        <w:rPr>
          <w:rFonts w:asciiTheme="minorBidi" w:hAnsiTheme="minorBidi"/>
          <w:sz w:val="28"/>
          <w:szCs w:val="28"/>
        </w:rPr>
        <w:t>:</w:t>
      </w:r>
    </w:p>
    <w:p w14:paraId="172B66D3" w14:textId="77777777" w:rsidR="00D41892" w:rsidRPr="00D41892" w:rsidRDefault="00D41892" w:rsidP="00D41892">
      <w:pPr>
        <w:numPr>
          <w:ilvl w:val="0"/>
          <w:numId w:val="35"/>
        </w:numPr>
        <w:rPr>
          <w:rFonts w:asciiTheme="minorBidi" w:hAnsiTheme="minorBidi"/>
          <w:sz w:val="28"/>
          <w:szCs w:val="28"/>
        </w:rPr>
      </w:pPr>
      <w:r w:rsidRPr="00D41892">
        <w:rPr>
          <w:rFonts w:asciiTheme="minorBidi" w:hAnsiTheme="minorBidi"/>
          <w:sz w:val="28"/>
          <w:szCs w:val="28"/>
          <w:rtl/>
        </w:rPr>
        <w:t>الحصول على موافقة الجهات المعنية بالوزارة</w:t>
      </w:r>
      <w:r w:rsidRPr="00D41892">
        <w:rPr>
          <w:rFonts w:asciiTheme="minorBidi" w:hAnsiTheme="minorBidi"/>
          <w:sz w:val="28"/>
          <w:szCs w:val="28"/>
        </w:rPr>
        <w:t>.</w:t>
      </w:r>
    </w:p>
    <w:p w14:paraId="77146200" w14:textId="77777777" w:rsidR="00D41892" w:rsidRPr="00D41892" w:rsidRDefault="00D41892" w:rsidP="00D41892">
      <w:pPr>
        <w:numPr>
          <w:ilvl w:val="0"/>
          <w:numId w:val="35"/>
        </w:numPr>
        <w:rPr>
          <w:rFonts w:asciiTheme="minorBidi" w:hAnsiTheme="minorBidi"/>
          <w:sz w:val="28"/>
          <w:szCs w:val="28"/>
        </w:rPr>
      </w:pPr>
      <w:r w:rsidRPr="00D41892">
        <w:rPr>
          <w:rFonts w:asciiTheme="minorBidi" w:hAnsiTheme="minorBidi"/>
          <w:sz w:val="28"/>
          <w:szCs w:val="28"/>
          <w:rtl/>
        </w:rPr>
        <w:t>ضمان سرية المشاركين وعدم الكشف عن هوياتهم</w:t>
      </w:r>
      <w:r w:rsidRPr="00D41892">
        <w:rPr>
          <w:rFonts w:asciiTheme="minorBidi" w:hAnsiTheme="minorBidi"/>
          <w:sz w:val="28"/>
          <w:szCs w:val="28"/>
        </w:rPr>
        <w:t>.</w:t>
      </w:r>
    </w:p>
    <w:p w14:paraId="6400806D" w14:textId="77777777" w:rsidR="00D41892" w:rsidRPr="00D41892" w:rsidRDefault="00D41892" w:rsidP="00D41892">
      <w:pPr>
        <w:numPr>
          <w:ilvl w:val="0"/>
          <w:numId w:val="35"/>
        </w:numPr>
        <w:rPr>
          <w:rFonts w:asciiTheme="minorBidi" w:hAnsiTheme="minorBidi"/>
          <w:sz w:val="28"/>
          <w:szCs w:val="28"/>
        </w:rPr>
      </w:pPr>
      <w:r w:rsidRPr="00D41892">
        <w:rPr>
          <w:rFonts w:asciiTheme="minorBidi" w:hAnsiTheme="minorBidi"/>
          <w:sz w:val="28"/>
          <w:szCs w:val="28"/>
          <w:rtl/>
        </w:rPr>
        <w:t>استخدام البيانات لأغراض البحث فقط وعدم إعادة استخدامها خارج إطار الدراسة</w:t>
      </w:r>
      <w:r w:rsidRPr="00D41892">
        <w:rPr>
          <w:rFonts w:asciiTheme="minorBidi" w:hAnsiTheme="minorBidi"/>
          <w:sz w:val="28"/>
          <w:szCs w:val="28"/>
        </w:rPr>
        <w:t>.</w:t>
      </w:r>
    </w:p>
    <w:p w14:paraId="024BBB21"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وبهذا، فإن المنهجية المعتمدة تمنح هذه الدراسة توازنًا علميًا بين الدقة الإحصائية وعمق الفهم الإداري، بما يسهم في تقديم نتائج موثوقة يمكن الاستفادة منها على الصعيدين النظري والتطبيقي</w:t>
      </w:r>
      <w:r w:rsidRPr="00D41892">
        <w:rPr>
          <w:rFonts w:asciiTheme="minorBidi" w:hAnsiTheme="minorBidi"/>
          <w:sz w:val="28"/>
          <w:szCs w:val="28"/>
        </w:rPr>
        <w:t>.</w:t>
      </w:r>
    </w:p>
    <w:p w14:paraId="0008A4F1" w14:textId="2E569930" w:rsidR="000B48FD" w:rsidRPr="00D22171" w:rsidRDefault="000B48FD" w:rsidP="00D41892">
      <w:pPr>
        <w:rPr>
          <w:rFonts w:ascii="Sakkal Majalla" w:hAnsi="Sakkal Majalla" w:cs="Sakkal Majalla"/>
          <w:sz w:val="28"/>
          <w:szCs w:val="28"/>
          <w:u w:val="single"/>
          <w:rtl/>
        </w:rPr>
      </w:pPr>
    </w:p>
    <w:p w14:paraId="4CE9E48B" w14:textId="54453F6F" w:rsidR="00D22171" w:rsidRPr="006B6337" w:rsidRDefault="00D22171" w:rsidP="00D22171">
      <w:pPr>
        <w:rPr>
          <w:rFonts w:asciiTheme="minorBidi" w:hAnsiTheme="minorBidi"/>
          <w:b/>
          <w:bCs/>
          <w:sz w:val="32"/>
          <w:szCs w:val="32"/>
          <w:u w:val="single"/>
          <w:rtl/>
        </w:rPr>
      </w:pPr>
      <w:r w:rsidRPr="006B6337">
        <w:rPr>
          <w:rFonts w:asciiTheme="minorBidi" w:hAnsiTheme="minorBidi"/>
          <w:b/>
          <w:bCs/>
          <w:sz w:val="32"/>
          <w:szCs w:val="32"/>
          <w:u w:val="single"/>
          <w:rtl/>
        </w:rPr>
        <w:t xml:space="preserve">أدوات الدراسة </w:t>
      </w:r>
      <w:r w:rsidR="00A74F76" w:rsidRPr="006B6337">
        <w:rPr>
          <w:rFonts w:asciiTheme="minorBidi" w:hAnsiTheme="minorBidi"/>
          <w:b/>
          <w:bCs/>
          <w:sz w:val="32"/>
          <w:szCs w:val="32"/>
          <w:u w:val="single"/>
          <w:rtl/>
        </w:rPr>
        <w:t>:</w:t>
      </w:r>
    </w:p>
    <w:p w14:paraId="4B62A515" w14:textId="77777777" w:rsidR="00A74F76" w:rsidRPr="000B48FD" w:rsidRDefault="00A74F76" w:rsidP="00D22171">
      <w:pPr>
        <w:rPr>
          <w:rFonts w:asciiTheme="minorBidi" w:hAnsiTheme="minorBidi"/>
          <w:sz w:val="28"/>
          <w:szCs w:val="28"/>
          <w:rtl/>
        </w:rPr>
      </w:pPr>
    </w:p>
    <w:p w14:paraId="3F200DD1"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تُعد أدوات الدراسة من العناصر الجوهرية التي تحدد جودة النتائج البحثية، إذ أن دقة الأداة وملاءمتها لموضوع البحث تعزز من موثوقية النتائج ودرجة تمثيلها للواقع. ونظرًا للطبيعة المركبة للدراسة الحالية، والتي تجمع بين أبعاد كمية ونوعية، فقد تم اعتماد حزمة أدوات متنوعة تشمل الاستبانة، المقابلة شبه المنظمة، وتحليل الوثائق الرسمية، إضافة إلى اعتماد أدوات تحليل إحصائي متقدمة</w:t>
      </w:r>
      <w:r w:rsidRPr="00D41892">
        <w:rPr>
          <w:rFonts w:asciiTheme="minorBidi" w:hAnsiTheme="minorBidi"/>
          <w:sz w:val="28"/>
          <w:szCs w:val="28"/>
        </w:rPr>
        <w:t>.</w:t>
      </w:r>
    </w:p>
    <w:p w14:paraId="4BBED6D4" w14:textId="77777777" w:rsidR="00D41892" w:rsidRPr="00D41892" w:rsidRDefault="00D41892" w:rsidP="00D41892">
      <w:pPr>
        <w:rPr>
          <w:rFonts w:asciiTheme="minorBidi" w:hAnsiTheme="minorBidi"/>
          <w:b/>
          <w:bCs/>
          <w:sz w:val="28"/>
          <w:szCs w:val="28"/>
        </w:rPr>
      </w:pPr>
      <w:r w:rsidRPr="00D41892">
        <w:rPr>
          <w:rFonts w:asciiTheme="minorBidi" w:hAnsiTheme="minorBidi"/>
          <w:b/>
          <w:bCs/>
          <w:sz w:val="28"/>
          <w:szCs w:val="28"/>
          <w:rtl/>
        </w:rPr>
        <w:t>أولاً: الاستبانة</w:t>
      </w:r>
    </w:p>
    <w:p w14:paraId="73445CED"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تمثل الاستبانة الأداة الرئيسة لجمع البيانات الكمية في هذه الدراسة. وقد تم تصميمها بعناية استنادًا إلى الأدبيات النظرية، والدراسات السابقة ذات الصلة، ومراعاة خصوصية البيئة الإدارية لوزارة الثقافة</w:t>
      </w:r>
      <w:r w:rsidRPr="00D41892">
        <w:rPr>
          <w:rFonts w:asciiTheme="minorBidi" w:hAnsiTheme="minorBidi"/>
          <w:sz w:val="28"/>
          <w:szCs w:val="28"/>
        </w:rPr>
        <w:t>.</w:t>
      </w:r>
    </w:p>
    <w:p w14:paraId="20ADEF1A" w14:textId="77777777" w:rsidR="00D41892" w:rsidRPr="00D41892" w:rsidRDefault="00D41892" w:rsidP="00D41892">
      <w:pPr>
        <w:rPr>
          <w:rFonts w:asciiTheme="minorBidi" w:hAnsiTheme="minorBidi"/>
          <w:b/>
          <w:bCs/>
          <w:sz w:val="28"/>
          <w:szCs w:val="28"/>
        </w:rPr>
      </w:pPr>
      <w:r w:rsidRPr="00D41892">
        <w:rPr>
          <w:rFonts w:asciiTheme="minorBidi" w:hAnsiTheme="minorBidi"/>
          <w:b/>
          <w:bCs/>
          <w:sz w:val="28"/>
          <w:szCs w:val="28"/>
          <w:rtl/>
        </w:rPr>
        <w:t>مكونات الاستبانة</w:t>
      </w:r>
      <w:r w:rsidRPr="00D41892">
        <w:rPr>
          <w:rFonts w:asciiTheme="minorBidi" w:hAnsiTheme="minorBidi"/>
          <w:b/>
          <w:bCs/>
          <w:sz w:val="28"/>
          <w:szCs w:val="28"/>
        </w:rPr>
        <w:t>:</w:t>
      </w:r>
    </w:p>
    <w:p w14:paraId="4BBA8DCA" w14:textId="77777777" w:rsidR="00D41892" w:rsidRPr="00D41892" w:rsidRDefault="00D41892" w:rsidP="00D41892">
      <w:pPr>
        <w:numPr>
          <w:ilvl w:val="0"/>
          <w:numId w:val="36"/>
        </w:numPr>
        <w:rPr>
          <w:rFonts w:asciiTheme="minorBidi" w:hAnsiTheme="minorBidi"/>
          <w:sz w:val="28"/>
          <w:szCs w:val="28"/>
        </w:rPr>
      </w:pPr>
      <w:r w:rsidRPr="00D41892">
        <w:rPr>
          <w:rFonts w:asciiTheme="minorBidi" w:hAnsiTheme="minorBidi"/>
          <w:b/>
          <w:bCs/>
          <w:sz w:val="28"/>
          <w:szCs w:val="28"/>
          <w:rtl/>
        </w:rPr>
        <w:t>البيانات العامة والديموغرافية</w:t>
      </w:r>
      <w:r w:rsidRPr="00D41892">
        <w:rPr>
          <w:rFonts w:asciiTheme="minorBidi" w:hAnsiTheme="minorBidi"/>
          <w:sz w:val="28"/>
          <w:szCs w:val="28"/>
        </w:rPr>
        <w:t xml:space="preserve">: </w:t>
      </w:r>
      <w:r w:rsidRPr="00D41892">
        <w:rPr>
          <w:rFonts w:asciiTheme="minorBidi" w:hAnsiTheme="minorBidi"/>
          <w:sz w:val="28"/>
          <w:szCs w:val="28"/>
          <w:rtl/>
        </w:rPr>
        <w:t>تضمنت أسئلة تتعلق بالجنس، العمر، المؤهل العلمي، عدد سنوات الخبرة، الوظيفة الحالية، والإدارة التي يعمل بها المشارك. وقد استخدمت لتحليل الفروق الإحصائية بين الفئات المختلفة</w:t>
      </w:r>
      <w:r w:rsidRPr="00D41892">
        <w:rPr>
          <w:rFonts w:asciiTheme="minorBidi" w:hAnsiTheme="minorBidi"/>
          <w:sz w:val="28"/>
          <w:szCs w:val="28"/>
        </w:rPr>
        <w:t>.</w:t>
      </w:r>
    </w:p>
    <w:p w14:paraId="4EDE53F3" w14:textId="77777777" w:rsidR="00D41892" w:rsidRPr="00D41892" w:rsidRDefault="00D41892" w:rsidP="00D41892">
      <w:pPr>
        <w:numPr>
          <w:ilvl w:val="0"/>
          <w:numId w:val="36"/>
        </w:numPr>
        <w:rPr>
          <w:rFonts w:asciiTheme="minorBidi" w:hAnsiTheme="minorBidi"/>
          <w:sz w:val="28"/>
          <w:szCs w:val="28"/>
        </w:rPr>
      </w:pPr>
      <w:r w:rsidRPr="00D41892">
        <w:rPr>
          <w:rFonts w:asciiTheme="minorBidi" w:hAnsiTheme="minorBidi"/>
          <w:b/>
          <w:bCs/>
          <w:sz w:val="28"/>
          <w:szCs w:val="28"/>
          <w:rtl/>
        </w:rPr>
        <w:t>محور ممارسات إدارة المخاطر الاستراتيجية</w:t>
      </w:r>
      <w:r w:rsidRPr="00D41892">
        <w:rPr>
          <w:rFonts w:asciiTheme="minorBidi" w:hAnsiTheme="minorBidi"/>
          <w:sz w:val="28"/>
          <w:szCs w:val="28"/>
        </w:rPr>
        <w:t xml:space="preserve">: </w:t>
      </w:r>
      <w:r w:rsidRPr="00D41892">
        <w:rPr>
          <w:rFonts w:asciiTheme="minorBidi" w:hAnsiTheme="minorBidi"/>
          <w:sz w:val="28"/>
          <w:szCs w:val="28"/>
          <w:rtl/>
        </w:rPr>
        <w:t>تم قياسه من خلال أربعة أبعاد رئيسية</w:t>
      </w:r>
      <w:r w:rsidRPr="00D41892">
        <w:rPr>
          <w:rFonts w:asciiTheme="minorBidi" w:hAnsiTheme="minorBidi"/>
          <w:sz w:val="28"/>
          <w:szCs w:val="28"/>
        </w:rPr>
        <w:t>:</w:t>
      </w:r>
    </w:p>
    <w:p w14:paraId="42477BC0" w14:textId="33EC39A1" w:rsidR="00D41892" w:rsidRPr="00D41892" w:rsidRDefault="00D41892" w:rsidP="00D41892">
      <w:pPr>
        <w:numPr>
          <w:ilvl w:val="1"/>
          <w:numId w:val="36"/>
        </w:numPr>
        <w:rPr>
          <w:rFonts w:asciiTheme="minorBidi" w:hAnsiTheme="minorBidi"/>
          <w:sz w:val="28"/>
          <w:szCs w:val="28"/>
        </w:rPr>
      </w:pPr>
      <w:r w:rsidRPr="00D41892">
        <w:rPr>
          <w:rFonts w:asciiTheme="minorBidi" w:hAnsiTheme="minorBidi"/>
          <w:b/>
          <w:bCs/>
          <w:sz w:val="28"/>
          <w:szCs w:val="28"/>
          <w:rtl/>
        </w:rPr>
        <w:t>مخاطر المعلومات والتوثيق</w:t>
      </w:r>
      <w:r w:rsidRPr="00D41892">
        <w:rPr>
          <w:rFonts w:asciiTheme="minorBidi" w:hAnsiTheme="minorBidi"/>
          <w:sz w:val="28"/>
          <w:szCs w:val="28"/>
          <w:rtl/>
        </w:rPr>
        <w:t xml:space="preserve"> </w:t>
      </w:r>
    </w:p>
    <w:p w14:paraId="4B6352DC" w14:textId="086B9ED9" w:rsidR="00D41892" w:rsidRPr="00D41892" w:rsidRDefault="00D41892" w:rsidP="00D41892">
      <w:pPr>
        <w:numPr>
          <w:ilvl w:val="1"/>
          <w:numId w:val="36"/>
        </w:numPr>
        <w:rPr>
          <w:rFonts w:asciiTheme="minorBidi" w:hAnsiTheme="minorBidi"/>
          <w:sz w:val="28"/>
          <w:szCs w:val="28"/>
        </w:rPr>
      </w:pPr>
      <w:r w:rsidRPr="00D41892">
        <w:rPr>
          <w:rFonts w:asciiTheme="minorBidi" w:hAnsiTheme="minorBidi"/>
          <w:b/>
          <w:bCs/>
          <w:sz w:val="28"/>
          <w:szCs w:val="28"/>
          <w:rtl/>
        </w:rPr>
        <w:t>مخاطر السمعة المؤسسية</w:t>
      </w:r>
      <w:r w:rsidRPr="00D41892">
        <w:rPr>
          <w:rFonts w:asciiTheme="minorBidi" w:hAnsiTheme="minorBidi"/>
          <w:sz w:val="28"/>
          <w:szCs w:val="28"/>
          <w:rtl/>
        </w:rPr>
        <w:t xml:space="preserve"> </w:t>
      </w:r>
    </w:p>
    <w:p w14:paraId="3C6EA128" w14:textId="23B997A4" w:rsidR="00D41892" w:rsidRPr="00D41892" w:rsidRDefault="00D41892" w:rsidP="00D41892">
      <w:pPr>
        <w:numPr>
          <w:ilvl w:val="1"/>
          <w:numId w:val="36"/>
        </w:numPr>
        <w:rPr>
          <w:rFonts w:asciiTheme="minorBidi" w:hAnsiTheme="minorBidi"/>
          <w:sz w:val="28"/>
          <w:szCs w:val="28"/>
        </w:rPr>
      </w:pPr>
      <w:r w:rsidRPr="00D41892">
        <w:rPr>
          <w:rFonts w:asciiTheme="minorBidi" w:hAnsiTheme="minorBidi"/>
          <w:b/>
          <w:bCs/>
          <w:sz w:val="28"/>
          <w:szCs w:val="28"/>
          <w:rtl/>
        </w:rPr>
        <w:t>المخاطر الثقافية والبنيوية</w:t>
      </w:r>
      <w:r w:rsidRPr="00D41892">
        <w:rPr>
          <w:rFonts w:asciiTheme="minorBidi" w:hAnsiTheme="minorBidi"/>
          <w:sz w:val="28"/>
          <w:szCs w:val="28"/>
          <w:rtl/>
        </w:rPr>
        <w:t xml:space="preserve"> </w:t>
      </w:r>
    </w:p>
    <w:p w14:paraId="7B295032" w14:textId="21FB39E2" w:rsidR="00D41892" w:rsidRPr="00D41892" w:rsidRDefault="00D41892" w:rsidP="00D41892">
      <w:pPr>
        <w:numPr>
          <w:ilvl w:val="1"/>
          <w:numId w:val="36"/>
        </w:numPr>
        <w:rPr>
          <w:rFonts w:asciiTheme="minorBidi" w:hAnsiTheme="minorBidi"/>
          <w:sz w:val="28"/>
          <w:szCs w:val="28"/>
        </w:rPr>
      </w:pPr>
      <w:r w:rsidRPr="00D41892">
        <w:rPr>
          <w:rFonts w:asciiTheme="minorBidi" w:hAnsiTheme="minorBidi"/>
          <w:b/>
          <w:bCs/>
          <w:sz w:val="28"/>
          <w:szCs w:val="28"/>
          <w:rtl/>
        </w:rPr>
        <w:t>مخاطر الموارد البشرية</w:t>
      </w:r>
      <w:r w:rsidRPr="00D41892">
        <w:rPr>
          <w:rFonts w:asciiTheme="minorBidi" w:hAnsiTheme="minorBidi"/>
          <w:sz w:val="28"/>
          <w:szCs w:val="28"/>
          <w:rtl/>
        </w:rPr>
        <w:t xml:space="preserve"> </w:t>
      </w:r>
    </w:p>
    <w:p w14:paraId="7AF6981B" w14:textId="77777777" w:rsidR="00D41892" w:rsidRPr="00D41892" w:rsidRDefault="00D41892" w:rsidP="00D41892">
      <w:pPr>
        <w:numPr>
          <w:ilvl w:val="0"/>
          <w:numId w:val="36"/>
        </w:numPr>
        <w:rPr>
          <w:rFonts w:asciiTheme="minorBidi" w:hAnsiTheme="minorBidi"/>
          <w:sz w:val="28"/>
          <w:szCs w:val="28"/>
        </w:rPr>
      </w:pPr>
      <w:r w:rsidRPr="00D41892">
        <w:rPr>
          <w:rFonts w:asciiTheme="minorBidi" w:hAnsiTheme="minorBidi"/>
          <w:b/>
          <w:bCs/>
          <w:sz w:val="28"/>
          <w:szCs w:val="28"/>
          <w:rtl/>
        </w:rPr>
        <w:t>محور التطوير التنظيمي</w:t>
      </w:r>
      <w:r w:rsidRPr="00D41892">
        <w:rPr>
          <w:rFonts w:asciiTheme="minorBidi" w:hAnsiTheme="minorBidi"/>
          <w:sz w:val="28"/>
          <w:szCs w:val="28"/>
        </w:rPr>
        <w:t xml:space="preserve">: </w:t>
      </w:r>
      <w:r w:rsidRPr="00D41892">
        <w:rPr>
          <w:rFonts w:asciiTheme="minorBidi" w:hAnsiTheme="minorBidi"/>
          <w:sz w:val="28"/>
          <w:szCs w:val="28"/>
          <w:rtl/>
        </w:rPr>
        <w:t>ويقيس مدى النجاح المحقق في</w:t>
      </w:r>
      <w:r w:rsidRPr="00D41892">
        <w:rPr>
          <w:rFonts w:asciiTheme="minorBidi" w:hAnsiTheme="minorBidi"/>
          <w:sz w:val="28"/>
          <w:szCs w:val="28"/>
        </w:rPr>
        <w:t>:</w:t>
      </w:r>
    </w:p>
    <w:p w14:paraId="61362D15" w14:textId="77777777" w:rsidR="00D41892" w:rsidRPr="00D41892" w:rsidRDefault="00D41892" w:rsidP="00D41892">
      <w:pPr>
        <w:numPr>
          <w:ilvl w:val="1"/>
          <w:numId w:val="36"/>
        </w:numPr>
        <w:rPr>
          <w:rFonts w:asciiTheme="minorBidi" w:hAnsiTheme="minorBidi"/>
          <w:sz w:val="28"/>
          <w:szCs w:val="28"/>
        </w:rPr>
      </w:pPr>
      <w:r w:rsidRPr="00D41892">
        <w:rPr>
          <w:rFonts w:asciiTheme="minorBidi" w:hAnsiTheme="minorBidi"/>
          <w:b/>
          <w:bCs/>
          <w:sz w:val="28"/>
          <w:szCs w:val="28"/>
          <w:rtl/>
        </w:rPr>
        <w:t>التخطيط المؤسسي للتطوير</w:t>
      </w:r>
    </w:p>
    <w:p w14:paraId="766C6068" w14:textId="77777777" w:rsidR="00D41892" w:rsidRPr="00D41892" w:rsidRDefault="00D41892" w:rsidP="00D41892">
      <w:pPr>
        <w:numPr>
          <w:ilvl w:val="1"/>
          <w:numId w:val="36"/>
        </w:numPr>
        <w:rPr>
          <w:rFonts w:asciiTheme="minorBidi" w:hAnsiTheme="minorBidi"/>
          <w:sz w:val="28"/>
          <w:szCs w:val="28"/>
        </w:rPr>
      </w:pPr>
      <w:r w:rsidRPr="00D41892">
        <w:rPr>
          <w:rFonts w:asciiTheme="minorBidi" w:hAnsiTheme="minorBidi"/>
          <w:b/>
          <w:bCs/>
          <w:sz w:val="28"/>
          <w:szCs w:val="28"/>
          <w:rtl/>
        </w:rPr>
        <w:t>قدرة الموظفين على التكيف مع التغيير</w:t>
      </w:r>
    </w:p>
    <w:p w14:paraId="36BB778F" w14:textId="77777777" w:rsidR="00D41892" w:rsidRPr="00D41892" w:rsidRDefault="00D41892" w:rsidP="00D41892">
      <w:pPr>
        <w:numPr>
          <w:ilvl w:val="1"/>
          <w:numId w:val="36"/>
        </w:numPr>
        <w:rPr>
          <w:rFonts w:asciiTheme="minorBidi" w:hAnsiTheme="minorBidi"/>
          <w:sz w:val="28"/>
          <w:szCs w:val="28"/>
        </w:rPr>
      </w:pPr>
      <w:r w:rsidRPr="00D41892">
        <w:rPr>
          <w:rFonts w:asciiTheme="minorBidi" w:hAnsiTheme="minorBidi"/>
          <w:b/>
          <w:bCs/>
          <w:sz w:val="28"/>
          <w:szCs w:val="28"/>
          <w:rtl/>
        </w:rPr>
        <w:t>كفاءة الأنظمة والعمليات الداعمة للتطوير</w:t>
      </w:r>
    </w:p>
    <w:p w14:paraId="50E67381"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 xml:space="preserve">تم تصميم كل فقرة وفق مقياس </w:t>
      </w:r>
      <w:r w:rsidRPr="00D41892">
        <w:rPr>
          <w:rFonts w:asciiTheme="minorBidi" w:hAnsiTheme="minorBidi"/>
          <w:b/>
          <w:bCs/>
          <w:sz w:val="28"/>
          <w:szCs w:val="28"/>
          <w:rtl/>
        </w:rPr>
        <w:t>ليكرت الخماسي</w:t>
      </w:r>
      <w:r w:rsidRPr="00D41892">
        <w:rPr>
          <w:rFonts w:asciiTheme="minorBidi" w:hAnsiTheme="minorBidi"/>
          <w:sz w:val="28"/>
          <w:szCs w:val="28"/>
          <w:rtl/>
        </w:rPr>
        <w:t xml:space="preserve"> (1 = لا أوافق بشدة، 5 = أوافق بشدة)، وذلك لتسهيل عمليات التحليل الإحصائي، وتحديد توجهات العينة بدقة</w:t>
      </w:r>
      <w:r w:rsidRPr="00D41892">
        <w:rPr>
          <w:rFonts w:asciiTheme="minorBidi" w:hAnsiTheme="minorBidi"/>
          <w:sz w:val="28"/>
          <w:szCs w:val="28"/>
        </w:rPr>
        <w:t>.</w:t>
      </w:r>
    </w:p>
    <w:p w14:paraId="33E9EB70" w14:textId="77777777" w:rsidR="00D41892" w:rsidRPr="00D41892" w:rsidRDefault="00D41892" w:rsidP="00D41892">
      <w:pPr>
        <w:rPr>
          <w:rFonts w:asciiTheme="minorBidi" w:hAnsiTheme="minorBidi"/>
          <w:b/>
          <w:bCs/>
          <w:sz w:val="28"/>
          <w:szCs w:val="28"/>
        </w:rPr>
      </w:pPr>
      <w:r w:rsidRPr="00D41892">
        <w:rPr>
          <w:rFonts w:asciiTheme="minorBidi" w:hAnsiTheme="minorBidi"/>
          <w:b/>
          <w:bCs/>
          <w:sz w:val="28"/>
          <w:szCs w:val="28"/>
          <w:rtl/>
        </w:rPr>
        <w:t>إجراءات التحقق من الصدق والثبات</w:t>
      </w:r>
      <w:r w:rsidRPr="00D41892">
        <w:rPr>
          <w:rFonts w:asciiTheme="minorBidi" w:hAnsiTheme="minorBidi"/>
          <w:b/>
          <w:bCs/>
          <w:sz w:val="28"/>
          <w:szCs w:val="28"/>
        </w:rPr>
        <w:t>:</w:t>
      </w:r>
    </w:p>
    <w:p w14:paraId="2FF9FDC8" w14:textId="77777777" w:rsidR="00D41892" w:rsidRPr="00D41892" w:rsidRDefault="00D41892" w:rsidP="00D41892">
      <w:pPr>
        <w:numPr>
          <w:ilvl w:val="0"/>
          <w:numId w:val="37"/>
        </w:numPr>
        <w:rPr>
          <w:rFonts w:asciiTheme="minorBidi" w:hAnsiTheme="minorBidi"/>
          <w:sz w:val="28"/>
          <w:szCs w:val="28"/>
        </w:rPr>
      </w:pPr>
      <w:r w:rsidRPr="00D41892">
        <w:rPr>
          <w:rFonts w:asciiTheme="minorBidi" w:hAnsiTheme="minorBidi"/>
          <w:b/>
          <w:bCs/>
          <w:sz w:val="28"/>
          <w:szCs w:val="28"/>
          <w:rtl/>
        </w:rPr>
        <w:t>الصدق الظاهري والمضموني</w:t>
      </w:r>
      <w:r w:rsidRPr="00D41892">
        <w:rPr>
          <w:rFonts w:asciiTheme="minorBidi" w:hAnsiTheme="minorBidi"/>
          <w:sz w:val="28"/>
          <w:szCs w:val="28"/>
        </w:rPr>
        <w:t xml:space="preserve">: </w:t>
      </w:r>
      <w:r w:rsidRPr="00D41892">
        <w:rPr>
          <w:rFonts w:asciiTheme="minorBidi" w:hAnsiTheme="minorBidi"/>
          <w:sz w:val="28"/>
          <w:szCs w:val="28"/>
          <w:rtl/>
        </w:rPr>
        <w:t>تم عرض الاستبانة على لجنة من ثلاثة خبراء في الإدارة العامة والإحصاء والموارد البشرية لمراجعة الصياغة والملاءمة العلمية</w:t>
      </w:r>
      <w:r w:rsidRPr="00D41892">
        <w:rPr>
          <w:rFonts w:asciiTheme="minorBidi" w:hAnsiTheme="minorBidi"/>
          <w:sz w:val="28"/>
          <w:szCs w:val="28"/>
        </w:rPr>
        <w:t>.</w:t>
      </w:r>
    </w:p>
    <w:p w14:paraId="2489B02F" w14:textId="77777777" w:rsidR="00D41892" w:rsidRPr="00D41892" w:rsidRDefault="00D41892" w:rsidP="00D41892">
      <w:pPr>
        <w:numPr>
          <w:ilvl w:val="0"/>
          <w:numId w:val="37"/>
        </w:numPr>
        <w:rPr>
          <w:rFonts w:asciiTheme="minorBidi" w:hAnsiTheme="minorBidi"/>
          <w:sz w:val="28"/>
          <w:szCs w:val="28"/>
        </w:rPr>
      </w:pPr>
      <w:r w:rsidRPr="00D41892">
        <w:rPr>
          <w:rFonts w:asciiTheme="minorBidi" w:hAnsiTheme="minorBidi"/>
          <w:b/>
          <w:bCs/>
          <w:sz w:val="28"/>
          <w:szCs w:val="28"/>
          <w:rtl/>
        </w:rPr>
        <w:t>الثبات الإحصائي</w:t>
      </w:r>
      <w:r w:rsidRPr="00D41892">
        <w:rPr>
          <w:rFonts w:asciiTheme="minorBidi" w:hAnsiTheme="minorBidi"/>
          <w:b/>
          <w:bCs/>
          <w:sz w:val="28"/>
          <w:szCs w:val="28"/>
        </w:rPr>
        <w:t xml:space="preserve"> (Cronbach’s Alpha)</w:t>
      </w:r>
      <w:r w:rsidRPr="00D41892">
        <w:rPr>
          <w:rFonts w:asciiTheme="minorBidi" w:hAnsiTheme="minorBidi"/>
          <w:sz w:val="28"/>
          <w:szCs w:val="28"/>
        </w:rPr>
        <w:t xml:space="preserve">: </w:t>
      </w:r>
      <w:r w:rsidRPr="00D41892">
        <w:rPr>
          <w:rFonts w:asciiTheme="minorBidi" w:hAnsiTheme="minorBidi"/>
          <w:sz w:val="28"/>
          <w:szCs w:val="28"/>
          <w:rtl/>
        </w:rPr>
        <w:t>بلغ معامل الثبات الإجمالي للمحاور (0.89)، وهو ما يدل على اتساق داخلي مرتفع</w:t>
      </w:r>
      <w:r w:rsidRPr="00D41892">
        <w:rPr>
          <w:rFonts w:asciiTheme="minorBidi" w:hAnsiTheme="minorBidi"/>
          <w:sz w:val="28"/>
          <w:szCs w:val="28"/>
        </w:rPr>
        <w:t>.</w:t>
      </w:r>
    </w:p>
    <w:p w14:paraId="5138BC56" w14:textId="77777777" w:rsidR="00D41892" w:rsidRPr="00D41892" w:rsidRDefault="00D41892" w:rsidP="00D41892">
      <w:pPr>
        <w:rPr>
          <w:rFonts w:asciiTheme="minorBidi" w:hAnsiTheme="minorBidi"/>
          <w:b/>
          <w:bCs/>
          <w:sz w:val="28"/>
          <w:szCs w:val="28"/>
        </w:rPr>
      </w:pPr>
      <w:r w:rsidRPr="00D41892">
        <w:rPr>
          <w:rFonts w:asciiTheme="minorBidi" w:hAnsiTheme="minorBidi"/>
          <w:b/>
          <w:bCs/>
          <w:sz w:val="28"/>
          <w:szCs w:val="28"/>
          <w:rtl/>
        </w:rPr>
        <w:lastRenderedPageBreak/>
        <w:t>ثانياً: المقابلات شبه المنظمة</w:t>
      </w:r>
    </w:p>
    <w:p w14:paraId="089E111A"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 xml:space="preserve">تم إجراء مقابلات مع </w:t>
      </w:r>
      <w:r w:rsidRPr="00D41892">
        <w:rPr>
          <w:rFonts w:asciiTheme="minorBidi" w:hAnsiTheme="minorBidi"/>
          <w:b/>
          <w:bCs/>
          <w:sz w:val="28"/>
          <w:szCs w:val="28"/>
        </w:rPr>
        <w:t xml:space="preserve">10 </w:t>
      </w:r>
      <w:r w:rsidRPr="00D41892">
        <w:rPr>
          <w:rFonts w:asciiTheme="minorBidi" w:hAnsiTheme="minorBidi"/>
          <w:b/>
          <w:bCs/>
          <w:sz w:val="28"/>
          <w:szCs w:val="28"/>
          <w:rtl/>
        </w:rPr>
        <w:t>مسؤولين إداريين</w:t>
      </w:r>
      <w:r w:rsidRPr="00D41892">
        <w:rPr>
          <w:rFonts w:asciiTheme="minorBidi" w:hAnsiTheme="minorBidi"/>
          <w:sz w:val="28"/>
          <w:szCs w:val="28"/>
          <w:rtl/>
        </w:rPr>
        <w:t xml:space="preserve"> من مختلف الإدارات داخل وزارة الثقافة (التخطيط، الموارد البشرية، الشؤون الثقافية، الدعم المؤسسي). تم إعداد دليل مقابلة نصف مهيكل يتضمن أسئلة مفتوحة حول</w:t>
      </w:r>
      <w:r w:rsidRPr="00D41892">
        <w:rPr>
          <w:rFonts w:asciiTheme="minorBidi" w:hAnsiTheme="minorBidi"/>
          <w:sz w:val="28"/>
          <w:szCs w:val="28"/>
        </w:rPr>
        <w:t>:</w:t>
      </w:r>
    </w:p>
    <w:p w14:paraId="3302CE77" w14:textId="77777777" w:rsidR="00D41892" w:rsidRPr="00D41892" w:rsidRDefault="00D41892" w:rsidP="00D41892">
      <w:pPr>
        <w:numPr>
          <w:ilvl w:val="0"/>
          <w:numId w:val="38"/>
        </w:numPr>
        <w:rPr>
          <w:rFonts w:asciiTheme="minorBidi" w:hAnsiTheme="minorBidi"/>
          <w:sz w:val="28"/>
          <w:szCs w:val="28"/>
        </w:rPr>
      </w:pPr>
      <w:r w:rsidRPr="00D41892">
        <w:rPr>
          <w:rFonts w:asciiTheme="minorBidi" w:hAnsiTheme="minorBidi"/>
          <w:sz w:val="28"/>
          <w:szCs w:val="28"/>
          <w:rtl/>
        </w:rPr>
        <w:t>كيفية تعامل الإدارات مع المخاطر المؤسسية</w:t>
      </w:r>
      <w:r w:rsidRPr="00D41892">
        <w:rPr>
          <w:rFonts w:asciiTheme="minorBidi" w:hAnsiTheme="minorBidi"/>
          <w:sz w:val="28"/>
          <w:szCs w:val="28"/>
        </w:rPr>
        <w:t>.</w:t>
      </w:r>
    </w:p>
    <w:p w14:paraId="0DB771AB" w14:textId="77777777" w:rsidR="00D41892" w:rsidRPr="00D41892" w:rsidRDefault="00D41892" w:rsidP="00D41892">
      <w:pPr>
        <w:numPr>
          <w:ilvl w:val="0"/>
          <w:numId w:val="38"/>
        </w:numPr>
        <w:rPr>
          <w:rFonts w:asciiTheme="minorBidi" w:hAnsiTheme="minorBidi"/>
          <w:sz w:val="28"/>
          <w:szCs w:val="28"/>
        </w:rPr>
      </w:pPr>
      <w:r w:rsidRPr="00D41892">
        <w:rPr>
          <w:rFonts w:asciiTheme="minorBidi" w:hAnsiTheme="minorBidi"/>
          <w:sz w:val="28"/>
          <w:szCs w:val="28"/>
          <w:rtl/>
        </w:rPr>
        <w:t>طبيعة التكامل بين التخطيط والتقييم</w:t>
      </w:r>
      <w:r w:rsidRPr="00D41892">
        <w:rPr>
          <w:rFonts w:asciiTheme="minorBidi" w:hAnsiTheme="minorBidi"/>
          <w:sz w:val="28"/>
          <w:szCs w:val="28"/>
        </w:rPr>
        <w:t>.</w:t>
      </w:r>
    </w:p>
    <w:p w14:paraId="519056B5" w14:textId="77777777" w:rsidR="00D41892" w:rsidRPr="00D41892" w:rsidRDefault="00D41892" w:rsidP="00D41892">
      <w:pPr>
        <w:numPr>
          <w:ilvl w:val="0"/>
          <w:numId w:val="38"/>
        </w:numPr>
        <w:rPr>
          <w:rFonts w:asciiTheme="minorBidi" w:hAnsiTheme="minorBidi"/>
          <w:sz w:val="28"/>
          <w:szCs w:val="28"/>
        </w:rPr>
      </w:pPr>
      <w:r w:rsidRPr="00D41892">
        <w:rPr>
          <w:rFonts w:asciiTheme="minorBidi" w:hAnsiTheme="minorBidi"/>
          <w:sz w:val="28"/>
          <w:szCs w:val="28"/>
          <w:rtl/>
        </w:rPr>
        <w:t>العوائق الثقافية أو البنيوية التي تؤثر على جهود التطوير</w:t>
      </w:r>
      <w:r w:rsidRPr="00D41892">
        <w:rPr>
          <w:rFonts w:asciiTheme="minorBidi" w:hAnsiTheme="minorBidi"/>
          <w:sz w:val="28"/>
          <w:szCs w:val="28"/>
        </w:rPr>
        <w:t>.</w:t>
      </w:r>
    </w:p>
    <w:p w14:paraId="295B3054"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وقد ساهمت هذه المقابلات في إضاءة السياق المؤسسي، وتفسير بعض النتائج الإحصائية لاحقًا</w:t>
      </w:r>
      <w:r w:rsidRPr="00D41892">
        <w:rPr>
          <w:rFonts w:asciiTheme="minorBidi" w:hAnsiTheme="minorBidi"/>
          <w:sz w:val="28"/>
          <w:szCs w:val="28"/>
        </w:rPr>
        <w:t>.</w:t>
      </w:r>
    </w:p>
    <w:p w14:paraId="2A59C070" w14:textId="77777777" w:rsidR="00D41892" w:rsidRPr="00D41892" w:rsidRDefault="00D41892" w:rsidP="00D41892">
      <w:pPr>
        <w:rPr>
          <w:rFonts w:asciiTheme="minorBidi" w:hAnsiTheme="minorBidi"/>
          <w:b/>
          <w:bCs/>
          <w:sz w:val="28"/>
          <w:szCs w:val="28"/>
        </w:rPr>
      </w:pPr>
      <w:r w:rsidRPr="00D41892">
        <w:rPr>
          <w:rFonts w:asciiTheme="minorBidi" w:hAnsiTheme="minorBidi"/>
          <w:b/>
          <w:bCs/>
          <w:sz w:val="28"/>
          <w:szCs w:val="28"/>
          <w:rtl/>
        </w:rPr>
        <w:t>ثالثاً: تحليل الوثائق والسجلات الرسمية</w:t>
      </w:r>
    </w:p>
    <w:p w14:paraId="50384BD3" w14:textId="77777777" w:rsidR="00D41892" w:rsidRPr="00D41892" w:rsidRDefault="00D41892" w:rsidP="00D41892">
      <w:pPr>
        <w:numPr>
          <w:ilvl w:val="0"/>
          <w:numId w:val="39"/>
        </w:numPr>
        <w:rPr>
          <w:rFonts w:asciiTheme="minorBidi" w:hAnsiTheme="minorBidi"/>
          <w:sz w:val="28"/>
          <w:szCs w:val="28"/>
        </w:rPr>
      </w:pPr>
      <w:r w:rsidRPr="00D41892">
        <w:rPr>
          <w:rFonts w:asciiTheme="minorBidi" w:hAnsiTheme="minorBidi"/>
          <w:sz w:val="28"/>
          <w:szCs w:val="28"/>
          <w:rtl/>
        </w:rPr>
        <w:t xml:space="preserve">تم تحليل </w:t>
      </w:r>
      <w:r w:rsidRPr="00D41892">
        <w:rPr>
          <w:rFonts w:asciiTheme="minorBidi" w:hAnsiTheme="minorBidi"/>
          <w:b/>
          <w:bCs/>
          <w:sz w:val="28"/>
          <w:szCs w:val="28"/>
          <w:rtl/>
        </w:rPr>
        <w:t>عدد من الوثائق والتقارير الداخلية</w:t>
      </w:r>
      <w:r w:rsidRPr="00D41892">
        <w:rPr>
          <w:rFonts w:asciiTheme="minorBidi" w:hAnsiTheme="minorBidi"/>
          <w:sz w:val="28"/>
          <w:szCs w:val="28"/>
          <w:rtl/>
        </w:rPr>
        <w:t xml:space="preserve"> الصادرة عن الوزارة، مثل</w:t>
      </w:r>
      <w:r w:rsidRPr="00D41892">
        <w:rPr>
          <w:rFonts w:asciiTheme="minorBidi" w:hAnsiTheme="minorBidi"/>
          <w:sz w:val="28"/>
          <w:szCs w:val="28"/>
        </w:rPr>
        <w:t>:</w:t>
      </w:r>
    </w:p>
    <w:p w14:paraId="1AC1ADE7" w14:textId="77777777" w:rsidR="00D41892" w:rsidRPr="00D41892" w:rsidRDefault="00D41892" w:rsidP="00D41892">
      <w:pPr>
        <w:numPr>
          <w:ilvl w:val="1"/>
          <w:numId w:val="39"/>
        </w:numPr>
        <w:rPr>
          <w:rFonts w:asciiTheme="minorBidi" w:hAnsiTheme="minorBidi"/>
          <w:sz w:val="28"/>
          <w:szCs w:val="28"/>
        </w:rPr>
      </w:pPr>
      <w:r w:rsidRPr="00D41892">
        <w:rPr>
          <w:rFonts w:asciiTheme="minorBidi" w:hAnsiTheme="minorBidi"/>
          <w:sz w:val="28"/>
          <w:szCs w:val="28"/>
          <w:rtl/>
        </w:rPr>
        <w:t>خطة الوزارة الاستراتيجية</w:t>
      </w:r>
      <w:r w:rsidRPr="00D41892">
        <w:rPr>
          <w:rFonts w:asciiTheme="minorBidi" w:hAnsiTheme="minorBidi"/>
          <w:sz w:val="28"/>
          <w:szCs w:val="28"/>
        </w:rPr>
        <w:t xml:space="preserve"> (2021-2025)</w:t>
      </w:r>
    </w:p>
    <w:p w14:paraId="13393F01" w14:textId="77777777" w:rsidR="00D41892" w:rsidRPr="00D41892" w:rsidRDefault="00D41892" w:rsidP="00D41892">
      <w:pPr>
        <w:numPr>
          <w:ilvl w:val="1"/>
          <w:numId w:val="39"/>
        </w:numPr>
        <w:rPr>
          <w:rFonts w:asciiTheme="minorBidi" w:hAnsiTheme="minorBidi"/>
          <w:sz w:val="28"/>
          <w:szCs w:val="28"/>
        </w:rPr>
      </w:pPr>
      <w:r w:rsidRPr="00D41892">
        <w:rPr>
          <w:rFonts w:asciiTheme="minorBidi" w:hAnsiTheme="minorBidi"/>
          <w:sz w:val="28"/>
          <w:szCs w:val="28"/>
          <w:rtl/>
        </w:rPr>
        <w:t>دليل إدارة المخاطر الصادر عن إدارة الرقابة</w:t>
      </w:r>
    </w:p>
    <w:p w14:paraId="1632B2CD" w14:textId="77777777" w:rsidR="00D41892" w:rsidRPr="00D41892" w:rsidRDefault="00D41892" w:rsidP="00D41892">
      <w:pPr>
        <w:numPr>
          <w:ilvl w:val="1"/>
          <w:numId w:val="39"/>
        </w:numPr>
        <w:rPr>
          <w:rFonts w:asciiTheme="minorBidi" w:hAnsiTheme="minorBidi"/>
          <w:sz w:val="28"/>
          <w:szCs w:val="28"/>
        </w:rPr>
      </w:pPr>
      <w:r w:rsidRPr="00D41892">
        <w:rPr>
          <w:rFonts w:asciiTheme="minorBidi" w:hAnsiTheme="minorBidi"/>
          <w:sz w:val="28"/>
          <w:szCs w:val="28"/>
          <w:rtl/>
        </w:rPr>
        <w:t>تقرير الأداء السنوي لعام 2023</w:t>
      </w:r>
    </w:p>
    <w:p w14:paraId="3202271C" w14:textId="77777777" w:rsidR="00D41892" w:rsidRPr="00D41892" w:rsidRDefault="00D41892" w:rsidP="00D41892">
      <w:pPr>
        <w:numPr>
          <w:ilvl w:val="1"/>
          <w:numId w:val="39"/>
        </w:numPr>
        <w:rPr>
          <w:rFonts w:asciiTheme="minorBidi" w:hAnsiTheme="minorBidi"/>
          <w:sz w:val="28"/>
          <w:szCs w:val="28"/>
        </w:rPr>
      </w:pPr>
      <w:r w:rsidRPr="00D41892">
        <w:rPr>
          <w:rFonts w:asciiTheme="minorBidi" w:hAnsiTheme="minorBidi"/>
          <w:sz w:val="28"/>
          <w:szCs w:val="28"/>
          <w:rtl/>
        </w:rPr>
        <w:t>سياسات تطوير الموارد البشرية</w:t>
      </w:r>
    </w:p>
    <w:p w14:paraId="17A31F56"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وقد تم التعامل مع هذه الوثائق كمصدر نوعي مكمل للبيانات الكمية، حيث وفرت صورة عامة عن النهج المتبع في الوزارة، ومدى وجود إطار مؤسسي حقيقي لإدارة المخاطر</w:t>
      </w:r>
      <w:r w:rsidRPr="00D41892">
        <w:rPr>
          <w:rFonts w:asciiTheme="minorBidi" w:hAnsiTheme="minorBidi"/>
          <w:sz w:val="28"/>
          <w:szCs w:val="28"/>
        </w:rPr>
        <w:t>.</w:t>
      </w:r>
    </w:p>
    <w:p w14:paraId="67F5E8A0" w14:textId="77777777" w:rsidR="00D41892" w:rsidRPr="00D41892" w:rsidRDefault="00D41892" w:rsidP="00D41892">
      <w:pPr>
        <w:rPr>
          <w:rFonts w:asciiTheme="minorBidi" w:hAnsiTheme="minorBidi"/>
          <w:b/>
          <w:bCs/>
          <w:sz w:val="28"/>
          <w:szCs w:val="28"/>
        </w:rPr>
      </w:pPr>
      <w:r w:rsidRPr="00D41892">
        <w:rPr>
          <w:rFonts w:asciiTheme="minorBidi" w:hAnsiTheme="minorBidi"/>
          <w:b/>
          <w:bCs/>
          <w:sz w:val="28"/>
          <w:szCs w:val="28"/>
          <w:rtl/>
        </w:rPr>
        <w:t>رابعاً: أدوات التحليل الإحصائي</w:t>
      </w:r>
    </w:p>
    <w:p w14:paraId="5FEA3FC7"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 xml:space="preserve">اُستخدم برنامج </w:t>
      </w:r>
      <w:r w:rsidRPr="00D41892">
        <w:rPr>
          <w:rFonts w:asciiTheme="minorBidi" w:hAnsiTheme="minorBidi"/>
          <w:b/>
          <w:bCs/>
          <w:sz w:val="28"/>
          <w:szCs w:val="28"/>
        </w:rPr>
        <w:t>SPSS</w:t>
      </w:r>
      <w:r w:rsidRPr="00D41892">
        <w:rPr>
          <w:rFonts w:asciiTheme="minorBidi" w:hAnsiTheme="minorBidi"/>
          <w:sz w:val="28"/>
          <w:szCs w:val="28"/>
        </w:rPr>
        <w:t xml:space="preserve"> </w:t>
      </w:r>
      <w:r w:rsidRPr="00D41892">
        <w:rPr>
          <w:rFonts w:asciiTheme="minorBidi" w:hAnsiTheme="minorBidi"/>
          <w:sz w:val="28"/>
          <w:szCs w:val="28"/>
          <w:rtl/>
        </w:rPr>
        <w:t>لتحليل البيانات التي تم جمعها من الاستبانة، وتم اعتماد مجموعة أدوات تحليل متقدمة شملت</w:t>
      </w:r>
      <w:r w:rsidRPr="00D41892">
        <w:rPr>
          <w:rFonts w:asciiTheme="minorBidi" w:hAnsiTheme="minorBidi"/>
          <w:sz w:val="28"/>
          <w:szCs w:val="28"/>
        </w:rPr>
        <w:t>:</w:t>
      </w:r>
    </w:p>
    <w:p w14:paraId="389DA696" w14:textId="77777777" w:rsidR="00D41892" w:rsidRPr="00D41892" w:rsidRDefault="00D41892" w:rsidP="00D41892">
      <w:pPr>
        <w:numPr>
          <w:ilvl w:val="0"/>
          <w:numId w:val="40"/>
        </w:numPr>
        <w:rPr>
          <w:rFonts w:asciiTheme="minorBidi" w:hAnsiTheme="minorBidi"/>
          <w:sz w:val="28"/>
          <w:szCs w:val="28"/>
        </w:rPr>
      </w:pPr>
      <w:r w:rsidRPr="00D41892">
        <w:rPr>
          <w:rFonts w:asciiTheme="minorBidi" w:hAnsiTheme="minorBidi"/>
          <w:b/>
          <w:bCs/>
          <w:sz w:val="28"/>
          <w:szCs w:val="28"/>
          <w:rtl/>
        </w:rPr>
        <w:t>التحليل الوصفي</w:t>
      </w:r>
      <w:r w:rsidRPr="00D41892">
        <w:rPr>
          <w:rFonts w:asciiTheme="minorBidi" w:hAnsiTheme="minorBidi"/>
          <w:sz w:val="28"/>
          <w:szCs w:val="28"/>
        </w:rPr>
        <w:t xml:space="preserve">: </w:t>
      </w:r>
      <w:r w:rsidRPr="00D41892">
        <w:rPr>
          <w:rFonts w:asciiTheme="minorBidi" w:hAnsiTheme="minorBidi"/>
          <w:sz w:val="28"/>
          <w:szCs w:val="28"/>
          <w:rtl/>
        </w:rPr>
        <w:t>لفهم التوجهات العامة للعينة وتحليل الفروق في المتوسطات</w:t>
      </w:r>
      <w:r w:rsidRPr="00D41892">
        <w:rPr>
          <w:rFonts w:asciiTheme="minorBidi" w:hAnsiTheme="minorBidi"/>
          <w:sz w:val="28"/>
          <w:szCs w:val="28"/>
        </w:rPr>
        <w:t>.</w:t>
      </w:r>
    </w:p>
    <w:p w14:paraId="130C948C" w14:textId="77777777" w:rsidR="00D41892" w:rsidRPr="00D41892" w:rsidRDefault="00D41892" w:rsidP="00D41892">
      <w:pPr>
        <w:numPr>
          <w:ilvl w:val="0"/>
          <w:numId w:val="40"/>
        </w:numPr>
        <w:rPr>
          <w:rFonts w:asciiTheme="minorBidi" w:hAnsiTheme="minorBidi"/>
          <w:sz w:val="28"/>
          <w:szCs w:val="28"/>
        </w:rPr>
      </w:pPr>
      <w:r w:rsidRPr="00D41892">
        <w:rPr>
          <w:rFonts w:asciiTheme="minorBidi" w:hAnsiTheme="minorBidi"/>
          <w:b/>
          <w:bCs/>
          <w:sz w:val="28"/>
          <w:szCs w:val="28"/>
          <w:rtl/>
        </w:rPr>
        <w:t>معاملات الارتباط</w:t>
      </w:r>
      <w:r w:rsidRPr="00D41892">
        <w:rPr>
          <w:rFonts w:asciiTheme="minorBidi" w:hAnsiTheme="minorBidi"/>
          <w:b/>
          <w:bCs/>
          <w:sz w:val="28"/>
          <w:szCs w:val="28"/>
        </w:rPr>
        <w:t xml:space="preserve"> (Pearson)</w:t>
      </w:r>
      <w:r w:rsidRPr="00D41892">
        <w:rPr>
          <w:rFonts w:asciiTheme="minorBidi" w:hAnsiTheme="minorBidi"/>
          <w:sz w:val="28"/>
          <w:szCs w:val="28"/>
        </w:rPr>
        <w:t xml:space="preserve">: </w:t>
      </w:r>
      <w:r w:rsidRPr="00D41892">
        <w:rPr>
          <w:rFonts w:asciiTheme="minorBidi" w:hAnsiTheme="minorBidi"/>
          <w:sz w:val="28"/>
          <w:szCs w:val="28"/>
          <w:rtl/>
        </w:rPr>
        <w:t>لفحص العلاقة بين المتغيرات</w:t>
      </w:r>
      <w:r w:rsidRPr="00D41892">
        <w:rPr>
          <w:rFonts w:asciiTheme="minorBidi" w:hAnsiTheme="minorBidi"/>
          <w:sz w:val="28"/>
          <w:szCs w:val="28"/>
        </w:rPr>
        <w:t>.</w:t>
      </w:r>
    </w:p>
    <w:p w14:paraId="64AB8058" w14:textId="77777777" w:rsidR="00D41892" w:rsidRPr="00D41892" w:rsidRDefault="00D41892" w:rsidP="00D41892">
      <w:pPr>
        <w:numPr>
          <w:ilvl w:val="0"/>
          <w:numId w:val="40"/>
        </w:numPr>
        <w:rPr>
          <w:rFonts w:asciiTheme="minorBidi" w:hAnsiTheme="minorBidi"/>
          <w:sz w:val="28"/>
          <w:szCs w:val="28"/>
        </w:rPr>
      </w:pPr>
      <w:r w:rsidRPr="00D41892">
        <w:rPr>
          <w:rFonts w:asciiTheme="minorBidi" w:hAnsiTheme="minorBidi"/>
          <w:b/>
          <w:bCs/>
          <w:sz w:val="28"/>
          <w:szCs w:val="28"/>
          <w:rtl/>
        </w:rPr>
        <w:t>تحليل الانحدار البسيط والمتعدد</w:t>
      </w:r>
      <w:r w:rsidRPr="00D41892">
        <w:rPr>
          <w:rFonts w:asciiTheme="minorBidi" w:hAnsiTheme="minorBidi"/>
          <w:sz w:val="28"/>
          <w:szCs w:val="28"/>
        </w:rPr>
        <w:t xml:space="preserve">: </w:t>
      </w:r>
      <w:r w:rsidRPr="00D41892">
        <w:rPr>
          <w:rFonts w:asciiTheme="minorBidi" w:hAnsiTheme="minorBidi"/>
          <w:sz w:val="28"/>
          <w:szCs w:val="28"/>
          <w:rtl/>
        </w:rPr>
        <w:t>لتحديد التأثير النسبي لكل بعد من أبعاد المخاطر على مؤشرات التطوير</w:t>
      </w:r>
      <w:r w:rsidRPr="00D41892">
        <w:rPr>
          <w:rFonts w:asciiTheme="minorBidi" w:hAnsiTheme="minorBidi"/>
          <w:sz w:val="28"/>
          <w:szCs w:val="28"/>
        </w:rPr>
        <w:t>.</w:t>
      </w:r>
    </w:p>
    <w:p w14:paraId="2267A6BB" w14:textId="77777777" w:rsidR="00D41892" w:rsidRPr="00D41892" w:rsidRDefault="00D41892" w:rsidP="00D41892">
      <w:pPr>
        <w:numPr>
          <w:ilvl w:val="0"/>
          <w:numId w:val="40"/>
        </w:numPr>
        <w:rPr>
          <w:rFonts w:asciiTheme="minorBidi" w:hAnsiTheme="minorBidi"/>
          <w:sz w:val="28"/>
          <w:szCs w:val="28"/>
        </w:rPr>
      </w:pPr>
      <w:r w:rsidRPr="00D41892">
        <w:rPr>
          <w:rFonts w:asciiTheme="minorBidi" w:hAnsiTheme="minorBidi"/>
          <w:b/>
          <w:bCs/>
          <w:sz w:val="28"/>
          <w:szCs w:val="28"/>
          <w:rtl/>
        </w:rPr>
        <w:t>تحليل التباين الأحادي</w:t>
      </w:r>
      <w:r w:rsidRPr="00D41892">
        <w:rPr>
          <w:rFonts w:asciiTheme="minorBidi" w:hAnsiTheme="minorBidi"/>
          <w:b/>
          <w:bCs/>
          <w:sz w:val="28"/>
          <w:szCs w:val="28"/>
        </w:rPr>
        <w:t xml:space="preserve"> (One-Way ANOVA)</w:t>
      </w:r>
      <w:r w:rsidRPr="00D41892">
        <w:rPr>
          <w:rFonts w:asciiTheme="minorBidi" w:hAnsiTheme="minorBidi"/>
          <w:sz w:val="28"/>
          <w:szCs w:val="28"/>
        </w:rPr>
        <w:t xml:space="preserve">: </w:t>
      </w:r>
      <w:r w:rsidRPr="00D41892">
        <w:rPr>
          <w:rFonts w:asciiTheme="minorBidi" w:hAnsiTheme="minorBidi"/>
          <w:sz w:val="28"/>
          <w:szCs w:val="28"/>
          <w:rtl/>
        </w:rPr>
        <w:t>لاختبار دلالة الفروق بناءً على خصائص ديموغرافية محددة</w:t>
      </w:r>
      <w:r w:rsidRPr="00D41892">
        <w:rPr>
          <w:rFonts w:asciiTheme="minorBidi" w:hAnsiTheme="minorBidi"/>
          <w:sz w:val="28"/>
          <w:szCs w:val="28"/>
        </w:rPr>
        <w:t>.</w:t>
      </w:r>
    </w:p>
    <w:p w14:paraId="7D7429F3" w14:textId="77777777" w:rsidR="00D41892" w:rsidRPr="00D41892" w:rsidRDefault="00D41892" w:rsidP="00D41892">
      <w:pPr>
        <w:numPr>
          <w:ilvl w:val="0"/>
          <w:numId w:val="40"/>
        </w:numPr>
        <w:rPr>
          <w:rFonts w:asciiTheme="minorBidi" w:hAnsiTheme="minorBidi"/>
          <w:sz w:val="28"/>
          <w:szCs w:val="28"/>
        </w:rPr>
      </w:pPr>
      <w:r w:rsidRPr="00D41892">
        <w:rPr>
          <w:rFonts w:asciiTheme="minorBidi" w:hAnsiTheme="minorBidi"/>
          <w:b/>
          <w:bCs/>
          <w:sz w:val="28"/>
          <w:szCs w:val="28"/>
          <w:rtl/>
        </w:rPr>
        <w:t>اختبارات الاستقلالية والملاءمة</w:t>
      </w:r>
      <w:r w:rsidRPr="00D41892">
        <w:rPr>
          <w:rFonts w:asciiTheme="minorBidi" w:hAnsiTheme="minorBidi"/>
          <w:b/>
          <w:bCs/>
          <w:sz w:val="28"/>
          <w:szCs w:val="28"/>
        </w:rPr>
        <w:t xml:space="preserve"> (Chi-square)</w:t>
      </w:r>
      <w:r w:rsidRPr="00D41892">
        <w:rPr>
          <w:rFonts w:asciiTheme="minorBidi" w:hAnsiTheme="minorBidi"/>
          <w:sz w:val="28"/>
          <w:szCs w:val="28"/>
        </w:rPr>
        <w:t xml:space="preserve"> </w:t>
      </w:r>
      <w:r w:rsidRPr="00D41892">
        <w:rPr>
          <w:rFonts w:asciiTheme="minorBidi" w:hAnsiTheme="minorBidi"/>
          <w:sz w:val="28"/>
          <w:szCs w:val="28"/>
          <w:rtl/>
        </w:rPr>
        <w:t>في بعض المقارنات النوعية</w:t>
      </w:r>
      <w:r w:rsidRPr="00D41892">
        <w:rPr>
          <w:rFonts w:asciiTheme="minorBidi" w:hAnsiTheme="minorBidi"/>
          <w:sz w:val="28"/>
          <w:szCs w:val="28"/>
        </w:rPr>
        <w:t>.</w:t>
      </w:r>
    </w:p>
    <w:p w14:paraId="6C7A3D32" w14:textId="77777777" w:rsidR="00D41892" w:rsidRPr="00D41892" w:rsidRDefault="00D41892" w:rsidP="00D41892">
      <w:pPr>
        <w:rPr>
          <w:rFonts w:asciiTheme="minorBidi" w:hAnsiTheme="minorBidi"/>
          <w:b/>
          <w:bCs/>
          <w:sz w:val="28"/>
          <w:szCs w:val="28"/>
        </w:rPr>
      </w:pPr>
      <w:r w:rsidRPr="00D41892">
        <w:rPr>
          <w:rFonts w:asciiTheme="minorBidi" w:hAnsiTheme="minorBidi"/>
          <w:b/>
          <w:bCs/>
          <w:sz w:val="28"/>
          <w:szCs w:val="28"/>
          <w:rtl/>
        </w:rPr>
        <w:t>خامساً: ضمان الجودة والمنهجية</w:t>
      </w:r>
    </w:p>
    <w:p w14:paraId="288A92FD" w14:textId="77777777" w:rsidR="00D41892" w:rsidRPr="00D41892" w:rsidRDefault="00D41892" w:rsidP="00D41892">
      <w:pPr>
        <w:numPr>
          <w:ilvl w:val="0"/>
          <w:numId w:val="41"/>
        </w:numPr>
        <w:rPr>
          <w:rFonts w:asciiTheme="minorBidi" w:hAnsiTheme="minorBidi"/>
          <w:sz w:val="28"/>
          <w:szCs w:val="28"/>
        </w:rPr>
      </w:pPr>
      <w:r w:rsidRPr="00D41892">
        <w:rPr>
          <w:rFonts w:asciiTheme="minorBidi" w:hAnsiTheme="minorBidi"/>
          <w:sz w:val="28"/>
          <w:szCs w:val="28"/>
          <w:rtl/>
        </w:rPr>
        <w:t>تم تجريب الاستبانة ميدانيًا على عينة اختبارية</w:t>
      </w:r>
      <w:r w:rsidRPr="00D41892">
        <w:rPr>
          <w:rFonts w:asciiTheme="minorBidi" w:hAnsiTheme="minorBidi"/>
          <w:sz w:val="28"/>
          <w:szCs w:val="28"/>
        </w:rPr>
        <w:t xml:space="preserve"> (n=20) </w:t>
      </w:r>
      <w:r w:rsidRPr="00D41892">
        <w:rPr>
          <w:rFonts w:asciiTheme="minorBidi" w:hAnsiTheme="minorBidi"/>
          <w:sz w:val="28"/>
          <w:szCs w:val="28"/>
          <w:rtl/>
        </w:rPr>
        <w:t>قبل التوزيع النهائي</w:t>
      </w:r>
      <w:r w:rsidRPr="00D41892">
        <w:rPr>
          <w:rFonts w:asciiTheme="minorBidi" w:hAnsiTheme="minorBidi"/>
          <w:sz w:val="28"/>
          <w:szCs w:val="28"/>
        </w:rPr>
        <w:t>.</w:t>
      </w:r>
    </w:p>
    <w:p w14:paraId="6735B612" w14:textId="77777777" w:rsidR="00D41892" w:rsidRPr="00D41892" w:rsidRDefault="00D41892" w:rsidP="00D41892">
      <w:pPr>
        <w:numPr>
          <w:ilvl w:val="0"/>
          <w:numId w:val="41"/>
        </w:numPr>
        <w:rPr>
          <w:rFonts w:asciiTheme="minorBidi" w:hAnsiTheme="minorBidi"/>
          <w:sz w:val="28"/>
          <w:szCs w:val="28"/>
        </w:rPr>
      </w:pPr>
      <w:r w:rsidRPr="00D41892">
        <w:rPr>
          <w:rFonts w:asciiTheme="minorBidi" w:hAnsiTheme="minorBidi"/>
          <w:sz w:val="28"/>
          <w:szCs w:val="28"/>
          <w:rtl/>
        </w:rPr>
        <w:t>تم بناء قاعدة بيانات إلكترونية موثوقة لتجميع الردود وتصفية القيم الشاذة</w:t>
      </w:r>
      <w:r w:rsidRPr="00D41892">
        <w:rPr>
          <w:rFonts w:asciiTheme="minorBidi" w:hAnsiTheme="minorBidi"/>
          <w:sz w:val="28"/>
          <w:szCs w:val="28"/>
        </w:rPr>
        <w:t>.</w:t>
      </w:r>
    </w:p>
    <w:p w14:paraId="1296B94B" w14:textId="77777777" w:rsidR="00D41892" w:rsidRPr="00D41892" w:rsidRDefault="00D41892" w:rsidP="00D41892">
      <w:pPr>
        <w:numPr>
          <w:ilvl w:val="0"/>
          <w:numId w:val="41"/>
        </w:numPr>
        <w:rPr>
          <w:rFonts w:asciiTheme="minorBidi" w:hAnsiTheme="minorBidi"/>
          <w:sz w:val="28"/>
          <w:szCs w:val="28"/>
        </w:rPr>
      </w:pPr>
      <w:r w:rsidRPr="00D41892">
        <w:rPr>
          <w:rFonts w:asciiTheme="minorBidi" w:hAnsiTheme="minorBidi"/>
          <w:sz w:val="28"/>
          <w:szCs w:val="28"/>
          <w:rtl/>
        </w:rPr>
        <w:lastRenderedPageBreak/>
        <w:t>تم تحليل البيانات بطريقة تراكمية لفحص ثبات الأنماط والاستجابات</w:t>
      </w:r>
      <w:r w:rsidRPr="00D41892">
        <w:rPr>
          <w:rFonts w:asciiTheme="minorBidi" w:hAnsiTheme="minorBidi"/>
          <w:sz w:val="28"/>
          <w:szCs w:val="28"/>
        </w:rPr>
        <w:t>.</w:t>
      </w:r>
    </w:p>
    <w:p w14:paraId="3B4F232D"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 xml:space="preserve">وبذلك، فإن أدوات الدراسة في هذا البحث صُممت وفق منهجية متكاملة، تجمع بين </w:t>
      </w:r>
      <w:r w:rsidRPr="00D41892">
        <w:rPr>
          <w:rFonts w:asciiTheme="minorBidi" w:hAnsiTheme="minorBidi"/>
          <w:b/>
          <w:bCs/>
          <w:sz w:val="28"/>
          <w:szCs w:val="28"/>
          <w:rtl/>
        </w:rPr>
        <w:t>الصرامة الكمية</w:t>
      </w:r>
      <w:r w:rsidRPr="00D41892">
        <w:rPr>
          <w:rFonts w:asciiTheme="minorBidi" w:hAnsiTheme="minorBidi"/>
          <w:sz w:val="28"/>
          <w:szCs w:val="28"/>
          <w:rtl/>
        </w:rPr>
        <w:t xml:space="preserve"> و</w:t>
      </w:r>
      <w:r w:rsidRPr="00D41892">
        <w:rPr>
          <w:rFonts w:asciiTheme="minorBidi" w:hAnsiTheme="minorBidi"/>
          <w:b/>
          <w:bCs/>
          <w:sz w:val="28"/>
          <w:szCs w:val="28"/>
          <w:rtl/>
        </w:rPr>
        <w:t>العمق النوعي</w:t>
      </w:r>
      <w:r w:rsidRPr="00D41892">
        <w:rPr>
          <w:rFonts w:asciiTheme="minorBidi" w:hAnsiTheme="minorBidi"/>
          <w:sz w:val="28"/>
          <w:szCs w:val="28"/>
          <w:rtl/>
        </w:rPr>
        <w:t>، مما يرفع من مستوى الوثوق بنتائج الدراسة، ويجعل منها مرجعًا قابلاً للتطبيق والتطوير في مؤسسات حكومية مماثلة</w:t>
      </w:r>
      <w:r w:rsidRPr="00D41892">
        <w:rPr>
          <w:rFonts w:asciiTheme="minorBidi" w:hAnsiTheme="minorBidi"/>
          <w:sz w:val="28"/>
          <w:szCs w:val="28"/>
        </w:rPr>
        <w:t>.</w:t>
      </w:r>
    </w:p>
    <w:p w14:paraId="16AD6752" w14:textId="77777777" w:rsidR="000B48FD" w:rsidRPr="00D41892" w:rsidRDefault="000B48FD" w:rsidP="00D22171">
      <w:pPr>
        <w:rPr>
          <w:rFonts w:ascii="Sakkal Majalla" w:hAnsi="Sakkal Majalla" w:cs="Sakkal Majalla"/>
          <w:sz w:val="28"/>
          <w:szCs w:val="28"/>
          <w:u w:val="single"/>
          <w:rtl/>
        </w:rPr>
      </w:pPr>
    </w:p>
    <w:p w14:paraId="466A5D0B" w14:textId="63A5EDCC" w:rsidR="00D22171" w:rsidRPr="006B6337" w:rsidRDefault="00A74F76" w:rsidP="00D22171">
      <w:pPr>
        <w:rPr>
          <w:rFonts w:asciiTheme="minorBidi" w:hAnsiTheme="minorBidi"/>
          <w:b/>
          <w:bCs/>
          <w:sz w:val="32"/>
          <w:szCs w:val="32"/>
          <w:u w:val="single"/>
          <w:rtl/>
        </w:rPr>
      </w:pPr>
      <w:r w:rsidRPr="006B6337">
        <w:rPr>
          <w:rFonts w:asciiTheme="minorBidi" w:hAnsiTheme="minorBidi" w:hint="cs"/>
          <w:b/>
          <w:bCs/>
          <w:sz w:val="32"/>
          <w:szCs w:val="32"/>
          <w:u w:val="single"/>
          <w:rtl/>
        </w:rPr>
        <w:t>حدود</w:t>
      </w:r>
      <w:r w:rsidR="00D22171" w:rsidRPr="006B6337">
        <w:rPr>
          <w:rFonts w:asciiTheme="minorBidi" w:hAnsiTheme="minorBidi"/>
          <w:b/>
          <w:bCs/>
          <w:sz w:val="32"/>
          <w:szCs w:val="32"/>
          <w:u w:val="single"/>
          <w:rtl/>
        </w:rPr>
        <w:t xml:space="preserve"> الدراسة </w:t>
      </w:r>
      <w:r w:rsidRPr="006B6337">
        <w:rPr>
          <w:rFonts w:asciiTheme="minorBidi" w:hAnsiTheme="minorBidi" w:hint="cs"/>
          <w:b/>
          <w:bCs/>
          <w:sz w:val="32"/>
          <w:szCs w:val="32"/>
          <w:u w:val="single"/>
          <w:rtl/>
        </w:rPr>
        <w:t>:</w:t>
      </w:r>
    </w:p>
    <w:p w14:paraId="74844C3D"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تمثل حدود الدراسة الإطار الذي تُبنى فيه فرضيات البحث وتُفسر ضمنه نتائجه. ويُعد تحديد هذه الحدود بدقة أحد أركان البحث العلمي الرصين، إذ يُسهم في إحكام تركيز الباحث، وضبط نطاق الدراسة، ويمنع التعميم غير المبرر، كما يمنح القارئ والممارسين القدرة على تقييم مدى قابلية تطبيق النتائج على سياقات أخرى. وفي ضوء ذلك، تم تحديد حدود هذه الدراسة في ستة أبعاد أساسية</w:t>
      </w:r>
      <w:r w:rsidRPr="00D41892">
        <w:rPr>
          <w:rFonts w:asciiTheme="minorBidi" w:hAnsiTheme="minorBidi"/>
          <w:sz w:val="28"/>
          <w:szCs w:val="28"/>
        </w:rPr>
        <w:t xml:space="preserve">: </w:t>
      </w:r>
      <w:r w:rsidRPr="00D41892">
        <w:rPr>
          <w:rFonts w:asciiTheme="minorBidi" w:hAnsiTheme="minorBidi"/>
          <w:b/>
          <w:bCs/>
          <w:sz w:val="28"/>
          <w:szCs w:val="28"/>
          <w:rtl/>
        </w:rPr>
        <w:t>المكانية، الزمانية، البشرية، الموضوعية، الأدوات، والسياق التنظيمي</w:t>
      </w:r>
      <w:r w:rsidRPr="00D41892">
        <w:rPr>
          <w:rFonts w:asciiTheme="minorBidi" w:hAnsiTheme="minorBidi"/>
          <w:sz w:val="28"/>
          <w:szCs w:val="28"/>
          <w:rtl/>
        </w:rPr>
        <w:t>، وقد تم توسيع كل منها لإبراز ما تنطوي عليه من تأثيرات مباشرة وغير مباشرة على البحث</w:t>
      </w:r>
      <w:r w:rsidRPr="00D41892">
        <w:rPr>
          <w:rFonts w:asciiTheme="minorBidi" w:hAnsiTheme="minorBidi"/>
          <w:sz w:val="28"/>
          <w:szCs w:val="28"/>
        </w:rPr>
        <w:t>.</w:t>
      </w:r>
    </w:p>
    <w:p w14:paraId="126DBBF2" w14:textId="77777777" w:rsidR="00D41892" w:rsidRPr="00D41892" w:rsidRDefault="00D41892" w:rsidP="00D41892">
      <w:pPr>
        <w:rPr>
          <w:rFonts w:asciiTheme="minorBidi" w:hAnsiTheme="minorBidi"/>
          <w:b/>
          <w:bCs/>
          <w:sz w:val="28"/>
          <w:szCs w:val="28"/>
        </w:rPr>
      </w:pPr>
      <w:r w:rsidRPr="00D41892">
        <w:rPr>
          <w:rFonts w:asciiTheme="minorBidi" w:hAnsiTheme="minorBidi"/>
          <w:b/>
          <w:bCs/>
          <w:sz w:val="28"/>
          <w:szCs w:val="28"/>
          <w:rtl/>
        </w:rPr>
        <w:t>أولاً: الحدود المكانية</w:t>
      </w:r>
    </w:p>
    <w:p w14:paraId="16CFE917"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 xml:space="preserve">تركز الدراسة على </w:t>
      </w:r>
      <w:r w:rsidRPr="00D41892">
        <w:rPr>
          <w:rFonts w:asciiTheme="minorBidi" w:hAnsiTheme="minorBidi"/>
          <w:b/>
          <w:bCs/>
          <w:sz w:val="28"/>
          <w:szCs w:val="28"/>
          <w:rtl/>
        </w:rPr>
        <w:t>وزارة الثقافة في المملكة العربية السعودية</w:t>
      </w:r>
      <w:r w:rsidRPr="00D41892">
        <w:rPr>
          <w:rFonts w:asciiTheme="minorBidi" w:hAnsiTheme="minorBidi"/>
          <w:sz w:val="28"/>
          <w:szCs w:val="28"/>
          <w:rtl/>
        </w:rPr>
        <w:t>، وهي إحدى الجهات الحكومية التي تشهد نشاطًا متزايدًا وتوسعًا نوعيًا في دورها ضمن خطط التحول الوطني. وتمثل الوزارة بيئة مثالية لدراسة العلاقة بين إدارة المخاطر والتطوير التنظيمي، بالنظر إلى حساسية القطاع الثقافي، وتنوع أنشطته، وتداخله مع العديد من الجهات المجتمعية والإعلامية</w:t>
      </w:r>
      <w:r w:rsidRPr="00D41892">
        <w:rPr>
          <w:rFonts w:asciiTheme="minorBidi" w:hAnsiTheme="minorBidi"/>
          <w:sz w:val="28"/>
          <w:szCs w:val="28"/>
        </w:rPr>
        <w:t>.</w:t>
      </w:r>
    </w:p>
    <w:p w14:paraId="412DD758"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وقد تم اختيار الوزارة لأنها تخضع حاليًا لمرحلة إعادة هيكلة، وتعزيز للبنية المؤسسية، وإطلاق مبادرات متنوعة في مجال الحوكمة والابتكار، مما يوفر بيئة ديناميكية تسمح برصد التحديات والممارسات الفعلية في الوقت الحقيقي</w:t>
      </w:r>
      <w:r w:rsidRPr="00D41892">
        <w:rPr>
          <w:rFonts w:asciiTheme="minorBidi" w:hAnsiTheme="minorBidi"/>
          <w:sz w:val="28"/>
          <w:szCs w:val="28"/>
        </w:rPr>
        <w:t>.</w:t>
      </w:r>
    </w:p>
    <w:p w14:paraId="16AB2975"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ومع أن النتائج تتعلق بالسياق المكاني لوزارة الثقافة، فإنها قد تشكّل أساسًا لدراسات مقارنة في وزارات أخرى، مثل وزارة الإعلام أو التعليم أو السياحة، أو في الهيئات ذات الطابع الإبداعي</w:t>
      </w:r>
      <w:r w:rsidRPr="00D41892">
        <w:rPr>
          <w:rFonts w:asciiTheme="minorBidi" w:hAnsiTheme="minorBidi"/>
          <w:sz w:val="28"/>
          <w:szCs w:val="28"/>
        </w:rPr>
        <w:t>.</w:t>
      </w:r>
    </w:p>
    <w:p w14:paraId="3F6222DA" w14:textId="77777777" w:rsidR="00D41892" w:rsidRPr="00D41892" w:rsidRDefault="00D41892" w:rsidP="00D41892">
      <w:pPr>
        <w:rPr>
          <w:rFonts w:asciiTheme="minorBidi" w:hAnsiTheme="minorBidi"/>
          <w:b/>
          <w:bCs/>
          <w:sz w:val="28"/>
          <w:szCs w:val="28"/>
        </w:rPr>
      </w:pPr>
      <w:r w:rsidRPr="00D41892">
        <w:rPr>
          <w:rFonts w:asciiTheme="minorBidi" w:hAnsiTheme="minorBidi"/>
          <w:b/>
          <w:bCs/>
          <w:sz w:val="28"/>
          <w:szCs w:val="28"/>
          <w:rtl/>
        </w:rPr>
        <w:t>ثانياً: الحدود الزمانية</w:t>
      </w:r>
    </w:p>
    <w:p w14:paraId="32DFEBA0"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 xml:space="preserve">تم تنفيذ الدراسة خلال الفترة من </w:t>
      </w:r>
      <w:r w:rsidRPr="00D41892">
        <w:rPr>
          <w:rFonts w:asciiTheme="minorBidi" w:hAnsiTheme="minorBidi"/>
          <w:b/>
          <w:bCs/>
          <w:sz w:val="28"/>
          <w:szCs w:val="28"/>
          <w:rtl/>
        </w:rPr>
        <w:t>يناير إلى مارس 2025</w:t>
      </w:r>
      <w:r w:rsidRPr="00D41892">
        <w:rPr>
          <w:rFonts w:asciiTheme="minorBidi" w:hAnsiTheme="minorBidi"/>
          <w:sz w:val="28"/>
          <w:szCs w:val="28"/>
          <w:rtl/>
        </w:rPr>
        <w:t>، وهي فترة زمنية مهمة من حيث التغيرات التي تشهدها الوزارة، وتزامنها مع مراجعات دورية لاستراتيجيتها، وخططها التنفيذية. وقد يكون لبعض الأحداث المؤسسية أو التنظيمية التي تقع خلال هذه الفترة تأثير مباشر على تصورات الموظفين حول بيئة المخاطر أو كفاءة التطوير</w:t>
      </w:r>
      <w:r w:rsidRPr="00D41892">
        <w:rPr>
          <w:rFonts w:asciiTheme="minorBidi" w:hAnsiTheme="minorBidi"/>
          <w:sz w:val="28"/>
          <w:szCs w:val="28"/>
        </w:rPr>
        <w:t>.</w:t>
      </w:r>
    </w:p>
    <w:p w14:paraId="535F1837"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كما أن الفترة الزمنية القصيرة نسبيًا تجعل من الصعب تتبع الأثر الزمني الممتد، أو رصد تحولات تدريجية في السلوك المؤسسي. لذلك تُعد هذه الدراسة «لقطة تحليلية» تنتمي لزمن محدد، وهو ما يستدعي الحذر عند مقارنة نتائجها بنتائج لدراسات تمت في فترات مختلفة</w:t>
      </w:r>
      <w:r w:rsidRPr="00D41892">
        <w:rPr>
          <w:rFonts w:asciiTheme="minorBidi" w:hAnsiTheme="minorBidi"/>
          <w:sz w:val="28"/>
          <w:szCs w:val="28"/>
        </w:rPr>
        <w:t>.</w:t>
      </w:r>
    </w:p>
    <w:p w14:paraId="0230CD93" w14:textId="77777777" w:rsidR="00D41892" w:rsidRPr="00D41892" w:rsidRDefault="00D41892" w:rsidP="00D41892">
      <w:pPr>
        <w:rPr>
          <w:rFonts w:asciiTheme="minorBidi" w:hAnsiTheme="minorBidi"/>
          <w:b/>
          <w:bCs/>
          <w:sz w:val="28"/>
          <w:szCs w:val="28"/>
        </w:rPr>
      </w:pPr>
      <w:r w:rsidRPr="00D41892">
        <w:rPr>
          <w:rFonts w:asciiTheme="minorBidi" w:hAnsiTheme="minorBidi"/>
          <w:b/>
          <w:bCs/>
          <w:sz w:val="28"/>
          <w:szCs w:val="28"/>
          <w:rtl/>
        </w:rPr>
        <w:t>ثالثاً: الحدود البشرية</w:t>
      </w:r>
    </w:p>
    <w:p w14:paraId="254B40D8"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 xml:space="preserve">تستند الدراسة إلى عينة مكونة من موظفي وزارة الثقافة في عدد من الإدارات المركزية والفرعية، تم اختيارهم وفق منهجية العينة الطبقية العشوائية، لضمان تمثيل فئات متعددة من حيث الجنس، المؤهل </w:t>
      </w:r>
      <w:r w:rsidRPr="00D41892">
        <w:rPr>
          <w:rFonts w:asciiTheme="minorBidi" w:hAnsiTheme="minorBidi"/>
          <w:sz w:val="28"/>
          <w:szCs w:val="28"/>
          <w:rtl/>
        </w:rPr>
        <w:lastRenderedPageBreak/>
        <w:t xml:space="preserve">العلمي، عدد سنوات الخبرة، والإدارة التي ينتمون إليها. وقد بلغ حجم العينة </w:t>
      </w:r>
      <w:r w:rsidRPr="00D41892">
        <w:rPr>
          <w:rFonts w:asciiTheme="minorBidi" w:hAnsiTheme="minorBidi"/>
          <w:b/>
          <w:bCs/>
          <w:sz w:val="28"/>
          <w:szCs w:val="28"/>
        </w:rPr>
        <w:t xml:space="preserve">175 </w:t>
      </w:r>
      <w:r w:rsidRPr="00D41892">
        <w:rPr>
          <w:rFonts w:asciiTheme="minorBidi" w:hAnsiTheme="minorBidi"/>
          <w:b/>
          <w:bCs/>
          <w:sz w:val="28"/>
          <w:szCs w:val="28"/>
          <w:rtl/>
        </w:rPr>
        <w:t>مفردة</w:t>
      </w:r>
      <w:r w:rsidRPr="00D41892">
        <w:rPr>
          <w:rFonts w:asciiTheme="minorBidi" w:hAnsiTheme="minorBidi"/>
          <w:sz w:val="28"/>
          <w:szCs w:val="28"/>
          <w:rtl/>
        </w:rPr>
        <w:t>، وهو عدد كافٍ إحصائيًا لتحقيق درجة مقبولة من الثقة والدقة</w:t>
      </w:r>
      <w:r w:rsidRPr="00D41892">
        <w:rPr>
          <w:rFonts w:asciiTheme="minorBidi" w:hAnsiTheme="minorBidi"/>
          <w:sz w:val="28"/>
          <w:szCs w:val="28"/>
        </w:rPr>
        <w:t>.</w:t>
      </w:r>
    </w:p>
    <w:p w14:paraId="53035A0A"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إلا أن هذه العينة، رغم اتساعها، لا تشمل جميع الجهات المرتبطة بالوزارة مثل الهيئات الثقافية المستقلة، أو الجمعيات الأهلية، أو الفرق الميدانية في مناطق المملكة. كما أن العينة تعتمد على استجابات طوعية، مما قد ينتج عنه تحيز غير مقصود في التقديرات، خاصة في حال كان المشاركون من الإدارات الأكثر نشاطًا أو وعيًا بأهمية الموضوع</w:t>
      </w:r>
      <w:r w:rsidRPr="00D41892">
        <w:rPr>
          <w:rFonts w:asciiTheme="minorBidi" w:hAnsiTheme="minorBidi"/>
          <w:sz w:val="28"/>
          <w:szCs w:val="28"/>
        </w:rPr>
        <w:t>.</w:t>
      </w:r>
    </w:p>
    <w:p w14:paraId="42A20B9F" w14:textId="77777777" w:rsidR="00D41892" w:rsidRPr="00D41892" w:rsidRDefault="00D41892" w:rsidP="00D41892">
      <w:pPr>
        <w:rPr>
          <w:rFonts w:asciiTheme="minorBidi" w:hAnsiTheme="minorBidi"/>
          <w:b/>
          <w:bCs/>
          <w:sz w:val="28"/>
          <w:szCs w:val="28"/>
        </w:rPr>
      </w:pPr>
      <w:r w:rsidRPr="00D41892">
        <w:rPr>
          <w:rFonts w:asciiTheme="minorBidi" w:hAnsiTheme="minorBidi"/>
          <w:b/>
          <w:bCs/>
          <w:sz w:val="28"/>
          <w:szCs w:val="28"/>
          <w:rtl/>
        </w:rPr>
        <w:t>رابعاً: الحدود الموضوعية</w:t>
      </w:r>
    </w:p>
    <w:p w14:paraId="5DA4B25E"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 xml:space="preserve">تركز الدراسة على </w:t>
      </w:r>
      <w:r w:rsidRPr="00D41892">
        <w:rPr>
          <w:rFonts w:asciiTheme="minorBidi" w:hAnsiTheme="minorBidi"/>
          <w:b/>
          <w:bCs/>
          <w:sz w:val="28"/>
          <w:szCs w:val="28"/>
          <w:rtl/>
        </w:rPr>
        <w:t>أربعة أبعاد من إدارة المخاطر</w:t>
      </w:r>
      <w:r w:rsidRPr="00D41892">
        <w:rPr>
          <w:rFonts w:asciiTheme="minorBidi" w:hAnsiTheme="minorBidi"/>
          <w:sz w:val="28"/>
          <w:szCs w:val="28"/>
          <w:rtl/>
        </w:rPr>
        <w:t>، وهي: المعلومات والتوثيق، السمعة المؤسسية، الثقافة التنظيمية والبنية، والموارد البشرية. كما تغطي ثلاثة أبعاد رئيسية للتطوير التنظيمي: التخطيط، التكيف، والأنظمة الداعمة</w:t>
      </w:r>
      <w:r w:rsidRPr="00D41892">
        <w:rPr>
          <w:rFonts w:asciiTheme="minorBidi" w:hAnsiTheme="minorBidi"/>
          <w:sz w:val="28"/>
          <w:szCs w:val="28"/>
        </w:rPr>
        <w:t>.</w:t>
      </w:r>
    </w:p>
    <w:p w14:paraId="125BB7AA"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وقد تم استبعاد أبعاد أخرى مثل المخاطر المالية، القانونية، أو التقنية، نظرًا لضيق نطاق الدراسة وعدم القدرة على قياس هذه الأبعاد بدقة في ظل قيود الموارد والوقت. كما لا تتناول الدراسة العلاقة بين المخاطر والأداء المالي أو التشغيلي بشكل مباشر</w:t>
      </w:r>
      <w:r w:rsidRPr="00D41892">
        <w:rPr>
          <w:rFonts w:asciiTheme="minorBidi" w:hAnsiTheme="minorBidi"/>
          <w:sz w:val="28"/>
          <w:szCs w:val="28"/>
        </w:rPr>
        <w:t>.</w:t>
      </w:r>
    </w:p>
    <w:p w14:paraId="63A19D5E"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ولا تشمل الدراسة تحليلًا مباشرًا لحالات فشل أو نجاح معينة، بل تقوم على قياس التصورات الإدراكية للعاملين، وهو ما قد يبتعد أحيانًا عن الواقع الفعلي للممارسات المؤسسية، خاصة في غياب شفافية داخلية كاملة</w:t>
      </w:r>
      <w:r w:rsidRPr="00D41892">
        <w:rPr>
          <w:rFonts w:asciiTheme="minorBidi" w:hAnsiTheme="minorBidi"/>
          <w:sz w:val="28"/>
          <w:szCs w:val="28"/>
        </w:rPr>
        <w:t>.</w:t>
      </w:r>
    </w:p>
    <w:p w14:paraId="4A1F0A38" w14:textId="77777777" w:rsidR="00D41892" w:rsidRPr="00D41892" w:rsidRDefault="00D41892" w:rsidP="00D41892">
      <w:pPr>
        <w:rPr>
          <w:rFonts w:asciiTheme="minorBidi" w:hAnsiTheme="minorBidi"/>
          <w:b/>
          <w:bCs/>
          <w:sz w:val="28"/>
          <w:szCs w:val="28"/>
        </w:rPr>
      </w:pPr>
      <w:r w:rsidRPr="00D41892">
        <w:rPr>
          <w:rFonts w:asciiTheme="minorBidi" w:hAnsiTheme="minorBidi"/>
          <w:b/>
          <w:bCs/>
          <w:sz w:val="28"/>
          <w:szCs w:val="28"/>
          <w:rtl/>
        </w:rPr>
        <w:t>خامساً: حدود أدوات الدراسة</w:t>
      </w:r>
    </w:p>
    <w:p w14:paraId="23D7F5D7"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تتمثل الأداة الأساسية للدراسة في استبانة كمية، تم تطويرها على أساس علمي ومحكمة من قبل خبراء، ولكنها تظل أداة تعتمد على التصور الذاتي للفرد، وقد تكون محدودة في قدرتها على الكشف عن التفاعلات العميقة أو المشاعر الحقيقية تجاه النظام المؤسسي</w:t>
      </w:r>
      <w:r w:rsidRPr="00D41892">
        <w:rPr>
          <w:rFonts w:asciiTheme="minorBidi" w:hAnsiTheme="minorBidi"/>
          <w:sz w:val="28"/>
          <w:szCs w:val="28"/>
        </w:rPr>
        <w:t>.</w:t>
      </w:r>
    </w:p>
    <w:p w14:paraId="2EFEF75F"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وقد تم تعزيز ذلك بإجراء مقابلات نوعية وتحليل الوثائق الرسمية، لكن الحصول على بعض الوثائق كان محدودًا بسبب القيود المؤسسية، مما أثر على القدرة على التحقق من بعض الفرضيات بصورة مباشرة. كما أن بعض المشاركين في المقابلات كانوا متحفظين في التعبير بسبب السياق الوظيفي، وهو ما قد يؤثر على غنى البيانات النوعية</w:t>
      </w:r>
      <w:r w:rsidRPr="00D41892">
        <w:rPr>
          <w:rFonts w:asciiTheme="minorBidi" w:hAnsiTheme="minorBidi"/>
          <w:sz w:val="28"/>
          <w:szCs w:val="28"/>
        </w:rPr>
        <w:t>.</w:t>
      </w:r>
    </w:p>
    <w:p w14:paraId="0664CF2F" w14:textId="77777777" w:rsidR="00D41892" w:rsidRPr="00D41892" w:rsidRDefault="00D41892" w:rsidP="00D41892">
      <w:pPr>
        <w:rPr>
          <w:rFonts w:asciiTheme="minorBidi" w:hAnsiTheme="minorBidi"/>
          <w:b/>
          <w:bCs/>
          <w:sz w:val="28"/>
          <w:szCs w:val="28"/>
        </w:rPr>
      </w:pPr>
      <w:r w:rsidRPr="00D41892">
        <w:rPr>
          <w:rFonts w:asciiTheme="minorBidi" w:hAnsiTheme="minorBidi"/>
          <w:b/>
          <w:bCs/>
          <w:sz w:val="28"/>
          <w:szCs w:val="28"/>
          <w:rtl/>
        </w:rPr>
        <w:t>سادساً: حدود السياق التنظيمي والسياسي</w:t>
      </w:r>
    </w:p>
    <w:p w14:paraId="646CDF1E"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تعمل وزارة الثقافة ضمن بيئة تنظيمية شديدة التأثر بالتوجهات الحكومية، وقد تتغير أولوياتها وفقًا للقرارات العليا أو للتغييرات السياسية أو الاقتصادية المفاجئة. كما أن كثيرًا من مشاريع الوزارة يتم تنفيذها بالشراكة مع أطراف خارجية (محلية ودولية)، مما يجعل من الصعب فصل أثر الوزارة عن باقي الشركاء</w:t>
      </w:r>
      <w:r w:rsidRPr="00D41892">
        <w:rPr>
          <w:rFonts w:asciiTheme="minorBidi" w:hAnsiTheme="minorBidi"/>
          <w:sz w:val="28"/>
          <w:szCs w:val="28"/>
        </w:rPr>
        <w:t>.</w:t>
      </w:r>
    </w:p>
    <w:p w14:paraId="3FB85FB6" w14:textId="77777777" w:rsidR="00D41892" w:rsidRDefault="00D41892" w:rsidP="00D41892">
      <w:pPr>
        <w:rPr>
          <w:rFonts w:asciiTheme="minorBidi" w:hAnsiTheme="minorBidi"/>
          <w:sz w:val="28"/>
          <w:szCs w:val="28"/>
          <w:rtl/>
        </w:rPr>
      </w:pPr>
      <w:r w:rsidRPr="00D41892">
        <w:rPr>
          <w:rFonts w:asciiTheme="minorBidi" w:hAnsiTheme="minorBidi"/>
          <w:sz w:val="28"/>
          <w:szCs w:val="28"/>
          <w:rtl/>
        </w:rPr>
        <w:t>يُضاف إلى ذلك أن الوزارة لا تزال في مرحلة بناء متكاملة، حيث لم تكتمل بعض هياكلها التنظيمية أو آليات تقييم الأداء فيها، مما قد يؤثر على نضج الممارسات الإدارية، وبالتالي على دقة تقدير أثر إدارة المخاطر على التطوير التنظيمي</w:t>
      </w:r>
      <w:r w:rsidRPr="00D41892">
        <w:rPr>
          <w:rFonts w:asciiTheme="minorBidi" w:hAnsiTheme="minorBidi"/>
          <w:sz w:val="28"/>
          <w:szCs w:val="28"/>
        </w:rPr>
        <w:t>.</w:t>
      </w:r>
    </w:p>
    <w:p w14:paraId="1122631D" w14:textId="77777777" w:rsidR="00D41892" w:rsidRDefault="00D41892" w:rsidP="00D41892">
      <w:pPr>
        <w:rPr>
          <w:rFonts w:asciiTheme="minorBidi" w:hAnsiTheme="minorBidi"/>
          <w:sz w:val="28"/>
          <w:szCs w:val="28"/>
          <w:rtl/>
        </w:rPr>
      </w:pPr>
    </w:p>
    <w:p w14:paraId="2C317ADC" w14:textId="77777777" w:rsidR="00D41892" w:rsidRPr="00D41892" w:rsidRDefault="00D41892" w:rsidP="00D41892">
      <w:pPr>
        <w:rPr>
          <w:rFonts w:asciiTheme="minorBidi" w:hAnsiTheme="minorBidi"/>
          <w:sz w:val="28"/>
          <w:szCs w:val="28"/>
        </w:rPr>
      </w:pPr>
    </w:p>
    <w:p w14:paraId="1F3C8C7B" w14:textId="77777777" w:rsidR="00D41892" w:rsidRPr="00D41892" w:rsidRDefault="00D41892" w:rsidP="00D41892">
      <w:pPr>
        <w:rPr>
          <w:rFonts w:asciiTheme="minorBidi" w:hAnsiTheme="minorBidi"/>
          <w:b/>
          <w:bCs/>
          <w:sz w:val="28"/>
          <w:szCs w:val="28"/>
        </w:rPr>
      </w:pPr>
      <w:r w:rsidRPr="00D41892">
        <w:rPr>
          <w:rFonts w:asciiTheme="minorBidi" w:hAnsiTheme="minorBidi"/>
          <w:b/>
          <w:bCs/>
          <w:sz w:val="28"/>
          <w:szCs w:val="28"/>
          <w:rtl/>
        </w:rPr>
        <w:lastRenderedPageBreak/>
        <w:t>خلاصة</w:t>
      </w:r>
      <w:r w:rsidRPr="00D41892">
        <w:rPr>
          <w:rFonts w:asciiTheme="minorBidi" w:hAnsiTheme="minorBidi"/>
          <w:b/>
          <w:bCs/>
          <w:sz w:val="28"/>
          <w:szCs w:val="28"/>
        </w:rPr>
        <w:t>:</w:t>
      </w:r>
    </w:p>
    <w:p w14:paraId="70E60979" w14:textId="77777777" w:rsidR="00D41892" w:rsidRPr="00D41892" w:rsidRDefault="00D41892" w:rsidP="00D41892">
      <w:pPr>
        <w:rPr>
          <w:rFonts w:asciiTheme="minorBidi" w:hAnsiTheme="minorBidi"/>
          <w:sz w:val="28"/>
          <w:szCs w:val="28"/>
        </w:rPr>
      </w:pPr>
      <w:r w:rsidRPr="00D41892">
        <w:rPr>
          <w:rFonts w:asciiTheme="minorBidi" w:hAnsiTheme="minorBidi"/>
          <w:sz w:val="28"/>
          <w:szCs w:val="28"/>
          <w:rtl/>
        </w:rPr>
        <w:t>إن حدود هذه الدراسة ليست نقاط ضعف، بل تمثل إطارًا منهجيًا ضروريًا لفهم النتائج وتفسيرها، كما تفتح الباب لتوسيع نطاق البحث في دراسات لاحقة. ويمكن اعتبارها خطوة أولى في بناء نموذج متكامل يربط بين إدارة المخاطر والتطوير المؤسسي، يمكن تطبيقه لاحقًا في مؤسسات حكومية أخرى تخضع لتحولات تنظيمية مشابهة</w:t>
      </w:r>
      <w:r w:rsidRPr="00D41892">
        <w:rPr>
          <w:rFonts w:asciiTheme="minorBidi" w:hAnsiTheme="minorBidi"/>
          <w:sz w:val="28"/>
          <w:szCs w:val="28"/>
        </w:rPr>
        <w:t>.</w:t>
      </w:r>
    </w:p>
    <w:p w14:paraId="2E65F69E" w14:textId="77777777" w:rsidR="00B87427" w:rsidRPr="00D41892" w:rsidRDefault="00B87427" w:rsidP="00D22171">
      <w:pPr>
        <w:rPr>
          <w:rFonts w:asciiTheme="minorBidi" w:hAnsiTheme="minorBidi"/>
          <w:b/>
          <w:bCs/>
          <w:sz w:val="32"/>
          <w:szCs w:val="32"/>
          <w:u w:val="single"/>
          <w:rtl/>
        </w:rPr>
      </w:pPr>
    </w:p>
    <w:p w14:paraId="4B8AD37D" w14:textId="18B2DBE0" w:rsidR="00D22171" w:rsidRDefault="00A74F76" w:rsidP="00B87427">
      <w:pPr>
        <w:rPr>
          <w:rFonts w:ascii="Sakkal Majalla" w:hAnsi="Sakkal Majalla" w:cs="Sakkal Majalla"/>
          <w:sz w:val="28"/>
          <w:szCs w:val="28"/>
          <w:u w:val="single"/>
          <w:rtl/>
        </w:rPr>
      </w:pPr>
      <w:r w:rsidRPr="006B6337">
        <w:rPr>
          <w:rFonts w:asciiTheme="minorBidi" w:hAnsiTheme="minorBidi" w:hint="cs"/>
          <w:b/>
          <w:bCs/>
          <w:sz w:val="32"/>
          <w:szCs w:val="32"/>
          <w:u w:val="single"/>
          <w:rtl/>
        </w:rPr>
        <w:t>المراجع</w:t>
      </w:r>
      <w:r w:rsidR="006B6337">
        <w:rPr>
          <w:rFonts w:ascii="Sakkal Majalla" w:hAnsi="Sakkal Majalla" w:cs="Sakkal Majalla"/>
          <w:sz w:val="28"/>
          <w:szCs w:val="28"/>
          <w:u w:val="single"/>
        </w:rPr>
        <w:t>:</w:t>
      </w:r>
    </w:p>
    <w:p w14:paraId="0660DFE4" w14:textId="77777777" w:rsidR="00796946" w:rsidRPr="00796946" w:rsidRDefault="00796946" w:rsidP="00796946">
      <w:pPr>
        <w:numPr>
          <w:ilvl w:val="0"/>
          <w:numId w:val="17"/>
        </w:numPr>
        <w:rPr>
          <w:rFonts w:asciiTheme="minorBidi" w:hAnsiTheme="minorBidi"/>
          <w:sz w:val="28"/>
          <w:szCs w:val="28"/>
        </w:rPr>
      </w:pPr>
      <w:r w:rsidRPr="00796946">
        <w:rPr>
          <w:rFonts w:asciiTheme="minorBidi" w:hAnsiTheme="minorBidi"/>
          <w:sz w:val="28"/>
          <w:szCs w:val="28"/>
          <w:rtl/>
        </w:rPr>
        <w:t>الحربي، عبدالله</w:t>
      </w:r>
      <w:r w:rsidRPr="00796946">
        <w:rPr>
          <w:rFonts w:asciiTheme="minorBidi" w:hAnsiTheme="minorBidi"/>
          <w:sz w:val="28"/>
          <w:szCs w:val="28"/>
        </w:rPr>
        <w:t xml:space="preserve">. (2018). </w:t>
      </w:r>
      <w:r w:rsidRPr="00796946">
        <w:rPr>
          <w:rFonts w:asciiTheme="minorBidi" w:hAnsiTheme="minorBidi"/>
          <w:i/>
          <w:iCs/>
          <w:sz w:val="28"/>
          <w:szCs w:val="28"/>
          <w:rtl/>
        </w:rPr>
        <w:t>إدارة المخاطر في القطاع الحكومي ودورها في تعزيز الجاهزية المؤسسية</w:t>
      </w:r>
      <w:r w:rsidRPr="00796946">
        <w:rPr>
          <w:rFonts w:asciiTheme="minorBidi" w:hAnsiTheme="minorBidi"/>
          <w:sz w:val="28"/>
          <w:szCs w:val="28"/>
        </w:rPr>
        <w:t xml:space="preserve">. </w:t>
      </w:r>
      <w:r w:rsidRPr="00796946">
        <w:rPr>
          <w:rFonts w:asciiTheme="minorBidi" w:hAnsiTheme="minorBidi"/>
          <w:sz w:val="28"/>
          <w:szCs w:val="28"/>
          <w:rtl/>
        </w:rPr>
        <w:t>المجلة العربية للإدارة، 38(2)، 51–73</w:t>
      </w:r>
      <w:r w:rsidRPr="00796946">
        <w:rPr>
          <w:rFonts w:asciiTheme="minorBidi" w:hAnsiTheme="minorBidi"/>
          <w:sz w:val="28"/>
          <w:szCs w:val="28"/>
        </w:rPr>
        <w:t>.</w:t>
      </w:r>
    </w:p>
    <w:p w14:paraId="4D79E666" w14:textId="77777777" w:rsidR="00796946" w:rsidRPr="00796946" w:rsidRDefault="00796946" w:rsidP="00796946">
      <w:pPr>
        <w:numPr>
          <w:ilvl w:val="0"/>
          <w:numId w:val="17"/>
        </w:numPr>
        <w:rPr>
          <w:rFonts w:asciiTheme="minorBidi" w:hAnsiTheme="minorBidi"/>
          <w:sz w:val="28"/>
          <w:szCs w:val="28"/>
        </w:rPr>
      </w:pPr>
      <w:r w:rsidRPr="00796946">
        <w:rPr>
          <w:rFonts w:asciiTheme="minorBidi" w:hAnsiTheme="minorBidi"/>
          <w:sz w:val="28"/>
          <w:szCs w:val="28"/>
          <w:rtl/>
        </w:rPr>
        <w:t>الزهراني، نورة</w:t>
      </w:r>
      <w:r w:rsidRPr="00796946">
        <w:rPr>
          <w:rFonts w:asciiTheme="minorBidi" w:hAnsiTheme="minorBidi"/>
          <w:sz w:val="28"/>
          <w:szCs w:val="28"/>
        </w:rPr>
        <w:t xml:space="preserve">. (2019). </w:t>
      </w:r>
      <w:r w:rsidRPr="00796946">
        <w:rPr>
          <w:rFonts w:asciiTheme="minorBidi" w:hAnsiTheme="minorBidi"/>
          <w:i/>
          <w:iCs/>
          <w:sz w:val="28"/>
          <w:szCs w:val="28"/>
          <w:rtl/>
        </w:rPr>
        <w:t>أثر السمعة المؤسسية على تقبل التغيير التنظيمي</w:t>
      </w:r>
      <w:r w:rsidRPr="00796946">
        <w:rPr>
          <w:rFonts w:asciiTheme="minorBidi" w:hAnsiTheme="minorBidi"/>
          <w:sz w:val="28"/>
          <w:szCs w:val="28"/>
        </w:rPr>
        <w:t xml:space="preserve">. </w:t>
      </w:r>
      <w:r w:rsidRPr="00796946">
        <w:rPr>
          <w:rFonts w:asciiTheme="minorBidi" w:hAnsiTheme="minorBidi"/>
          <w:sz w:val="28"/>
          <w:szCs w:val="28"/>
          <w:rtl/>
        </w:rPr>
        <w:t>المجلة السعودية للإدارة، 11(1)، 112–134</w:t>
      </w:r>
      <w:r w:rsidRPr="00796946">
        <w:rPr>
          <w:rFonts w:asciiTheme="minorBidi" w:hAnsiTheme="minorBidi"/>
          <w:sz w:val="28"/>
          <w:szCs w:val="28"/>
        </w:rPr>
        <w:t>.</w:t>
      </w:r>
    </w:p>
    <w:p w14:paraId="5888B636" w14:textId="77777777" w:rsidR="00796946" w:rsidRPr="00796946" w:rsidRDefault="00796946" w:rsidP="00796946">
      <w:pPr>
        <w:numPr>
          <w:ilvl w:val="0"/>
          <w:numId w:val="17"/>
        </w:numPr>
        <w:rPr>
          <w:rFonts w:asciiTheme="minorBidi" w:hAnsiTheme="minorBidi"/>
          <w:sz w:val="28"/>
          <w:szCs w:val="28"/>
        </w:rPr>
      </w:pPr>
      <w:r w:rsidRPr="00796946">
        <w:rPr>
          <w:rFonts w:asciiTheme="minorBidi" w:hAnsiTheme="minorBidi"/>
          <w:sz w:val="28"/>
          <w:szCs w:val="28"/>
          <w:rtl/>
        </w:rPr>
        <w:t>الجهني، فهد</w:t>
      </w:r>
      <w:r w:rsidRPr="00796946">
        <w:rPr>
          <w:rFonts w:asciiTheme="minorBidi" w:hAnsiTheme="minorBidi"/>
          <w:sz w:val="28"/>
          <w:szCs w:val="28"/>
        </w:rPr>
        <w:t xml:space="preserve">. (2020). </w:t>
      </w:r>
      <w:r w:rsidRPr="00796946">
        <w:rPr>
          <w:rFonts w:asciiTheme="minorBidi" w:hAnsiTheme="minorBidi"/>
          <w:i/>
          <w:iCs/>
          <w:sz w:val="28"/>
          <w:szCs w:val="28"/>
          <w:rtl/>
        </w:rPr>
        <w:t>الثقافة التنظيمية وتفاعل الموظفين مع برامج التطوير المؤسسي</w:t>
      </w:r>
      <w:r w:rsidRPr="00796946">
        <w:rPr>
          <w:rFonts w:asciiTheme="minorBidi" w:hAnsiTheme="minorBidi"/>
          <w:sz w:val="28"/>
          <w:szCs w:val="28"/>
        </w:rPr>
        <w:t xml:space="preserve">. </w:t>
      </w:r>
      <w:r w:rsidRPr="00796946">
        <w:rPr>
          <w:rFonts w:asciiTheme="minorBidi" w:hAnsiTheme="minorBidi"/>
          <w:sz w:val="28"/>
          <w:szCs w:val="28"/>
          <w:rtl/>
        </w:rPr>
        <w:t>أطروحة ماجستير، جامعة الملك سعود</w:t>
      </w:r>
      <w:r w:rsidRPr="00796946">
        <w:rPr>
          <w:rFonts w:asciiTheme="minorBidi" w:hAnsiTheme="minorBidi"/>
          <w:sz w:val="28"/>
          <w:szCs w:val="28"/>
        </w:rPr>
        <w:t>.</w:t>
      </w:r>
    </w:p>
    <w:p w14:paraId="0FC329AF" w14:textId="77777777" w:rsidR="00796946" w:rsidRPr="00796946" w:rsidRDefault="00796946" w:rsidP="00796946">
      <w:pPr>
        <w:numPr>
          <w:ilvl w:val="0"/>
          <w:numId w:val="17"/>
        </w:numPr>
        <w:rPr>
          <w:rFonts w:asciiTheme="minorBidi" w:hAnsiTheme="minorBidi"/>
          <w:sz w:val="28"/>
          <w:szCs w:val="28"/>
        </w:rPr>
      </w:pPr>
      <w:r w:rsidRPr="00796946">
        <w:rPr>
          <w:rFonts w:asciiTheme="minorBidi" w:hAnsiTheme="minorBidi"/>
          <w:sz w:val="28"/>
          <w:szCs w:val="28"/>
          <w:rtl/>
        </w:rPr>
        <w:t>كاظم، سعاد، وعلي، مصطفى</w:t>
      </w:r>
      <w:r w:rsidRPr="00796946">
        <w:rPr>
          <w:rFonts w:asciiTheme="minorBidi" w:hAnsiTheme="minorBidi"/>
          <w:sz w:val="28"/>
          <w:szCs w:val="28"/>
        </w:rPr>
        <w:t xml:space="preserve">. (2021). </w:t>
      </w:r>
      <w:r w:rsidRPr="00796946">
        <w:rPr>
          <w:rFonts w:asciiTheme="minorBidi" w:hAnsiTheme="minorBidi"/>
          <w:i/>
          <w:iCs/>
          <w:sz w:val="28"/>
          <w:szCs w:val="28"/>
          <w:rtl/>
        </w:rPr>
        <w:t>إدارة الموارد البشرية والتكيف المؤسسي في أوقات الأزمات</w:t>
      </w:r>
      <w:r w:rsidRPr="00796946">
        <w:rPr>
          <w:rFonts w:asciiTheme="minorBidi" w:hAnsiTheme="minorBidi"/>
          <w:sz w:val="28"/>
          <w:szCs w:val="28"/>
        </w:rPr>
        <w:t xml:space="preserve">. </w:t>
      </w:r>
      <w:r w:rsidRPr="00796946">
        <w:rPr>
          <w:rFonts w:asciiTheme="minorBidi" w:hAnsiTheme="minorBidi"/>
          <w:sz w:val="28"/>
          <w:szCs w:val="28"/>
          <w:rtl/>
        </w:rPr>
        <w:t>مجلة البحوث الإدارية، 7(2)، 90–117</w:t>
      </w:r>
      <w:r w:rsidRPr="00796946">
        <w:rPr>
          <w:rFonts w:asciiTheme="minorBidi" w:hAnsiTheme="minorBidi"/>
          <w:sz w:val="28"/>
          <w:szCs w:val="28"/>
        </w:rPr>
        <w:t>.</w:t>
      </w:r>
    </w:p>
    <w:p w14:paraId="4D22DFE9" w14:textId="77777777" w:rsidR="00796946" w:rsidRPr="00796946" w:rsidRDefault="00796946" w:rsidP="00796946">
      <w:pPr>
        <w:numPr>
          <w:ilvl w:val="0"/>
          <w:numId w:val="17"/>
        </w:numPr>
        <w:rPr>
          <w:rFonts w:asciiTheme="minorBidi" w:hAnsiTheme="minorBidi"/>
          <w:sz w:val="28"/>
          <w:szCs w:val="28"/>
        </w:rPr>
      </w:pPr>
      <w:r w:rsidRPr="00796946">
        <w:rPr>
          <w:rFonts w:asciiTheme="minorBidi" w:hAnsiTheme="minorBidi"/>
          <w:sz w:val="28"/>
          <w:szCs w:val="28"/>
          <w:rtl/>
        </w:rPr>
        <w:t>السبيعي، أحمد</w:t>
      </w:r>
      <w:r w:rsidRPr="00796946">
        <w:rPr>
          <w:rFonts w:asciiTheme="minorBidi" w:hAnsiTheme="minorBidi"/>
          <w:sz w:val="28"/>
          <w:szCs w:val="28"/>
        </w:rPr>
        <w:t xml:space="preserve">. (2022). </w:t>
      </w:r>
      <w:r w:rsidRPr="00796946">
        <w:rPr>
          <w:rFonts w:asciiTheme="minorBidi" w:hAnsiTheme="minorBidi"/>
          <w:i/>
          <w:iCs/>
          <w:sz w:val="28"/>
          <w:szCs w:val="28"/>
          <w:rtl/>
        </w:rPr>
        <w:t>دمج إدارة المخاطر في التخطيط الاستراتيجي للقطاع الحكومي</w:t>
      </w:r>
      <w:r w:rsidRPr="00796946">
        <w:rPr>
          <w:rFonts w:asciiTheme="minorBidi" w:hAnsiTheme="minorBidi"/>
          <w:sz w:val="28"/>
          <w:szCs w:val="28"/>
        </w:rPr>
        <w:t xml:space="preserve">. </w:t>
      </w:r>
      <w:r w:rsidRPr="00796946">
        <w:rPr>
          <w:rFonts w:asciiTheme="minorBidi" w:hAnsiTheme="minorBidi"/>
          <w:sz w:val="28"/>
          <w:szCs w:val="28"/>
          <w:rtl/>
        </w:rPr>
        <w:t>مجلة التخطيط الحكومي، 5(1)، 44–69</w:t>
      </w:r>
      <w:r w:rsidRPr="00796946">
        <w:rPr>
          <w:rFonts w:asciiTheme="minorBidi" w:hAnsiTheme="minorBidi"/>
          <w:sz w:val="28"/>
          <w:szCs w:val="28"/>
        </w:rPr>
        <w:t>.</w:t>
      </w:r>
    </w:p>
    <w:p w14:paraId="4DF4D678" w14:textId="77777777" w:rsidR="00796946" w:rsidRPr="00796946" w:rsidRDefault="00796946" w:rsidP="00796946">
      <w:pPr>
        <w:numPr>
          <w:ilvl w:val="0"/>
          <w:numId w:val="17"/>
        </w:numPr>
        <w:rPr>
          <w:rFonts w:asciiTheme="minorBidi" w:hAnsiTheme="minorBidi"/>
          <w:sz w:val="28"/>
          <w:szCs w:val="28"/>
        </w:rPr>
      </w:pPr>
      <w:r w:rsidRPr="00796946">
        <w:rPr>
          <w:rFonts w:asciiTheme="minorBidi" w:hAnsiTheme="minorBidi"/>
          <w:sz w:val="28"/>
          <w:szCs w:val="28"/>
          <w:rtl/>
        </w:rPr>
        <w:t>وزارة الثقافة</w:t>
      </w:r>
      <w:r w:rsidRPr="00796946">
        <w:rPr>
          <w:rFonts w:asciiTheme="minorBidi" w:hAnsiTheme="minorBidi"/>
          <w:sz w:val="28"/>
          <w:szCs w:val="28"/>
        </w:rPr>
        <w:t xml:space="preserve">. (2023). </w:t>
      </w:r>
      <w:r w:rsidRPr="00796946">
        <w:rPr>
          <w:rFonts w:asciiTheme="minorBidi" w:hAnsiTheme="minorBidi"/>
          <w:i/>
          <w:iCs/>
          <w:sz w:val="28"/>
          <w:szCs w:val="28"/>
          <w:rtl/>
        </w:rPr>
        <w:t>التقرير السنوي لأداء وزارة الثقافة</w:t>
      </w:r>
      <w:r w:rsidRPr="00796946">
        <w:rPr>
          <w:rFonts w:asciiTheme="minorBidi" w:hAnsiTheme="minorBidi"/>
          <w:sz w:val="28"/>
          <w:szCs w:val="28"/>
        </w:rPr>
        <w:t xml:space="preserve">. </w:t>
      </w:r>
      <w:r w:rsidRPr="00796946">
        <w:rPr>
          <w:rFonts w:asciiTheme="minorBidi" w:hAnsiTheme="minorBidi"/>
          <w:sz w:val="28"/>
          <w:szCs w:val="28"/>
          <w:rtl/>
        </w:rPr>
        <w:t>الرياض: إدارة التخطيط الاستراتيجي</w:t>
      </w:r>
      <w:r w:rsidRPr="00796946">
        <w:rPr>
          <w:rFonts w:asciiTheme="minorBidi" w:hAnsiTheme="minorBidi"/>
          <w:sz w:val="28"/>
          <w:szCs w:val="28"/>
        </w:rPr>
        <w:t>.</w:t>
      </w:r>
    </w:p>
    <w:p w14:paraId="2AD2735E" w14:textId="77777777" w:rsidR="00796946" w:rsidRPr="00796946" w:rsidRDefault="00796946" w:rsidP="00796946">
      <w:pPr>
        <w:numPr>
          <w:ilvl w:val="0"/>
          <w:numId w:val="17"/>
        </w:numPr>
        <w:rPr>
          <w:rFonts w:asciiTheme="minorBidi" w:hAnsiTheme="minorBidi"/>
          <w:sz w:val="28"/>
          <w:szCs w:val="28"/>
        </w:rPr>
      </w:pPr>
      <w:r w:rsidRPr="00796946">
        <w:rPr>
          <w:rFonts w:asciiTheme="minorBidi" w:hAnsiTheme="minorBidi"/>
          <w:sz w:val="28"/>
          <w:szCs w:val="28"/>
        </w:rPr>
        <w:t xml:space="preserve">COSO. (2017). </w:t>
      </w:r>
      <w:r w:rsidRPr="00796946">
        <w:rPr>
          <w:rFonts w:asciiTheme="minorBidi" w:hAnsiTheme="minorBidi"/>
          <w:i/>
          <w:iCs/>
          <w:sz w:val="28"/>
          <w:szCs w:val="28"/>
        </w:rPr>
        <w:t>Enterprise Risk Management: Integrating with Strategy and Performance</w:t>
      </w:r>
      <w:r w:rsidRPr="00796946">
        <w:rPr>
          <w:rFonts w:asciiTheme="minorBidi" w:hAnsiTheme="minorBidi"/>
          <w:sz w:val="28"/>
          <w:szCs w:val="28"/>
        </w:rPr>
        <w:t>. Committee of Sponsoring Organizations of the Treadway Commission.</w:t>
      </w:r>
    </w:p>
    <w:p w14:paraId="66A0A993" w14:textId="77777777" w:rsidR="00796946" w:rsidRPr="00796946" w:rsidRDefault="00796946" w:rsidP="00796946">
      <w:pPr>
        <w:numPr>
          <w:ilvl w:val="0"/>
          <w:numId w:val="17"/>
        </w:numPr>
        <w:rPr>
          <w:rFonts w:asciiTheme="minorBidi" w:hAnsiTheme="minorBidi"/>
          <w:sz w:val="28"/>
          <w:szCs w:val="28"/>
        </w:rPr>
      </w:pPr>
      <w:r w:rsidRPr="00796946">
        <w:rPr>
          <w:rFonts w:asciiTheme="minorBidi" w:hAnsiTheme="minorBidi"/>
          <w:sz w:val="28"/>
          <w:szCs w:val="28"/>
        </w:rPr>
        <w:t xml:space="preserve">Deloitte. (2020). </w:t>
      </w:r>
      <w:r w:rsidRPr="00796946">
        <w:rPr>
          <w:rFonts w:asciiTheme="minorBidi" w:hAnsiTheme="minorBidi"/>
          <w:i/>
          <w:iCs/>
          <w:sz w:val="28"/>
          <w:szCs w:val="28"/>
        </w:rPr>
        <w:t>Enterprise Risk Management Survey</w:t>
      </w:r>
      <w:r w:rsidRPr="00796946">
        <w:rPr>
          <w:rFonts w:asciiTheme="minorBidi" w:hAnsiTheme="minorBidi"/>
          <w:sz w:val="28"/>
          <w:szCs w:val="28"/>
        </w:rPr>
        <w:t>. Deloitte Insights.</w:t>
      </w:r>
    </w:p>
    <w:p w14:paraId="3C9650BB" w14:textId="77777777" w:rsidR="00796946" w:rsidRPr="00796946" w:rsidRDefault="00796946" w:rsidP="00796946">
      <w:pPr>
        <w:numPr>
          <w:ilvl w:val="0"/>
          <w:numId w:val="17"/>
        </w:numPr>
        <w:rPr>
          <w:rFonts w:asciiTheme="minorBidi" w:hAnsiTheme="minorBidi"/>
          <w:sz w:val="28"/>
          <w:szCs w:val="28"/>
        </w:rPr>
      </w:pPr>
      <w:r w:rsidRPr="00796946">
        <w:rPr>
          <w:rFonts w:asciiTheme="minorBidi" w:hAnsiTheme="minorBidi"/>
          <w:sz w:val="28"/>
          <w:szCs w:val="28"/>
        </w:rPr>
        <w:t xml:space="preserve">Payne, R., &amp; Morgan, T. (2022). </w:t>
      </w:r>
      <w:r w:rsidRPr="00796946">
        <w:rPr>
          <w:rFonts w:asciiTheme="minorBidi" w:hAnsiTheme="minorBidi"/>
          <w:i/>
          <w:iCs/>
          <w:sz w:val="28"/>
          <w:szCs w:val="28"/>
        </w:rPr>
        <w:t>Data-Driven Risk Decisions in Public Administration</w:t>
      </w:r>
      <w:r w:rsidRPr="00796946">
        <w:rPr>
          <w:rFonts w:asciiTheme="minorBidi" w:hAnsiTheme="minorBidi"/>
          <w:sz w:val="28"/>
          <w:szCs w:val="28"/>
        </w:rPr>
        <w:t>. International Journal of Public Sector Management, 35(1), 23–42.</w:t>
      </w:r>
    </w:p>
    <w:p w14:paraId="6DA3F816" w14:textId="77777777" w:rsidR="00796946" w:rsidRPr="00796946" w:rsidRDefault="00796946" w:rsidP="00796946">
      <w:pPr>
        <w:numPr>
          <w:ilvl w:val="0"/>
          <w:numId w:val="17"/>
        </w:numPr>
        <w:rPr>
          <w:rFonts w:asciiTheme="minorBidi" w:hAnsiTheme="minorBidi"/>
          <w:sz w:val="28"/>
          <w:szCs w:val="28"/>
        </w:rPr>
      </w:pPr>
      <w:r w:rsidRPr="00796946">
        <w:rPr>
          <w:rFonts w:asciiTheme="minorBidi" w:hAnsiTheme="minorBidi"/>
          <w:sz w:val="28"/>
          <w:szCs w:val="28"/>
        </w:rPr>
        <w:t xml:space="preserve">Al-Faraj, A., &amp; Smith, D. (2023). </w:t>
      </w:r>
      <w:r w:rsidRPr="00796946">
        <w:rPr>
          <w:rFonts w:asciiTheme="minorBidi" w:hAnsiTheme="minorBidi"/>
          <w:i/>
          <w:iCs/>
          <w:sz w:val="28"/>
          <w:szCs w:val="28"/>
        </w:rPr>
        <w:t>Strategic Risk Culture and Organizational Performance in GCC Public Sector</w:t>
      </w:r>
      <w:r w:rsidRPr="00796946">
        <w:rPr>
          <w:rFonts w:asciiTheme="minorBidi" w:hAnsiTheme="minorBidi"/>
          <w:sz w:val="28"/>
          <w:szCs w:val="28"/>
        </w:rPr>
        <w:t>. Risk Management Journal, 18(3), 56–82.</w:t>
      </w:r>
    </w:p>
    <w:p w14:paraId="4671623F" w14:textId="77777777" w:rsidR="00796946" w:rsidRPr="00796946" w:rsidRDefault="00796946" w:rsidP="00796946">
      <w:pPr>
        <w:numPr>
          <w:ilvl w:val="0"/>
          <w:numId w:val="17"/>
        </w:numPr>
        <w:rPr>
          <w:rFonts w:asciiTheme="minorBidi" w:hAnsiTheme="minorBidi"/>
          <w:sz w:val="28"/>
          <w:szCs w:val="28"/>
        </w:rPr>
      </w:pPr>
      <w:r w:rsidRPr="00796946">
        <w:rPr>
          <w:rFonts w:asciiTheme="minorBidi" w:hAnsiTheme="minorBidi"/>
          <w:sz w:val="28"/>
          <w:szCs w:val="28"/>
        </w:rPr>
        <w:t xml:space="preserve">Hernandez, J., &amp; Cruz, M. (2021). </w:t>
      </w:r>
      <w:r w:rsidRPr="00796946">
        <w:rPr>
          <w:rFonts w:asciiTheme="minorBidi" w:hAnsiTheme="minorBidi"/>
          <w:i/>
          <w:iCs/>
          <w:sz w:val="28"/>
          <w:szCs w:val="28"/>
        </w:rPr>
        <w:t>Strategic Risk Understanding in Latin American Government Institutions</w:t>
      </w:r>
      <w:r w:rsidRPr="00796946">
        <w:rPr>
          <w:rFonts w:asciiTheme="minorBidi" w:hAnsiTheme="minorBidi"/>
          <w:sz w:val="28"/>
          <w:szCs w:val="28"/>
        </w:rPr>
        <w:t>. Journal of Public Administration Research and Theory, 31(4), 401–428.</w:t>
      </w:r>
    </w:p>
    <w:p w14:paraId="06D2E747" w14:textId="77777777" w:rsidR="00796946" w:rsidRPr="00796946" w:rsidRDefault="00796946" w:rsidP="00796946">
      <w:pPr>
        <w:numPr>
          <w:ilvl w:val="0"/>
          <w:numId w:val="17"/>
        </w:numPr>
        <w:rPr>
          <w:rFonts w:asciiTheme="minorBidi" w:hAnsiTheme="minorBidi"/>
          <w:sz w:val="28"/>
          <w:szCs w:val="28"/>
        </w:rPr>
      </w:pPr>
      <w:r w:rsidRPr="00796946">
        <w:rPr>
          <w:rFonts w:asciiTheme="minorBidi" w:hAnsiTheme="minorBidi"/>
          <w:sz w:val="28"/>
          <w:szCs w:val="28"/>
        </w:rPr>
        <w:lastRenderedPageBreak/>
        <w:t xml:space="preserve">Cameron, K. S., &amp; Quinn, R. E. (2015). </w:t>
      </w:r>
      <w:r w:rsidRPr="00796946">
        <w:rPr>
          <w:rFonts w:asciiTheme="minorBidi" w:hAnsiTheme="minorBidi"/>
          <w:i/>
          <w:iCs/>
          <w:sz w:val="28"/>
          <w:szCs w:val="28"/>
        </w:rPr>
        <w:t>Diagnosing and Changing Organizational Culture</w:t>
      </w:r>
      <w:r w:rsidRPr="00796946">
        <w:rPr>
          <w:rFonts w:asciiTheme="minorBidi" w:hAnsiTheme="minorBidi"/>
          <w:sz w:val="28"/>
          <w:szCs w:val="28"/>
        </w:rPr>
        <w:t>. San Francisco: Jossey-Bass.</w:t>
      </w:r>
    </w:p>
    <w:p w14:paraId="63FF40D8" w14:textId="77777777" w:rsidR="00796946" w:rsidRPr="00796946" w:rsidRDefault="00796946" w:rsidP="00796946">
      <w:pPr>
        <w:numPr>
          <w:ilvl w:val="0"/>
          <w:numId w:val="17"/>
        </w:numPr>
        <w:rPr>
          <w:rFonts w:asciiTheme="minorBidi" w:hAnsiTheme="minorBidi"/>
          <w:sz w:val="28"/>
          <w:szCs w:val="28"/>
        </w:rPr>
      </w:pPr>
      <w:r w:rsidRPr="00796946">
        <w:rPr>
          <w:rFonts w:asciiTheme="minorBidi" w:hAnsiTheme="minorBidi"/>
          <w:sz w:val="28"/>
          <w:szCs w:val="28"/>
        </w:rPr>
        <w:t xml:space="preserve">Kaplan, R. S., &amp; Mikes, A. (2016). </w:t>
      </w:r>
      <w:r w:rsidRPr="00796946">
        <w:rPr>
          <w:rFonts w:asciiTheme="minorBidi" w:hAnsiTheme="minorBidi"/>
          <w:i/>
          <w:iCs/>
          <w:sz w:val="28"/>
          <w:szCs w:val="28"/>
        </w:rPr>
        <w:t>Risk Management – The Revealing Hand</w:t>
      </w:r>
      <w:r w:rsidRPr="00796946">
        <w:rPr>
          <w:rFonts w:asciiTheme="minorBidi" w:hAnsiTheme="minorBidi"/>
          <w:sz w:val="28"/>
          <w:szCs w:val="28"/>
        </w:rPr>
        <w:t>. Harvard Business Review, 94(1), 48–58.</w:t>
      </w:r>
    </w:p>
    <w:p w14:paraId="52678532" w14:textId="77777777" w:rsidR="00796946" w:rsidRPr="00796946" w:rsidRDefault="00796946" w:rsidP="00796946">
      <w:pPr>
        <w:numPr>
          <w:ilvl w:val="0"/>
          <w:numId w:val="17"/>
        </w:numPr>
        <w:rPr>
          <w:rFonts w:asciiTheme="minorBidi" w:hAnsiTheme="minorBidi"/>
          <w:sz w:val="28"/>
          <w:szCs w:val="28"/>
        </w:rPr>
      </w:pPr>
      <w:r w:rsidRPr="00796946">
        <w:rPr>
          <w:rFonts w:asciiTheme="minorBidi" w:hAnsiTheme="minorBidi"/>
          <w:sz w:val="28"/>
          <w:szCs w:val="28"/>
        </w:rPr>
        <w:t xml:space="preserve">Global Risk Institute. (2021). </w:t>
      </w:r>
      <w:r w:rsidRPr="00796946">
        <w:rPr>
          <w:rFonts w:asciiTheme="minorBidi" w:hAnsiTheme="minorBidi"/>
          <w:i/>
          <w:iCs/>
          <w:sz w:val="28"/>
          <w:szCs w:val="28"/>
        </w:rPr>
        <w:t>Risk Culture in Public Institutions: A Global Perspective</w:t>
      </w:r>
      <w:r w:rsidRPr="00796946">
        <w:rPr>
          <w:rFonts w:asciiTheme="minorBidi" w:hAnsiTheme="minorBidi"/>
          <w:sz w:val="28"/>
          <w:szCs w:val="28"/>
        </w:rPr>
        <w:t>. Toronto.</w:t>
      </w:r>
    </w:p>
    <w:p w14:paraId="686DAA20" w14:textId="77777777" w:rsidR="00796946" w:rsidRPr="00796946" w:rsidRDefault="00796946" w:rsidP="00796946">
      <w:pPr>
        <w:numPr>
          <w:ilvl w:val="0"/>
          <w:numId w:val="17"/>
        </w:numPr>
        <w:rPr>
          <w:rFonts w:asciiTheme="minorBidi" w:hAnsiTheme="minorBidi"/>
          <w:sz w:val="28"/>
          <w:szCs w:val="28"/>
        </w:rPr>
      </w:pPr>
      <w:r w:rsidRPr="00796946">
        <w:rPr>
          <w:rFonts w:asciiTheme="minorBidi" w:hAnsiTheme="minorBidi"/>
          <w:sz w:val="28"/>
          <w:szCs w:val="28"/>
        </w:rPr>
        <w:t xml:space="preserve">Hunt, D., &amp; Neal, G. (2021). </w:t>
      </w:r>
      <w:r w:rsidRPr="00796946">
        <w:rPr>
          <w:rFonts w:asciiTheme="minorBidi" w:hAnsiTheme="minorBidi"/>
          <w:i/>
          <w:iCs/>
          <w:sz w:val="28"/>
          <w:szCs w:val="28"/>
        </w:rPr>
        <w:t>Reputation and Strategic Agility in the Public Sector</w:t>
      </w:r>
      <w:r w:rsidRPr="00796946">
        <w:rPr>
          <w:rFonts w:asciiTheme="minorBidi" w:hAnsiTheme="minorBidi"/>
          <w:sz w:val="28"/>
          <w:szCs w:val="28"/>
        </w:rPr>
        <w:t>. Public Administration Quarterly, 45(2), 211–239.</w:t>
      </w:r>
    </w:p>
    <w:p w14:paraId="6E52896B" w14:textId="3B15D008" w:rsidR="009125CE" w:rsidRPr="00796946" w:rsidRDefault="00796946" w:rsidP="00796946">
      <w:pPr>
        <w:numPr>
          <w:ilvl w:val="0"/>
          <w:numId w:val="17"/>
        </w:numPr>
        <w:rPr>
          <w:rFonts w:asciiTheme="minorBidi" w:hAnsiTheme="minorBidi"/>
          <w:sz w:val="28"/>
          <w:szCs w:val="28"/>
        </w:rPr>
      </w:pPr>
      <w:r w:rsidRPr="00796946">
        <w:rPr>
          <w:rFonts w:asciiTheme="minorBidi" w:hAnsiTheme="minorBidi"/>
          <w:sz w:val="28"/>
          <w:szCs w:val="28"/>
        </w:rPr>
        <w:t xml:space="preserve">ISO. (2018). </w:t>
      </w:r>
      <w:r w:rsidRPr="00796946">
        <w:rPr>
          <w:rFonts w:asciiTheme="minorBidi" w:hAnsiTheme="minorBidi"/>
          <w:i/>
          <w:iCs/>
          <w:sz w:val="28"/>
          <w:szCs w:val="28"/>
        </w:rPr>
        <w:t>ISO 31000: Risk Management – Guidelines</w:t>
      </w:r>
      <w:r w:rsidRPr="00796946">
        <w:rPr>
          <w:rFonts w:asciiTheme="minorBidi" w:hAnsiTheme="minorBidi"/>
          <w:sz w:val="28"/>
          <w:szCs w:val="28"/>
        </w:rPr>
        <w:t>. International Organization for Standardization.</w:t>
      </w:r>
    </w:p>
    <w:sectPr w:rsidR="009125CE" w:rsidRPr="00796946"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FC62D" w14:textId="77777777" w:rsidR="00687699" w:rsidRDefault="00687699" w:rsidP="009125CE">
      <w:pPr>
        <w:spacing w:after="0" w:line="240" w:lineRule="auto"/>
      </w:pPr>
      <w:r>
        <w:separator/>
      </w:r>
    </w:p>
  </w:endnote>
  <w:endnote w:type="continuationSeparator" w:id="0">
    <w:p w14:paraId="10356139" w14:textId="77777777" w:rsidR="00687699" w:rsidRDefault="0068769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EC233" w14:textId="77777777" w:rsidR="00687699" w:rsidRDefault="00687699" w:rsidP="009125CE">
      <w:pPr>
        <w:spacing w:after="0" w:line="240" w:lineRule="auto"/>
      </w:pPr>
      <w:r>
        <w:separator/>
      </w:r>
    </w:p>
  </w:footnote>
  <w:footnote w:type="continuationSeparator" w:id="0">
    <w:p w14:paraId="4150282C" w14:textId="77777777" w:rsidR="00687699" w:rsidRDefault="0068769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05D11"/>
    <w:multiLevelType w:val="multilevel"/>
    <w:tmpl w:val="1B6E9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12BCE"/>
    <w:multiLevelType w:val="multilevel"/>
    <w:tmpl w:val="51E66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43181B"/>
    <w:multiLevelType w:val="multilevel"/>
    <w:tmpl w:val="0CE6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A6584"/>
    <w:multiLevelType w:val="multilevel"/>
    <w:tmpl w:val="A426E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634B07"/>
    <w:multiLevelType w:val="multilevel"/>
    <w:tmpl w:val="37BEE9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7B1B62"/>
    <w:multiLevelType w:val="multilevel"/>
    <w:tmpl w:val="463CD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4E2822"/>
    <w:multiLevelType w:val="hybridMultilevel"/>
    <w:tmpl w:val="8C564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E50F66"/>
    <w:multiLevelType w:val="multilevel"/>
    <w:tmpl w:val="C6147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082211"/>
    <w:multiLevelType w:val="multilevel"/>
    <w:tmpl w:val="3B0C9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FA65C2"/>
    <w:multiLevelType w:val="multilevel"/>
    <w:tmpl w:val="0F3CB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4C1783"/>
    <w:multiLevelType w:val="multilevel"/>
    <w:tmpl w:val="455A1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94515D"/>
    <w:multiLevelType w:val="multilevel"/>
    <w:tmpl w:val="35BAB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B210FC"/>
    <w:multiLevelType w:val="multilevel"/>
    <w:tmpl w:val="7D3AB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1A2EBE"/>
    <w:multiLevelType w:val="multilevel"/>
    <w:tmpl w:val="BADADF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A3262E"/>
    <w:multiLevelType w:val="multilevel"/>
    <w:tmpl w:val="D8641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CB5684"/>
    <w:multiLevelType w:val="multilevel"/>
    <w:tmpl w:val="9C82C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A53D1E"/>
    <w:multiLevelType w:val="multilevel"/>
    <w:tmpl w:val="C9F0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1A2D1C"/>
    <w:multiLevelType w:val="multilevel"/>
    <w:tmpl w:val="97E6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0C2540"/>
    <w:multiLevelType w:val="multilevel"/>
    <w:tmpl w:val="9E38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4674AC"/>
    <w:multiLevelType w:val="multilevel"/>
    <w:tmpl w:val="77045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4C042A"/>
    <w:multiLevelType w:val="multilevel"/>
    <w:tmpl w:val="DE889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0A0754"/>
    <w:multiLevelType w:val="multilevel"/>
    <w:tmpl w:val="B89C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BF21FA"/>
    <w:multiLevelType w:val="multilevel"/>
    <w:tmpl w:val="68089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2900B1"/>
    <w:multiLevelType w:val="multilevel"/>
    <w:tmpl w:val="78B66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2407D8"/>
    <w:multiLevelType w:val="multilevel"/>
    <w:tmpl w:val="4B602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EC4F0B"/>
    <w:multiLevelType w:val="multilevel"/>
    <w:tmpl w:val="5DC4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86034A"/>
    <w:multiLevelType w:val="multilevel"/>
    <w:tmpl w:val="A370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82345A"/>
    <w:multiLevelType w:val="hybridMultilevel"/>
    <w:tmpl w:val="EB06008E"/>
    <w:lvl w:ilvl="0" w:tplc="05C0F4D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360E17"/>
    <w:multiLevelType w:val="multilevel"/>
    <w:tmpl w:val="7660B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792115"/>
    <w:multiLevelType w:val="multilevel"/>
    <w:tmpl w:val="C4BAB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5409FD"/>
    <w:multiLevelType w:val="multilevel"/>
    <w:tmpl w:val="C4826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FB7716"/>
    <w:multiLevelType w:val="multilevel"/>
    <w:tmpl w:val="CA8AB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776299"/>
    <w:multiLevelType w:val="multilevel"/>
    <w:tmpl w:val="89982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0733BB"/>
    <w:multiLevelType w:val="multilevel"/>
    <w:tmpl w:val="AEFEB2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183E78"/>
    <w:multiLevelType w:val="multilevel"/>
    <w:tmpl w:val="A0820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5456F8"/>
    <w:multiLevelType w:val="multilevel"/>
    <w:tmpl w:val="7FECF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05146DF"/>
    <w:multiLevelType w:val="multilevel"/>
    <w:tmpl w:val="5EA8D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087034"/>
    <w:multiLevelType w:val="multilevel"/>
    <w:tmpl w:val="8EA28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CF6AAB"/>
    <w:multiLevelType w:val="multilevel"/>
    <w:tmpl w:val="EC4EE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203DD4"/>
    <w:multiLevelType w:val="multilevel"/>
    <w:tmpl w:val="6A886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C00796"/>
    <w:multiLevelType w:val="multilevel"/>
    <w:tmpl w:val="69648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1E71BF"/>
    <w:multiLevelType w:val="multilevel"/>
    <w:tmpl w:val="D592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D8458E"/>
    <w:multiLevelType w:val="multilevel"/>
    <w:tmpl w:val="33885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823694">
    <w:abstractNumId w:val="15"/>
  </w:num>
  <w:num w:numId="2" w16cid:durableId="22169723">
    <w:abstractNumId w:val="28"/>
  </w:num>
  <w:num w:numId="3" w16cid:durableId="1445075684">
    <w:abstractNumId w:val="18"/>
  </w:num>
  <w:num w:numId="4" w16cid:durableId="1260259366">
    <w:abstractNumId w:val="24"/>
  </w:num>
  <w:num w:numId="5" w16cid:durableId="1505901339">
    <w:abstractNumId w:val="32"/>
  </w:num>
  <w:num w:numId="6" w16cid:durableId="701708538">
    <w:abstractNumId w:val="26"/>
  </w:num>
  <w:num w:numId="7" w16cid:durableId="232396605">
    <w:abstractNumId w:val="8"/>
  </w:num>
  <w:num w:numId="8" w16cid:durableId="119153343">
    <w:abstractNumId w:val="12"/>
  </w:num>
  <w:num w:numId="9" w16cid:durableId="938610336">
    <w:abstractNumId w:val="16"/>
  </w:num>
  <w:num w:numId="10" w16cid:durableId="413477004">
    <w:abstractNumId w:val="30"/>
  </w:num>
  <w:num w:numId="11" w16cid:durableId="1504203878">
    <w:abstractNumId w:val="7"/>
  </w:num>
  <w:num w:numId="12" w16cid:durableId="1325087316">
    <w:abstractNumId w:val="5"/>
  </w:num>
  <w:num w:numId="13" w16cid:durableId="200476967">
    <w:abstractNumId w:val="35"/>
  </w:num>
  <w:num w:numId="14" w16cid:durableId="1436292269">
    <w:abstractNumId w:val="21"/>
  </w:num>
  <w:num w:numId="15" w16cid:durableId="1197932697">
    <w:abstractNumId w:val="33"/>
  </w:num>
  <w:num w:numId="16" w16cid:durableId="794062026">
    <w:abstractNumId w:val="17"/>
  </w:num>
  <w:num w:numId="17" w16cid:durableId="1958099321">
    <w:abstractNumId w:val="0"/>
  </w:num>
  <w:num w:numId="18" w16cid:durableId="172453753">
    <w:abstractNumId w:val="11"/>
  </w:num>
  <w:num w:numId="19" w16cid:durableId="1438676249">
    <w:abstractNumId w:val="6"/>
  </w:num>
  <w:num w:numId="20" w16cid:durableId="953754032">
    <w:abstractNumId w:val="27"/>
  </w:num>
  <w:num w:numId="21" w16cid:durableId="1900359818">
    <w:abstractNumId w:val="22"/>
  </w:num>
  <w:num w:numId="22" w16cid:durableId="819033245">
    <w:abstractNumId w:val="31"/>
  </w:num>
  <w:num w:numId="23" w16cid:durableId="1465653940">
    <w:abstractNumId w:val="40"/>
  </w:num>
  <w:num w:numId="24" w16cid:durableId="1310011204">
    <w:abstractNumId w:val="14"/>
  </w:num>
  <w:num w:numId="25" w16cid:durableId="1191182590">
    <w:abstractNumId w:val="39"/>
  </w:num>
  <w:num w:numId="26" w16cid:durableId="728965579">
    <w:abstractNumId w:val="20"/>
  </w:num>
  <w:num w:numId="27" w16cid:durableId="1758289210">
    <w:abstractNumId w:val="42"/>
  </w:num>
  <w:num w:numId="28" w16cid:durableId="262880357">
    <w:abstractNumId w:val="29"/>
  </w:num>
  <w:num w:numId="29" w16cid:durableId="1333950439">
    <w:abstractNumId w:val="3"/>
  </w:num>
  <w:num w:numId="30" w16cid:durableId="395668459">
    <w:abstractNumId w:val="19"/>
  </w:num>
  <w:num w:numId="31" w16cid:durableId="1785224359">
    <w:abstractNumId w:val="9"/>
  </w:num>
  <w:num w:numId="32" w16cid:durableId="1491094531">
    <w:abstractNumId w:val="23"/>
  </w:num>
  <w:num w:numId="33" w16cid:durableId="903567479">
    <w:abstractNumId w:val="25"/>
  </w:num>
  <w:num w:numId="34" w16cid:durableId="591860078">
    <w:abstractNumId w:val="2"/>
  </w:num>
  <w:num w:numId="35" w16cid:durableId="919212974">
    <w:abstractNumId w:val="34"/>
  </w:num>
  <w:num w:numId="36" w16cid:durableId="1964801152">
    <w:abstractNumId w:val="4"/>
  </w:num>
  <w:num w:numId="37" w16cid:durableId="836069792">
    <w:abstractNumId w:val="41"/>
  </w:num>
  <w:num w:numId="38" w16cid:durableId="1951812636">
    <w:abstractNumId w:val="38"/>
  </w:num>
  <w:num w:numId="39" w16cid:durableId="919827249">
    <w:abstractNumId w:val="13"/>
  </w:num>
  <w:num w:numId="40" w16cid:durableId="1845823941">
    <w:abstractNumId w:val="36"/>
  </w:num>
  <w:num w:numId="41" w16cid:durableId="961961241">
    <w:abstractNumId w:val="37"/>
  </w:num>
  <w:num w:numId="42" w16cid:durableId="1626352372">
    <w:abstractNumId w:val="10"/>
  </w:num>
  <w:num w:numId="43" w16cid:durableId="14412201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B48FD"/>
    <w:rsid w:val="000E36F9"/>
    <w:rsid w:val="000F44B4"/>
    <w:rsid w:val="00173434"/>
    <w:rsid w:val="001902DB"/>
    <w:rsid w:val="001C2162"/>
    <w:rsid w:val="002934C4"/>
    <w:rsid w:val="00455507"/>
    <w:rsid w:val="00590B27"/>
    <w:rsid w:val="00605917"/>
    <w:rsid w:val="0062761F"/>
    <w:rsid w:val="00687699"/>
    <w:rsid w:val="006948DE"/>
    <w:rsid w:val="006B6337"/>
    <w:rsid w:val="00796946"/>
    <w:rsid w:val="007B0E54"/>
    <w:rsid w:val="007E3A20"/>
    <w:rsid w:val="00877AAC"/>
    <w:rsid w:val="008F1EAE"/>
    <w:rsid w:val="00901B59"/>
    <w:rsid w:val="009125CE"/>
    <w:rsid w:val="009B6888"/>
    <w:rsid w:val="009C0161"/>
    <w:rsid w:val="009D108D"/>
    <w:rsid w:val="009E1436"/>
    <w:rsid w:val="009E5668"/>
    <w:rsid w:val="00A74F76"/>
    <w:rsid w:val="00AA79E9"/>
    <w:rsid w:val="00AB0A70"/>
    <w:rsid w:val="00AF73FD"/>
    <w:rsid w:val="00B55620"/>
    <w:rsid w:val="00B63B0F"/>
    <w:rsid w:val="00B7678A"/>
    <w:rsid w:val="00B87427"/>
    <w:rsid w:val="00C04D0B"/>
    <w:rsid w:val="00C32CCD"/>
    <w:rsid w:val="00C467C1"/>
    <w:rsid w:val="00C71E18"/>
    <w:rsid w:val="00D22171"/>
    <w:rsid w:val="00D36D24"/>
    <w:rsid w:val="00D41892"/>
    <w:rsid w:val="00DC681B"/>
    <w:rsid w:val="00DE3141"/>
    <w:rsid w:val="00E71C79"/>
    <w:rsid w:val="00E80FD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C32CC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1734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14670">
      <w:bodyDiv w:val="1"/>
      <w:marLeft w:val="0"/>
      <w:marRight w:val="0"/>
      <w:marTop w:val="0"/>
      <w:marBottom w:val="0"/>
      <w:divBdr>
        <w:top w:val="none" w:sz="0" w:space="0" w:color="auto"/>
        <w:left w:val="none" w:sz="0" w:space="0" w:color="auto"/>
        <w:bottom w:val="none" w:sz="0" w:space="0" w:color="auto"/>
        <w:right w:val="none" w:sz="0" w:space="0" w:color="auto"/>
      </w:divBdr>
    </w:div>
    <w:div w:id="46078057">
      <w:bodyDiv w:val="1"/>
      <w:marLeft w:val="0"/>
      <w:marRight w:val="0"/>
      <w:marTop w:val="0"/>
      <w:marBottom w:val="0"/>
      <w:divBdr>
        <w:top w:val="none" w:sz="0" w:space="0" w:color="auto"/>
        <w:left w:val="none" w:sz="0" w:space="0" w:color="auto"/>
        <w:bottom w:val="none" w:sz="0" w:space="0" w:color="auto"/>
        <w:right w:val="none" w:sz="0" w:space="0" w:color="auto"/>
      </w:divBdr>
    </w:div>
    <w:div w:id="49765834">
      <w:bodyDiv w:val="1"/>
      <w:marLeft w:val="0"/>
      <w:marRight w:val="0"/>
      <w:marTop w:val="0"/>
      <w:marBottom w:val="0"/>
      <w:divBdr>
        <w:top w:val="none" w:sz="0" w:space="0" w:color="auto"/>
        <w:left w:val="none" w:sz="0" w:space="0" w:color="auto"/>
        <w:bottom w:val="none" w:sz="0" w:space="0" w:color="auto"/>
        <w:right w:val="none" w:sz="0" w:space="0" w:color="auto"/>
      </w:divBdr>
    </w:div>
    <w:div w:id="84229530">
      <w:bodyDiv w:val="1"/>
      <w:marLeft w:val="0"/>
      <w:marRight w:val="0"/>
      <w:marTop w:val="0"/>
      <w:marBottom w:val="0"/>
      <w:divBdr>
        <w:top w:val="none" w:sz="0" w:space="0" w:color="auto"/>
        <w:left w:val="none" w:sz="0" w:space="0" w:color="auto"/>
        <w:bottom w:val="none" w:sz="0" w:space="0" w:color="auto"/>
        <w:right w:val="none" w:sz="0" w:space="0" w:color="auto"/>
      </w:divBdr>
    </w:div>
    <w:div w:id="194931342">
      <w:bodyDiv w:val="1"/>
      <w:marLeft w:val="0"/>
      <w:marRight w:val="0"/>
      <w:marTop w:val="0"/>
      <w:marBottom w:val="0"/>
      <w:divBdr>
        <w:top w:val="none" w:sz="0" w:space="0" w:color="auto"/>
        <w:left w:val="none" w:sz="0" w:space="0" w:color="auto"/>
        <w:bottom w:val="none" w:sz="0" w:space="0" w:color="auto"/>
        <w:right w:val="none" w:sz="0" w:space="0" w:color="auto"/>
      </w:divBdr>
    </w:div>
    <w:div w:id="267540170">
      <w:bodyDiv w:val="1"/>
      <w:marLeft w:val="0"/>
      <w:marRight w:val="0"/>
      <w:marTop w:val="0"/>
      <w:marBottom w:val="0"/>
      <w:divBdr>
        <w:top w:val="none" w:sz="0" w:space="0" w:color="auto"/>
        <w:left w:val="none" w:sz="0" w:space="0" w:color="auto"/>
        <w:bottom w:val="none" w:sz="0" w:space="0" w:color="auto"/>
        <w:right w:val="none" w:sz="0" w:space="0" w:color="auto"/>
      </w:divBdr>
    </w:div>
    <w:div w:id="321928155">
      <w:bodyDiv w:val="1"/>
      <w:marLeft w:val="0"/>
      <w:marRight w:val="0"/>
      <w:marTop w:val="0"/>
      <w:marBottom w:val="0"/>
      <w:divBdr>
        <w:top w:val="none" w:sz="0" w:space="0" w:color="auto"/>
        <w:left w:val="none" w:sz="0" w:space="0" w:color="auto"/>
        <w:bottom w:val="none" w:sz="0" w:space="0" w:color="auto"/>
        <w:right w:val="none" w:sz="0" w:space="0" w:color="auto"/>
      </w:divBdr>
    </w:div>
    <w:div w:id="327564921">
      <w:bodyDiv w:val="1"/>
      <w:marLeft w:val="0"/>
      <w:marRight w:val="0"/>
      <w:marTop w:val="0"/>
      <w:marBottom w:val="0"/>
      <w:divBdr>
        <w:top w:val="none" w:sz="0" w:space="0" w:color="auto"/>
        <w:left w:val="none" w:sz="0" w:space="0" w:color="auto"/>
        <w:bottom w:val="none" w:sz="0" w:space="0" w:color="auto"/>
        <w:right w:val="none" w:sz="0" w:space="0" w:color="auto"/>
      </w:divBdr>
    </w:div>
    <w:div w:id="461581543">
      <w:bodyDiv w:val="1"/>
      <w:marLeft w:val="0"/>
      <w:marRight w:val="0"/>
      <w:marTop w:val="0"/>
      <w:marBottom w:val="0"/>
      <w:divBdr>
        <w:top w:val="none" w:sz="0" w:space="0" w:color="auto"/>
        <w:left w:val="none" w:sz="0" w:space="0" w:color="auto"/>
        <w:bottom w:val="none" w:sz="0" w:space="0" w:color="auto"/>
        <w:right w:val="none" w:sz="0" w:space="0" w:color="auto"/>
      </w:divBdr>
    </w:div>
    <w:div w:id="531190759">
      <w:bodyDiv w:val="1"/>
      <w:marLeft w:val="0"/>
      <w:marRight w:val="0"/>
      <w:marTop w:val="0"/>
      <w:marBottom w:val="0"/>
      <w:divBdr>
        <w:top w:val="none" w:sz="0" w:space="0" w:color="auto"/>
        <w:left w:val="none" w:sz="0" w:space="0" w:color="auto"/>
        <w:bottom w:val="none" w:sz="0" w:space="0" w:color="auto"/>
        <w:right w:val="none" w:sz="0" w:space="0" w:color="auto"/>
      </w:divBdr>
    </w:div>
    <w:div w:id="533084414">
      <w:bodyDiv w:val="1"/>
      <w:marLeft w:val="0"/>
      <w:marRight w:val="0"/>
      <w:marTop w:val="0"/>
      <w:marBottom w:val="0"/>
      <w:divBdr>
        <w:top w:val="none" w:sz="0" w:space="0" w:color="auto"/>
        <w:left w:val="none" w:sz="0" w:space="0" w:color="auto"/>
        <w:bottom w:val="none" w:sz="0" w:space="0" w:color="auto"/>
        <w:right w:val="none" w:sz="0" w:space="0" w:color="auto"/>
      </w:divBdr>
    </w:div>
    <w:div w:id="548499155">
      <w:bodyDiv w:val="1"/>
      <w:marLeft w:val="0"/>
      <w:marRight w:val="0"/>
      <w:marTop w:val="0"/>
      <w:marBottom w:val="0"/>
      <w:divBdr>
        <w:top w:val="none" w:sz="0" w:space="0" w:color="auto"/>
        <w:left w:val="none" w:sz="0" w:space="0" w:color="auto"/>
        <w:bottom w:val="none" w:sz="0" w:space="0" w:color="auto"/>
        <w:right w:val="none" w:sz="0" w:space="0" w:color="auto"/>
      </w:divBdr>
    </w:div>
    <w:div w:id="586960847">
      <w:bodyDiv w:val="1"/>
      <w:marLeft w:val="0"/>
      <w:marRight w:val="0"/>
      <w:marTop w:val="0"/>
      <w:marBottom w:val="0"/>
      <w:divBdr>
        <w:top w:val="none" w:sz="0" w:space="0" w:color="auto"/>
        <w:left w:val="none" w:sz="0" w:space="0" w:color="auto"/>
        <w:bottom w:val="none" w:sz="0" w:space="0" w:color="auto"/>
        <w:right w:val="none" w:sz="0" w:space="0" w:color="auto"/>
      </w:divBdr>
    </w:div>
    <w:div w:id="590116287">
      <w:bodyDiv w:val="1"/>
      <w:marLeft w:val="0"/>
      <w:marRight w:val="0"/>
      <w:marTop w:val="0"/>
      <w:marBottom w:val="0"/>
      <w:divBdr>
        <w:top w:val="none" w:sz="0" w:space="0" w:color="auto"/>
        <w:left w:val="none" w:sz="0" w:space="0" w:color="auto"/>
        <w:bottom w:val="none" w:sz="0" w:space="0" w:color="auto"/>
        <w:right w:val="none" w:sz="0" w:space="0" w:color="auto"/>
      </w:divBdr>
    </w:div>
    <w:div w:id="595208462">
      <w:bodyDiv w:val="1"/>
      <w:marLeft w:val="0"/>
      <w:marRight w:val="0"/>
      <w:marTop w:val="0"/>
      <w:marBottom w:val="0"/>
      <w:divBdr>
        <w:top w:val="none" w:sz="0" w:space="0" w:color="auto"/>
        <w:left w:val="none" w:sz="0" w:space="0" w:color="auto"/>
        <w:bottom w:val="none" w:sz="0" w:space="0" w:color="auto"/>
        <w:right w:val="none" w:sz="0" w:space="0" w:color="auto"/>
      </w:divBdr>
    </w:div>
    <w:div w:id="616565115">
      <w:bodyDiv w:val="1"/>
      <w:marLeft w:val="0"/>
      <w:marRight w:val="0"/>
      <w:marTop w:val="0"/>
      <w:marBottom w:val="0"/>
      <w:divBdr>
        <w:top w:val="none" w:sz="0" w:space="0" w:color="auto"/>
        <w:left w:val="none" w:sz="0" w:space="0" w:color="auto"/>
        <w:bottom w:val="none" w:sz="0" w:space="0" w:color="auto"/>
        <w:right w:val="none" w:sz="0" w:space="0" w:color="auto"/>
      </w:divBdr>
    </w:div>
    <w:div w:id="694422952">
      <w:bodyDiv w:val="1"/>
      <w:marLeft w:val="0"/>
      <w:marRight w:val="0"/>
      <w:marTop w:val="0"/>
      <w:marBottom w:val="0"/>
      <w:divBdr>
        <w:top w:val="none" w:sz="0" w:space="0" w:color="auto"/>
        <w:left w:val="none" w:sz="0" w:space="0" w:color="auto"/>
        <w:bottom w:val="none" w:sz="0" w:space="0" w:color="auto"/>
        <w:right w:val="none" w:sz="0" w:space="0" w:color="auto"/>
      </w:divBdr>
    </w:div>
    <w:div w:id="745810970">
      <w:bodyDiv w:val="1"/>
      <w:marLeft w:val="0"/>
      <w:marRight w:val="0"/>
      <w:marTop w:val="0"/>
      <w:marBottom w:val="0"/>
      <w:divBdr>
        <w:top w:val="none" w:sz="0" w:space="0" w:color="auto"/>
        <w:left w:val="none" w:sz="0" w:space="0" w:color="auto"/>
        <w:bottom w:val="none" w:sz="0" w:space="0" w:color="auto"/>
        <w:right w:val="none" w:sz="0" w:space="0" w:color="auto"/>
      </w:divBdr>
      <w:divsChild>
        <w:div w:id="1975136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7718335">
      <w:bodyDiv w:val="1"/>
      <w:marLeft w:val="0"/>
      <w:marRight w:val="0"/>
      <w:marTop w:val="0"/>
      <w:marBottom w:val="0"/>
      <w:divBdr>
        <w:top w:val="none" w:sz="0" w:space="0" w:color="auto"/>
        <w:left w:val="none" w:sz="0" w:space="0" w:color="auto"/>
        <w:bottom w:val="none" w:sz="0" w:space="0" w:color="auto"/>
        <w:right w:val="none" w:sz="0" w:space="0" w:color="auto"/>
      </w:divBdr>
    </w:div>
    <w:div w:id="782965754">
      <w:bodyDiv w:val="1"/>
      <w:marLeft w:val="0"/>
      <w:marRight w:val="0"/>
      <w:marTop w:val="0"/>
      <w:marBottom w:val="0"/>
      <w:divBdr>
        <w:top w:val="none" w:sz="0" w:space="0" w:color="auto"/>
        <w:left w:val="none" w:sz="0" w:space="0" w:color="auto"/>
        <w:bottom w:val="none" w:sz="0" w:space="0" w:color="auto"/>
        <w:right w:val="none" w:sz="0" w:space="0" w:color="auto"/>
      </w:divBdr>
    </w:div>
    <w:div w:id="803742922">
      <w:bodyDiv w:val="1"/>
      <w:marLeft w:val="0"/>
      <w:marRight w:val="0"/>
      <w:marTop w:val="0"/>
      <w:marBottom w:val="0"/>
      <w:divBdr>
        <w:top w:val="none" w:sz="0" w:space="0" w:color="auto"/>
        <w:left w:val="none" w:sz="0" w:space="0" w:color="auto"/>
        <w:bottom w:val="none" w:sz="0" w:space="0" w:color="auto"/>
        <w:right w:val="none" w:sz="0" w:space="0" w:color="auto"/>
      </w:divBdr>
    </w:div>
    <w:div w:id="852494459">
      <w:bodyDiv w:val="1"/>
      <w:marLeft w:val="0"/>
      <w:marRight w:val="0"/>
      <w:marTop w:val="0"/>
      <w:marBottom w:val="0"/>
      <w:divBdr>
        <w:top w:val="none" w:sz="0" w:space="0" w:color="auto"/>
        <w:left w:val="none" w:sz="0" w:space="0" w:color="auto"/>
        <w:bottom w:val="none" w:sz="0" w:space="0" w:color="auto"/>
        <w:right w:val="none" w:sz="0" w:space="0" w:color="auto"/>
      </w:divBdr>
    </w:div>
    <w:div w:id="875387515">
      <w:bodyDiv w:val="1"/>
      <w:marLeft w:val="0"/>
      <w:marRight w:val="0"/>
      <w:marTop w:val="0"/>
      <w:marBottom w:val="0"/>
      <w:divBdr>
        <w:top w:val="none" w:sz="0" w:space="0" w:color="auto"/>
        <w:left w:val="none" w:sz="0" w:space="0" w:color="auto"/>
        <w:bottom w:val="none" w:sz="0" w:space="0" w:color="auto"/>
        <w:right w:val="none" w:sz="0" w:space="0" w:color="auto"/>
      </w:divBdr>
    </w:div>
    <w:div w:id="919408439">
      <w:bodyDiv w:val="1"/>
      <w:marLeft w:val="0"/>
      <w:marRight w:val="0"/>
      <w:marTop w:val="0"/>
      <w:marBottom w:val="0"/>
      <w:divBdr>
        <w:top w:val="none" w:sz="0" w:space="0" w:color="auto"/>
        <w:left w:val="none" w:sz="0" w:space="0" w:color="auto"/>
        <w:bottom w:val="none" w:sz="0" w:space="0" w:color="auto"/>
        <w:right w:val="none" w:sz="0" w:space="0" w:color="auto"/>
      </w:divBdr>
    </w:div>
    <w:div w:id="964432441">
      <w:bodyDiv w:val="1"/>
      <w:marLeft w:val="0"/>
      <w:marRight w:val="0"/>
      <w:marTop w:val="0"/>
      <w:marBottom w:val="0"/>
      <w:divBdr>
        <w:top w:val="none" w:sz="0" w:space="0" w:color="auto"/>
        <w:left w:val="none" w:sz="0" w:space="0" w:color="auto"/>
        <w:bottom w:val="none" w:sz="0" w:space="0" w:color="auto"/>
        <w:right w:val="none" w:sz="0" w:space="0" w:color="auto"/>
      </w:divBdr>
    </w:div>
    <w:div w:id="989480238">
      <w:bodyDiv w:val="1"/>
      <w:marLeft w:val="0"/>
      <w:marRight w:val="0"/>
      <w:marTop w:val="0"/>
      <w:marBottom w:val="0"/>
      <w:divBdr>
        <w:top w:val="none" w:sz="0" w:space="0" w:color="auto"/>
        <w:left w:val="none" w:sz="0" w:space="0" w:color="auto"/>
        <w:bottom w:val="none" w:sz="0" w:space="0" w:color="auto"/>
        <w:right w:val="none" w:sz="0" w:space="0" w:color="auto"/>
      </w:divBdr>
    </w:div>
    <w:div w:id="1035543129">
      <w:bodyDiv w:val="1"/>
      <w:marLeft w:val="0"/>
      <w:marRight w:val="0"/>
      <w:marTop w:val="0"/>
      <w:marBottom w:val="0"/>
      <w:divBdr>
        <w:top w:val="none" w:sz="0" w:space="0" w:color="auto"/>
        <w:left w:val="none" w:sz="0" w:space="0" w:color="auto"/>
        <w:bottom w:val="none" w:sz="0" w:space="0" w:color="auto"/>
        <w:right w:val="none" w:sz="0" w:space="0" w:color="auto"/>
      </w:divBdr>
      <w:divsChild>
        <w:div w:id="10066387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0984562">
      <w:bodyDiv w:val="1"/>
      <w:marLeft w:val="0"/>
      <w:marRight w:val="0"/>
      <w:marTop w:val="0"/>
      <w:marBottom w:val="0"/>
      <w:divBdr>
        <w:top w:val="none" w:sz="0" w:space="0" w:color="auto"/>
        <w:left w:val="none" w:sz="0" w:space="0" w:color="auto"/>
        <w:bottom w:val="none" w:sz="0" w:space="0" w:color="auto"/>
        <w:right w:val="none" w:sz="0" w:space="0" w:color="auto"/>
      </w:divBdr>
    </w:div>
    <w:div w:id="1100763377">
      <w:bodyDiv w:val="1"/>
      <w:marLeft w:val="0"/>
      <w:marRight w:val="0"/>
      <w:marTop w:val="0"/>
      <w:marBottom w:val="0"/>
      <w:divBdr>
        <w:top w:val="none" w:sz="0" w:space="0" w:color="auto"/>
        <w:left w:val="none" w:sz="0" w:space="0" w:color="auto"/>
        <w:bottom w:val="none" w:sz="0" w:space="0" w:color="auto"/>
        <w:right w:val="none" w:sz="0" w:space="0" w:color="auto"/>
      </w:divBdr>
    </w:div>
    <w:div w:id="1108424352">
      <w:bodyDiv w:val="1"/>
      <w:marLeft w:val="0"/>
      <w:marRight w:val="0"/>
      <w:marTop w:val="0"/>
      <w:marBottom w:val="0"/>
      <w:divBdr>
        <w:top w:val="none" w:sz="0" w:space="0" w:color="auto"/>
        <w:left w:val="none" w:sz="0" w:space="0" w:color="auto"/>
        <w:bottom w:val="none" w:sz="0" w:space="0" w:color="auto"/>
        <w:right w:val="none" w:sz="0" w:space="0" w:color="auto"/>
      </w:divBdr>
    </w:div>
    <w:div w:id="1167599407">
      <w:bodyDiv w:val="1"/>
      <w:marLeft w:val="0"/>
      <w:marRight w:val="0"/>
      <w:marTop w:val="0"/>
      <w:marBottom w:val="0"/>
      <w:divBdr>
        <w:top w:val="none" w:sz="0" w:space="0" w:color="auto"/>
        <w:left w:val="none" w:sz="0" w:space="0" w:color="auto"/>
        <w:bottom w:val="none" w:sz="0" w:space="0" w:color="auto"/>
        <w:right w:val="none" w:sz="0" w:space="0" w:color="auto"/>
      </w:divBdr>
    </w:div>
    <w:div w:id="1207181023">
      <w:bodyDiv w:val="1"/>
      <w:marLeft w:val="0"/>
      <w:marRight w:val="0"/>
      <w:marTop w:val="0"/>
      <w:marBottom w:val="0"/>
      <w:divBdr>
        <w:top w:val="none" w:sz="0" w:space="0" w:color="auto"/>
        <w:left w:val="none" w:sz="0" w:space="0" w:color="auto"/>
        <w:bottom w:val="none" w:sz="0" w:space="0" w:color="auto"/>
        <w:right w:val="none" w:sz="0" w:space="0" w:color="auto"/>
      </w:divBdr>
    </w:div>
    <w:div w:id="1221861029">
      <w:bodyDiv w:val="1"/>
      <w:marLeft w:val="0"/>
      <w:marRight w:val="0"/>
      <w:marTop w:val="0"/>
      <w:marBottom w:val="0"/>
      <w:divBdr>
        <w:top w:val="none" w:sz="0" w:space="0" w:color="auto"/>
        <w:left w:val="none" w:sz="0" w:space="0" w:color="auto"/>
        <w:bottom w:val="none" w:sz="0" w:space="0" w:color="auto"/>
        <w:right w:val="none" w:sz="0" w:space="0" w:color="auto"/>
      </w:divBdr>
    </w:div>
    <w:div w:id="1223131054">
      <w:bodyDiv w:val="1"/>
      <w:marLeft w:val="0"/>
      <w:marRight w:val="0"/>
      <w:marTop w:val="0"/>
      <w:marBottom w:val="0"/>
      <w:divBdr>
        <w:top w:val="none" w:sz="0" w:space="0" w:color="auto"/>
        <w:left w:val="none" w:sz="0" w:space="0" w:color="auto"/>
        <w:bottom w:val="none" w:sz="0" w:space="0" w:color="auto"/>
        <w:right w:val="none" w:sz="0" w:space="0" w:color="auto"/>
      </w:divBdr>
    </w:div>
    <w:div w:id="1262105194">
      <w:bodyDiv w:val="1"/>
      <w:marLeft w:val="0"/>
      <w:marRight w:val="0"/>
      <w:marTop w:val="0"/>
      <w:marBottom w:val="0"/>
      <w:divBdr>
        <w:top w:val="none" w:sz="0" w:space="0" w:color="auto"/>
        <w:left w:val="none" w:sz="0" w:space="0" w:color="auto"/>
        <w:bottom w:val="none" w:sz="0" w:space="0" w:color="auto"/>
        <w:right w:val="none" w:sz="0" w:space="0" w:color="auto"/>
      </w:divBdr>
    </w:div>
    <w:div w:id="1298073785">
      <w:bodyDiv w:val="1"/>
      <w:marLeft w:val="0"/>
      <w:marRight w:val="0"/>
      <w:marTop w:val="0"/>
      <w:marBottom w:val="0"/>
      <w:divBdr>
        <w:top w:val="none" w:sz="0" w:space="0" w:color="auto"/>
        <w:left w:val="none" w:sz="0" w:space="0" w:color="auto"/>
        <w:bottom w:val="none" w:sz="0" w:space="0" w:color="auto"/>
        <w:right w:val="none" w:sz="0" w:space="0" w:color="auto"/>
      </w:divBdr>
    </w:div>
    <w:div w:id="1322731343">
      <w:bodyDiv w:val="1"/>
      <w:marLeft w:val="0"/>
      <w:marRight w:val="0"/>
      <w:marTop w:val="0"/>
      <w:marBottom w:val="0"/>
      <w:divBdr>
        <w:top w:val="none" w:sz="0" w:space="0" w:color="auto"/>
        <w:left w:val="none" w:sz="0" w:space="0" w:color="auto"/>
        <w:bottom w:val="none" w:sz="0" w:space="0" w:color="auto"/>
        <w:right w:val="none" w:sz="0" w:space="0" w:color="auto"/>
      </w:divBdr>
    </w:div>
    <w:div w:id="1348171600">
      <w:bodyDiv w:val="1"/>
      <w:marLeft w:val="0"/>
      <w:marRight w:val="0"/>
      <w:marTop w:val="0"/>
      <w:marBottom w:val="0"/>
      <w:divBdr>
        <w:top w:val="none" w:sz="0" w:space="0" w:color="auto"/>
        <w:left w:val="none" w:sz="0" w:space="0" w:color="auto"/>
        <w:bottom w:val="none" w:sz="0" w:space="0" w:color="auto"/>
        <w:right w:val="none" w:sz="0" w:space="0" w:color="auto"/>
      </w:divBdr>
    </w:div>
    <w:div w:id="1355308239">
      <w:bodyDiv w:val="1"/>
      <w:marLeft w:val="0"/>
      <w:marRight w:val="0"/>
      <w:marTop w:val="0"/>
      <w:marBottom w:val="0"/>
      <w:divBdr>
        <w:top w:val="none" w:sz="0" w:space="0" w:color="auto"/>
        <w:left w:val="none" w:sz="0" w:space="0" w:color="auto"/>
        <w:bottom w:val="none" w:sz="0" w:space="0" w:color="auto"/>
        <w:right w:val="none" w:sz="0" w:space="0" w:color="auto"/>
      </w:divBdr>
    </w:div>
    <w:div w:id="1368220263">
      <w:bodyDiv w:val="1"/>
      <w:marLeft w:val="0"/>
      <w:marRight w:val="0"/>
      <w:marTop w:val="0"/>
      <w:marBottom w:val="0"/>
      <w:divBdr>
        <w:top w:val="none" w:sz="0" w:space="0" w:color="auto"/>
        <w:left w:val="none" w:sz="0" w:space="0" w:color="auto"/>
        <w:bottom w:val="none" w:sz="0" w:space="0" w:color="auto"/>
        <w:right w:val="none" w:sz="0" w:space="0" w:color="auto"/>
      </w:divBdr>
    </w:div>
    <w:div w:id="1440298274">
      <w:bodyDiv w:val="1"/>
      <w:marLeft w:val="0"/>
      <w:marRight w:val="0"/>
      <w:marTop w:val="0"/>
      <w:marBottom w:val="0"/>
      <w:divBdr>
        <w:top w:val="none" w:sz="0" w:space="0" w:color="auto"/>
        <w:left w:val="none" w:sz="0" w:space="0" w:color="auto"/>
        <w:bottom w:val="none" w:sz="0" w:space="0" w:color="auto"/>
        <w:right w:val="none" w:sz="0" w:space="0" w:color="auto"/>
      </w:divBdr>
    </w:div>
    <w:div w:id="1449541931">
      <w:bodyDiv w:val="1"/>
      <w:marLeft w:val="0"/>
      <w:marRight w:val="0"/>
      <w:marTop w:val="0"/>
      <w:marBottom w:val="0"/>
      <w:divBdr>
        <w:top w:val="none" w:sz="0" w:space="0" w:color="auto"/>
        <w:left w:val="none" w:sz="0" w:space="0" w:color="auto"/>
        <w:bottom w:val="none" w:sz="0" w:space="0" w:color="auto"/>
        <w:right w:val="none" w:sz="0" w:space="0" w:color="auto"/>
      </w:divBdr>
    </w:div>
    <w:div w:id="1460416028">
      <w:bodyDiv w:val="1"/>
      <w:marLeft w:val="0"/>
      <w:marRight w:val="0"/>
      <w:marTop w:val="0"/>
      <w:marBottom w:val="0"/>
      <w:divBdr>
        <w:top w:val="none" w:sz="0" w:space="0" w:color="auto"/>
        <w:left w:val="none" w:sz="0" w:space="0" w:color="auto"/>
        <w:bottom w:val="none" w:sz="0" w:space="0" w:color="auto"/>
        <w:right w:val="none" w:sz="0" w:space="0" w:color="auto"/>
      </w:divBdr>
    </w:div>
    <w:div w:id="1543053334">
      <w:bodyDiv w:val="1"/>
      <w:marLeft w:val="0"/>
      <w:marRight w:val="0"/>
      <w:marTop w:val="0"/>
      <w:marBottom w:val="0"/>
      <w:divBdr>
        <w:top w:val="none" w:sz="0" w:space="0" w:color="auto"/>
        <w:left w:val="none" w:sz="0" w:space="0" w:color="auto"/>
        <w:bottom w:val="none" w:sz="0" w:space="0" w:color="auto"/>
        <w:right w:val="none" w:sz="0" w:space="0" w:color="auto"/>
      </w:divBdr>
    </w:div>
    <w:div w:id="1587878159">
      <w:bodyDiv w:val="1"/>
      <w:marLeft w:val="0"/>
      <w:marRight w:val="0"/>
      <w:marTop w:val="0"/>
      <w:marBottom w:val="0"/>
      <w:divBdr>
        <w:top w:val="none" w:sz="0" w:space="0" w:color="auto"/>
        <w:left w:val="none" w:sz="0" w:space="0" w:color="auto"/>
        <w:bottom w:val="none" w:sz="0" w:space="0" w:color="auto"/>
        <w:right w:val="none" w:sz="0" w:space="0" w:color="auto"/>
      </w:divBdr>
    </w:div>
    <w:div w:id="1613517597">
      <w:bodyDiv w:val="1"/>
      <w:marLeft w:val="0"/>
      <w:marRight w:val="0"/>
      <w:marTop w:val="0"/>
      <w:marBottom w:val="0"/>
      <w:divBdr>
        <w:top w:val="none" w:sz="0" w:space="0" w:color="auto"/>
        <w:left w:val="none" w:sz="0" w:space="0" w:color="auto"/>
        <w:bottom w:val="none" w:sz="0" w:space="0" w:color="auto"/>
        <w:right w:val="none" w:sz="0" w:space="0" w:color="auto"/>
      </w:divBdr>
    </w:div>
    <w:div w:id="1627278746">
      <w:bodyDiv w:val="1"/>
      <w:marLeft w:val="0"/>
      <w:marRight w:val="0"/>
      <w:marTop w:val="0"/>
      <w:marBottom w:val="0"/>
      <w:divBdr>
        <w:top w:val="none" w:sz="0" w:space="0" w:color="auto"/>
        <w:left w:val="none" w:sz="0" w:space="0" w:color="auto"/>
        <w:bottom w:val="none" w:sz="0" w:space="0" w:color="auto"/>
        <w:right w:val="none" w:sz="0" w:space="0" w:color="auto"/>
      </w:divBdr>
    </w:div>
    <w:div w:id="1629362183">
      <w:bodyDiv w:val="1"/>
      <w:marLeft w:val="0"/>
      <w:marRight w:val="0"/>
      <w:marTop w:val="0"/>
      <w:marBottom w:val="0"/>
      <w:divBdr>
        <w:top w:val="none" w:sz="0" w:space="0" w:color="auto"/>
        <w:left w:val="none" w:sz="0" w:space="0" w:color="auto"/>
        <w:bottom w:val="none" w:sz="0" w:space="0" w:color="auto"/>
        <w:right w:val="none" w:sz="0" w:space="0" w:color="auto"/>
      </w:divBdr>
    </w:div>
    <w:div w:id="1636831231">
      <w:bodyDiv w:val="1"/>
      <w:marLeft w:val="0"/>
      <w:marRight w:val="0"/>
      <w:marTop w:val="0"/>
      <w:marBottom w:val="0"/>
      <w:divBdr>
        <w:top w:val="none" w:sz="0" w:space="0" w:color="auto"/>
        <w:left w:val="none" w:sz="0" w:space="0" w:color="auto"/>
        <w:bottom w:val="none" w:sz="0" w:space="0" w:color="auto"/>
        <w:right w:val="none" w:sz="0" w:space="0" w:color="auto"/>
      </w:divBdr>
    </w:div>
    <w:div w:id="1665159293">
      <w:bodyDiv w:val="1"/>
      <w:marLeft w:val="0"/>
      <w:marRight w:val="0"/>
      <w:marTop w:val="0"/>
      <w:marBottom w:val="0"/>
      <w:divBdr>
        <w:top w:val="none" w:sz="0" w:space="0" w:color="auto"/>
        <w:left w:val="none" w:sz="0" w:space="0" w:color="auto"/>
        <w:bottom w:val="none" w:sz="0" w:space="0" w:color="auto"/>
        <w:right w:val="none" w:sz="0" w:space="0" w:color="auto"/>
      </w:divBdr>
    </w:div>
    <w:div w:id="1745443785">
      <w:bodyDiv w:val="1"/>
      <w:marLeft w:val="0"/>
      <w:marRight w:val="0"/>
      <w:marTop w:val="0"/>
      <w:marBottom w:val="0"/>
      <w:divBdr>
        <w:top w:val="none" w:sz="0" w:space="0" w:color="auto"/>
        <w:left w:val="none" w:sz="0" w:space="0" w:color="auto"/>
        <w:bottom w:val="none" w:sz="0" w:space="0" w:color="auto"/>
        <w:right w:val="none" w:sz="0" w:space="0" w:color="auto"/>
      </w:divBdr>
    </w:div>
    <w:div w:id="1748961057">
      <w:bodyDiv w:val="1"/>
      <w:marLeft w:val="0"/>
      <w:marRight w:val="0"/>
      <w:marTop w:val="0"/>
      <w:marBottom w:val="0"/>
      <w:divBdr>
        <w:top w:val="none" w:sz="0" w:space="0" w:color="auto"/>
        <w:left w:val="none" w:sz="0" w:space="0" w:color="auto"/>
        <w:bottom w:val="none" w:sz="0" w:space="0" w:color="auto"/>
        <w:right w:val="none" w:sz="0" w:space="0" w:color="auto"/>
      </w:divBdr>
    </w:div>
    <w:div w:id="1753694760">
      <w:bodyDiv w:val="1"/>
      <w:marLeft w:val="0"/>
      <w:marRight w:val="0"/>
      <w:marTop w:val="0"/>
      <w:marBottom w:val="0"/>
      <w:divBdr>
        <w:top w:val="none" w:sz="0" w:space="0" w:color="auto"/>
        <w:left w:val="none" w:sz="0" w:space="0" w:color="auto"/>
        <w:bottom w:val="none" w:sz="0" w:space="0" w:color="auto"/>
        <w:right w:val="none" w:sz="0" w:space="0" w:color="auto"/>
      </w:divBdr>
    </w:div>
    <w:div w:id="1764838680">
      <w:bodyDiv w:val="1"/>
      <w:marLeft w:val="0"/>
      <w:marRight w:val="0"/>
      <w:marTop w:val="0"/>
      <w:marBottom w:val="0"/>
      <w:divBdr>
        <w:top w:val="none" w:sz="0" w:space="0" w:color="auto"/>
        <w:left w:val="none" w:sz="0" w:space="0" w:color="auto"/>
        <w:bottom w:val="none" w:sz="0" w:space="0" w:color="auto"/>
        <w:right w:val="none" w:sz="0" w:space="0" w:color="auto"/>
      </w:divBdr>
    </w:div>
    <w:div w:id="1800997507">
      <w:bodyDiv w:val="1"/>
      <w:marLeft w:val="0"/>
      <w:marRight w:val="0"/>
      <w:marTop w:val="0"/>
      <w:marBottom w:val="0"/>
      <w:divBdr>
        <w:top w:val="none" w:sz="0" w:space="0" w:color="auto"/>
        <w:left w:val="none" w:sz="0" w:space="0" w:color="auto"/>
        <w:bottom w:val="none" w:sz="0" w:space="0" w:color="auto"/>
        <w:right w:val="none" w:sz="0" w:space="0" w:color="auto"/>
      </w:divBdr>
    </w:div>
    <w:div w:id="1864323889">
      <w:bodyDiv w:val="1"/>
      <w:marLeft w:val="0"/>
      <w:marRight w:val="0"/>
      <w:marTop w:val="0"/>
      <w:marBottom w:val="0"/>
      <w:divBdr>
        <w:top w:val="none" w:sz="0" w:space="0" w:color="auto"/>
        <w:left w:val="none" w:sz="0" w:space="0" w:color="auto"/>
        <w:bottom w:val="none" w:sz="0" w:space="0" w:color="auto"/>
        <w:right w:val="none" w:sz="0" w:space="0" w:color="auto"/>
      </w:divBdr>
    </w:div>
    <w:div w:id="1881431137">
      <w:bodyDiv w:val="1"/>
      <w:marLeft w:val="0"/>
      <w:marRight w:val="0"/>
      <w:marTop w:val="0"/>
      <w:marBottom w:val="0"/>
      <w:divBdr>
        <w:top w:val="none" w:sz="0" w:space="0" w:color="auto"/>
        <w:left w:val="none" w:sz="0" w:space="0" w:color="auto"/>
        <w:bottom w:val="none" w:sz="0" w:space="0" w:color="auto"/>
        <w:right w:val="none" w:sz="0" w:space="0" w:color="auto"/>
      </w:divBdr>
    </w:div>
    <w:div w:id="1902672030">
      <w:bodyDiv w:val="1"/>
      <w:marLeft w:val="0"/>
      <w:marRight w:val="0"/>
      <w:marTop w:val="0"/>
      <w:marBottom w:val="0"/>
      <w:divBdr>
        <w:top w:val="none" w:sz="0" w:space="0" w:color="auto"/>
        <w:left w:val="none" w:sz="0" w:space="0" w:color="auto"/>
        <w:bottom w:val="none" w:sz="0" w:space="0" w:color="auto"/>
        <w:right w:val="none" w:sz="0" w:space="0" w:color="auto"/>
      </w:divBdr>
    </w:div>
    <w:div w:id="1919442053">
      <w:bodyDiv w:val="1"/>
      <w:marLeft w:val="0"/>
      <w:marRight w:val="0"/>
      <w:marTop w:val="0"/>
      <w:marBottom w:val="0"/>
      <w:divBdr>
        <w:top w:val="none" w:sz="0" w:space="0" w:color="auto"/>
        <w:left w:val="none" w:sz="0" w:space="0" w:color="auto"/>
        <w:bottom w:val="none" w:sz="0" w:space="0" w:color="auto"/>
        <w:right w:val="none" w:sz="0" w:space="0" w:color="auto"/>
      </w:divBdr>
    </w:div>
    <w:div w:id="1927838910">
      <w:bodyDiv w:val="1"/>
      <w:marLeft w:val="0"/>
      <w:marRight w:val="0"/>
      <w:marTop w:val="0"/>
      <w:marBottom w:val="0"/>
      <w:divBdr>
        <w:top w:val="none" w:sz="0" w:space="0" w:color="auto"/>
        <w:left w:val="none" w:sz="0" w:space="0" w:color="auto"/>
        <w:bottom w:val="none" w:sz="0" w:space="0" w:color="auto"/>
        <w:right w:val="none" w:sz="0" w:space="0" w:color="auto"/>
      </w:divBdr>
    </w:div>
    <w:div w:id="1939167514">
      <w:bodyDiv w:val="1"/>
      <w:marLeft w:val="0"/>
      <w:marRight w:val="0"/>
      <w:marTop w:val="0"/>
      <w:marBottom w:val="0"/>
      <w:divBdr>
        <w:top w:val="none" w:sz="0" w:space="0" w:color="auto"/>
        <w:left w:val="none" w:sz="0" w:space="0" w:color="auto"/>
        <w:bottom w:val="none" w:sz="0" w:space="0" w:color="auto"/>
        <w:right w:val="none" w:sz="0" w:space="0" w:color="auto"/>
      </w:divBdr>
    </w:div>
    <w:div w:id="2007584378">
      <w:bodyDiv w:val="1"/>
      <w:marLeft w:val="0"/>
      <w:marRight w:val="0"/>
      <w:marTop w:val="0"/>
      <w:marBottom w:val="0"/>
      <w:divBdr>
        <w:top w:val="none" w:sz="0" w:space="0" w:color="auto"/>
        <w:left w:val="none" w:sz="0" w:space="0" w:color="auto"/>
        <w:bottom w:val="none" w:sz="0" w:space="0" w:color="auto"/>
        <w:right w:val="none" w:sz="0" w:space="0" w:color="auto"/>
      </w:divBdr>
    </w:div>
    <w:div w:id="2094275478">
      <w:bodyDiv w:val="1"/>
      <w:marLeft w:val="0"/>
      <w:marRight w:val="0"/>
      <w:marTop w:val="0"/>
      <w:marBottom w:val="0"/>
      <w:divBdr>
        <w:top w:val="none" w:sz="0" w:space="0" w:color="auto"/>
        <w:left w:val="none" w:sz="0" w:space="0" w:color="auto"/>
        <w:bottom w:val="none" w:sz="0" w:space="0" w:color="auto"/>
        <w:right w:val="none" w:sz="0" w:space="0" w:color="auto"/>
      </w:divBdr>
    </w:div>
    <w:div w:id="2133547595">
      <w:bodyDiv w:val="1"/>
      <w:marLeft w:val="0"/>
      <w:marRight w:val="0"/>
      <w:marTop w:val="0"/>
      <w:marBottom w:val="0"/>
      <w:divBdr>
        <w:top w:val="none" w:sz="0" w:space="0" w:color="auto"/>
        <w:left w:val="none" w:sz="0" w:space="0" w:color="auto"/>
        <w:bottom w:val="none" w:sz="0" w:space="0" w:color="auto"/>
        <w:right w:val="none" w:sz="0" w:space="0" w:color="auto"/>
      </w:divBdr>
    </w:div>
    <w:div w:id="21467273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4727</Words>
  <Characters>26948</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CP</cp:lastModifiedBy>
  <cp:revision>2</cp:revision>
  <dcterms:created xsi:type="dcterms:W3CDTF">2025-07-04T07:15:00Z</dcterms:created>
  <dcterms:modified xsi:type="dcterms:W3CDTF">2025-07-04T07:15:00Z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