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2329832"/>
    <w:p w14:paraId="4DFAC99B" w14:textId="77777777" w:rsidR="00A26364" w:rsidRPr="005F16BD" w:rsidRDefault="00A26364" w:rsidP="00A26364">
      <w:pPr>
        <w:rPr>
          <w:rFonts w:ascii="Sakkal Majalla" w:hAnsi="Sakkal Majalla" w:cs="Sakkal Majalla"/>
          <w:b/>
          <w:bCs/>
          <w:sz w:val="32"/>
          <w:szCs w:val="32"/>
          <w:lang w:bidi="ar-EG"/>
        </w:rPr>
      </w:pPr>
      <w:r w:rsidRPr="005F16BD">
        <w:rPr>
          <w:rFonts w:ascii="Sakkal Majalla" w:hAnsi="Sakkal Majalla" w:cs="Sakkal Majalla"/>
          <w:b/>
          <w:bCs/>
          <w:noProof/>
          <w:sz w:val="32"/>
          <w:szCs w:val="32"/>
          <w:rtl/>
          <w:lang w:val="ar-EG" w:bidi="ar-EG"/>
        </w:rPr>
        <mc:AlternateContent>
          <mc:Choice Requires="wps">
            <w:drawing>
              <wp:anchor distT="0" distB="0" distL="114300" distR="114300" simplePos="0" relativeHeight="251666432" behindDoc="0" locked="0" layoutInCell="1" allowOverlap="1" wp14:anchorId="6D61DE44" wp14:editId="5E98CE11">
                <wp:simplePos x="0" y="0"/>
                <wp:positionH relativeFrom="column">
                  <wp:posOffset>-469900</wp:posOffset>
                </wp:positionH>
                <wp:positionV relativeFrom="paragraph">
                  <wp:posOffset>-247650</wp:posOffset>
                </wp:positionV>
                <wp:extent cx="2673350" cy="2108200"/>
                <wp:effectExtent l="0" t="0" r="12700" b="25400"/>
                <wp:wrapNone/>
                <wp:docPr id="1985096019" name="Text Box 2"/>
                <wp:cNvGraphicFramePr/>
                <a:graphic xmlns:a="http://schemas.openxmlformats.org/drawingml/2006/main">
                  <a:graphicData uri="http://schemas.microsoft.com/office/word/2010/wordprocessingShape">
                    <wps:wsp>
                      <wps:cNvSpPr txBox="1"/>
                      <wps:spPr>
                        <a:xfrm>
                          <a:off x="0" y="0"/>
                          <a:ext cx="2673350" cy="2108200"/>
                        </a:xfrm>
                        <a:prstGeom prst="rect">
                          <a:avLst/>
                        </a:prstGeom>
                        <a:solidFill>
                          <a:sysClr val="window" lastClr="FFFFFF"/>
                        </a:solidFill>
                        <a:ln w="6350">
                          <a:solidFill>
                            <a:sysClr val="window" lastClr="FFFFFF"/>
                          </a:solidFill>
                        </a:ln>
                      </wps:spPr>
                      <wps:txbx>
                        <w:txbxContent>
                          <w:p w14:paraId="050CD2B7" w14:textId="77777777" w:rsidR="00A26364" w:rsidRDefault="00A26364" w:rsidP="00A26364">
                            <w:r>
                              <w:rPr>
                                <w:noProof/>
                              </w:rPr>
                              <w:drawing>
                                <wp:inline distT="0" distB="0" distL="0" distR="0" wp14:anchorId="07EFDF66" wp14:editId="1859F438">
                                  <wp:extent cx="2432050" cy="1993565"/>
                                  <wp:effectExtent l="0" t="0" r="6350" b="6985"/>
                                  <wp:docPr id="781000613" name="Picture 3" descr="رسوم ومصاريف جامعة الجميع الذكية 2025 - مدينة الأسعار أخبار وتقارير السو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رسوم ومصاريف جامعة الجميع الذكية 2025 - مدينة الأسعار أخبار وتقارير السوق"/>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6415" cy="20053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D61DE44" id="_x0000_t202" coordsize="21600,21600" o:spt="202" path="m,l,21600r21600,l21600,xe">
                <v:stroke joinstyle="miter"/>
                <v:path gradientshapeok="t" o:connecttype="rect"/>
              </v:shapetype>
              <v:shape id="Text Box 2" o:spid="_x0000_s1026" type="#_x0000_t202" style="position:absolute;left:0;text-align:left;margin-left:-37pt;margin-top:-19.5pt;width:210.5pt;height:166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" fillcolor="window" strokecolor="window" strokeweight=".5pt">
                <v:textbox>
                  <w:txbxContent>
                    <w:p w14:paraId="050CD2B7" w14:textId="77777777" w:rsidR="00A26364" w:rsidRDefault="00A26364" w:rsidP="00A26364">
                      <w:r>
                        <w:rPr>
                          <w:noProof/>
                        </w:rPr>
                        <w:drawing>
                          <wp:inline distT="0" distB="0" distL="0" distR="0" wp14:anchorId="07EFDF66" wp14:editId="1859F438">
                            <wp:extent cx="2432050" cy="1993565"/>
                            <wp:effectExtent l="0" t="0" r="6350" b="6985"/>
                            <wp:docPr id="781000613" name="Picture 3" descr="رسوم ومصاريف جامعة الجميع الذكية 2025 - مدينة الأسعار أخبار وتقارير السو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رسوم ومصاريف جامعة الجميع الذكية 2025 - مدينة الأسعار أخبار وتقارير السوق"/>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6415" cy="2005340"/>
                                    </a:xfrm>
                                    <a:prstGeom prst="rect">
                                      <a:avLst/>
                                    </a:prstGeom>
                                    <a:noFill/>
                                    <a:ln>
                                      <a:noFill/>
                                    </a:ln>
                                  </pic:spPr>
                                </pic:pic>
                              </a:graphicData>
                            </a:graphic>
                          </wp:inline>
                        </w:drawing>
                      </w:r>
                    </w:p>
                  </w:txbxContent>
                </v:textbox>
              </v:shape>
            </w:pict>
          </mc:Fallback>
        </mc:AlternateContent>
      </w:r>
      <w:r w:rsidRPr="005F16BD">
        <w:rPr>
          <w:rFonts w:ascii="Sakkal Majalla" w:hAnsi="Sakkal Majalla" w:cs="Sakkal Majalla"/>
          <w:b/>
          <w:bCs/>
          <w:sz w:val="32"/>
          <w:szCs w:val="32"/>
          <w:rtl/>
          <w:lang w:bidi="ar-EG"/>
        </w:rPr>
        <w:t xml:space="preserve">جامعة الجميع الذكية </w:t>
      </w:r>
    </w:p>
    <w:p w14:paraId="2915212B" w14:textId="77777777" w:rsidR="00A26364" w:rsidRPr="005F16BD" w:rsidRDefault="00A26364" w:rsidP="00A26364">
      <w:pPr>
        <w:rPr>
          <w:rFonts w:ascii="Sakkal Majalla" w:hAnsi="Sakkal Majalla" w:cs="Sakkal Majalla"/>
          <w:b/>
          <w:bCs/>
          <w:sz w:val="32"/>
          <w:szCs w:val="32"/>
          <w:rtl/>
          <w:lang w:bidi="ar-EG"/>
        </w:rPr>
      </w:pPr>
      <w:r w:rsidRPr="005F16BD">
        <w:rPr>
          <w:rFonts w:ascii="Sakkal Majalla" w:hAnsi="Sakkal Majalla" w:cs="Sakkal Majalla"/>
          <w:b/>
          <w:bCs/>
          <w:sz w:val="32"/>
          <w:szCs w:val="32"/>
          <w:lang w:bidi="ar-EG"/>
        </w:rPr>
        <w:t xml:space="preserve">    </w:t>
      </w:r>
      <w:r w:rsidRPr="005F16BD">
        <w:rPr>
          <w:rFonts w:ascii="Sakkal Majalla" w:hAnsi="Sakkal Majalla" w:cs="Sakkal Majalla"/>
          <w:b/>
          <w:bCs/>
          <w:sz w:val="32"/>
          <w:szCs w:val="32"/>
          <w:rtl/>
          <w:lang w:bidi="ar-EG"/>
        </w:rPr>
        <w:t xml:space="preserve">كلية الإدارة </w:t>
      </w:r>
    </w:p>
    <w:p w14:paraId="2AA62AA4" w14:textId="77777777" w:rsidR="00A26364" w:rsidRPr="005F16BD" w:rsidRDefault="00A26364" w:rsidP="00A26364">
      <w:pPr>
        <w:rPr>
          <w:rFonts w:ascii="Sakkal Majalla" w:hAnsi="Sakkal Majalla" w:cs="Sakkal Majalla"/>
          <w:sz w:val="32"/>
          <w:szCs w:val="32"/>
          <w:rtl/>
          <w:lang w:bidi="ar-EG"/>
        </w:rPr>
      </w:pPr>
      <w:r w:rsidRPr="005F16BD">
        <w:rPr>
          <w:rFonts w:ascii="Sakkal Majalla" w:hAnsi="Sakkal Majalla" w:cs="Sakkal Majalla"/>
          <w:b/>
          <w:bCs/>
          <w:sz w:val="32"/>
          <w:szCs w:val="32"/>
          <w:rtl/>
          <w:lang w:bidi="ar-EG"/>
        </w:rPr>
        <w:t>تخصص ادارة الأعمال</w:t>
      </w:r>
    </w:p>
    <w:p w14:paraId="43BE9C03" w14:textId="77777777" w:rsidR="00A26364" w:rsidRPr="005F16BD" w:rsidRDefault="00A26364" w:rsidP="00A26364">
      <w:pPr>
        <w:rPr>
          <w:rFonts w:ascii="Sakkal Majalla" w:hAnsi="Sakkal Majalla" w:cs="Sakkal Majalla"/>
          <w:sz w:val="28"/>
          <w:szCs w:val="28"/>
          <w:rtl/>
          <w:lang w:bidi="ar-EG"/>
        </w:rPr>
      </w:pPr>
    </w:p>
    <w:p w14:paraId="0273EF0B" w14:textId="77777777" w:rsidR="00A26364" w:rsidRPr="005F16BD" w:rsidRDefault="00A26364" w:rsidP="00A26364">
      <w:pPr>
        <w:rPr>
          <w:rFonts w:ascii="Sakkal Majalla" w:hAnsi="Sakkal Majalla" w:cs="Sakkal Majalla"/>
          <w:sz w:val="28"/>
          <w:szCs w:val="28"/>
          <w:rtl/>
          <w:lang w:bidi="ar-EG"/>
        </w:rPr>
      </w:pPr>
    </w:p>
    <w:p w14:paraId="34A62534" w14:textId="77777777" w:rsidR="00A26364" w:rsidRPr="005F16BD" w:rsidRDefault="00A26364" w:rsidP="00A26364">
      <w:pPr>
        <w:rPr>
          <w:rFonts w:ascii="Sakkal Majalla" w:hAnsi="Sakkal Majalla" w:cs="Sakkal Majalla"/>
          <w:sz w:val="28"/>
          <w:szCs w:val="28"/>
          <w:rtl/>
          <w:lang w:bidi="ar-EG"/>
        </w:rPr>
      </w:pPr>
    </w:p>
    <w:p w14:paraId="32F08FCE" w14:textId="4BE3522A" w:rsidR="003A5253" w:rsidRPr="005F16BD" w:rsidRDefault="00A26364" w:rsidP="003A5253">
      <w:pPr>
        <w:jc w:val="center"/>
        <w:rPr>
          <w:rFonts w:ascii="Sakkal Majalla" w:hAnsi="Sakkal Majalla" w:cs="Sakkal Majalla"/>
          <w:b/>
          <w:bCs/>
          <w:sz w:val="36"/>
          <w:szCs w:val="36"/>
          <w:rtl/>
          <w:lang w:bidi="ar-EG"/>
        </w:rPr>
      </w:pPr>
      <w:r w:rsidRPr="005F16BD">
        <w:rPr>
          <w:rFonts w:ascii="Sakkal Majalla" w:hAnsi="Sakkal Majalla" w:cs="Sakkal Majalla"/>
          <w:b/>
          <w:bCs/>
          <w:sz w:val="36"/>
          <w:szCs w:val="36"/>
          <w:rtl/>
          <w:lang w:bidi="ar-EG"/>
        </w:rPr>
        <w:t>"</w:t>
      </w:r>
      <w:r w:rsidR="003A5253" w:rsidRPr="005F16BD">
        <w:rPr>
          <w:rFonts w:ascii="Sakkal Majalla" w:eastAsia="Times New Roman" w:hAnsi="Sakkal Majalla" w:cs="Sakkal Majalla"/>
          <w:b/>
          <w:bCs/>
          <w:color w:val="000000" w:themeColor="text1"/>
          <w:kern w:val="0"/>
          <w:sz w:val="32"/>
          <w:szCs w:val="32"/>
          <w:rtl/>
          <w:lang w:eastAsia="ar-SA" w:bidi="ar-EG"/>
          <w14:ligatures w14:val="none"/>
        </w:rPr>
        <w:t xml:space="preserve"> </w:t>
      </w:r>
      <w:r w:rsidR="003A5253" w:rsidRPr="005F16BD">
        <w:rPr>
          <w:rFonts w:ascii="Sakkal Majalla" w:hAnsi="Sakkal Majalla" w:cs="Sakkal Majalla"/>
          <w:b/>
          <w:bCs/>
          <w:sz w:val="36"/>
          <w:szCs w:val="36"/>
          <w:rtl/>
          <w:lang w:bidi="ar-EG"/>
        </w:rPr>
        <w:t>أثر الإفصاح عن مخاطر الإئتمان المصرفى على تحسين</w:t>
      </w:r>
    </w:p>
    <w:p w14:paraId="50693EE1" w14:textId="3A12D856" w:rsidR="00A26364" w:rsidRPr="005F16BD" w:rsidRDefault="003A5253" w:rsidP="003A5253">
      <w:pPr>
        <w:jc w:val="center"/>
        <w:rPr>
          <w:rFonts w:ascii="Sakkal Majalla" w:hAnsi="Sakkal Majalla" w:cs="Sakkal Majalla"/>
          <w:b/>
          <w:bCs/>
          <w:sz w:val="36"/>
          <w:szCs w:val="36"/>
          <w:rtl/>
          <w:lang w:bidi="ar-EG"/>
        </w:rPr>
      </w:pPr>
      <w:r w:rsidRPr="003A5253">
        <w:rPr>
          <w:rFonts w:ascii="Sakkal Majalla" w:hAnsi="Sakkal Majalla" w:cs="Sakkal Majalla"/>
          <w:b/>
          <w:bCs/>
          <w:sz w:val="36"/>
          <w:szCs w:val="36"/>
          <w:rtl/>
          <w:lang w:bidi="ar-EG"/>
        </w:rPr>
        <w:t>الأداء المالى للبنوك التجارية فى</w:t>
      </w:r>
      <w:r w:rsidRPr="005F16BD">
        <w:rPr>
          <w:rFonts w:ascii="Sakkal Majalla" w:hAnsi="Sakkal Majalla" w:cs="Sakkal Majalla"/>
          <w:b/>
          <w:bCs/>
          <w:sz w:val="36"/>
          <w:szCs w:val="36"/>
          <w:rtl/>
          <w:lang w:bidi="ar-EG"/>
        </w:rPr>
        <w:t xml:space="preserve"> بيئة الأعمال السعودية: دراسة تطبيقية </w:t>
      </w:r>
      <w:r w:rsidR="00A26364" w:rsidRPr="005F16BD">
        <w:rPr>
          <w:rFonts w:ascii="Sakkal Majalla" w:hAnsi="Sakkal Majalla" w:cs="Sakkal Majalla"/>
          <w:b/>
          <w:bCs/>
          <w:sz w:val="36"/>
          <w:szCs w:val="36"/>
          <w:rtl/>
          <w:lang w:bidi="ar-EG"/>
        </w:rPr>
        <w:t>"</w:t>
      </w:r>
    </w:p>
    <w:p w14:paraId="1DBBC47D" w14:textId="77777777" w:rsidR="00A26364" w:rsidRPr="005F16BD" w:rsidRDefault="00A26364" w:rsidP="00A26364">
      <w:pPr>
        <w:jc w:val="center"/>
        <w:rPr>
          <w:rFonts w:ascii="Sakkal Majalla" w:hAnsi="Sakkal Majalla" w:cs="Sakkal Majalla"/>
          <w:sz w:val="28"/>
          <w:szCs w:val="28"/>
          <w:rtl/>
          <w:lang w:bidi="ar-EG"/>
        </w:rPr>
      </w:pPr>
    </w:p>
    <w:p w14:paraId="476DB698" w14:textId="77777777" w:rsidR="00A26364" w:rsidRPr="005F16BD" w:rsidRDefault="00A26364" w:rsidP="00A26364">
      <w:pPr>
        <w:jc w:val="center"/>
        <w:rPr>
          <w:rFonts w:ascii="Sakkal Majalla" w:hAnsi="Sakkal Majalla" w:cs="Sakkal Majalla"/>
          <w:sz w:val="48"/>
          <w:szCs w:val="48"/>
          <w:rtl/>
          <w:lang w:bidi="ar-EG"/>
        </w:rPr>
      </w:pPr>
      <w:r w:rsidRPr="005F16BD">
        <w:rPr>
          <w:rFonts w:ascii="Sakkal Majalla" w:hAnsi="Sakkal Majalla" w:cs="Sakkal Majalla"/>
          <w:sz w:val="48"/>
          <w:szCs w:val="48"/>
          <w:rtl/>
          <w:lang w:bidi="ar-EG"/>
        </w:rPr>
        <w:t>مشروع تخرج</w:t>
      </w:r>
    </w:p>
    <w:p w14:paraId="5702AE1F" w14:textId="77777777" w:rsidR="00A26364" w:rsidRPr="005F16BD" w:rsidRDefault="00A26364" w:rsidP="00A26364">
      <w:pPr>
        <w:jc w:val="center"/>
        <w:rPr>
          <w:rFonts w:ascii="Sakkal Majalla" w:hAnsi="Sakkal Majalla" w:cs="Sakkal Majalla"/>
          <w:b/>
          <w:bCs/>
          <w:sz w:val="28"/>
          <w:szCs w:val="28"/>
          <w:rtl/>
          <w:lang w:bidi="ar-EG"/>
        </w:rPr>
      </w:pPr>
    </w:p>
    <w:p w14:paraId="1CDED15A" w14:textId="613468D1" w:rsidR="00A26364" w:rsidRPr="005F16BD" w:rsidRDefault="00A26364" w:rsidP="00553866">
      <w:pPr>
        <w:rPr>
          <w:rFonts w:ascii="Sakkal Majalla" w:hAnsi="Sakkal Majalla" w:cs="Sakkal Majalla"/>
          <w:b/>
          <w:bCs/>
          <w:sz w:val="32"/>
          <w:szCs w:val="32"/>
          <w:rtl/>
          <w:lang w:bidi="ar-EG"/>
        </w:rPr>
      </w:pPr>
      <w:r w:rsidRPr="005F16BD">
        <w:rPr>
          <w:rFonts w:ascii="Sakkal Majalla" w:hAnsi="Sakkal Majalla" w:cs="Sakkal Majalla"/>
          <w:b/>
          <w:bCs/>
          <w:sz w:val="32"/>
          <w:szCs w:val="32"/>
          <w:rtl/>
          <w:lang w:bidi="ar-EG"/>
        </w:rPr>
        <w:t>إعداد الطالب</w:t>
      </w:r>
      <w:r w:rsidR="003A5253" w:rsidRPr="005F16BD">
        <w:rPr>
          <w:rFonts w:ascii="Sakkal Majalla" w:hAnsi="Sakkal Majalla" w:cs="Sakkal Majalla"/>
          <w:b/>
          <w:bCs/>
          <w:sz w:val="32"/>
          <w:szCs w:val="32"/>
          <w:rtl/>
          <w:lang w:bidi="ar-EG"/>
        </w:rPr>
        <w:t>ة</w:t>
      </w:r>
      <w:r w:rsidRPr="005F16BD">
        <w:rPr>
          <w:rFonts w:ascii="Sakkal Majalla" w:hAnsi="Sakkal Majalla" w:cs="Sakkal Majalla"/>
          <w:b/>
          <w:bCs/>
          <w:sz w:val="32"/>
          <w:szCs w:val="32"/>
          <w:rtl/>
          <w:lang w:bidi="ar-EG"/>
        </w:rPr>
        <w:t xml:space="preserve">/ </w:t>
      </w:r>
      <w:r w:rsidR="00553866" w:rsidRPr="00553866">
        <w:rPr>
          <w:rFonts w:ascii="Sakkal Majalla" w:hAnsi="Sakkal Majalla" w:cs="Sakkal Majalla"/>
          <w:b/>
          <w:bCs/>
          <w:sz w:val="32"/>
          <w:szCs w:val="32"/>
          <w:rtl/>
          <w:lang w:bidi="ar-EG"/>
        </w:rPr>
        <w:t>راما محمد سويد</w:t>
      </w:r>
    </w:p>
    <w:p w14:paraId="2B12275D" w14:textId="354A6355" w:rsidR="00A26364" w:rsidRPr="005F16BD" w:rsidRDefault="00A26364" w:rsidP="00553866">
      <w:pPr>
        <w:rPr>
          <w:rFonts w:ascii="Sakkal Majalla" w:hAnsi="Sakkal Majalla" w:cs="Sakkal Majalla"/>
          <w:b/>
          <w:bCs/>
          <w:sz w:val="32"/>
          <w:szCs w:val="32"/>
          <w:rtl/>
          <w:lang w:bidi="ar-EG"/>
        </w:rPr>
      </w:pPr>
      <w:r w:rsidRPr="005F16BD">
        <w:rPr>
          <w:rFonts w:ascii="Sakkal Majalla" w:hAnsi="Sakkal Majalla" w:cs="Sakkal Majalla"/>
          <w:b/>
          <w:bCs/>
          <w:sz w:val="32"/>
          <w:szCs w:val="32"/>
          <w:rtl/>
          <w:lang w:bidi="ar-EG"/>
        </w:rPr>
        <w:t xml:space="preserve">الرقم الجامعي: </w:t>
      </w:r>
      <w:r w:rsidR="0083666A" w:rsidRPr="005F16BD">
        <w:rPr>
          <w:rFonts w:ascii="Sakkal Majalla" w:hAnsi="Sakkal Majalla" w:cs="Sakkal Majalla"/>
          <w:b/>
          <w:bCs/>
          <w:sz w:val="32"/>
          <w:szCs w:val="32"/>
          <w:rtl/>
          <w:lang w:bidi="ar-EG"/>
        </w:rPr>
        <w:t xml:space="preserve"> </w:t>
      </w:r>
      <w:r w:rsidR="00553866">
        <w:rPr>
          <w:rFonts w:ascii="Sakkal Majalla" w:hAnsi="Sakkal Majalla" w:cs="Sakkal Majalla" w:hint="cs"/>
          <w:b/>
          <w:bCs/>
          <w:sz w:val="32"/>
          <w:szCs w:val="32"/>
          <w:rtl/>
          <w:lang w:bidi="ar-EG"/>
        </w:rPr>
        <w:t xml:space="preserve"> </w:t>
      </w:r>
      <w:r w:rsidR="00553866" w:rsidRPr="00553866">
        <w:rPr>
          <w:rFonts w:ascii="Sakkal Majalla" w:hAnsi="Sakkal Majalla" w:cs="Sakkal Majalla"/>
          <w:b/>
          <w:bCs/>
          <w:sz w:val="32"/>
          <w:szCs w:val="32"/>
          <w:rtl/>
          <w:lang w:bidi="ar-EG"/>
        </w:rPr>
        <w:t>242001351</w:t>
      </w:r>
    </w:p>
    <w:p w14:paraId="727CE111" w14:textId="77777777" w:rsidR="00A26364" w:rsidRPr="005F16BD" w:rsidRDefault="00A26364" w:rsidP="00A26364">
      <w:pPr>
        <w:jc w:val="center"/>
        <w:rPr>
          <w:rFonts w:ascii="Sakkal Majalla" w:hAnsi="Sakkal Majalla" w:cs="Sakkal Majalla"/>
          <w:b/>
          <w:bCs/>
          <w:sz w:val="32"/>
          <w:szCs w:val="32"/>
          <w:rtl/>
          <w:lang w:bidi="ar-EG"/>
        </w:rPr>
      </w:pPr>
    </w:p>
    <w:p w14:paraId="3BD3318D" w14:textId="77777777" w:rsidR="00A26364" w:rsidRPr="005F16BD" w:rsidRDefault="00A26364" w:rsidP="00A26364">
      <w:pPr>
        <w:jc w:val="center"/>
        <w:rPr>
          <w:rFonts w:ascii="Sakkal Majalla" w:hAnsi="Sakkal Majalla" w:cs="Sakkal Majalla"/>
          <w:b/>
          <w:bCs/>
          <w:sz w:val="32"/>
          <w:szCs w:val="32"/>
          <w:rtl/>
          <w:lang w:bidi="ar-EG"/>
        </w:rPr>
      </w:pPr>
      <w:r w:rsidRPr="005F16BD">
        <w:rPr>
          <w:rFonts w:ascii="Sakkal Majalla" w:hAnsi="Sakkal Majalla" w:cs="Sakkal Majalla"/>
          <w:b/>
          <w:bCs/>
          <w:sz w:val="32"/>
          <w:szCs w:val="32"/>
          <w:rtl/>
          <w:lang w:bidi="ar-EG"/>
        </w:rPr>
        <w:t>إشراف/</w:t>
      </w:r>
    </w:p>
    <w:p w14:paraId="74D01DAC" w14:textId="77777777" w:rsidR="00A26364" w:rsidRPr="005F16BD" w:rsidRDefault="00A26364" w:rsidP="00A26364">
      <w:pPr>
        <w:jc w:val="center"/>
        <w:rPr>
          <w:rFonts w:ascii="Sakkal Majalla" w:hAnsi="Sakkal Majalla" w:cs="Sakkal Majalla"/>
          <w:b/>
          <w:bCs/>
          <w:sz w:val="32"/>
          <w:szCs w:val="32"/>
          <w:rtl/>
          <w:lang w:bidi="ar-EG"/>
        </w:rPr>
      </w:pPr>
    </w:p>
    <w:p w14:paraId="6F0F3BE7" w14:textId="77777777" w:rsidR="00A26364" w:rsidRPr="005F16BD" w:rsidRDefault="00A26364" w:rsidP="00A26364">
      <w:pPr>
        <w:jc w:val="center"/>
        <w:rPr>
          <w:rFonts w:ascii="Sakkal Majalla" w:hAnsi="Sakkal Majalla" w:cs="Sakkal Majalla"/>
          <w:b/>
          <w:bCs/>
          <w:sz w:val="32"/>
          <w:szCs w:val="32"/>
          <w:rtl/>
          <w:lang w:bidi="ar-EG"/>
        </w:rPr>
      </w:pPr>
    </w:p>
    <w:p w14:paraId="367A06D4" w14:textId="77777777" w:rsidR="00A26364" w:rsidRPr="005F16BD" w:rsidRDefault="00A26364" w:rsidP="00A26364">
      <w:pPr>
        <w:jc w:val="center"/>
        <w:rPr>
          <w:rFonts w:ascii="Sakkal Majalla" w:hAnsi="Sakkal Majalla" w:cs="Sakkal Majalla"/>
          <w:b/>
          <w:bCs/>
          <w:sz w:val="32"/>
          <w:szCs w:val="32"/>
          <w:rtl/>
          <w:lang w:bidi="ar-EG"/>
        </w:rPr>
      </w:pPr>
      <w:r w:rsidRPr="005F16BD">
        <w:rPr>
          <w:rFonts w:ascii="Sakkal Majalla" w:hAnsi="Sakkal Majalla" w:cs="Sakkal Majalla"/>
          <w:b/>
          <w:bCs/>
          <w:sz w:val="32"/>
          <w:szCs w:val="32"/>
          <w:rtl/>
          <w:lang w:bidi="ar-EG"/>
        </w:rPr>
        <w:t>العام الدراسي:</w:t>
      </w:r>
    </w:p>
    <w:p w14:paraId="0264BAE0" w14:textId="77777777" w:rsidR="00A26364" w:rsidRPr="005F16BD" w:rsidRDefault="00A26364" w:rsidP="00A26364">
      <w:pPr>
        <w:jc w:val="center"/>
        <w:rPr>
          <w:rFonts w:ascii="Sakkal Majalla" w:hAnsi="Sakkal Majalla" w:cs="Sakkal Majalla"/>
          <w:b/>
          <w:bCs/>
          <w:sz w:val="32"/>
          <w:szCs w:val="32"/>
          <w:rtl/>
          <w:lang w:bidi="ar-EG"/>
        </w:rPr>
      </w:pPr>
      <w:r w:rsidRPr="005F16BD">
        <w:rPr>
          <w:rFonts w:ascii="Sakkal Majalla" w:hAnsi="Sakkal Majalla" w:cs="Sakkal Majalla"/>
          <w:b/>
          <w:bCs/>
          <w:sz w:val="32"/>
          <w:szCs w:val="32"/>
          <w:lang w:bidi="ar-EG"/>
        </w:rPr>
        <w:t>2025</w:t>
      </w:r>
      <w:r w:rsidRPr="005F16BD">
        <w:rPr>
          <w:rFonts w:ascii="Sakkal Majalla" w:hAnsi="Sakkal Majalla" w:cs="Sakkal Majalla"/>
          <w:b/>
          <w:bCs/>
          <w:sz w:val="32"/>
          <w:szCs w:val="32"/>
          <w:rtl/>
          <w:lang w:bidi="ar-EG"/>
        </w:rPr>
        <w:t xml:space="preserve"> </w:t>
      </w:r>
    </w:p>
    <w:bookmarkEnd w:id="0"/>
    <w:p w14:paraId="11A91486" w14:textId="77777777" w:rsidR="009125CE" w:rsidRPr="005F16BD" w:rsidRDefault="009125CE" w:rsidP="00B90370">
      <w:pPr>
        <w:spacing w:after="0" w:line="360" w:lineRule="auto"/>
        <w:rPr>
          <w:rFonts w:ascii="Sakkal Majalla" w:hAnsi="Sakkal Majalla" w:cs="Sakkal Majalla"/>
          <w:sz w:val="28"/>
          <w:szCs w:val="28"/>
          <w:rtl/>
          <w:lang w:bidi="ar-EG"/>
        </w:rPr>
      </w:pPr>
    </w:p>
    <w:p w14:paraId="5513D696" w14:textId="571E9B62" w:rsidR="00A26364" w:rsidRPr="005F16BD" w:rsidRDefault="00A26364">
      <w:pPr>
        <w:bidi w:val="0"/>
        <w:rPr>
          <w:rFonts w:ascii="Sakkal Majalla" w:hAnsi="Sakkal Majalla" w:cs="Sakkal Majalla"/>
          <w:b/>
          <w:bCs/>
          <w:sz w:val="28"/>
          <w:szCs w:val="28"/>
          <w:rtl/>
          <w:lang w:bidi="ar-EG"/>
        </w:rPr>
      </w:pPr>
    </w:p>
    <w:p w14:paraId="71099ADB" w14:textId="77777777" w:rsidR="009125CE" w:rsidRPr="005F16BD" w:rsidRDefault="009125CE" w:rsidP="00B90370">
      <w:pPr>
        <w:spacing w:after="0" w:line="360" w:lineRule="auto"/>
        <w:jc w:val="center"/>
        <w:rPr>
          <w:rFonts w:ascii="Sakkal Majalla" w:hAnsi="Sakkal Majalla" w:cs="Sakkal Majalla"/>
          <w:b/>
          <w:bCs/>
          <w:sz w:val="28"/>
          <w:szCs w:val="28"/>
          <w:rtl/>
          <w:lang w:bidi="ar-EG"/>
        </w:rPr>
      </w:pPr>
    </w:p>
    <w:p w14:paraId="2CF70BDD" w14:textId="344CA9D0" w:rsidR="00114BB7" w:rsidRPr="005F16BD" w:rsidRDefault="00971A78" w:rsidP="00B90370">
      <w:pPr>
        <w:spacing w:after="0" w:line="360" w:lineRule="auto"/>
        <w:rPr>
          <w:rFonts w:ascii="Sakkal Majalla" w:hAnsi="Sakkal Majalla" w:cs="Sakkal Majalla"/>
          <w:b/>
          <w:bCs/>
          <w:sz w:val="28"/>
          <w:szCs w:val="28"/>
          <w:u w:val="single"/>
          <w:rtl/>
        </w:rPr>
      </w:pPr>
      <w:r w:rsidRPr="005F16BD">
        <w:rPr>
          <w:rFonts w:ascii="Sakkal Majalla" w:hAnsi="Sakkal Majalla" w:cs="Sakkal Majalla"/>
          <w:noProof/>
          <w:sz w:val="28"/>
          <w:szCs w:val="28"/>
        </w:rPr>
        <w:lastRenderedPageBreak/>
        <w:drawing>
          <wp:inline distT="0" distB="0" distL="0" distR="0" wp14:anchorId="7C1B6BD2" wp14:editId="56C0D2D4">
            <wp:extent cx="6233160" cy="6261100"/>
            <wp:effectExtent l="0" t="0" r="0" b="0"/>
            <wp:docPr id="67" name="صورة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صورة 67"/>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33160" cy="6261100"/>
                    </a:xfrm>
                    <a:prstGeom prst="rect">
                      <a:avLst/>
                    </a:prstGeom>
                    <a:noFill/>
                    <a:ln>
                      <a:noFill/>
                    </a:ln>
                  </pic:spPr>
                </pic:pic>
              </a:graphicData>
            </a:graphic>
          </wp:inline>
        </w:drawing>
      </w:r>
    </w:p>
    <w:p w14:paraId="31FF0B91" w14:textId="77777777" w:rsidR="00114BB7" w:rsidRPr="005F16BD" w:rsidRDefault="00114BB7" w:rsidP="00B90370">
      <w:pPr>
        <w:spacing w:after="0" w:line="360" w:lineRule="auto"/>
        <w:rPr>
          <w:rFonts w:ascii="Sakkal Majalla" w:hAnsi="Sakkal Majalla" w:cs="Sakkal Majalla"/>
          <w:b/>
          <w:bCs/>
          <w:sz w:val="28"/>
          <w:szCs w:val="28"/>
          <w:u w:val="single"/>
          <w:rtl/>
        </w:rPr>
      </w:pPr>
    </w:p>
    <w:p w14:paraId="59FE6103" w14:textId="77777777" w:rsidR="00114BB7" w:rsidRPr="005F16BD" w:rsidRDefault="00114BB7" w:rsidP="00B90370">
      <w:pPr>
        <w:spacing w:after="0" w:line="360" w:lineRule="auto"/>
        <w:rPr>
          <w:rFonts w:ascii="Sakkal Majalla" w:hAnsi="Sakkal Majalla" w:cs="Sakkal Majalla"/>
          <w:b/>
          <w:bCs/>
          <w:sz w:val="28"/>
          <w:szCs w:val="28"/>
          <w:u w:val="single"/>
          <w:rtl/>
        </w:rPr>
      </w:pPr>
    </w:p>
    <w:p w14:paraId="5EFB9864" w14:textId="77777777" w:rsidR="00114BB7" w:rsidRPr="005F16BD" w:rsidRDefault="00114BB7" w:rsidP="00B90370">
      <w:pPr>
        <w:spacing w:after="0" w:line="360" w:lineRule="auto"/>
        <w:rPr>
          <w:rFonts w:ascii="Sakkal Majalla" w:hAnsi="Sakkal Majalla" w:cs="Sakkal Majalla"/>
          <w:b/>
          <w:bCs/>
          <w:sz w:val="28"/>
          <w:szCs w:val="28"/>
          <w:u w:val="single"/>
          <w:rtl/>
        </w:rPr>
      </w:pPr>
    </w:p>
    <w:p w14:paraId="5511A71D" w14:textId="77777777" w:rsidR="00114BB7" w:rsidRPr="005F16BD" w:rsidRDefault="00114BB7" w:rsidP="00B90370">
      <w:pPr>
        <w:spacing w:after="0" w:line="360" w:lineRule="auto"/>
        <w:rPr>
          <w:rFonts w:ascii="Sakkal Majalla" w:hAnsi="Sakkal Majalla" w:cs="Sakkal Majalla"/>
          <w:b/>
          <w:bCs/>
          <w:sz w:val="28"/>
          <w:szCs w:val="28"/>
          <w:u w:val="single"/>
          <w:rtl/>
        </w:rPr>
      </w:pPr>
    </w:p>
    <w:p w14:paraId="3B9B8C74" w14:textId="77777777" w:rsidR="00980B7A" w:rsidRPr="005F16BD" w:rsidRDefault="00980B7A" w:rsidP="00B90370">
      <w:pPr>
        <w:spacing w:after="0" w:line="360" w:lineRule="auto"/>
        <w:jc w:val="center"/>
        <w:rPr>
          <w:rFonts w:ascii="Sakkal Majalla" w:hAnsi="Sakkal Majalla" w:cs="Sakkal Majalla"/>
          <w:b/>
          <w:bCs/>
          <w:sz w:val="28"/>
          <w:szCs w:val="28"/>
          <w:u w:val="single"/>
          <w:rtl/>
          <w:lang w:bidi="ar-EG"/>
        </w:rPr>
      </w:pPr>
    </w:p>
    <w:p w14:paraId="0AC55E54" w14:textId="77777777" w:rsidR="00980B7A" w:rsidRPr="005F16BD" w:rsidRDefault="00980B7A" w:rsidP="00B90370">
      <w:pPr>
        <w:spacing w:after="0" w:line="360" w:lineRule="auto"/>
        <w:jc w:val="center"/>
        <w:rPr>
          <w:rFonts w:ascii="Sakkal Majalla" w:hAnsi="Sakkal Majalla" w:cs="Sakkal Majalla"/>
          <w:b/>
          <w:bCs/>
          <w:sz w:val="28"/>
          <w:szCs w:val="28"/>
          <w:u w:val="single"/>
          <w:rtl/>
          <w:lang w:bidi="ar-EG"/>
        </w:rPr>
      </w:pPr>
    </w:p>
    <w:p w14:paraId="01D4721B" w14:textId="77777777" w:rsidR="00980B7A" w:rsidRPr="005F16BD" w:rsidRDefault="00980B7A" w:rsidP="00B90370">
      <w:pPr>
        <w:spacing w:after="0" w:line="360" w:lineRule="auto"/>
        <w:jc w:val="center"/>
        <w:rPr>
          <w:rFonts w:ascii="Sakkal Majalla" w:hAnsi="Sakkal Majalla" w:cs="Sakkal Majalla"/>
          <w:b/>
          <w:bCs/>
          <w:sz w:val="28"/>
          <w:szCs w:val="28"/>
          <w:u w:val="single"/>
          <w:rtl/>
          <w:lang w:bidi="ar-EG"/>
        </w:rPr>
      </w:pPr>
    </w:p>
    <w:p w14:paraId="4056C006" w14:textId="77777777" w:rsidR="00980B7A" w:rsidRPr="005F16BD" w:rsidRDefault="00980B7A" w:rsidP="00B90370">
      <w:pPr>
        <w:spacing w:after="0" w:line="360" w:lineRule="auto"/>
        <w:jc w:val="center"/>
        <w:rPr>
          <w:rFonts w:ascii="Sakkal Majalla" w:hAnsi="Sakkal Majalla" w:cs="Sakkal Majalla"/>
          <w:b/>
          <w:bCs/>
          <w:sz w:val="28"/>
          <w:szCs w:val="28"/>
          <w:u w:val="single"/>
          <w:rtl/>
          <w:lang w:bidi="ar-EG"/>
        </w:rPr>
      </w:pPr>
    </w:p>
    <w:p w14:paraId="4AA26364" w14:textId="77777777" w:rsidR="00980B7A" w:rsidRPr="005F16BD" w:rsidRDefault="00980B7A" w:rsidP="00B90370">
      <w:pPr>
        <w:spacing w:after="0" w:line="360" w:lineRule="auto"/>
        <w:jc w:val="center"/>
        <w:rPr>
          <w:rFonts w:ascii="Sakkal Majalla" w:hAnsi="Sakkal Majalla" w:cs="Sakkal Majalla"/>
          <w:b/>
          <w:bCs/>
          <w:sz w:val="28"/>
          <w:szCs w:val="28"/>
          <w:u w:val="single"/>
          <w:rtl/>
          <w:lang w:bidi="ar-EG"/>
        </w:rPr>
      </w:pPr>
    </w:p>
    <w:p w14:paraId="674B733C" w14:textId="5B11882F" w:rsidR="00747F8A" w:rsidRPr="005F16BD" w:rsidRDefault="00747F8A" w:rsidP="00B90370">
      <w:pPr>
        <w:pStyle w:val="Heading1"/>
        <w:spacing w:line="360" w:lineRule="auto"/>
        <w:jc w:val="center"/>
        <w:rPr>
          <w:rFonts w:ascii="Sakkal Majalla" w:hAnsi="Sakkal Majalla" w:cs="Sakkal Majalla"/>
          <w:sz w:val="28"/>
          <w:szCs w:val="28"/>
          <w:rtl/>
          <w:lang w:bidi="ar-EG"/>
        </w:rPr>
      </w:pPr>
      <w:bookmarkStart w:id="1" w:name="_Toc191213375"/>
      <w:r w:rsidRPr="005F16BD">
        <w:rPr>
          <w:rFonts w:ascii="Sakkal Majalla" w:hAnsi="Sakkal Majalla" w:cs="Sakkal Majalla"/>
          <w:sz w:val="28"/>
          <w:szCs w:val="28"/>
          <w:rtl/>
          <w:lang w:bidi="ar-EG"/>
        </w:rPr>
        <w:t>الفصل الأول</w:t>
      </w:r>
      <w:bookmarkEnd w:id="1"/>
    </w:p>
    <w:p w14:paraId="35741EB2" w14:textId="1FC6EDDA" w:rsidR="00747F8A" w:rsidRPr="005F16BD" w:rsidRDefault="00816009" w:rsidP="00B90370">
      <w:pPr>
        <w:pStyle w:val="Heading1"/>
        <w:spacing w:line="360" w:lineRule="auto"/>
        <w:jc w:val="center"/>
        <w:rPr>
          <w:rFonts w:ascii="Sakkal Majalla" w:hAnsi="Sakkal Majalla" w:cs="Sakkal Majalla"/>
          <w:sz w:val="28"/>
          <w:szCs w:val="28"/>
          <w:rtl/>
          <w:lang w:bidi="ar-EG"/>
        </w:rPr>
      </w:pPr>
      <w:bookmarkStart w:id="2" w:name="_Toc191213376"/>
      <w:r>
        <w:rPr>
          <w:rFonts w:ascii="Sakkal Majalla" w:hAnsi="Sakkal Majalla" w:cs="Sakkal Majalla" w:hint="cs"/>
          <w:sz w:val="28"/>
          <w:szCs w:val="28"/>
          <w:rtl/>
          <w:lang w:bidi="ar-EG"/>
        </w:rPr>
        <w:t>الإطار</w:t>
      </w:r>
      <w:r w:rsidR="00747F8A" w:rsidRPr="005F16BD">
        <w:rPr>
          <w:rFonts w:ascii="Sakkal Majalla" w:hAnsi="Sakkal Majalla" w:cs="Sakkal Majalla"/>
          <w:sz w:val="28"/>
          <w:szCs w:val="28"/>
          <w:rtl/>
          <w:lang w:bidi="ar-EG"/>
        </w:rPr>
        <w:t xml:space="preserve"> العام </w:t>
      </w:r>
      <w:bookmarkEnd w:id="2"/>
      <w:r w:rsidR="00A1652A">
        <w:rPr>
          <w:rFonts w:ascii="Sakkal Majalla" w:hAnsi="Sakkal Majalla" w:cs="Sakkal Majalla" w:hint="cs"/>
          <w:sz w:val="28"/>
          <w:szCs w:val="28"/>
          <w:rtl/>
          <w:lang w:bidi="ar-EG"/>
        </w:rPr>
        <w:t>والدراسات السابقة</w:t>
      </w:r>
    </w:p>
    <w:p w14:paraId="035BF540" w14:textId="4FB6C0D0" w:rsidR="009125CE" w:rsidRPr="005F16BD" w:rsidRDefault="00747F8A" w:rsidP="005F16BD">
      <w:pPr>
        <w:pStyle w:val="Heading1"/>
        <w:spacing w:before="0" w:line="360" w:lineRule="auto"/>
        <w:rPr>
          <w:rFonts w:ascii="Sakkal Majalla" w:hAnsi="Sakkal Majalla" w:cs="Sakkal Majalla"/>
          <w:sz w:val="28"/>
          <w:szCs w:val="28"/>
          <w:u w:val="single"/>
          <w:rtl/>
          <w:lang w:bidi="ar-EG"/>
        </w:rPr>
      </w:pPr>
      <w:r w:rsidRPr="005F16BD">
        <w:rPr>
          <w:rFonts w:ascii="Sakkal Majalla" w:hAnsi="Sakkal Majalla" w:cs="Sakkal Majalla"/>
          <w:sz w:val="28"/>
          <w:szCs w:val="28"/>
          <w:u w:val="single"/>
          <w:rtl/>
          <w:lang w:bidi="ar-EG"/>
        </w:rPr>
        <w:br w:type="page"/>
      </w:r>
      <w:bookmarkStart w:id="3" w:name="_Toc191213377"/>
      <w:r w:rsidR="00A74F76" w:rsidRPr="005F16BD">
        <w:rPr>
          <w:rFonts w:ascii="Sakkal Majalla" w:hAnsi="Sakkal Majalla" w:cs="Sakkal Majalla"/>
          <w:sz w:val="28"/>
          <w:szCs w:val="28"/>
          <w:rtl/>
        </w:rPr>
        <w:lastRenderedPageBreak/>
        <w:t>مقدمة</w:t>
      </w:r>
      <w:r w:rsidR="009125CE" w:rsidRPr="005F16BD">
        <w:rPr>
          <w:rFonts w:ascii="Sakkal Majalla" w:hAnsi="Sakkal Majalla" w:cs="Sakkal Majalla"/>
          <w:sz w:val="28"/>
          <w:szCs w:val="28"/>
          <w:rtl/>
          <w:lang w:bidi="ar-EG"/>
        </w:rPr>
        <w:t>:</w:t>
      </w:r>
      <w:bookmarkEnd w:id="3"/>
    </w:p>
    <w:p w14:paraId="7F95F419" w14:textId="77777777" w:rsidR="005F16BD" w:rsidRPr="005F16BD" w:rsidRDefault="005F16BD" w:rsidP="005F16BD">
      <w:pPr>
        <w:spacing w:after="0" w:line="360" w:lineRule="auto"/>
        <w:jc w:val="both"/>
        <w:rPr>
          <w:rFonts w:ascii="Sakkal Majalla" w:hAnsi="Sakkal Majalla" w:cs="Sakkal Majalla"/>
          <w:sz w:val="28"/>
          <w:szCs w:val="28"/>
          <w:lang w:bidi="ar-EG"/>
        </w:rPr>
      </w:pPr>
      <w:r w:rsidRPr="005F16BD">
        <w:rPr>
          <w:rFonts w:ascii="Sakkal Majalla" w:hAnsi="Sakkal Majalla" w:cs="Sakkal Majalla"/>
          <w:sz w:val="28"/>
          <w:szCs w:val="28"/>
          <w:rtl/>
        </w:rPr>
        <w:t>يعتبر الإفصاح أحد أهم المصادر لتوصيل نتائج أعمال المنشأة ومركزها المالي إلى مستخدمى المعلومات المحاسبية، هذا الإفصاح يعكس اتباع سياسة الوضوح الكامل لكل الحقائق والمعلومات المالية وغير المالية والأحداث الجوهرية عن المنشأة والتي تهم المستثمرين والأطراف المختلفة ذات الإهتمام وكافة أطراف مجتم</w:t>
      </w:r>
      <w:r w:rsidRPr="005F16BD">
        <w:rPr>
          <w:rFonts w:ascii="Sakkal Majalla" w:hAnsi="Sakkal Majalla" w:cs="Sakkal Majalla"/>
          <w:sz w:val="28"/>
          <w:szCs w:val="28"/>
          <w:rtl/>
          <w:lang w:bidi="ar-EG"/>
        </w:rPr>
        <w:t>ع الإستثمار</w:t>
      </w:r>
      <w:r w:rsidRPr="005F16BD">
        <w:rPr>
          <w:rFonts w:ascii="Sakkal Majalla" w:hAnsi="Sakkal Majalla" w:cs="Sakkal Majalla"/>
          <w:sz w:val="28"/>
          <w:szCs w:val="28"/>
          <w:rtl/>
        </w:rPr>
        <w:t xml:space="preserve"> بشكل عادل وفي الوقت المناسب ليتسنى لهم اتخاذ القرارات المناسبة المبنية على معلومات صحيحة ودقيقة". (الدليل المصرى لحوكمة الشركات - الإصدار الثالث، ص34، اغسطس 2016)</w:t>
      </w:r>
      <w:r w:rsidRPr="005F16BD">
        <w:rPr>
          <w:rFonts w:ascii="Sakkal Majalla" w:hAnsi="Sakkal Majalla" w:cs="Sakkal Majalla"/>
          <w:sz w:val="28"/>
          <w:szCs w:val="28"/>
          <w:rtl/>
          <w:lang w:bidi="ar-EG"/>
        </w:rPr>
        <w:t>،</w:t>
      </w:r>
      <w:r w:rsidRPr="005F16BD">
        <w:rPr>
          <w:rFonts w:ascii="Sakkal Majalla" w:hAnsi="Sakkal Majalla" w:cs="Sakkal Majalla"/>
          <w:sz w:val="28"/>
          <w:szCs w:val="28"/>
          <w:rtl/>
        </w:rPr>
        <w:t>ويتم الإفصاح من خلال التقارير المالية والتي تتضمن معلومات عن موارد المنشأة والتزاماتها قبل الغير، وتفيد هذه المعلومات في بيان أوجه القوة وأوجه الضعف في المركز المالي للمنشأة, وكذلك في تقدير مدي السيولة التي تتمتع بها المنشأة,  كما تفيد هذه المعلومات في تقييم أداء المنشأة وتقدير درجة المخاطر (ياسين العيسي, 2010).</w:t>
      </w:r>
    </w:p>
    <w:p w14:paraId="36C25DBE" w14:textId="77777777" w:rsidR="005F16BD" w:rsidRPr="005F16BD" w:rsidRDefault="005F16BD" w:rsidP="005F16BD">
      <w:pPr>
        <w:spacing w:after="0" w:line="360" w:lineRule="auto"/>
        <w:jc w:val="both"/>
        <w:rPr>
          <w:rFonts w:ascii="Sakkal Majalla" w:hAnsi="Sakkal Majalla" w:cs="Sakkal Majalla"/>
          <w:sz w:val="28"/>
          <w:szCs w:val="28"/>
          <w:rtl/>
          <w:lang w:bidi="ar-EG"/>
        </w:rPr>
      </w:pPr>
      <w:r w:rsidRPr="005F16BD">
        <w:rPr>
          <w:rFonts w:ascii="Sakkal Majalla" w:hAnsi="Sakkal Majalla" w:cs="Sakkal Majalla"/>
          <w:sz w:val="28"/>
          <w:szCs w:val="28"/>
          <w:rtl/>
        </w:rPr>
        <w:t>ولما كا</w:t>
      </w:r>
      <w:r w:rsidRPr="005F16BD">
        <w:rPr>
          <w:rFonts w:ascii="Sakkal Majalla" w:hAnsi="Sakkal Majalla" w:cs="Sakkal Majalla"/>
          <w:sz w:val="28"/>
          <w:szCs w:val="28"/>
          <w:rtl/>
          <w:lang w:bidi="ar-EG"/>
        </w:rPr>
        <w:t>ن</w:t>
      </w:r>
      <w:r w:rsidRPr="005F16BD">
        <w:rPr>
          <w:rFonts w:ascii="Sakkal Majalla" w:hAnsi="Sakkal Majalla" w:cs="Sakkal Majalla"/>
          <w:sz w:val="28"/>
          <w:szCs w:val="28"/>
          <w:rtl/>
        </w:rPr>
        <w:t>ت البنوك تمثل البنوك حجر الزاوية لأي اقتصاد، وكانت التقارير السنوية هي المؤشر والمقياس المتاح لنشاط تلك البنوك، فكان من الضروري أن توضح هذه التقارير أعمال تلك البنوك بوضوح وشمولية وشفافية، حيث أنها تعكس وبشكل واضح الآثار المالية للأنشطة والعمليات التي تتم فعلا، وبالتالي فإن كمية ونوعية الإفصاح لها تأثير كبير على التقارير المالية للمنظمات بشكل عام والبنوك بشكل خاص، مما ينعكس على استقرارية الجهاز المصرفي</w:t>
      </w:r>
      <w:r w:rsidRPr="005F16BD">
        <w:rPr>
          <w:rFonts w:ascii="Sakkal Majalla" w:hAnsi="Sakkal Majalla" w:cs="Sakkal Majalla"/>
          <w:sz w:val="28"/>
          <w:szCs w:val="28"/>
          <w:lang w:bidi="ar-EG"/>
        </w:rPr>
        <w:t>.</w:t>
      </w:r>
      <w:r w:rsidRPr="005F16BD">
        <w:rPr>
          <w:rFonts w:ascii="Sakkal Majalla" w:hAnsi="Sakkal Majalla" w:cs="Sakkal Majalla"/>
          <w:sz w:val="28"/>
          <w:szCs w:val="28"/>
          <w:rtl/>
        </w:rPr>
        <w:t>(</w:t>
      </w:r>
      <w:r w:rsidRPr="005F16BD">
        <w:rPr>
          <w:rFonts w:ascii="Sakkal Majalla" w:hAnsi="Sakkal Majalla" w:cs="Sakkal Majalla"/>
          <w:sz w:val="28"/>
          <w:szCs w:val="28"/>
          <w:lang w:bidi="ar-EG"/>
        </w:rPr>
        <w:t xml:space="preserve">Ryan, 2016 </w:t>
      </w:r>
      <w:r w:rsidRPr="005F16BD">
        <w:rPr>
          <w:rFonts w:ascii="Sakkal Majalla" w:hAnsi="Sakkal Majalla" w:cs="Sakkal Majalla"/>
          <w:sz w:val="28"/>
          <w:szCs w:val="28"/>
          <w:rtl/>
          <w:lang w:bidi="ar-EG"/>
        </w:rPr>
        <w:t xml:space="preserve"> </w:t>
      </w:r>
      <w:r w:rsidRPr="005F16BD">
        <w:rPr>
          <w:rFonts w:ascii="Sakkal Majalla" w:hAnsi="Sakkal Majalla" w:cs="Sakkal Majalla"/>
          <w:sz w:val="28"/>
          <w:szCs w:val="28"/>
          <w:rtl/>
        </w:rPr>
        <w:t>&amp;</w:t>
      </w:r>
      <w:r w:rsidRPr="005F16BD">
        <w:rPr>
          <w:rFonts w:ascii="Sakkal Majalla" w:hAnsi="Sakkal Majalla" w:cs="Sakkal Majalla"/>
          <w:sz w:val="28"/>
          <w:szCs w:val="28"/>
          <w:lang w:bidi="ar-EG"/>
        </w:rPr>
        <w:t xml:space="preserve">Acharya </w:t>
      </w:r>
      <w:r w:rsidRPr="005F16BD">
        <w:rPr>
          <w:rFonts w:ascii="Sakkal Majalla" w:hAnsi="Sakkal Majalla" w:cs="Sakkal Majalla"/>
          <w:sz w:val="28"/>
          <w:szCs w:val="28"/>
          <w:rtl/>
        </w:rPr>
        <w:t>).</w:t>
      </w:r>
    </w:p>
    <w:p w14:paraId="599302D6" w14:textId="77777777" w:rsidR="005F16BD" w:rsidRPr="005F16BD" w:rsidRDefault="005F16BD" w:rsidP="005F16BD">
      <w:pPr>
        <w:spacing w:after="0" w:line="360" w:lineRule="auto"/>
        <w:jc w:val="both"/>
        <w:rPr>
          <w:rFonts w:ascii="Sakkal Majalla" w:hAnsi="Sakkal Majalla" w:cs="Sakkal Majalla"/>
          <w:sz w:val="28"/>
          <w:szCs w:val="28"/>
          <w:lang w:bidi="ar-EG"/>
        </w:rPr>
      </w:pPr>
      <w:r w:rsidRPr="005F16BD">
        <w:rPr>
          <w:rFonts w:ascii="Sakkal Majalla" w:hAnsi="Sakkal Majalla" w:cs="Sakkal Majalla"/>
          <w:sz w:val="28"/>
          <w:szCs w:val="28"/>
          <w:rtl/>
        </w:rPr>
        <w:t>يعد الإفصاح المحاسبي الركيزة الأساسية في تحقيق أهداف التقارير المالية التي توفر معلومات ملائمة لمستخدمى المعلومات المحاسبية فى اتخاذ القرارات الاقتصادية، وهو يعطي صورة واضحة وصحيحة للمستخدمين عن الوحدة الاقتصادية، وتزداد أهمية الإفصاح عندما ترتبط ب</w:t>
      </w:r>
      <w:r w:rsidRPr="005F16BD">
        <w:rPr>
          <w:rFonts w:ascii="Sakkal Majalla" w:hAnsi="Sakkal Majalla" w:cs="Sakkal Majalla"/>
          <w:sz w:val="28"/>
          <w:szCs w:val="28"/>
          <w:rtl/>
          <w:lang w:bidi="ar-EG"/>
        </w:rPr>
        <w:t>البنوك</w:t>
      </w:r>
      <w:r w:rsidRPr="005F16BD">
        <w:rPr>
          <w:rFonts w:ascii="Sakkal Majalla" w:hAnsi="Sakkal Majalla" w:cs="Sakkal Majalla"/>
          <w:sz w:val="28"/>
          <w:szCs w:val="28"/>
          <w:rtl/>
        </w:rPr>
        <w:t xml:space="preserve"> التجارية بوصفها تعمل في مجال الوساطة المالية، إذ تتجمع لديها معظم مدخرات المجتمع، وتقوم بمنح الإئتمان لكل فروع النشاط الاقتصادي وأثناء تأدية هذه الوظائف تتعرض البنوك للعديد من المخاطر</w:t>
      </w:r>
      <w:r w:rsidRPr="005F16BD">
        <w:rPr>
          <w:rFonts w:ascii="Sakkal Majalla" w:hAnsi="Sakkal Majalla" w:cs="Sakkal Majalla"/>
          <w:sz w:val="28"/>
          <w:szCs w:val="28"/>
          <w:lang w:bidi="ar-EG"/>
        </w:rPr>
        <w:t>.</w:t>
      </w:r>
    </w:p>
    <w:p w14:paraId="00EC6EEB" w14:textId="77777777" w:rsidR="005F16BD" w:rsidRPr="005F16BD" w:rsidRDefault="005F16BD" w:rsidP="005F16BD">
      <w:pPr>
        <w:spacing w:after="0" w:line="360" w:lineRule="auto"/>
        <w:jc w:val="both"/>
        <w:rPr>
          <w:rFonts w:ascii="Sakkal Majalla" w:hAnsi="Sakkal Majalla" w:cs="Sakkal Majalla"/>
          <w:sz w:val="28"/>
          <w:szCs w:val="28"/>
          <w:rtl/>
        </w:rPr>
      </w:pPr>
      <w:r w:rsidRPr="005F16BD">
        <w:rPr>
          <w:rFonts w:ascii="Sakkal Majalla" w:hAnsi="Sakkal Majalla" w:cs="Sakkal Majalla"/>
          <w:sz w:val="28"/>
          <w:szCs w:val="28"/>
          <w:rtl/>
          <w:lang w:bidi="ar-EG"/>
        </w:rPr>
        <w:t>وفى هذا السياق</w:t>
      </w:r>
      <w:r w:rsidRPr="005F16BD">
        <w:rPr>
          <w:rFonts w:ascii="Sakkal Majalla" w:hAnsi="Sakkal Majalla" w:cs="Sakkal Majalla"/>
          <w:sz w:val="28"/>
          <w:szCs w:val="28"/>
          <w:rtl/>
        </w:rPr>
        <w:t xml:space="preserve"> يحظى الإفصاح المحاسبي سواء كان إفصاحا إجباريا، أو إفصاحا اختياريا بأهمية جوهرية حيث يعمل على تخفيض عدم تماثل المعلومات "</w:t>
      </w:r>
      <w:r w:rsidRPr="005F16BD">
        <w:rPr>
          <w:rFonts w:ascii="Sakkal Majalla" w:hAnsi="Sakkal Majalla" w:cs="Sakkal Majalla"/>
          <w:sz w:val="28"/>
          <w:szCs w:val="28"/>
          <w:lang w:bidi="ar-EG"/>
        </w:rPr>
        <w:t>Information Asymmetry</w:t>
      </w:r>
      <w:r w:rsidRPr="005F16BD">
        <w:rPr>
          <w:rFonts w:ascii="Sakkal Majalla" w:hAnsi="Sakkal Majalla" w:cs="Sakkal Majalla"/>
          <w:sz w:val="28"/>
          <w:szCs w:val="28"/>
          <w:rtl/>
        </w:rPr>
        <w:t xml:space="preserve">" بين الأطراف الداخلية والخارجية مما يؤدي إلى زيادة فعالية المحتوى الإخبارى للتقارير المالية للبنوك. ولذلك نال الاهتمام بتوسيع متطلبات الإفصاح المحاسبي بشكل عام والإفصاح عن المخاطر ومخاطر الإئتمان بشكل خاص أهمية متزايدة، وذلك بغرض منح كل مستخدمى المعلومات </w:t>
      </w:r>
      <w:r w:rsidRPr="005F16BD">
        <w:rPr>
          <w:rFonts w:ascii="Sakkal Majalla" w:hAnsi="Sakkal Majalla" w:cs="Sakkal Majalla"/>
          <w:sz w:val="28"/>
          <w:szCs w:val="28"/>
          <w:rtl/>
        </w:rPr>
        <w:lastRenderedPageBreak/>
        <w:t xml:space="preserve">تحذيرات مبكرة عن </w:t>
      </w:r>
      <w:r w:rsidRPr="005F16BD">
        <w:rPr>
          <w:rFonts w:ascii="Sakkal Majalla" w:hAnsi="Sakkal Majalla" w:cs="Sakkal Majalla"/>
          <w:sz w:val="28"/>
          <w:szCs w:val="28"/>
          <w:rtl/>
          <w:lang w:bidi="ar-EG"/>
        </w:rPr>
        <w:t xml:space="preserve">أى </w:t>
      </w:r>
      <w:r w:rsidRPr="005F16BD">
        <w:rPr>
          <w:rFonts w:ascii="Sakkal Majalla" w:hAnsi="Sakkal Majalla" w:cs="Sakkal Majalla"/>
          <w:sz w:val="28"/>
          <w:szCs w:val="28"/>
          <w:rtl/>
        </w:rPr>
        <w:t xml:space="preserve">مخاطر محتملة قد تتعرض لها وتهدد قدرتها على البقاء والإستمرار في المستقبل مما يساعدهم على تقدير وتوقع المخاطر التي قد تتعرض لها وبالتالي اتخاذ قرارات تتوائم وتلك المخاطر. </w:t>
      </w:r>
    </w:p>
    <w:p w14:paraId="59C1D287" w14:textId="79C16ACD" w:rsidR="00C403FB" w:rsidRPr="005F16BD" w:rsidRDefault="005F16BD" w:rsidP="005F16BD">
      <w:pPr>
        <w:spacing w:after="0" w:line="360" w:lineRule="auto"/>
        <w:jc w:val="both"/>
        <w:rPr>
          <w:rFonts w:ascii="Sakkal Majalla" w:hAnsi="Sakkal Majalla" w:cs="Sakkal Majalla"/>
          <w:sz w:val="28"/>
          <w:szCs w:val="28"/>
          <w:rtl/>
          <w:lang w:bidi="ar-EG"/>
        </w:rPr>
      </w:pPr>
      <w:r w:rsidRPr="005F16BD">
        <w:rPr>
          <w:rFonts w:ascii="Sakkal Majalla" w:hAnsi="Sakkal Majalla" w:cs="Sakkal Majalla"/>
          <w:sz w:val="28"/>
          <w:szCs w:val="28"/>
          <w:rtl/>
        </w:rPr>
        <w:t xml:space="preserve">ونتيجة للمخالفات المحاسبية المكتشفة في العديد من المنشآت مثل: وورلد كوم، وشركة إنرون, نشأت عدة مناقشات وجدل عن إفصاحات إدارة المخاطر، ولكن لم تكن المخالفات المحاسبية هي الدافع الوحيد، فقد تم الإعتراف بأن المؤسسات المالية تعمل فى ظل بيئات خارجية غير مستقرة وغير قابلة للتنبؤ بشكل متزايد، ونتج عن هذا زيادة الوعى عن المخاطر وإدارة المخاطر إلا أن هيكل الإفصاح الإجباري مازال يخلو من إطار متكامل للإفصاح عن المخاطر التي تتعرض لها البنوك. </w:t>
      </w:r>
      <w:r w:rsidRPr="005F16BD">
        <w:rPr>
          <w:rFonts w:ascii="Sakkal Majalla" w:hAnsi="Sakkal Majalla" w:cs="Sakkal Majalla"/>
          <w:sz w:val="28"/>
          <w:szCs w:val="28"/>
          <w:lang w:bidi="ar-EG"/>
        </w:rPr>
        <w:t>Jankensgard et al, 2014),</w:t>
      </w:r>
      <w:r w:rsidRPr="005F16BD">
        <w:rPr>
          <w:rFonts w:ascii="Sakkal Majalla" w:hAnsi="Sakkal Majalla" w:cs="Sakkal Majalla"/>
          <w:sz w:val="28"/>
          <w:szCs w:val="28"/>
          <w:rtl/>
          <w:lang w:bidi="ar-EG"/>
        </w:rPr>
        <w:t>) وفى هذا الصدد</w:t>
      </w:r>
      <w:r w:rsidRPr="005F16BD">
        <w:rPr>
          <w:rFonts w:ascii="Sakkal Majalla" w:hAnsi="Sakkal Majalla" w:cs="Sakkal Majalla"/>
          <w:sz w:val="28"/>
          <w:szCs w:val="28"/>
          <w:rtl/>
        </w:rPr>
        <w:t xml:space="preserve"> أشارت العديد من الأبحاث في السنوات الأخيرة أن تقارير المخاطر الحالية لا تنقل الواقع الحقيقي في التقارير المالية. (</w:t>
      </w:r>
      <w:r w:rsidRPr="005F16BD">
        <w:rPr>
          <w:rFonts w:ascii="Sakkal Majalla" w:hAnsi="Sakkal Majalla" w:cs="Sakkal Majalla"/>
          <w:sz w:val="28"/>
          <w:szCs w:val="28"/>
          <w:lang w:bidi="ar-EG"/>
        </w:rPr>
        <w:t>Santhosh, A. and Philip J.Shrives, 2014</w:t>
      </w:r>
      <w:r w:rsidRPr="005F16BD">
        <w:rPr>
          <w:rFonts w:ascii="Sakkal Majalla" w:hAnsi="Sakkal Majalla" w:cs="Sakkal Majalla"/>
          <w:sz w:val="28"/>
          <w:szCs w:val="28"/>
          <w:rtl/>
        </w:rPr>
        <w:t>)، حيث تحتاج بعض القرارات إلى مستوى معين ومحدد من المعلومات التي يجب أن يتم الإفصاح عنها محاسبيا، وتقديم المعلومات في الوقت المناسب، مما قد يساعد أصحاب القرار الرشيد لاتخاذ القرارات المناسبة التي تبني على مدى سلامة النظام المالي في البنوك.</w:t>
      </w:r>
    </w:p>
    <w:p w14:paraId="40A61660" w14:textId="460583EF" w:rsidR="009125CE" w:rsidRPr="005F16BD" w:rsidRDefault="00A74F76" w:rsidP="00B90370">
      <w:pPr>
        <w:pStyle w:val="Heading1"/>
        <w:spacing w:line="360" w:lineRule="auto"/>
        <w:rPr>
          <w:rFonts w:ascii="Sakkal Majalla" w:hAnsi="Sakkal Majalla" w:cs="Sakkal Majalla"/>
          <w:sz w:val="28"/>
          <w:szCs w:val="28"/>
          <w:rtl/>
          <w:lang w:bidi="ar-EG"/>
        </w:rPr>
      </w:pPr>
      <w:bookmarkStart w:id="4" w:name="_Toc191213378"/>
      <w:r w:rsidRPr="005F16BD">
        <w:rPr>
          <w:rFonts w:ascii="Sakkal Majalla" w:hAnsi="Sakkal Majalla" w:cs="Sakkal Majalla"/>
          <w:sz w:val="28"/>
          <w:szCs w:val="28"/>
          <w:rtl/>
        </w:rPr>
        <w:t xml:space="preserve">مشكلة </w:t>
      </w:r>
      <w:r w:rsidR="00B17F74" w:rsidRPr="005F16BD">
        <w:rPr>
          <w:rFonts w:ascii="Sakkal Majalla" w:hAnsi="Sakkal Majalla" w:cs="Sakkal Majalla"/>
          <w:sz w:val="28"/>
          <w:szCs w:val="28"/>
          <w:rtl/>
        </w:rPr>
        <w:t>البحث</w:t>
      </w:r>
      <w:r w:rsidR="009125CE" w:rsidRPr="005F16BD">
        <w:rPr>
          <w:rFonts w:ascii="Sakkal Majalla" w:hAnsi="Sakkal Majalla" w:cs="Sakkal Majalla"/>
          <w:sz w:val="28"/>
          <w:szCs w:val="28"/>
          <w:rtl/>
          <w:lang w:bidi="ar-EG"/>
        </w:rPr>
        <w:t>:</w:t>
      </w:r>
      <w:bookmarkEnd w:id="4"/>
    </w:p>
    <w:p w14:paraId="60E70B7F" w14:textId="121C3329" w:rsidR="00110303" w:rsidRPr="005F16BD" w:rsidRDefault="005F16BD" w:rsidP="00B90370">
      <w:pPr>
        <w:spacing w:after="0" w:line="360" w:lineRule="auto"/>
        <w:jc w:val="both"/>
        <w:rPr>
          <w:rFonts w:ascii="Sakkal Majalla" w:hAnsi="Sakkal Majalla" w:cs="Sakkal Majalla"/>
          <w:sz w:val="28"/>
          <w:szCs w:val="28"/>
          <w:rtl/>
          <w:lang w:bidi="ar-EG"/>
        </w:rPr>
      </w:pPr>
      <w:r w:rsidRPr="005F16BD">
        <w:rPr>
          <w:rFonts w:ascii="Sakkal Majalla" w:hAnsi="Sakkal Majalla" w:cs="Sakkal Majalla"/>
          <w:sz w:val="28"/>
          <w:szCs w:val="28"/>
          <w:rtl/>
          <w:lang w:bidi="ar-EG"/>
        </w:rPr>
        <w:t xml:space="preserve">تُعدّ الأنشطة المصرفية من أكثر الأنشطة الاقتصادية تعرضًا للمخاطر، لا سيما في ظل العولمة، والممارسات المصرفية الناشئة، وتزايد نطاق المعاملات المالية (شياو وآخرون، 2016). وقد شهد الاقتصاد العالمي أزمات مالية عديدة في السنوات الأخيرة، مما دفع المؤسسات المالية الدولية، مثل البنك الدولي وصندوق النقد الدولي ولجنة بازل للرقابة المصرفية، إلى دراسة أسبابها. وقد أشارت الدراسات إلى أن ضعف إدارة المخاطر يُمثل عاملًا رئيسيًا مساهمًا في ذلك (لينسلي وشرايفز، 2006). ومن بين مختلف المخاطر المصرفية، تُعد مخاطر الائتمان ذات أهمية خاصة نظرًا لتأثيرها المباشر على الاستقرار المالي. واستجابةً لذلك، فرضت السلطات التنظيمية في جميع أنحاء العالم الإفصاح المالي وفقًا للمعايير المحاسبية الدولية، مثل المعيار الدولي لإعداد التقارير المالية رقم 7، الذي يُلزم البنوك بالإفصاح عن تعرضها للمخاطر المالية، وخاصة مخاطر الائتمان. ويُحسّن الإفصاح السليم الشفافية، ويُمكّن أصحاب المصلحة من تقييم الوضع المالي، ويُعزز عملية صنع القرار. ومع ذلك، ورغم هذه اللوائح، تشير الدراسات إلى وجود ثغرات في الإفصاح عن المخاطر، حيث غالبًا ما تقدم البنوك معلومات محدودة حول مخاطر الائتمان وطبيعتها ومدى كفاية مخصصات </w:t>
      </w:r>
      <w:r w:rsidRPr="005F16BD">
        <w:rPr>
          <w:rFonts w:ascii="Sakkal Majalla" w:hAnsi="Sakkal Majalla" w:cs="Sakkal Majalla"/>
          <w:sz w:val="28"/>
          <w:szCs w:val="28"/>
          <w:rtl/>
          <w:lang w:bidi="ar-EG"/>
        </w:rPr>
        <w:lastRenderedPageBreak/>
        <w:t>خسائر القروض. وتُعد معالجة هذه الثغرات أمرًا بالغ الأهمية لتحسين الأداء المالي، وضمان ثقة المستثمرين، وتعزيز قدرة القطاع المصرفي على الصمود في بيئة مالية سريعة التطور.</w:t>
      </w:r>
    </w:p>
    <w:p w14:paraId="3FDB4D49" w14:textId="0E5F2FC3" w:rsidR="005F16BD" w:rsidRPr="005F16BD" w:rsidRDefault="005F16BD" w:rsidP="005F16BD">
      <w:pPr>
        <w:spacing w:after="0" w:line="360" w:lineRule="auto"/>
        <w:jc w:val="both"/>
        <w:rPr>
          <w:rFonts w:ascii="Sakkal Majalla" w:hAnsi="Sakkal Majalla" w:cs="Sakkal Majalla"/>
          <w:b/>
          <w:bCs/>
          <w:sz w:val="28"/>
          <w:szCs w:val="28"/>
          <w:u w:val="single"/>
          <w:lang w:bidi="ar-EG"/>
        </w:rPr>
      </w:pPr>
      <w:r w:rsidRPr="005F16BD">
        <w:rPr>
          <w:rFonts w:ascii="Sakkal Majalla" w:hAnsi="Sakkal Majalla" w:cs="Sakkal Majalla"/>
          <w:b/>
          <w:bCs/>
          <w:sz w:val="28"/>
          <w:szCs w:val="28"/>
          <w:rtl/>
        </w:rPr>
        <w:t xml:space="preserve">وفي ضوء ما تقدم يمكن صياغة مشكلة البحث في التساؤل البحثي التالي : </w:t>
      </w:r>
      <w:r w:rsidRPr="005F16BD">
        <w:rPr>
          <w:rFonts w:ascii="Sakkal Majalla" w:hAnsi="Sakkal Majalla" w:cs="Sakkal Majalla"/>
          <w:b/>
          <w:bCs/>
          <w:sz w:val="28"/>
          <w:szCs w:val="28"/>
          <w:u w:val="single"/>
          <w:rtl/>
          <w:lang w:bidi="ar-EG"/>
        </w:rPr>
        <w:t>هل يؤثر</w:t>
      </w:r>
      <w:r w:rsidRPr="005F16BD">
        <w:rPr>
          <w:rFonts w:ascii="Sakkal Majalla" w:hAnsi="Sakkal Majalla" w:cs="Sakkal Majalla"/>
          <w:b/>
          <w:bCs/>
          <w:sz w:val="28"/>
          <w:szCs w:val="28"/>
          <w:u w:val="single"/>
          <w:rtl/>
        </w:rPr>
        <w:t xml:space="preserve"> الإفصاح المحاسبي عن مخاطر الإئتمان المصرفى على تحسين الأداء المالى فى البنوك التجارية فى بيئة الأعمال االسعودية ؟</w:t>
      </w:r>
    </w:p>
    <w:p w14:paraId="2EA6585C" w14:textId="03613BA5" w:rsidR="009125CE" w:rsidRPr="005F16BD" w:rsidRDefault="00A74F76" w:rsidP="00B90370">
      <w:pPr>
        <w:pStyle w:val="Heading1"/>
        <w:spacing w:line="360" w:lineRule="auto"/>
        <w:rPr>
          <w:rFonts w:ascii="Sakkal Majalla" w:hAnsi="Sakkal Majalla" w:cs="Sakkal Majalla"/>
          <w:sz w:val="28"/>
          <w:szCs w:val="28"/>
          <w:rtl/>
        </w:rPr>
      </w:pPr>
      <w:bookmarkStart w:id="5" w:name="_Toc191213380"/>
      <w:r w:rsidRPr="005F16BD">
        <w:rPr>
          <w:rFonts w:ascii="Sakkal Majalla" w:hAnsi="Sakkal Majalla" w:cs="Sakkal Majalla"/>
          <w:sz w:val="28"/>
          <w:szCs w:val="28"/>
          <w:rtl/>
        </w:rPr>
        <w:t xml:space="preserve">أهمية </w:t>
      </w:r>
      <w:r w:rsidR="00B17F74" w:rsidRPr="005F16BD">
        <w:rPr>
          <w:rFonts w:ascii="Sakkal Majalla" w:hAnsi="Sakkal Majalla" w:cs="Sakkal Majalla"/>
          <w:sz w:val="28"/>
          <w:szCs w:val="28"/>
          <w:rtl/>
        </w:rPr>
        <w:t>البحث</w:t>
      </w:r>
      <w:r w:rsidRPr="005F16BD">
        <w:rPr>
          <w:rFonts w:ascii="Sakkal Majalla" w:hAnsi="Sakkal Majalla" w:cs="Sakkal Majalla"/>
          <w:sz w:val="28"/>
          <w:szCs w:val="28"/>
          <w:rtl/>
        </w:rPr>
        <w:t>:</w:t>
      </w:r>
      <w:bookmarkEnd w:id="5"/>
    </w:p>
    <w:p w14:paraId="72454D3F" w14:textId="68D96CC7" w:rsidR="000168B8" w:rsidRPr="000168B8" w:rsidRDefault="000168B8" w:rsidP="000168B8">
      <w:pPr>
        <w:spacing w:after="0" w:line="360" w:lineRule="auto"/>
        <w:rPr>
          <w:rFonts w:ascii="Sakkal Majalla" w:hAnsi="Sakkal Majalla" w:cs="Sakkal Majalla"/>
          <w:sz w:val="28"/>
          <w:szCs w:val="28"/>
          <w:rtl/>
        </w:rPr>
      </w:pPr>
      <w:r w:rsidRPr="000168B8">
        <w:rPr>
          <w:rFonts w:ascii="Sakkal Majalla" w:hAnsi="Sakkal Majalla" w:cs="Sakkal Majalla"/>
          <w:sz w:val="28"/>
          <w:szCs w:val="28"/>
          <w:rtl/>
        </w:rPr>
        <w:t xml:space="preserve">تستمد هذه الدراسة أهميتها من تناولها قضية بحثية بالغة الأهمية، ومعاصرة، وحيوية، ألا وهي الإفصاح عن مخاطر الائتمان وأثره على تحسين الأداء المالي للبنوك التجارية في بيئة الأعمال </w:t>
      </w:r>
      <w:r>
        <w:rPr>
          <w:rFonts w:ascii="Sakkal Majalla" w:hAnsi="Sakkal Majalla" w:cs="Sakkal Majalla" w:hint="cs"/>
          <w:sz w:val="28"/>
          <w:szCs w:val="28"/>
          <w:rtl/>
        </w:rPr>
        <w:t>السعودية</w:t>
      </w:r>
      <w:r w:rsidRPr="000168B8">
        <w:rPr>
          <w:rFonts w:ascii="Sakkal Majalla" w:hAnsi="Sakkal Majalla" w:cs="Sakkal Majalla"/>
          <w:sz w:val="28"/>
          <w:szCs w:val="28"/>
          <w:rtl/>
        </w:rPr>
        <w:t>. وتتجلى أهمية هذا البحث في الجوانب التالية:</w:t>
      </w:r>
    </w:p>
    <w:p w14:paraId="1B5130C4" w14:textId="77777777" w:rsidR="000168B8" w:rsidRPr="000168B8" w:rsidRDefault="000168B8" w:rsidP="000168B8">
      <w:pPr>
        <w:spacing w:after="0" w:line="360" w:lineRule="auto"/>
        <w:rPr>
          <w:rFonts w:ascii="Sakkal Majalla" w:hAnsi="Sakkal Majalla" w:cs="Sakkal Majalla"/>
          <w:b/>
          <w:bCs/>
          <w:sz w:val="28"/>
          <w:szCs w:val="28"/>
          <w:rtl/>
        </w:rPr>
      </w:pPr>
      <w:r w:rsidRPr="000168B8">
        <w:rPr>
          <w:rFonts w:ascii="Sakkal Majalla" w:hAnsi="Sakkal Majalla" w:cs="Sakkal Majalla"/>
          <w:b/>
          <w:bCs/>
          <w:sz w:val="28"/>
          <w:szCs w:val="28"/>
          <w:rtl/>
        </w:rPr>
        <w:t>أولاً: الأهمية العلمية</w:t>
      </w:r>
    </w:p>
    <w:p w14:paraId="14C87F03" w14:textId="77777777" w:rsidR="000168B8" w:rsidRPr="000168B8" w:rsidRDefault="000168B8" w:rsidP="000168B8">
      <w:pPr>
        <w:pStyle w:val="ListParagraph"/>
        <w:numPr>
          <w:ilvl w:val="0"/>
          <w:numId w:val="60"/>
        </w:numPr>
        <w:spacing w:after="0" w:line="360" w:lineRule="auto"/>
        <w:jc w:val="both"/>
        <w:rPr>
          <w:rFonts w:ascii="Sakkal Majalla" w:hAnsi="Sakkal Majalla" w:cs="Sakkal Majalla"/>
          <w:sz w:val="28"/>
          <w:szCs w:val="28"/>
          <w:rtl/>
        </w:rPr>
      </w:pPr>
      <w:r w:rsidRPr="000168B8">
        <w:rPr>
          <w:rFonts w:ascii="Sakkal Majalla" w:hAnsi="Sakkal Majalla" w:cs="Sakkal Majalla"/>
          <w:sz w:val="28"/>
          <w:szCs w:val="28"/>
          <w:rtl/>
        </w:rPr>
        <w:t>على الرغم من تزايد الاهتمام الأكاديمي بتحقيق أداء مالي عالي الجودة، لا سيما بعد انهيار كبرى الشركات الأمريكية بسبب الاحتيال الإداري وتضليل مستخدمي البيانات المالية لتحقيق مكاسب شخصية، إلا أنه لا يزال هناك نقص في الإجماع بين المنظمات المهنية والباحثين على منهجية موحدة لتقييم جودة الأداء المالي في البنوك. وهذا يؤكد الحاجة إلى مزيد من الدراسات في هذا المجال، مشددًا على أهمية قدرة التقارير المالية على نقل المعلومات المالية وغير المالية بفعالية وموثوقية وفي الوقت المناسب.</w:t>
      </w:r>
    </w:p>
    <w:p w14:paraId="7A1558D8" w14:textId="77777777" w:rsidR="000168B8" w:rsidRPr="000168B8" w:rsidRDefault="000168B8" w:rsidP="000168B8">
      <w:pPr>
        <w:pStyle w:val="ListParagraph"/>
        <w:numPr>
          <w:ilvl w:val="0"/>
          <w:numId w:val="60"/>
        </w:numPr>
        <w:spacing w:after="0" w:line="360" w:lineRule="auto"/>
        <w:jc w:val="both"/>
        <w:rPr>
          <w:rFonts w:ascii="Sakkal Majalla" w:hAnsi="Sakkal Majalla" w:cs="Sakkal Majalla"/>
          <w:sz w:val="28"/>
          <w:szCs w:val="28"/>
          <w:rtl/>
        </w:rPr>
      </w:pPr>
      <w:r w:rsidRPr="000168B8">
        <w:rPr>
          <w:rFonts w:ascii="Sakkal Majalla" w:hAnsi="Sakkal Majalla" w:cs="Sakkal Majalla"/>
          <w:sz w:val="28"/>
          <w:szCs w:val="28"/>
          <w:rtl/>
        </w:rPr>
        <w:t>يهتم مستخدمو البيانات المالية في القطاع المصرفي بشكل خاص بقدرة البنك على الوفاء بالتزاماته وتجنب التعثر المالي. تتأثر الثقة في القطاع المصرفي بشكل كبير بالإفصاح السليم عن مخاطر الائتمان، وطرق قياسها، وتأثيرها على متطلبات الحد الأدنى من رأس المال، لا سيما مع تزايد تطبيق اتفاقيات بازل. تُعزز هذه الشفافية الأداء المالي، وتحمي الأصول المصرفية، وتضمن التنفيذ الفعال لبرامج التطوير لتحقيق الأهداف الاستراتيجية.</w:t>
      </w:r>
    </w:p>
    <w:p w14:paraId="7C91C7BE" w14:textId="77777777" w:rsidR="000168B8" w:rsidRPr="000168B8" w:rsidRDefault="000168B8" w:rsidP="000168B8">
      <w:pPr>
        <w:pStyle w:val="ListParagraph"/>
        <w:numPr>
          <w:ilvl w:val="0"/>
          <w:numId w:val="60"/>
        </w:numPr>
        <w:spacing w:after="0" w:line="360" w:lineRule="auto"/>
        <w:jc w:val="both"/>
        <w:rPr>
          <w:rFonts w:ascii="Sakkal Majalla" w:hAnsi="Sakkal Majalla" w:cs="Sakkal Majalla"/>
          <w:sz w:val="28"/>
          <w:szCs w:val="28"/>
          <w:rtl/>
        </w:rPr>
      </w:pPr>
      <w:r w:rsidRPr="000168B8">
        <w:rPr>
          <w:rFonts w:ascii="Sakkal Majalla" w:hAnsi="Sakkal Majalla" w:cs="Sakkal Majalla"/>
          <w:sz w:val="28"/>
          <w:szCs w:val="28"/>
          <w:rtl/>
        </w:rPr>
        <w:t xml:space="preserve">تُبرز التناقضات في نتائج الدراسات السابقة بشأن تأثير الإفصاح عن مخاطر الائتمان على تحسين الأداء المالي الحاجة إلى مزيد من البحث. تتطلب العوامل المؤثرة في الإفصاح عن مخاطر الائتمان وآثارها على جودة الأداء المالي تحليلاً أعمق، لا سيما في بيئة الأعمال المصرية. ستُعزز معالجة هذه الثغرات شفافية الإفصاح، مما </w:t>
      </w:r>
      <w:r w:rsidRPr="000168B8">
        <w:rPr>
          <w:rFonts w:ascii="Sakkal Majalla" w:hAnsi="Sakkal Majalla" w:cs="Sakkal Majalla"/>
          <w:sz w:val="28"/>
          <w:szCs w:val="28"/>
          <w:rtl/>
        </w:rPr>
        <w:lastRenderedPageBreak/>
        <w:t>يؤدي إلى اتخاذ قرارات مالية واستثمارية أكثر استنارة. بالإضافة إلى ذلك، يُعدّ تقديم إطار شامل لاستراتيجيات الإفصاح الإلزامي والطوعي عن مخاطر الائتمان أمرًا بالغ الأهمية لتحسين الأداء المالي للبنوك.</w:t>
      </w:r>
    </w:p>
    <w:p w14:paraId="0948CDB7" w14:textId="7413DED8" w:rsidR="000168B8" w:rsidRPr="000168B8" w:rsidRDefault="000168B8" w:rsidP="000168B8">
      <w:pPr>
        <w:pStyle w:val="ListParagraph"/>
        <w:numPr>
          <w:ilvl w:val="0"/>
          <w:numId w:val="60"/>
        </w:numPr>
        <w:spacing w:after="0" w:line="360" w:lineRule="auto"/>
        <w:jc w:val="both"/>
        <w:rPr>
          <w:rFonts w:ascii="Sakkal Majalla" w:hAnsi="Sakkal Majalla" w:cs="Sakkal Majalla"/>
          <w:sz w:val="28"/>
          <w:szCs w:val="28"/>
          <w:rtl/>
        </w:rPr>
      </w:pPr>
      <w:r w:rsidRPr="000168B8">
        <w:rPr>
          <w:rFonts w:ascii="Sakkal Majalla" w:hAnsi="Sakkal Majalla" w:cs="Sakkal Majalla"/>
          <w:sz w:val="28"/>
          <w:szCs w:val="28"/>
          <w:rtl/>
        </w:rPr>
        <w:t xml:space="preserve">يُبرّر غياب معيار محاسبي مصري يُنظّم تحديدًا المعالجة المحاسبية للإفصاح عن المخاطر، وخاصة مخاطر الائتمان، الحاجة إلى هذه الدراسة. تكمن الفجوة البحثية في ندرة الدراسات المحاسبية التي تُحلل تأثير الإفصاح عن مخاطر الائتمان على تحسين الأداء المالي للبنوك التجارية في بيئة الأعمال </w:t>
      </w:r>
      <w:r w:rsidRPr="000168B8">
        <w:rPr>
          <w:rFonts w:ascii="Sakkal Majalla" w:hAnsi="Sakkal Majalla" w:cs="Sakkal Majalla" w:hint="cs"/>
          <w:sz w:val="28"/>
          <w:szCs w:val="28"/>
          <w:rtl/>
        </w:rPr>
        <w:t>السعودية</w:t>
      </w:r>
      <w:r w:rsidRPr="000168B8">
        <w:rPr>
          <w:rFonts w:ascii="Sakkal Majalla" w:hAnsi="Sakkal Majalla" w:cs="Sakkal Majalla"/>
          <w:sz w:val="28"/>
          <w:szCs w:val="28"/>
          <w:rtl/>
        </w:rPr>
        <w:t>. وهذا يُبرز أهمية هذه الدراسة في إثراء الأدبيات الأكاديمية العربية حول هذا الموضوع.</w:t>
      </w:r>
    </w:p>
    <w:p w14:paraId="684E52C7" w14:textId="77777777" w:rsidR="000168B8" w:rsidRPr="000168B8" w:rsidRDefault="000168B8" w:rsidP="000168B8">
      <w:pPr>
        <w:spacing w:after="0" w:line="360" w:lineRule="auto"/>
        <w:rPr>
          <w:rFonts w:ascii="Sakkal Majalla" w:hAnsi="Sakkal Majalla" w:cs="Sakkal Majalla"/>
          <w:b/>
          <w:bCs/>
          <w:sz w:val="28"/>
          <w:szCs w:val="28"/>
          <w:rtl/>
        </w:rPr>
      </w:pPr>
      <w:r w:rsidRPr="000168B8">
        <w:rPr>
          <w:rFonts w:ascii="Sakkal Majalla" w:hAnsi="Sakkal Majalla" w:cs="Sakkal Majalla"/>
          <w:b/>
          <w:bCs/>
          <w:sz w:val="28"/>
          <w:szCs w:val="28"/>
          <w:rtl/>
        </w:rPr>
        <w:t>ثانيًا: الأهمية العملية</w:t>
      </w:r>
    </w:p>
    <w:p w14:paraId="270DFA0F" w14:textId="3958F875" w:rsidR="000168B8" w:rsidRPr="000168B8" w:rsidRDefault="000168B8" w:rsidP="000168B8">
      <w:pPr>
        <w:pStyle w:val="ListParagraph"/>
        <w:numPr>
          <w:ilvl w:val="0"/>
          <w:numId w:val="59"/>
        </w:numPr>
        <w:spacing w:after="0" w:line="360" w:lineRule="auto"/>
        <w:jc w:val="both"/>
        <w:rPr>
          <w:rFonts w:ascii="Sakkal Majalla" w:hAnsi="Sakkal Majalla" w:cs="Sakkal Majalla"/>
          <w:sz w:val="28"/>
          <w:szCs w:val="28"/>
          <w:rtl/>
        </w:rPr>
      </w:pPr>
      <w:r w:rsidRPr="000168B8">
        <w:rPr>
          <w:rFonts w:ascii="Sakkal Majalla" w:hAnsi="Sakkal Majalla" w:cs="Sakkal Majalla"/>
          <w:sz w:val="28"/>
          <w:szCs w:val="28"/>
          <w:rtl/>
        </w:rPr>
        <w:t>تُراقب البنوك تقارير الإفصاح باستمرار لاستباق مخاطر الائتمان المحتملة والتخفيف منها. تُزود هذه التقارير، المنشورة في البيانات المالية السنوية والدورية، أصحاب المصلحة بمعلومات كمية ونوعية. يُتيح الإفصاح الفعال عن مخاطر الائتمان الكشف المُبكر عن الاتجاهات غير المواتية التي قد تؤثر سلبًا على الأداء المالي للبنك، مما يجعله بالغ الأهمية لمستخدمي التقارير المالية، وإدارة البنك، والجهات التنظيمية على حد سواء.</w:t>
      </w:r>
    </w:p>
    <w:p w14:paraId="2DE0F28C" w14:textId="2540813D" w:rsidR="000168B8" w:rsidRPr="000168B8" w:rsidRDefault="000168B8" w:rsidP="000168B8">
      <w:pPr>
        <w:pStyle w:val="ListParagraph"/>
        <w:numPr>
          <w:ilvl w:val="0"/>
          <w:numId w:val="59"/>
        </w:numPr>
        <w:spacing w:after="0" w:line="360" w:lineRule="auto"/>
        <w:jc w:val="both"/>
        <w:rPr>
          <w:rFonts w:ascii="Sakkal Majalla" w:hAnsi="Sakkal Majalla" w:cs="Sakkal Majalla"/>
          <w:sz w:val="28"/>
          <w:szCs w:val="28"/>
          <w:rtl/>
        </w:rPr>
      </w:pPr>
      <w:r w:rsidRPr="000168B8">
        <w:rPr>
          <w:rFonts w:ascii="Sakkal Majalla" w:hAnsi="Sakkal Majalla" w:cs="Sakkal Majalla"/>
          <w:sz w:val="28"/>
          <w:szCs w:val="28"/>
          <w:rtl/>
        </w:rPr>
        <w:t>تتضمن مراقبة مخاطر الائتمان تقييمًا كميًا ونوعيًا للمخاطر. يُمكّن القياس والإفصاح السليمان لهذه المخاطر أصحاب المصلحة من تحديد المخاطر التي يُمكن إدارتها وتلك التي لا يُمكن السيطرة عليها. يُعدّ توافر معلومات شاملة عن مخاطر الائتمان مُدخلًا أساسيًا لاتخاذ القرارات التنظيمية السليمة من قِبل الجهات المعنية.</w:t>
      </w:r>
    </w:p>
    <w:p w14:paraId="22E102D0" w14:textId="36AAC7BE" w:rsidR="000168B8" w:rsidRPr="000168B8" w:rsidRDefault="000168B8" w:rsidP="000168B8">
      <w:pPr>
        <w:pStyle w:val="ListParagraph"/>
        <w:numPr>
          <w:ilvl w:val="0"/>
          <w:numId w:val="59"/>
        </w:numPr>
        <w:spacing w:after="0" w:line="360" w:lineRule="auto"/>
        <w:jc w:val="both"/>
        <w:rPr>
          <w:rFonts w:ascii="Sakkal Majalla" w:hAnsi="Sakkal Majalla" w:cs="Sakkal Majalla"/>
          <w:sz w:val="28"/>
          <w:szCs w:val="28"/>
          <w:rtl/>
        </w:rPr>
      </w:pPr>
      <w:r w:rsidRPr="000168B8">
        <w:rPr>
          <w:rFonts w:ascii="Sakkal Majalla" w:hAnsi="Sakkal Majalla" w:cs="Sakkal Majalla"/>
          <w:sz w:val="28"/>
          <w:szCs w:val="28"/>
          <w:rtl/>
        </w:rPr>
        <w:t>يُعد وضع مبادئ مُحددة جيدًا للإبلاغ عن مخاطر الائتمان في البنوك التجارية عبر بيئات العمل المختلفة أمرًا بالغ الأهمية. من شأن هذا التوحيد أن يُعزز ممارسات إدارة المخاطر، ويضمن الاتساق في أساليب الإفصاح والتقييم.</w:t>
      </w:r>
    </w:p>
    <w:p w14:paraId="33A223C1" w14:textId="240BC343" w:rsidR="007A5412" w:rsidRPr="000168B8" w:rsidRDefault="000168B8" w:rsidP="000168B8">
      <w:pPr>
        <w:pStyle w:val="ListParagraph"/>
        <w:numPr>
          <w:ilvl w:val="0"/>
          <w:numId w:val="59"/>
        </w:numPr>
        <w:spacing w:after="0" w:line="360" w:lineRule="auto"/>
        <w:jc w:val="both"/>
        <w:rPr>
          <w:rFonts w:ascii="Sakkal Majalla" w:hAnsi="Sakkal Majalla" w:cs="Sakkal Majalla"/>
          <w:sz w:val="28"/>
          <w:szCs w:val="28"/>
        </w:rPr>
      </w:pPr>
      <w:r w:rsidRPr="000168B8">
        <w:rPr>
          <w:rFonts w:ascii="Sakkal Majalla" w:hAnsi="Sakkal Majalla" w:cs="Sakkal Majalla"/>
          <w:sz w:val="28"/>
          <w:szCs w:val="28"/>
          <w:rtl/>
        </w:rPr>
        <w:t xml:space="preserve">تهدف هذه الدراسة إلى تقديم أدلة عملية على تأثير الإفصاح عن مخاطر الائتمان في تحسين الأداء المالي للبنوك التجارية العاملة في بيئة الأعمال </w:t>
      </w:r>
      <w:r w:rsidRPr="000168B8">
        <w:rPr>
          <w:rFonts w:ascii="Sakkal Majalla" w:hAnsi="Sakkal Majalla" w:cs="Sakkal Majalla" w:hint="cs"/>
          <w:sz w:val="28"/>
          <w:szCs w:val="28"/>
          <w:rtl/>
        </w:rPr>
        <w:t>السعودية</w:t>
      </w:r>
      <w:r w:rsidRPr="000168B8">
        <w:rPr>
          <w:rFonts w:ascii="Sakkal Majalla" w:hAnsi="Sakkal Majalla" w:cs="Sakkal Majalla"/>
          <w:sz w:val="28"/>
          <w:szCs w:val="28"/>
          <w:rtl/>
        </w:rPr>
        <w:t>. ومن خلال تقديم رؤى عملية، يُسهم هذا البحث في تطوير استراتيجيات أكثر فعالية لإعداد التقارير المالية وإدارة المخاطر في القطاع المصرفي.</w:t>
      </w:r>
    </w:p>
    <w:p w14:paraId="0F864978" w14:textId="46679048" w:rsidR="000E0759" w:rsidRPr="005F16BD" w:rsidRDefault="00A74F76" w:rsidP="00B90370">
      <w:pPr>
        <w:pStyle w:val="Heading1"/>
        <w:spacing w:line="360" w:lineRule="auto"/>
        <w:rPr>
          <w:rFonts w:ascii="Sakkal Majalla" w:hAnsi="Sakkal Majalla" w:cs="Sakkal Majalla"/>
          <w:sz w:val="28"/>
          <w:szCs w:val="28"/>
          <w:rtl/>
        </w:rPr>
      </w:pPr>
      <w:bookmarkStart w:id="6" w:name="_Toc191213381"/>
      <w:r w:rsidRPr="005F16BD">
        <w:rPr>
          <w:rFonts w:ascii="Sakkal Majalla" w:hAnsi="Sakkal Majalla" w:cs="Sakkal Majalla"/>
          <w:sz w:val="28"/>
          <w:szCs w:val="28"/>
          <w:rtl/>
        </w:rPr>
        <w:lastRenderedPageBreak/>
        <w:t xml:space="preserve">أهداف </w:t>
      </w:r>
      <w:r w:rsidR="000E0759" w:rsidRPr="005F16BD">
        <w:rPr>
          <w:rFonts w:ascii="Sakkal Majalla" w:hAnsi="Sakkal Majalla" w:cs="Sakkal Majalla"/>
          <w:sz w:val="28"/>
          <w:szCs w:val="28"/>
          <w:rtl/>
        </w:rPr>
        <w:t>البحث</w:t>
      </w:r>
      <w:r w:rsidR="009125CE" w:rsidRPr="005F16BD">
        <w:rPr>
          <w:rFonts w:ascii="Sakkal Majalla" w:hAnsi="Sakkal Majalla" w:cs="Sakkal Majalla"/>
          <w:sz w:val="28"/>
          <w:szCs w:val="28"/>
          <w:rtl/>
        </w:rPr>
        <w:t>:</w:t>
      </w:r>
      <w:bookmarkEnd w:id="6"/>
    </w:p>
    <w:p w14:paraId="477BBCE0" w14:textId="15A81875" w:rsidR="005F16BD" w:rsidRPr="005F16BD" w:rsidRDefault="005F16BD" w:rsidP="005F16BD">
      <w:pPr>
        <w:spacing w:after="0" w:line="360" w:lineRule="auto"/>
        <w:rPr>
          <w:rFonts w:ascii="Sakkal Majalla" w:hAnsi="Sakkal Majalla" w:cs="Sakkal Majalla"/>
          <w:sz w:val="28"/>
          <w:szCs w:val="28"/>
          <w:rtl/>
        </w:rPr>
      </w:pPr>
      <w:r w:rsidRPr="005F16BD">
        <w:rPr>
          <w:rFonts w:ascii="Sakkal Majalla" w:hAnsi="Sakkal Majalla" w:cs="Sakkal Majalla"/>
          <w:sz w:val="28"/>
          <w:szCs w:val="28"/>
          <w:rtl/>
        </w:rPr>
        <w:t>تهدف هذه الدراسة إلى تحقيق هدف عام وهو: دراسة وتحليل أثر الإفصاح عن مخاطر الائتمان على تحسين الأداء المالي للبنوك التجارية العاملة في بيئة الأعمال السعودية. ولتحقيق هذا الهدف الشامل، يركز البحث على الأهداف المحددة التالية:</w:t>
      </w:r>
    </w:p>
    <w:p w14:paraId="57F321D9" w14:textId="42D2D149" w:rsidR="005F16BD" w:rsidRPr="005F16BD" w:rsidRDefault="005F16BD" w:rsidP="005F16BD">
      <w:pPr>
        <w:pStyle w:val="ListParagraph"/>
        <w:numPr>
          <w:ilvl w:val="0"/>
          <w:numId w:val="58"/>
        </w:numPr>
        <w:spacing w:after="0" w:line="360" w:lineRule="auto"/>
        <w:jc w:val="both"/>
        <w:rPr>
          <w:rFonts w:ascii="Sakkal Majalla" w:hAnsi="Sakkal Majalla" w:cs="Sakkal Majalla"/>
          <w:sz w:val="28"/>
          <w:szCs w:val="28"/>
          <w:rtl/>
        </w:rPr>
      </w:pPr>
      <w:r w:rsidRPr="005F16BD">
        <w:rPr>
          <w:rFonts w:ascii="Sakkal Majalla" w:hAnsi="Sakkal Majalla" w:cs="Sakkal Majalla"/>
          <w:sz w:val="28"/>
          <w:szCs w:val="28"/>
          <w:rtl/>
        </w:rPr>
        <w:t>فهم طبيعة مخاطر الائتمان وطرق قياسها: يشمل ذلك تحديد أنواع مخاطر الائتمان المختلفة التي تواجهها البنوك التجارية، وتحليل أسبابها وعواقبها المحتملة، واستكشاف مختلف الأساليب الكمية والنوعية المستخدمة لقياس هذه المخاطر وتقييمها.</w:t>
      </w:r>
    </w:p>
    <w:p w14:paraId="7937CA74" w14:textId="2557F71C" w:rsidR="005F16BD" w:rsidRPr="005F16BD" w:rsidRDefault="005F16BD" w:rsidP="005F16BD">
      <w:pPr>
        <w:pStyle w:val="ListParagraph"/>
        <w:numPr>
          <w:ilvl w:val="0"/>
          <w:numId w:val="58"/>
        </w:numPr>
        <w:spacing w:after="0" w:line="360" w:lineRule="auto"/>
        <w:jc w:val="both"/>
        <w:rPr>
          <w:rFonts w:ascii="Sakkal Majalla" w:hAnsi="Sakkal Majalla" w:cs="Sakkal Majalla"/>
          <w:sz w:val="28"/>
          <w:szCs w:val="28"/>
          <w:rtl/>
        </w:rPr>
      </w:pPr>
      <w:r w:rsidRPr="005F16BD">
        <w:rPr>
          <w:rFonts w:ascii="Sakkal Majalla" w:hAnsi="Sakkal Majalla" w:cs="Sakkal Majalla"/>
          <w:sz w:val="28"/>
          <w:szCs w:val="28"/>
          <w:rtl/>
        </w:rPr>
        <w:t>تقييم ممارسات الإفصاح عن مخاطر الائتمان: تهدف الدراسة إلى تقييم كيفية إفصاح البنوك التجارية عن مخاطر الائتمان وفقًا للإطار التنظيمي الذي وضعه البنك المركزي المصري، ومتطلبات لجنة بازل للرقابة المصرفية، ومعايير المحاسبة الدولية. سيساعد هذا التقييم في تحديد مستوى الشفافية في التقارير المالية ودورها في التخفيف من مخاطر الائتمان.</w:t>
      </w:r>
    </w:p>
    <w:p w14:paraId="18EEA670" w14:textId="1D5B8B2B" w:rsidR="005F16BD" w:rsidRPr="005F16BD" w:rsidRDefault="005F16BD" w:rsidP="005F16BD">
      <w:pPr>
        <w:pStyle w:val="ListParagraph"/>
        <w:numPr>
          <w:ilvl w:val="0"/>
          <w:numId w:val="58"/>
        </w:numPr>
        <w:spacing w:after="0" w:line="360" w:lineRule="auto"/>
        <w:jc w:val="both"/>
        <w:rPr>
          <w:rFonts w:ascii="Sakkal Majalla" w:hAnsi="Sakkal Majalla" w:cs="Sakkal Majalla"/>
          <w:sz w:val="28"/>
          <w:szCs w:val="28"/>
          <w:rtl/>
        </w:rPr>
      </w:pPr>
      <w:r w:rsidRPr="005F16BD">
        <w:rPr>
          <w:rFonts w:ascii="Sakkal Majalla" w:hAnsi="Sakkal Majalla" w:cs="Sakkal Majalla"/>
          <w:sz w:val="28"/>
          <w:szCs w:val="28"/>
          <w:rtl/>
        </w:rPr>
        <w:t>استكشاف الأداء المالي في البنوك التجارية: يتضمن هذا الهدف تعريف الأداء المالي في القطاع المصرفي، ومناقشة أهميته لأصحاب المصلحة، وتحديد المؤشرات المالية الرئيسية المستخدمة لقياس الأداء. كما يبحث في كيفية مساهمة إدارة مخاطر الائتمان والإفصاح في تحسين الاستقرار المالي والربحية في البنوك التجارية.</w:t>
      </w:r>
    </w:p>
    <w:p w14:paraId="6F364774" w14:textId="56161601" w:rsidR="005F16BD" w:rsidRPr="005F16BD" w:rsidRDefault="005F16BD" w:rsidP="005F16BD">
      <w:pPr>
        <w:pStyle w:val="ListParagraph"/>
        <w:numPr>
          <w:ilvl w:val="0"/>
          <w:numId w:val="58"/>
        </w:numPr>
        <w:spacing w:after="0" w:line="360" w:lineRule="auto"/>
        <w:jc w:val="both"/>
        <w:rPr>
          <w:rFonts w:ascii="Sakkal Majalla" w:hAnsi="Sakkal Majalla" w:cs="Sakkal Majalla"/>
          <w:sz w:val="28"/>
          <w:szCs w:val="28"/>
          <w:rtl/>
        </w:rPr>
      </w:pPr>
      <w:r w:rsidRPr="005F16BD">
        <w:rPr>
          <w:rFonts w:ascii="Sakkal Majalla" w:hAnsi="Sakkal Majalla" w:cs="Sakkal Majalla"/>
          <w:sz w:val="28"/>
          <w:szCs w:val="28"/>
          <w:rtl/>
        </w:rPr>
        <w:t>إجراء دراسة تجريبية واختبار فرضيات البحث: تسعى الدراسة إلى تطبيق الإطار النظري في سياق عملي من خلال تحليل البيانات المالية من بنوك تجارية مختارة. وستختبر فرضيات البحث المتعلقة بالعلاقة بين الإفصاح عن مخاطر الائتمان والأداء المالي، باستخدام أساليب إحصائية لاستخلاص استنتاجات وتوصيات ذات مغزى.</w:t>
      </w:r>
    </w:p>
    <w:p w14:paraId="4F2CF6D3" w14:textId="2856FE94" w:rsidR="009125CE" w:rsidRPr="005F16BD" w:rsidRDefault="005F16BD" w:rsidP="005F16BD">
      <w:pPr>
        <w:spacing w:after="0" w:line="360" w:lineRule="auto"/>
        <w:jc w:val="both"/>
        <w:rPr>
          <w:rFonts w:ascii="Sakkal Majalla" w:hAnsi="Sakkal Majalla" w:cs="Sakkal Majalla"/>
          <w:sz w:val="28"/>
          <w:szCs w:val="28"/>
          <w:rtl/>
        </w:rPr>
      </w:pPr>
      <w:r w:rsidRPr="005F16BD">
        <w:rPr>
          <w:rFonts w:ascii="Sakkal Majalla" w:hAnsi="Sakkal Majalla" w:cs="Sakkal Majalla"/>
          <w:sz w:val="28"/>
          <w:szCs w:val="28"/>
          <w:rtl/>
        </w:rPr>
        <w:t>من خلال تحقيق هذه الأهداف، يهدف البحث إلى تقديم رؤى قيّمة حول دور الإفصاح عن مخاطر الائتمان في تحسين الأداء المالي، وضمان الامتثال التنظيمي، وتعزيز الاستقرار المالي في القطاع المصرفي المصري.</w:t>
      </w:r>
    </w:p>
    <w:p w14:paraId="1CA35D16" w14:textId="515FEE39" w:rsidR="00A74F76" w:rsidRPr="005F16BD" w:rsidRDefault="000168B8" w:rsidP="00B90370">
      <w:pPr>
        <w:pStyle w:val="Heading1"/>
        <w:spacing w:line="360" w:lineRule="auto"/>
        <w:rPr>
          <w:rFonts w:ascii="Sakkal Majalla" w:hAnsi="Sakkal Majalla" w:cs="Sakkal Majalla"/>
          <w:sz w:val="28"/>
          <w:szCs w:val="28"/>
          <w:rtl/>
        </w:rPr>
      </w:pPr>
      <w:bookmarkStart w:id="7" w:name="_Toc191213382"/>
      <w:r>
        <w:rPr>
          <w:rFonts w:ascii="Sakkal Majalla" w:hAnsi="Sakkal Majalla" w:cs="Sakkal Majalla" w:hint="cs"/>
          <w:sz w:val="28"/>
          <w:szCs w:val="28"/>
          <w:rtl/>
        </w:rPr>
        <w:lastRenderedPageBreak/>
        <w:t>منهج البحث</w:t>
      </w:r>
      <w:r w:rsidR="00196019" w:rsidRPr="005F16BD">
        <w:rPr>
          <w:rFonts w:ascii="Sakkal Majalla" w:hAnsi="Sakkal Majalla" w:cs="Sakkal Majalla"/>
          <w:sz w:val="28"/>
          <w:szCs w:val="28"/>
          <w:rtl/>
        </w:rPr>
        <w:t>:</w:t>
      </w:r>
      <w:bookmarkEnd w:id="7"/>
    </w:p>
    <w:p w14:paraId="4DA17E80" w14:textId="14EBBB69" w:rsidR="000168B8" w:rsidRPr="000168B8" w:rsidRDefault="000168B8" w:rsidP="000168B8">
      <w:pPr>
        <w:spacing w:after="0" w:line="360" w:lineRule="auto"/>
        <w:rPr>
          <w:rFonts w:ascii="Sakkal Majalla" w:hAnsi="Sakkal Majalla" w:cs="Sakkal Majalla"/>
          <w:sz w:val="28"/>
          <w:szCs w:val="28"/>
          <w:rtl/>
          <w:lang w:bidi="ar-EG"/>
        </w:rPr>
      </w:pPr>
      <w:r w:rsidRPr="000168B8">
        <w:rPr>
          <w:rFonts w:ascii="Sakkal Majalla" w:hAnsi="Sakkal Majalla" w:cs="Sakkal Majalla"/>
          <w:sz w:val="28"/>
          <w:szCs w:val="28"/>
          <w:rtl/>
          <w:lang w:bidi="ar-EG"/>
        </w:rPr>
        <w:t>استخدم</w:t>
      </w:r>
      <w:r>
        <w:rPr>
          <w:rFonts w:ascii="Sakkal Majalla" w:hAnsi="Sakkal Majalla" w:cs="Sakkal Majalla" w:hint="cs"/>
          <w:sz w:val="28"/>
          <w:szCs w:val="28"/>
          <w:rtl/>
          <w:lang w:bidi="ar-EG"/>
        </w:rPr>
        <w:t>ت</w:t>
      </w:r>
      <w:r w:rsidRPr="000168B8">
        <w:rPr>
          <w:rFonts w:ascii="Sakkal Majalla" w:hAnsi="Sakkal Majalla" w:cs="Sakkal Majalla"/>
          <w:sz w:val="28"/>
          <w:szCs w:val="28"/>
          <w:rtl/>
          <w:lang w:bidi="ar-EG"/>
        </w:rPr>
        <w:t xml:space="preserve"> الباحث</w:t>
      </w:r>
      <w:r>
        <w:rPr>
          <w:rFonts w:ascii="Sakkal Majalla" w:hAnsi="Sakkal Majalla" w:cs="Sakkal Majalla" w:hint="cs"/>
          <w:sz w:val="28"/>
          <w:szCs w:val="28"/>
          <w:rtl/>
          <w:lang w:bidi="ar-EG"/>
        </w:rPr>
        <w:t>ة</w:t>
      </w:r>
      <w:r w:rsidRPr="000168B8">
        <w:rPr>
          <w:rFonts w:ascii="Sakkal Majalla" w:hAnsi="Sakkal Majalla" w:cs="Sakkal Majalla"/>
          <w:sz w:val="28"/>
          <w:szCs w:val="28"/>
          <w:rtl/>
          <w:lang w:bidi="ar-EG"/>
        </w:rPr>
        <w:t xml:space="preserve"> المنهجين الاستقرائي والاستن</w:t>
      </w:r>
      <w:r>
        <w:rPr>
          <w:rFonts w:ascii="Sakkal Majalla" w:hAnsi="Sakkal Majalla" w:cs="Sakkal Majalla" w:hint="cs"/>
          <w:sz w:val="28"/>
          <w:szCs w:val="28"/>
          <w:rtl/>
          <w:lang w:bidi="ar-EG"/>
        </w:rPr>
        <w:t>باطي</w:t>
      </w:r>
      <w:r w:rsidRPr="000168B8">
        <w:rPr>
          <w:rFonts w:ascii="Sakkal Majalla" w:hAnsi="Sakkal Majalla" w:cs="Sakkal Majalla"/>
          <w:sz w:val="28"/>
          <w:szCs w:val="28"/>
          <w:rtl/>
          <w:lang w:bidi="ar-EG"/>
        </w:rPr>
        <w:t xml:space="preserve"> لتحليل وتقييم الدراسات السابقة المتعلقة بمجال البحث. وقد استُخدم هذا المنهج لدراسة العلاقة بين الإفصاح عن مخاطر الائتمان وتحسين الأداء المالي في البنوك التجارية العاملة في بيئة الأعمال </w:t>
      </w:r>
      <w:r w:rsidR="00B9419F">
        <w:rPr>
          <w:rFonts w:ascii="Sakkal Majalla" w:hAnsi="Sakkal Majalla" w:cs="Sakkal Majalla" w:hint="cs"/>
          <w:sz w:val="28"/>
          <w:szCs w:val="28"/>
          <w:rtl/>
          <w:lang w:bidi="ar-EG"/>
        </w:rPr>
        <w:t>السعودية</w:t>
      </w:r>
      <w:r w:rsidRPr="000168B8">
        <w:rPr>
          <w:rFonts w:ascii="Sakkal Majalla" w:hAnsi="Sakkal Majalla" w:cs="Sakkal Majalla"/>
          <w:sz w:val="28"/>
          <w:szCs w:val="28"/>
          <w:rtl/>
          <w:lang w:bidi="ar-EG"/>
        </w:rPr>
        <w:t>.</w:t>
      </w:r>
    </w:p>
    <w:p w14:paraId="66EF8F14" w14:textId="2B5FBA3A" w:rsidR="000168B8" w:rsidRPr="000168B8" w:rsidRDefault="000168B8" w:rsidP="000168B8">
      <w:pPr>
        <w:spacing w:after="0" w:line="360" w:lineRule="auto"/>
        <w:rPr>
          <w:rFonts w:ascii="Sakkal Majalla" w:hAnsi="Sakkal Majalla" w:cs="Sakkal Majalla"/>
          <w:sz w:val="28"/>
          <w:szCs w:val="28"/>
          <w:rtl/>
          <w:lang w:bidi="ar-EG"/>
        </w:rPr>
      </w:pPr>
      <w:r w:rsidRPr="000168B8">
        <w:rPr>
          <w:rFonts w:ascii="Sakkal Majalla" w:hAnsi="Sakkal Majalla" w:cs="Sakkal Majalla"/>
          <w:sz w:val="28"/>
          <w:szCs w:val="28"/>
          <w:rtl/>
          <w:lang w:bidi="ar-EG"/>
        </w:rPr>
        <w:t>بالإضافة إلى ذلك، أجر</w:t>
      </w:r>
      <w:r w:rsidR="00B9419F">
        <w:rPr>
          <w:rFonts w:ascii="Sakkal Majalla" w:hAnsi="Sakkal Majalla" w:cs="Sakkal Majalla" w:hint="cs"/>
          <w:sz w:val="28"/>
          <w:szCs w:val="28"/>
          <w:rtl/>
          <w:lang w:bidi="ar-EG"/>
        </w:rPr>
        <w:t>ت</w:t>
      </w:r>
      <w:r w:rsidRPr="000168B8">
        <w:rPr>
          <w:rFonts w:ascii="Sakkal Majalla" w:hAnsi="Sakkal Majalla" w:cs="Sakkal Majalla"/>
          <w:sz w:val="28"/>
          <w:szCs w:val="28"/>
          <w:rtl/>
          <w:lang w:bidi="ar-EG"/>
        </w:rPr>
        <w:t xml:space="preserve"> الباحث</w:t>
      </w:r>
      <w:r w:rsidR="00B9419F">
        <w:rPr>
          <w:rFonts w:ascii="Sakkal Majalla" w:hAnsi="Sakkal Majalla" w:cs="Sakkal Majalla" w:hint="cs"/>
          <w:sz w:val="28"/>
          <w:szCs w:val="28"/>
          <w:rtl/>
          <w:lang w:bidi="ar-EG"/>
        </w:rPr>
        <w:t>ة</w:t>
      </w:r>
      <w:r w:rsidRPr="000168B8">
        <w:rPr>
          <w:rFonts w:ascii="Sakkal Majalla" w:hAnsi="Sakkal Majalla" w:cs="Sakkal Majalla"/>
          <w:sz w:val="28"/>
          <w:szCs w:val="28"/>
          <w:rtl/>
          <w:lang w:bidi="ar-EG"/>
        </w:rPr>
        <w:t xml:space="preserve"> دراسة تجريبية على عينة من البنوك التجارية في </w:t>
      </w:r>
      <w:r w:rsidR="00B9419F">
        <w:rPr>
          <w:rFonts w:ascii="Sakkal Majalla" w:hAnsi="Sakkal Majalla" w:cs="Sakkal Majalla" w:hint="cs"/>
          <w:sz w:val="28"/>
          <w:szCs w:val="28"/>
          <w:rtl/>
          <w:lang w:bidi="ar-EG"/>
        </w:rPr>
        <w:t>السعودية</w:t>
      </w:r>
      <w:r w:rsidRPr="000168B8">
        <w:rPr>
          <w:rFonts w:ascii="Sakkal Majalla" w:hAnsi="Sakkal Majalla" w:cs="Sakkal Majalla"/>
          <w:sz w:val="28"/>
          <w:szCs w:val="28"/>
          <w:rtl/>
          <w:lang w:bidi="ar-EG"/>
        </w:rPr>
        <w:t xml:space="preserve">، غطت الفترة من </w:t>
      </w:r>
      <w:r w:rsidR="00B9419F">
        <w:rPr>
          <w:rFonts w:ascii="Sakkal Majalla" w:hAnsi="Sakkal Majalla" w:cs="Sakkal Majalla" w:hint="cs"/>
          <w:sz w:val="28"/>
          <w:szCs w:val="28"/>
          <w:rtl/>
          <w:lang w:bidi="ar-EG"/>
        </w:rPr>
        <w:t>عام 2024 إلي 2025</w:t>
      </w:r>
      <w:r w:rsidRPr="000168B8">
        <w:rPr>
          <w:rFonts w:ascii="Sakkal Majalla" w:hAnsi="Sakkal Majalla" w:cs="Sakkal Majalla"/>
          <w:sz w:val="28"/>
          <w:szCs w:val="28"/>
          <w:rtl/>
          <w:lang w:bidi="ar-EG"/>
        </w:rPr>
        <w:t xml:space="preserve"> وتضمنت الدراسة فحصًا متعمقًا للتقارير المالية السنوية وتقارير الاستدامة للبنوك المختارة لتحديد مؤشرات الإفصاح عن مخاطر الائتمان الرئيسية وأثرها على تحسين جودة الأداء المالي. ركز التحليل على ثمانية بنوك تجارية تعمل في قطاع الأعمال </w:t>
      </w:r>
      <w:r w:rsidR="00B9419F">
        <w:rPr>
          <w:rFonts w:ascii="Sakkal Majalla" w:hAnsi="Sakkal Majalla" w:cs="Sakkal Majalla" w:hint="cs"/>
          <w:sz w:val="28"/>
          <w:szCs w:val="28"/>
          <w:rtl/>
          <w:lang w:bidi="ar-EG"/>
        </w:rPr>
        <w:t>السعودي</w:t>
      </w:r>
      <w:r w:rsidRPr="000168B8">
        <w:rPr>
          <w:rFonts w:ascii="Sakkal Majalla" w:hAnsi="Sakkal Majalla" w:cs="Sakkal Majalla"/>
          <w:sz w:val="28"/>
          <w:szCs w:val="28"/>
          <w:rtl/>
          <w:lang w:bidi="ar-EG"/>
        </w:rPr>
        <w:t>.</w:t>
      </w:r>
    </w:p>
    <w:p w14:paraId="70337D4A" w14:textId="2AA18EBF" w:rsidR="00F93B32" w:rsidRPr="000168B8" w:rsidRDefault="000168B8" w:rsidP="000168B8">
      <w:pPr>
        <w:spacing w:after="0" w:line="360" w:lineRule="auto"/>
        <w:jc w:val="both"/>
        <w:rPr>
          <w:rFonts w:ascii="Sakkal Majalla" w:hAnsi="Sakkal Majalla" w:cs="Sakkal Majalla"/>
          <w:sz w:val="28"/>
          <w:szCs w:val="28"/>
          <w:lang w:bidi="ar-EG"/>
        </w:rPr>
      </w:pPr>
      <w:r w:rsidRPr="000168B8">
        <w:rPr>
          <w:rFonts w:ascii="Sakkal Majalla" w:hAnsi="Sakkal Majalla" w:cs="Sakkal Majalla"/>
          <w:sz w:val="28"/>
          <w:szCs w:val="28"/>
          <w:rtl/>
          <w:lang w:bidi="ar-EG"/>
        </w:rPr>
        <w:t>ولتحقيق أهداف البحث، طُبقت أساليب إحصائية متنوعة، بما في ذلك الإحصاء الوصفي والنماذج الخطية المعممة (</w:t>
      </w:r>
      <w:r w:rsidRPr="000168B8">
        <w:rPr>
          <w:rFonts w:ascii="Sakkal Majalla" w:hAnsi="Sakkal Majalla" w:cs="Sakkal Majalla"/>
          <w:sz w:val="28"/>
          <w:szCs w:val="28"/>
          <w:lang w:bidi="ar-EG"/>
        </w:rPr>
        <w:t>GLMs</w:t>
      </w:r>
      <w:r w:rsidRPr="000168B8">
        <w:rPr>
          <w:rFonts w:ascii="Sakkal Majalla" w:hAnsi="Sakkal Majalla" w:cs="Sakkal Majalla"/>
          <w:sz w:val="28"/>
          <w:szCs w:val="28"/>
          <w:rtl/>
          <w:lang w:bidi="ar-EG"/>
        </w:rPr>
        <w:t>). ويهدف استخدام النماذج الخطية المعممة إلى تحسين نماذج الانحدار التقليدية، وجعل افتراضاتها أكثر واقعية ومواءمة مع الظروف المالية العملية. تفرض هذه النماذج قيودًا أقل مقارنةً بمناهج الانحدار التقليدية، مما يسمح بتفسير أكثر دقة للنتائج التجريبية.</w:t>
      </w:r>
      <w:r w:rsidR="008515F3" w:rsidRPr="000168B8">
        <w:rPr>
          <w:rFonts w:ascii="Sakkal Majalla" w:hAnsi="Sakkal Majalla" w:cs="Sakkal Majalla"/>
          <w:sz w:val="28"/>
          <w:szCs w:val="28"/>
          <w:rtl/>
          <w:lang w:bidi="ar-EG"/>
        </w:rPr>
        <w:t>.</w:t>
      </w:r>
    </w:p>
    <w:p w14:paraId="09998348" w14:textId="089F293F" w:rsidR="00F93B32" w:rsidRPr="005F16BD" w:rsidRDefault="00F93B32" w:rsidP="00B90370">
      <w:pPr>
        <w:pStyle w:val="Heading1"/>
        <w:spacing w:line="360" w:lineRule="auto"/>
        <w:rPr>
          <w:rFonts w:ascii="Sakkal Majalla" w:hAnsi="Sakkal Majalla" w:cs="Sakkal Majalla"/>
          <w:sz w:val="28"/>
          <w:szCs w:val="28"/>
          <w:rtl/>
          <w:lang w:bidi="ar-EG"/>
        </w:rPr>
      </w:pPr>
      <w:bookmarkStart w:id="8" w:name="_Toc191213383"/>
      <w:r w:rsidRPr="005F16BD">
        <w:rPr>
          <w:rFonts w:ascii="Sakkal Majalla" w:hAnsi="Sakkal Majalla" w:cs="Sakkal Majalla"/>
          <w:sz w:val="28"/>
          <w:szCs w:val="28"/>
          <w:rtl/>
          <w:lang w:bidi="ar-EG"/>
        </w:rPr>
        <w:t>نموذج البحث:</w:t>
      </w:r>
      <w:bookmarkEnd w:id="8"/>
    </w:p>
    <w:p w14:paraId="5EC39B58" w14:textId="77777777" w:rsidR="00B9419F" w:rsidRPr="00B9419F" w:rsidRDefault="00B9419F" w:rsidP="00B9419F">
      <w:pPr>
        <w:spacing w:after="0" w:line="360" w:lineRule="auto"/>
        <w:rPr>
          <w:rFonts w:ascii="Sakkal Majalla" w:hAnsi="Sakkal Majalla" w:cs="Sakkal Majalla"/>
          <w:b/>
          <w:bCs/>
          <w:sz w:val="28"/>
          <w:szCs w:val="28"/>
          <w:rtl/>
          <w:lang w:bidi="ar-EG"/>
        </w:rPr>
      </w:pPr>
      <w:r w:rsidRPr="00B9419F">
        <w:rPr>
          <w:rFonts w:ascii="Sakkal Majalla" w:hAnsi="Sakkal Majalla" w:cs="Sakkal Majalla"/>
          <w:b/>
          <w:bCs/>
          <w:sz w:val="28"/>
          <w:szCs w:val="28"/>
          <w:rtl/>
          <w:lang w:bidi="ar-EG"/>
        </w:rPr>
        <w:t xml:space="preserve">المتغير المستقل: </w:t>
      </w:r>
      <w:r w:rsidRPr="00B9419F">
        <w:rPr>
          <w:rFonts w:ascii="Sakkal Majalla" w:hAnsi="Sakkal Majalla" w:cs="Sakkal Majalla"/>
          <w:sz w:val="28"/>
          <w:szCs w:val="28"/>
          <w:rtl/>
          <w:lang w:bidi="ar-EG"/>
        </w:rPr>
        <w:t>الإفصاح عن مخاطر الائتمان (يُقاس من خلال مؤشرات الإفصاح المختلفة في التقارير المالية).</w:t>
      </w:r>
    </w:p>
    <w:p w14:paraId="4A1FAAA9" w14:textId="77777777" w:rsidR="00B9419F" w:rsidRPr="00B9419F" w:rsidRDefault="00B9419F" w:rsidP="00B9419F">
      <w:pPr>
        <w:spacing w:after="0" w:line="360" w:lineRule="auto"/>
        <w:rPr>
          <w:rFonts w:ascii="Sakkal Majalla" w:hAnsi="Sakkal Majalla" w:cs="Sakkal Majalla"/>
          <w:b/>
          <w:bCs/>
          <w:sz w:val="28"/>
          <w:szCs w:val="28"/>
          <w:rtl/>
          <w:lang w:bidi="ar-EG"/>
        </w:rPr>
      </w:pPr>
      <w:r w:rsidRPr="00B9419F">
        <w:rPr>
          <w:rFonts w:ascii="Sakkal Majalla" w:hAnsi="Sakkal Majalla" w:cs="Sakkal Majalla"/>
          <w:b/>
          <w:bCs/>
          <w:sz w:val="28"/>
          <w:szCs w:val="28"/>
          <w:rtl/>
          <w:lang w:bidi="ar-EG"/>
        </w:rPr>
        <w:t xml:space="preserve">المتغير التابع: </w:t>
      </w:r>
      <w:r w:rsidRPr="00B9419F">
        <w:rPr>
          <w:rFonts w:ascii="Sakkal Majalla" w:hAnsi="Sakkal Majalla" w:cs="Sakkal Majalla"/>
          <w:sz w:val="28"/>
          <w:szCs w:val="28"/>
          <w:rtl/>
          <w:lang w:bidi="ar-EG"/>
        </w:rPr>
        <w:t>تحسين الأداء المالي (يُقيَّم باستخدام مؤشرات الأداء المالي الرئيسية مثل نسب الربحية، وكفاية رأس المال، والعوائد المعدلة حسب المخاطر).</w:t>
      </w:r>
    </w:p>
    <w:p w14:paraId="33405E72" w14:textId="07B98D45" w:rsidR="00B9419F" w:rsidRDefault="00B9419F" w:rsidP="00B9419F">
      <w:pPr>
        <w:spacing w:after="0" w:line="360" w:lineRule="auto"/>
        <w:jc w:val="both"/>
        <w:rPr>
          <w:rFonts w:ascii="Sakkal Majalla" w:hAnsi="Sakkal Majalla" w:cs="Sakkal Majalla"/>
          <w:sz w:val="28"/>
          <w:szCs w:val="28"/>
          <w:rtl/>
          <w:lang w:bidi="ar-EG"/>
        </w:rPr>
      </w:pPr>
      <w:r w:rsidRPr="00B9419F">
        <w:rPr>
          <w:rFonts w:ascii="Sakkal Majalla" w:hAnsi="Sakkal Majalla" w:cs="Sakkal Majalla"/>
          <w:sz w:val="28"/>
          <w:szCs w:val="28"/>
          <w:rtl/>
          <w:lang w:bidi="ar-EG"/>
        </w:rPr>
        <w:t xml:space="preserve">تبحث الدراسة في كيفية تأثير ممارسات الإفصاح عن مخاطر الائتمان على الأداء المالي للبنوك التجارية في بيئة الأعمال </w:t>
      </w:r>
      <w:r>
        <w:rPr>
          <w:rFonts w:ascii="Sakkal Majalla" w:hAnsi="Sakkal Majalla" w:cs="Sakkal Majalla" w:hint="cs"/>
          <w:sz w:val="28"/>
          <w:szCs w:val="28"/>
          <w:rtl/>
          <w:lang w:bidi="ar-EG"/>
        </w:rPr>
        <w:t>السعودية</w:t>
      </w:r>
      <w:r w:rsidRPr="00B9419F">
        <w:rPr>
          <w:rFonts w:ascii="Sakkal Majalla" w:hAnsi="Sakkal Majalla" w:cs="Sakkal Majalla"/>
          <w:sz w:val="28"/>
          <w:szCs w:val="28"/>
          <w:rtl/>
          <w:lang w:bidi="ar-EG"/>
        </w:rPr>
        <w:t>.</w:t>
      </w:r>
    </w:p>
    <w:p w14:paraId="080967F9" w14:textId="28B68F7C" w:rsidR="00B9419F" w:rsidRDefault="00B9419F" w:rsidP="00B9419F">
      <w:pPr>
        <w:rPr>
          <w:rFonts w:ascii="Sakkal Majalla" w:hAnsi="Sakkal Majalla" w:cs="Sakkal Majalla"/>
          <w:sz w:val="28"/>
          <w:szCs w:val="28"/>
          <w:rtl/>
          <w:lang w:bidi="ar-EG"/>
        </w:rPr>
      </w:pPr>
      <w:r>
        <w:rPr>
          <w:rFonts w:ascii="Sakkal Majalla" w:hAnsi="Sakkal Majalla" w:cs="Sakkal Majalla" w:hint="cs"/>
          <w:sz w:val="28"/>
          <w:szCs w:val="28"/>
          <w:rtl/>
          <w:lang w:bidi="ar-EG"/>
        </w:rPr>
        <w:t>حدود البحث:</w:t>
      </w:r>
    </w:p>
    <w:p w14:paraId="7B28C8D2" w14:textId="77777777" w:rsidR="00B9419F" w:rsidRPr="00B9419F" w:rsidRDefault="00B9419F" w:rsidP="00B9419F">
      <w:pPr>
        <w:rPr>
          <w:rFonts w:ascii="Sakkal Majalla" w:hAnsi="Sakkal Majalla" w:cs="Sakkal Majalla"/>
          <w:sz w:val="28"/>
          <w:szCs w:val="28"/>
          <w:rtl/>
          <w:lang w:bidi="ar-EG"/>
        </w:rPr>
      </w:pPr>
      <w:r w:rsidRPr="00B9419F">
        <w:rPr>
          <w:rFonts w:ascii="Sakkal Majalla" w:hAnsi="Sakkal Majalla" w:cs="Sakkal Majalla"/>
          <w:sz w:val="28"/>
          <w:szCs w:val="28"/>
          <w:rtl/>
          <w:lang w:bidi="ar-EG"/>
        </w:rPr>
        <w:t>يُحدد نطاق هذا البحث على النحو التالي:</w:t>
      </w:r>
    </w:p>
    <w:p w14:paraId="1E23EC23" w14:textId="762FA115" w:rsidR="00B9419F" w:rsidRPr="00B9419F" w:rsidRDefault="00B9419F" w:rsidP="00A1652A">
      <w:pPr>
        <w:rPr>
          <w:rFonts w:ascii="Sakkal Majalla" w:hAnsi="Sakkal Majalla" w:cs="Sakkal Majalla"/>
          <w:sz w:val="28"/>
          <w:szCs w:val="28"/>
          <w:rtl/>
          <w:lang w:bidi="ar-EG"/>
        </w:rPr>
      </w:pPr>
      <w:r w:rsidRPr="00B9419F">
        <w:rPr>
          <w:rFonts w:ascii="Sakkal Majalla" w:hAnsi="Sakkal Majalla" w:cs="Sakkal Majalla"/>
          <w:sz w:val="28"/>
          <w:szCs w:val="28"/>
          <w:rtl/>
          <w:lang w:bidi="ar-EG"/>
        </w:rPr>
        <w:t xml:space="preserve">مجتمع الدراسة: يركز البحث على القطاع المصرفي السعودي، وتحديدًا البنوك المسجلة لدى مؤسسة النقد العربي السعودي (ساما). ووفقًا لأحدث التقارير، يتكون القطاع المصرفي السعودي من عدة بنوك تجارية، بما في ذلك مؤسسات محلية ودولية. وقد تم اختيار عينة طبقية من ثمانية بنوك تجارية لضمان التنوع من حيث حجم البنك (بنوك صغيرة وكبيرة)، وحالة الإدراج (بنوك مدرجة وغير مدرجة)، وهيكل الملكية (بنوك عامة، وبنوك استثمارية، </w:t>
      </w:r>
      <w:r w:rsidRPr="00B9419F">
        <w:rPr>
          <w:rFonts w:ascii="Sakkal Majalla" w:hAnsi="Sakkal Majalla" w:cs="Sakkal Majalla"/>
          <w:sz w:val="28"/>
          <w:szCs w:val="28"/>
          <w:rtl/>
          <w:lang w:bidi="ar-EG"/>
        </w:rPr>
        <w:lastRenderedPageBreak/>
        <w:t>وبنوك القطاع الخاص). تغطي الدراسة فترة من 2024 إلى 2025، وتتضمن 32 ملاحظة لكل متغير من متغيرات الدراسة. وتشمل البنوك المختارة:</w:t>
      </w:r>
      <w:r w:rsidR="00A1652A">
        <w:rPr>
          <w:rFonts w:ascii="Sakkal Majalla" w:hAnsi="Sakkal Majalla" w:cs="Sakkal Majalla" w:hint="cs"/>
          <w:sz w:val="28"/>
          <w:szCs w:val="28"/>
          <w:rtl/>
          <w:lang w:bidi="ar-EG"/>
        </w:rPr>
        <w:t xml:space="preserve"> (</w:t>
      </w:r>
      <w:r w:rsidRPr="00B9419F">
        <w:rPr>
          <w:rFonts w:ascii="Sakkal Majalla" w:hAnsi="Sakkal Majalla" w:cs="Sakkal Majalla"/>
          <w:sz w:val="28"/>
          <w:szCs w:val="28"/>
          <w:rtl/>
          <w:lang w:bidi="ar-EG"/>
        </w:rPr>
        <w:t>البنك الوطني السعودي (</w:t>
      </w:r>
      <w:r w:rsidRPr="00B9419F">
        <w:rPr>
          <w:rFonts w:ascii="Sakkal Majalla" w:hAnsi="Sakkal Majalla" w:cs="Sakkal Majalla"/>
          <w:sz w:val="28"/>
          <w:szCs w:val="28"/>
          <w:lang w:bidi="ar-EG"/>
        </w:rPr>
        <w:t>SNB</w:t>
      </w:r>
      <w:r w:rsidRPr="00B9419F">
        <w:rPr>
          <w:rFonts w:ascii="Sakkal Majalla" w:hAnsi="Sakkal Majalla" w:cs="Sakkal Majalla"/>
          <w:sz w:val="28"/>
          <w:szCs w:val="28"/>
          <w:rtl/>
          <w:lang w:bidi="ar-EG"/>
        </w:rPr>
        <w:t>)</w:t>
      </w:r>
      <w:r w:rsidR="00A1652A">
        <w:rPr>
          <w:rFonts w:ascii="Sakkal Majalla" w:hAnsi="Sakkal Majalla" w:cs="Sakkal Majalla" w:hint="cs"/>
          <w:sz w:val="28"/>
          <w:szCs w:val="28"/>
          <w:rtl/>
          <w:lang w:bidi="ar-EG"/>
        </w:rPr>
        <w:t xml:space="preserve"> - </w:t>
      </w:r>
      <w:r w:rsidRPr="00B9419F">
        <w:rPr>
          <w:rFonts w:ascii="Sakkal Majalla" w:hAnsi="Sakkal Majalla" w:cs="Sakkal Majalla"/>
          <w:sz w:val="28"/>
          <w:szCs w:val="28"/>
          <w:rtl/>
          <w:lang w:bidi="ar-EG"/>
        </w:rPr>
        <w:t>مصرف الراجحي</w:t>
      </w:r>
      <w:r w:rsidR="00A1652A">
        <w:rPr>
          <w:rFonts w:ascii="Sakkal Majalla" w:hAnsi="Sakkal Majalla" w:cs="Sakkal Majalla" w:hint="cs"/>
          <w:sz w:val="28"/>
          <w:szCs w:val="28"/>
          <w:rtl/>
          <w:lang w:bidi="ar-EG"/>
        </w:rPr>
        <w:t xml:space="preserve"> - </w:t>
      </w:r>
      <w:r w:rsidRPr="00B9419F">
        <w:rPr>
          <w:rFonts w:ascii="Sakkal Majalla" w:hAnsi="Sakkal Majalla" w:cs="Sakkal Majalla"/>
          <w:sz w:val="28"/>
          <w:szCs w:val="28"/>
          <w:rtl/>
          <w:lang w:bidi="ar-EG"/>
        </w:rPr>
        <w:t>بنك الرياض</w:t>
      </w:r>
      <w:r w:rsidR="00A1652A">
        <w:rPr>
          <w:rFonts w:ascii="Sakkal Majalla" w:hAnsi="Sakkal Majalla" w:cs="Sakkal Majalla" w:hint="cs"/>
          <w:sz w:val="28"/>
          <w:szCs w:val="28"/>
          <w:rtl/>
          <w:lang w:bidi="ar-EG"/>
        </w:rPr>
        <w:t xml:space="preserve"> - </w:t>
      </w:r>
      <w:r w:rsidRPr="00B9419F">
        <w:rPr>
          <w:rFonts w:ascii="Sakkal Majalla" w:hAnsi="Sakkal Majalla" w:cs="Sakkal Majalla"/>
          <w:sz w:val="28"/>
          <w:szCs w:val="28"/>
          <w:rtl/>
          <w:lang w:bidi="ar-EG"/>
        </w:rPr>
        <w:t>البنك السعودي البريطاني (ساب)</w:t>
      </w:r>
      <w:r w:rsidR="00A1652A">
        <w:rPr>
          <w:rFonts w:ascii="Sakkal Majalla" w:hAnsi="Sakkal Majalla" w:cs="Sakkal Majalla" w:hint="cs"/>
          <w:sz w:val="28"/>
          <w:szCs w:val="28"/>
          <w:rtl/>
          <w:lang w:bidi="ar-EG"/>
        </w:rPr>
        <w:t xml:space="preserve"> - </w:t>
      </w:r>
      <w:r w:rsidRPr="00B9419F">
        <w:rPr>
          <w:rFonts w:ascii="Sakkal Majalla" w:hAnsi="Sakkal Majalla" w:cs="Sakkal Majalla"/>
          <w:sz w:val="28"/>
          <w:szCs w:val="28"/>
          <w:rtl/>
          <w:lang w:bidi="ar-EG"/>
        </w:rPr>
        <w:t>البنك السعودي الفرنسي</w:t>
      </w:r>
      <w:r w:rsidR="00A1652A">
        <w:rPr>
          <w:rFonts w:ascii="Sakkal Majalla" w:hAnsi="Sakkal Majalla" w:cs="Sakkal Majalla" w:hint="cs"/>
          <w:sz w:val="28"/>
          <w:szCs w:val="28"/>
          <w:rtl/>
          <w:lang w:bidi="ar-EG"/>
        </w:rPr>
        <w:t xml:space="preserve"> - </w:t>
      </w:r>
      <w:r w:rsidRPr="00B9419F">
        <w:rPr>
          <w:rFonts w:ascii="Sakkal Majalla" w:hAnsi="Sakkal Majalla" w:cs="Sakkal Majalla"/>
          <w:sz w:val="28"/>
          <w:szCs w:val="28"/>
          <w:rtl/>
          <w:lang w:bidi="ar-EG"/>
        </w:rPr>
        <w:t>مصرف الإنماء</w:t>
      </w:r>
      <w:r w:rsidR="00A1652A">
        <w:rPr>
          <w:rFonts w:ascii="Sakkal Majalla" w:hAnsi="Sakkal Majalla" w:cs="Sakkal Majalla" w:hint="cs"/>
          <w:sz w:val="28"/>
          <w:szCs w:val="28"/>
          <w:rtl/>
          <w:lang w:bidi="ar-EG"/>
        </w:rPr>
        <w:t xml:space="preserve"> - </w:t>
      </w:r>
      <w:r w:rsidRPr="00B9419F">
        <w:rPr>
          <w:rFonts w:ascii="Sakkal Majalla" w:hAnsi="Sakkal Majalla" w:cs="Sakkal Majalla"/>
          <w:sz w:val="28"/>
          <w:szCs w:val="28"/>
          <w:rtl/>
          <w:lang w:bidi="ar-EG"/>
        </w:rPr>
        <w:t>البنك العربي الوطني (</w:t>
      </w:r>
      <w:r w:rsidRPr="00B9419F">
        <w:rPr>
          <w:rFonts w:ascii="Sakkal Majalla" w:hAnsi="Sakkal Majalla" w:cs="Sakkal Majalla"/>
          <w:sz w:val="28"/>
          <w:szCs w:val="28"/>
          <w:lang w:bidi="ar-EG"/>
        </w:rPr>
        <w:t>ANB</w:t>
      </w:r>
      <w:r w:rsidRPr="00B9419F">
        <w:rPr>
          <w:rFonts w:ascii="Sakkal Majalla" w:hAnsi="Sakkal Majalla" w:cs="Sakkal Majalla"/>
          <w:sz w:val="28"/>
          <w:szCs w:val="28"/>
          <w:rtl/>
          <w:lang w:bidi="ar-EG"/>
        </w:rPr>
        <w:t>)</w:t>
      </w:r>
      <w:r w:rsidR="00A1652A">
        <w:rPr>
          <w:rFonts w:ascii="Sakkal Majalla" w:hAnsi="Sakkal Majalla" w:cs="Sakkal Majalla" w:hint="cs"/>
          <w:sz w:val="28"/>
          <w:szCs w:val="28"/>
          <w:rtl/>
          <w:lang w:bidi="ar-EG"/>
        </w:rPr>
        <w:t xml:space="preserve"> - </w:t>
      </w:r>
      <w:r w:rsidRPr="00B9419F">
        <w:rPr>
          <w:rFonts w:ascii="Sakkal Majalla" w:hAnsi="Sakkal Majalla" w:cs="Sakkal Majalla"/>
          <w:sz w:val="28"/>
          <w:szCs w:val="28"/>
          <w:rtl/>
          <w:lang w:bidi="ar-EG"/>
        </w:rPr>
        <w:t>بنك الجزيرة</w:t>
      </w:r>
      <w:r w:rsidR="00A1652A">
        <w:rPr>
          <w:rFonts w:ascii="Sakkal Majalla" w:hAnsi="Sakkal Majalla" w:cs="Sakkal Majalla" w:hint="cs"/>
          <w:sz w:val="28"/>
          <w:szCs w:val="28"/>
          <w:rtl/>
          <w:lang w:bidi="ar-EG"/>
        </w:rPr>
        <w:t>).</w:t>
      </w:r>
    </w:p>
    <w:p w14:paraId="6326C185" w14:textId="77777777" w:rsidR="00B9419F" w:rsidRPr="00B9419F" w:rsidRDefault="00B9419F" w:rsidP="00B9419F">
      <w:pPr>
        <w:rPr>
          <w:rFonts w:ascii="Sakkal Majalla" w:hAnsi="Sakkal Majalla" w:cs="Sakkal Majalla"/>
          <w:sz w:val="28"/>
          <w:szCs w:val="28"/>
          <w:rtl/>
          <w:lang w:bidi="ar-EG"/>
        </w:rPr>
      </w:pPr>
      <w:r w:rsidRPr="00B9419F">
        <w:rPr>
          <w:rFonts w:ascii="Sakkal Majalla" w:hAnsi="Sakkal Majalla" w:cs="Sakkal Majalla"/>
          <w:sz w:val="28"/>
          <w:szCs w:val="28"/>
          <w:rtl/>
          <w:lang w:bidi="ar-EG"/>
        </w:rPr>
        <w:t>قيود الدراسة: يعتمد تفسير نتائج البحث المحاسبي بشكل كبير على اختيار العينة وأساليب القياس المستخدمة. من قيود هذه الدراسة صغر حجم العينة نسبيًا وقصر فترة الدراسة (2024-2025)، مما قد يؤثر على إمكانية تعميم النتائج.</w:t>
      </w:r>
    </w:p>
    <w:p w14:paraId="0F10BC10" w14:textId="4C533623" w:rsidR="00B9419F" w:rsidRPr="00B9419F" w:rsidRDefault="00B9419F" w:rsidP="00B9419F">
      <w:pPr>
        <w:rPr>
          <w:rFonts w:ascii="Sakkal Majalla" w:hAnsi="Sakkal Majalla" w:cs="Sakkal Majalla"/>
          <w:sz w:val="28"/>
          <w:szCs w:val="28"/>
          <w:rtl/>
          <w:lang w:bidi="ar-EG"/>
        </w:rPr>
      </w:pPr>
      <w:r w:rsidRPr="00B9419F">
        <w:rPr>
          <w:rFonts w:ascii="Sakkal Majalla" w:hAnsi="Sakkal Majalla" w:cs="Sakkal Majalla"/>
          <w:sz w:val="28"/>
          <w:szCs w:val="28"/>
          <w:rtl/>
          <w:lang w:bidi="ar-EG"/>
        </w:rPr>
        <w:t>نطاق الإفصاح عن المخاطر: يركز البحث حصريًا على الإفصاح عن مخاطر الائتمان في البنوك التجارية السعودية. أما المخاطر المالية الأخرى، مثل مخاطر السوق، ومخاطر التشغيل، ومخاطر السيولة، ومخاطر أسعار الفائدة، فلا تُؤخذ في الاعتبار إلا في حدود ارتباطها بالإفصاح عن مخاطر الائتمان. إضافةً إلى ذلك، لا تتناول الدراسة المشتقات المالية أو دور التخطيط المالي في صياغة سياسات الائتمان والتخفيف من مخاطر الائتمان.</w:t>
      </w:r>
    </w:p>
    <w:p w14:paraId="106794AA" w14:textId="203C0250" w:rsidR="00C925EF" w:rsidRDefault="00FF04D0" w:rsidP="00B90370">
      <w:pPr>
        <w:pStyle w:val="Heading1"/>
        <w:spacing w:line="360" w:lineRule="auto"/>
        <w:rPr>
          <w:rFonts w:ascii="Sakkal Majalla" w:hAnsi="Sakkal Majalla" w:cs="Sakkal Majalla"/>
          <w:sz w:val="28"/>
          <w:szCs w:val="28"/>
          <w:rtl/>
        </w:rPr>
      </w:pPr>
      <w:bookmarkStart w:id="9" w:name="_Toc191213402"/>
      <w:r w:rsidRPr="005F16BD">
        <w:rPr>
          <w:rFonts w:ascii="Sakkal Majalla" w:hAnsi="Sakkal Majalla" w:cs="Sakkal Majalla"/>
          <w:sz w:val="28"/>
          <w:szCs w:val="28"/>
          <w:rtl/>
        </w:rPr>
        <w:t>الدراسات السابقة</w:t>
      </w:r>
      <w:bookmarkEnd w:id="9"/>
      <w:r w:rsidR="00A1652A">
        <w:rPr>
          <w:rFonts w:ascii="Sakkal Majalla" w:hAnsi="Sakkal Majalla" w:cs="Sakkal Majalla" w:hint="cs"/>
          <w:sz w:val="28"/>
          <w:szCs w:val="28"/>
          <w:rtl/>
        </w:rPr>
        <w:t xml:space="preserve"> واشتقاق فروض البحث:</w:t>
      </w:r>
    </w:p>
    <w:p w14:paraId="2D05ED86" w14:textId="5700EFD7" w:rsidR="00A1652A" w:rsidRPr="00A1652A" w:rsidRDefault="0076059C" w:rsidP="0076059C">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تع</w:t>
      </w:r>
      <w:r w:rsidR="00A1652A" w:rsidRPr="00A1652A">
        <w:rPr>
          <w:rFonts w:ascii="Sakkal Majalla" w:hAnsi="Sakkal Majalla" w:cs="Sakkal Majalla"/>
          <w:sz w:val="28"/>
          <w:szCs w:val="28"/>
          <w:rtl/>
        </w:rPr>
        <w:t>رض الباحث</w:t>
      </w:r>
      <w:r>
        <w:rPr>
          <w:rFonts w:ascii="Sakkal Majalla" w:hAnsi="Sakkal Majalla" w:cs="Sakkal Majalla" w:hint="cs"/>
          <w:sz w:val="28"/>
          <w:szCs w:val="28"/>
          <w:rtl/>
        </w:rPr>
        <w:t>ة</w:t>
      </w:r>
      <w:r w:rsidR="00A1652A" w:rsidRPr="00A1652A">
        <w:rPr>
          <w:rFonts w:ascii="Sakkal Majalla" w:hAnsi="Sakkal Majalla" w:cs="Sakkal Majalla"/>
          <w:sz w:val="28"/>
          <w:szCs w:val="28"/>
          <w:rtl/>
        </w:rPr>
        <w:t xml:space="preserve"> في هذا الجزء أهم الدراسات ذات الصلة بأبعاد المشكلة موضوع البحث والتي تبرز مدى تأثير الإفصاح عن المخاطر الإئتمانية المصرفية على تحسين الأداء المالي للبنوك التجارية من ناحية </w:t>
      </w:r>
      <w:r>
        <w:rPr>
          <w:rFonts w:ascii="Sakkal Majalla" w:hAnsi="Sakkal Majalla" w:cs="Sakkal Majalla" w:hint="cs"/>
          <w:sz w:val="28"/>
          <w:szCs w:val="28"/>
          <w:rtl/>
        </w:rPr>
        <w:t>أ</w:t>
      </w:r>
      <w:r w:rsidR="00A1652A" w:rsidRPr="00A1652A">
        <w:rPr>
          <w:rFonts w:ascii="Sakkal Majalla" w:hAnsi="Sakkal Majalla" w:cs="Sakkal Majalla"/>
          <w:sz w:val="28"/>
          <w:szCs w:val="28"/>
          <w:rtl/>
        </w:rPr>
        <w:t>خرى.</w:t>
      </w:r>
    </w:p>
    <w:p w14:paraId="5775FCE1" w14:textId="75A1AC93"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وفى هذا السياق تناولت دراسة (وفاء عبد الصمد، 2008 ): تحديد المخاطر الرئيسية التي تواجهها البنوك التجارية مع تحديد طرق قياسها لتحديد الحد الأدنى لراس المال وذلك كما ورد باتفاقية بازل، وتحديد متطلبات الإفصاح عن المخاطر كما وردت في معايير المحاسبة الدولية والمحلية ومقررات لجنة بازل. وتوصلت الدراسة إلى ضرورة تطوير كل من المعيار المحاسبي المصري رقم (</w:t>
      </w:r>
      <w:r w:rsidR="0076059C">
        <w:rPr>
          <w:rFonts w:ascii="Sakkal Majalla" w:hAnsi="Sakkal Majalla" w:cs="Sakkal Majalla" w:hint="cs"/>
          <w:sz w:val="28"/>
          <w:szCs w:val="28"/>
          <w:rtl/>
          <w:lang w:bidi="fa-IR"/>
        </w:rPr>
        <w:t>19</w:t>
      </w:r>
      <w:r w:rsidRPr="00A1652A">
        <w:rPr>
          <w:rFonts w:ascii="Sakkal Majalla" w:hAnsi="Sakkal Majalla" w:cs="Sakkal Majalla"/>
          <w:sz w:val="28"/>
          <w:szCs w:val="28"/>
          <w:rtl/>
          <w:lang w:bidi="fa-IR"/>
        </w:rPr>
        <w:t xml:space="preserve">) </w:t>
      </w:r>
      <w:r w:rsidRPr="00A1652A">
        <w:rPr>
          <w:rFonts w:ascii="Sakkal Majalla" w:hAnsi="Sakkal Majalla" w:cs="Sakkal Majalla"/>
          <w:sz w:val="28"/>
          <w:szCs w:val="28"/>
          <w:rtl/>
        </w:rPr>
        <w:t>والمعيار المحاسبي الدولي رقم (</w:t>
      </w:r>
      <w:r w:rsidR="0076059C">
        <w:rPr>
          <w:rFonts w:ascii="Sakkal Majalla" w:hAnsi="Sakkal Majalla" w:cs="Sakkal Majalla" w:hint="cs"/>
          <w:sz w:val="28"/>
          <w:szCs w:val="28"/>
          <w:rtl/>
          <w:lang w:bidi="fa-IR"/>
        </w:rPr>
        <w:t>30</w:t>
      </w:r>
      <w:r w:rsidRPr="00A1652A">
        <w:rPr>
          <w:rFonts w:ascii="Sakkal Majalla" w:hAnsi="Sakkal Majalla" w:cs="Sakkal Majalla"/>
          <w:sz w:val="28"/>
          <w:szCs w:val="28"/>
          <w:rtl/>
          <w:lang w:bidi="fa-IR"/>
        </w:rPr>
        <w:t xml:space="preserve">) </w:t>
      </w:r>
      <w:r w:rsidRPr="00A1652A">
        <w:rPr>
          <w:rFonts w:ascii="Sakkal Majalla" w:hAnsi="Sakkal Majalla" w:cs="Sakkal Majalla"/>
          <w:sz w:val="28"/>
          <w:szCs w:val="28"/>
          <w:rtl/>
        </w:rPr>
        <w:t>اللذان يختصان بالإفصاح بالقوائم المالية للبنوك والمؤسسات المالية المشابهة على أن يتضمنا إطر للإفصاح عن كل من مخاطر الإئتمان ومخاطر السوق ومخاطر التشغيل.</w:t>
      </w:r>
    </w:p>
    <w:p w14:paraId="64731D5A" w14:textId="5650371E"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بينما هدفت دراسة (</w:t>
      </w:r>
      <w:r w:rsidRPr="00A1652A">
        <w:rPr>
          <w:rFonts w:ascii="Sakkal Majalla" w:hAnsi="Sakkal Majalla" w:cs="Sakkal Majalla"/>
          <w:sz w:val="28"/>
          <w:szCs w:val="28"/>
        </w:rPr>
        <w:t>Jonas Oliveira, Lucia Lima Rodrigues, Russell Crai, 2011</w:t>
      </w:r>
      <w:r w:rsidRPr="00A1652A">
        <w:rPr>
          <w:rFonts w:ascii="Sakkal Majalla" w:hAnsi="Sakkal Majalla" w:cs="Sakkal Majalla"/>
          <w:sz w:val="28"/>
          <w:szCs w:val="28"/>
          <w:rtl/>
        </w:rPr>
        <w:t xml:space="preserve">) إلى تقيم ممارسات الإفصاح عن المخاطر في </w:t>
      </w:r>
      <w:r w:rsidR="0076059C">
        <w:rPr>
          <w:rFonts w:ascii="Sakkal Majalla" w:hAnsi="Sakkal Majalla" w:cs="Sakkal Majalla" w:hint="cs"/>
          <w:sz w:val="28"/>
          <w:szCs w:val="28"/>
          <w:rtl/>
          <w:lang w:bidi="fa-IR"/>
        </w:rPr>
        <w:t>190</w:t>
      </w:r>
      <w:r w:rsidRPr="00A1652A">
        <w:rPr>
          <w:rFonts w:ascii="Sakkal Majalla" w:hAnsi="Sakkal Majalla" w:cs="Sakkal Majalla"/>
          <w:sz w:val="28"/>
          <w:szCs w:val="28"/>
          <w:rtl/>
        </w:rPr>
        <w:t xml:space="preserve"> مؤسسة ائتمان برتغالية. بالإعتماد على تحليل مضمون التقارير السنوية الفردية لعام </w:t>
      </w:r>
      <w:r w:rsidR="0076059C">
        <w:rPr>
          <w:rFonts w:ascii="Sakkal Majalla" w:hAnsi="Sakkal Majalla" w:cs="Sakkal Majalla" w:hint="cs"/>
          <w:sz w:val="28"/>
          <w:szCs w:val="28"/>
          <w:rtl/>
          <w:lang w:bidi="fa-IR"/>
        </w:rPr>
        <w:t>2009،</w:t>
      </w:r>
      <w:r w:rsidRPr="00A1652A">
        <w:rPr>
          <w:rFonts w:ascii="Sakkal Majalla" w:hAnsi="Sakkal Majalla" w:cs="Sakkal Majalla"/>
          <w:sz w:val="28"/>
          <w:szCs w:val="28"/>
          <w:rtl/>
          <w:lang w:bidi="fa-IR"/>
        </w:rPr>
        <w:t xml:space="preserve"> </w:t>
      </w:r>
      <w:r w:rsidRPr="00A1652A">
        <w:rPr>
          <w:rFonts w:ascii="Sakkal Majalla" w:hAnsi="Sakkal Majalla" w:cs="Sakkal Majalla"/>
          <w:sz w:val="28"/>
          <w:szCs w:val="28"/>
          <w:rtl/>
        </w:rPr>
        <w:t xml:space="preserve">حيث وجدت أن الإفصاحات المتعلقة بالمخاطر تفتقر إلى إمكانية المقارنة بسبب اختلاف فرق الاستحقاق في وقت تقرير مخاطر الإئتمان ومخاطر السوق ومخاطر السيولة، والممارسات المختلفة للإفصاح عن هيكل رأس المال وكفايته. وتوصلت الدراسة إلى مدى صلاحية ممارسات الإفصاح المتعلق بالمخاطر في عام </w:t>
      </w:r>
      <w:r w:rsidR="0076059C">
        <w:rPr>
          <w:rFonts w:ascii="Sakkal Majalla" w:hAnsi="Sakkal Majalla" w:cs="Sakkal Majalla" w:hint="cs"/>
          <w:sz w:val="28"/>
          <w:szCs w:val="28"/>
          <w:rtl/>
          <w:lang w:bidi="fa-IR"/>
        </w:rPr>
        <w:t>2007</w:t>
      </w:r>
      <w:r w:rsidRPr="00A1652A">
        <w:rPr>
          <w:rFonts w:ascii="Sakkal Majalla" w:hAnsi="Sakkal Majalla" w:cs="Sakkal Majalla"/>
          <w:sz w:val="28"/>
          <w:szCs w:val="28"/>
          <w:rtl/>
        </w:rPr>
        <w:t xml:space="preserve"> في معايير التقارير المالية الدولية </w:t>
      </w:r>
      <w:r w:rsidRPr="00A1652A">
        <w:rPr>
          <w:rFonts w:ascii="Sakkal Majalla" w:hAnsi="Sakkal Majalla" w:cs="Sakkal Majalla"/>
          <w:sz w:val="28"/>
          <w:szCs w:val="28"/>
          <w:rtl/>
        </w:rPr>
        <w:lastRenderedPageBreak/>
        <w:t>واتقاقية بازل لمعالجة كل أوجه القصور التي تم تحديدها، وأوصت السلطات الإشرافية البرتغالية تبنى أليات تطبيق أكثر فعالية فى التوسط للإمتثال للحد الأدنى من متطلبات الإفصاح عن المخاطر الإلزامية.</w:t>
      </w:r>
    </w:p>
    <w:p w14:paraId="5BA5CC67" w14:textId="70464346"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 xml:space="preserve">          ومن ناحية </w:t>
      </w:r>
      <w:r w:rsidR="0076059C">
        <w:rPr>
          <w:rFonts w:ascii="Sakkal Majalla" w:hAnsi="Sakkal Majalla" w:cs="Sakkal Majalla" w:hint="cs"/>
          <w:sz w:val="28"/>
          <w:szCs w:val="28"/>
          <w:rtl/>
        </w:rPr>
        <w:t>أ</w:t>
      </w:r>
      <w:r w:rsidRPr="00A1652A">
        <w:rPr>
          <w:rFonts w:ascii="Sakkal Majalla" w:hAnsi="Sakkal Majalla" w:cs="Sakkal Majalla"/>
          <w:sz w:val="28"/>
          <w:szCs w:val="28"/>
          <w:rtl/>
        </w:rPr>
        <w:t>خرى هدفت دراسة (راشد سلامة، محمود الرفاعى، 2011) إلى اختبار العلاقة بين الأداء المالي للمصارف التجارية الأردنية المدرجة في بورصة عمان ومخاطر أسهمها</w:t>
      </w:r>
      <w:r w:rsidR="0076059C">
        <w:rPr>
          <w:rFonts w:ascii="Sakkal Majalla" w:hAnsi="Sakkal Majalla" w:cs="Sakkal Majalla" w:hint="cs"/>
          <w:sz w:val="28"/>
          <w:szCs w:val="28"/>
          <w:rtl/>
        </w:rPr>
        <w:t xml:space="preserve"> ا</w:t>
      </w:r>
      <w:r w:rsidRPr="00A1652A">
        <w:rPr>
          <w:rFonts w:ascii="Sakkal Majalla" w:hAnsi="Sakkal Majalla" w:cs="Sakkal Majalla"/>
          <w:sz w:val="28"/>
          <w:szCs w:val="28"/>
          <w:rtl/>
        </w:rPr>
        <w:t>لكلية. وتم قياس أداء المصارف من خلال ستة مؤشرات مالية (الربحية، والرفع المالي، والسيولة، وكفاية رأس المال، وجودة الأصول، وجودة الإيرادات)، أما المخاطر الكلية فقد تم قياسها باستخدام الإنحراف المعياري. واشتملت الدراسة على أحد عشر مصرف تجارية أردنية، وتوصلت الدراسة إلى أن مؤشر الربحية والمعبر عنه بمعدل العائد على حقوق الملكية، هو المؤشر المالي الوحيد المؤثر على المخاطر الكلية لأسعار أسهم المصارف التجارية الأردنية المدرجة في البورصة.</w:t>
      </w:r>
    </w:p>
    <w:p w14:paraId="029F7EE3" w14:textId="77777777"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فى حين هدفت دراسة (الفاتح الشريف وأخرون، 2014) إلى التعرف على دور تطبيق نظام الترميز الإئتماني في الحد من مخاطر الإئتمان البنكي فى البنوك السودانية وكذلك دوره في تحقيق سلامة قرارات التمويل البنكية. وتحقيقا الأهداف البحث فقد تم الإعتماد على اختبار الفرضيات التالية: نظام الترميز الإئتمانى يوفر معلومات وبيانات شاملة عن العميل، وعن العملية الممولة ويوفر معلومات ائتمانية تساعد في اتخاذ قرارات التمويل السليمة مما يساهم في الحد من مخاطر الإئتمان البنكي، وتوصلت الدراسة إلى عدد من النتائج أهمها: أن المعلومات الشاملة التي يوفرها نظام الترميز الانتمائي عن عملاء الجهاز البنكي، وعن العمليات الممولة بالجهاز البنكی كلاهما تقلل من مخاطر الإئتمان البنكي، والمعلومات الإئتمانية التي يوفرها نظام الترميز الإئتماني تساعد في اتخاذ قرارات التمويل السليمة مما يسهم في الحد من مخاطر الإئتمان البنكي.</w:t>
      </w:r>
    </w:p>
    <w:p w14:paraId="3BD37A6B" w14:textId="77777777"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كما تناولت دراسة: (</w:t>
      </w:r>
      <w:r w:rsidRPr="00A1652A">
        <w:rPr>
          <w:rFonts w:ascii="Sakkal Majalla" w:hAnsi="Sakkal Majalla" w:cs="Sakkal Majalla"/>
          <w:sz w:val="28"/>
          <w:szCs w:val="28"/>
        </w:rPr>
        <w:t>Musa Uba Adamu, 2013</w:t>
      </w:r>
      <w:r w:rsidRPr="00A1652A">
        <w:rPr>
          <w:rFonts w:ascii="Sakkal Majalla" w:hAnsi="Sakkal Majalla" w:cs="Sakkal Majalla"/>
          <w:sz w:val="28"/>
          <w:szCs w:val="28"/>
          <w:rtl/>
        </w:rPr>
        <w:t>) تقييم تأثير الرافعة المالية للشركة على الإفصاح عن المخاطر في نيجيريا، ويتكون مجتمع الدراسة من أربعة قطاعات مدرجة في البورصة النيجيرية. وتوصلت الدراسة إلى أن الإفصاح عن مخاطر الشركات لا يتعلق إلى حد كبير بالرافعة المالية للشركة. وخلص التقرير إلى أن حجم الشركة لا يؤثر في الإفصاح عن مخاطر الشركات في نيجيريا.</w:t>
      </w:r>
    </w:p>
    <w:p w14:paraId="3B0C3E4E" w14:textId="77777777"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ومن ناحية أخرى تناولت دراسة (</w:t>
      </w:r>
      <w:r w:rsidRPr="00A1652A">
        <w:rPr>
          <w:rFonts w:ascii="Sakkal Majalla" w:hAnsi="Sakkal Majalla" w:cs="Sakkal Majalla"/>
          <w:sz w:val="28"/>
          <w:szCs w:val="28"/>
        </w:rPr>
        <w:t>Nermin Hassan, 2014</w:t>
      </w:r>
      <w:r w:rsidRPr="00A1652A">
        <w:rPr>
          <w:rFonts w:ascii="Sakkal Majalla" w:hAnsi="Sakkal Majalla" w:cs="Sakkal Majalla"/>
          <w:sz w:val="28"/>
          <w:szCs w:val="28"/>
          <w:rtl/>
        </w:rPr>
        <w:t xml:space="preserve">) فحص أثر خصائص الشركة على جودة الإفصاح عن المخاطر، وحاولت الدراسة تطوير إطارا لتقييم جودة الإفصاح عن المخاطر والبحث عن محددات نوعية الممارسات في جودة الإفصاح عن المخاطر، ويستند هذا الإطار على أربعة معايير هي: "الصلة"، "القابلية للفهم"، "المقارنة" و"قابلية الإثبات باستخدام عينة من الشركات المدرجة في البورصة المصرية.وتوصلت الدراسة إلى: أن هناك تحسنا في جميع </w:t>
      </w:r>
      <w:r w:rsidRPr="00A1652A">
        <w:rPr>
          <w:rFonts w:ascii="Sakkal Majalla" w:hAnsi="Sakkal Majalla" w:cs="Sakkal Majalla"/>
          <w:sz w:val="28"/>
          <w:szCs w:val="28"/>
          <w:rtl/>
        </w:rPr>
        <w:lastRenderedPageBreak/>
        <w:t>معايير جودة الإفصاح عن المخاطر، وكشفت نتائج التحليل الإحصائي أن حجم الشركة ومستوى النفوذ والرافعة المالية هي من محددات نوعية الإفصاح عن المخاطر.</w:t>
      </w:r>
    </w:p>
    <w:p w14:paraId="5FBF023D" w14:textId="09A63F66"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 xml:space="preserve">      هدفت دراسة: (</w:t>
      </w:r>
      <w:r w:rsidRPr="00A1652A">
        <w:rPr>
          <w:rFonts w:ascii="Sakkal Majalla" w:hAnsi="Sakkal Majalla" w:cs="Sakkal Majalla"/>
          <w:sz w:val="28"/>
          <w:szCs w:val="28"/>
        </w:rPr>
        <w:t>Constantinos, Anastasi0s, John Leventides, 2014</w:t>
      </w:r>
      <w:r w:rsidRPr="00A1652A">
        <w:rPr>
          <w:rFonts w:ascii="Sakkal Majalla" w:hAnsi="Sakkal Majalla" w:cs="Sakkal Majalla"/>
          <w:sz w:val="28"/>
          <w:szCs w:val="28"/>
          <w:rtl/>
        </w:rPr>
        <w:t>)إلى تحديد الحد الأدنى لرأس المال فى البنوك اليونانية والذى يعد أحد أهم متطلبات رأس المال في اتفاقية بازل وحيث أن البنك يحتفظ بجزء من محفظته لتغطية المخاطر الحالية فإن مخاطر الإئتمان تعتبر الخطر الرئيسي الذي يواجه البنوك، ومن المعروف أن العنصر الأول في بازل لمتطلبات رأس المال هو المخاطر الإئتمانية،. وتوصلت الدراسة إلى أن نموذج بازل (1) لمتطلبات رأس المال لا يشمل التركيز على المخاطر بالاسم، ويبدو أن حساب القيمة المعرضة لمخاطر الإئتمان والتي أجريت في الدراسة الحالية علاج للفجوات من خلال متطلبات رأس المال بازل (1). وكانت هذه الفجوات أكثر وضوحا عندما كانت نسبة المخاطر في المحافظ الإئتمانية عالية.</w:t>
      </w:r>
    </w:p>
    <w:p w14:paraId="3DC5B813" w14:textId="77777777"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بينما هدفت دراسة (</w:t>
      </w:r>
      <w:r w:rsidRPr="00A1652A">
        <w:rPr>
          <w:rFonts w:ascii="Sakkal Majalla" w:hAnsi="Sakkal Majalla" w:cs="Sakkal Majalla"/>
          <w:sz w:val="28"/>
          <w:szCs w:val="28"/>
        </w:rPr>
        <w:t>Zou, 2014&amp;Li</w:t>
      </w:r>
      <w:r w:rsidRPr="00A1652A">
        <w:rPr>
          <w:rFonts w:ascii="Sakkal Majalla" w:hAnsi="Sakkal Majalla" w:cs="Sakkal Majalla"/>
          <w:sz w:val="28"/>
          <w:szCs w:val="28"/>
          <w:rtl/>
        </w:rPr>
        <w:t xml:space="preserve"> ) إلى التحقق من وجود علاقة بين إدارة مخاطر الإئتمان وربحية البنوك التقليدية في أوروبا لعدد أكبر (47) مصرفا تجارية في أوروبا من 2007 إلى 2012، حيث تم اعتماد مؤشرات نسبة القروض غير العاملة المتعثرة، ونسبة كفاية رأس المال لقياس مخاطر الإئتمان، أما ربحية البنوك فتم قياسها من خلال العائد على حقوق الملكية </w:t>
      </w:r>
      <w:r w:rsidRPr="00A1652A">
        <w:rPr>
          <w:rFonts w:ascii="Sakkal Majalla" w:hAnsi="Sakkal Majalla" w:cs="Sakkal Majalla"/>
          <w:sz w:val="28"/>
          <w:szCs w:val="28"/>
        </w:rPr>
        <w:t>ROE</w:t>
      </w:r>
      <w:r w:rsidRPr="00A1652A">
        <w:rPr>
          <w:rFonts w:ascii="Sakkal Majalla" w:hAnsi="Sakkal Majalla" w:cs="Sakkal Majalla"/>
          <w:sz w:val="28"/>
          <w:szCs w:val="28"/>
          <w:rtl/>
        </w:rPr>
        <w:t xml:space="preserve">، والعائد على الأصول </w:t>
      </w:r>
      <w:r w:rsidRPr="00A1652A">
        <w:rPr>
          <w:rFonts w:ascii="Sakkal Majalla" w:hAnsi="Sakkal Majalla" w:cs="Sakkal Majalla"/>
          <w:sz w:val="28"/>
          <w:szCs w:val="28"/>
        </w:rPr>
        <w:t>ROA</w:t>
      </w:r>
      <w:r w:rsidRPr="00A1652A">
        <w:rPr>
          <w:rFonts w:ascii="Sakkal Majalla" w:hAnsi="Sakkal Majalla" w:cs="Sakkal Majalla"/>
          <w:sz w:val="28"/>
          <w:szCs w:val="28"/>
          <w:rtl/>
        </w:rPr>
        <w:t>، وقد توصلت النتائج إلى أن إدارة مخاطر الإئتمان لها أثار إيجابية على ربحية البنوك التقليدية، حيث توجد علاقة إيجابية بين نسبة القروض غير العاملة المتعثرة و كل من العائد على حقوق الملكية والعائد على الأصول، بينما لايوجد لنسبة كفاية رأس المال أثر على كل من العائد على حقوق الملكية والعائد على الأصول في البنوك محل الدراسة.</w:t>
      </w:r>
    </w:p>
    <w:p w14:paraId="6533898A" w14:textId="49DAD318"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ولقد تناولت دراسة (2015,</w:t>
      </w:r>
      <w:r w:rsidRPr="00A1652A">
        <w:rPr>
          <w:rFonts w:ascii="Sakkal Majalla" w:hAnsi="Sakkal Majalla" w:cs="Sakkal Majalla"/>
          <w:sz w:val="28"/>
          <w:szCs w:val="28"/>
        </w:rPr>
        <w:t>Samuel</w:t>
      </w:r>
      <w:r w:rsidRPr="00A1652A">
        <w:rPr>
          <w:rFonts w:ascii="Sakkal Majalla" w:hAnsi="Sakkal Majalla" w:cs="Sakkal Majalla"/>
          <w:sz w:val="28"/>
          <w:szCs w:val="28"/>
          <w:rtl/>
        </w:rPr>
        <w:t xml:space="preserve">) دراسة تأثير مخاطر الإئتمان على أداء البنوك التجارية في نيجيريا.وحاولت الدراسة فحص كيفية معالجة مخاطر الإئتمان من أجل تحسين جودة أصول البنوك وتقليل مخاطر البنوك.وقد أظهرت النتائج أن نسبة القروض إلى إجمالي الودائع ترتبط بشكل سلبي بالربحية عند 5٪ وأن نسبة القروض غير العاملة إلى القروض ترتبط سلبا بالريحية عند مستوى 5%، كما اوضحت نتائج هذه الدراسة إلى أن هناك علاقة كبيرة بين أداء البنك (من حيث الربحية) وإدارة مخاطر الإئتمان (من حيث أداء القرض).حيث تعد القروض والقروض المتعثرة متغيرات رئيسية في تحديد جودة أصول أحد البنوك. وقد أوصت الدراسة أنه يجب أن تكون الإدارة حذرة في وضع سياسة ائتمانية بحيث لا تؤثر سلبا على الربحية لضمان الاستخدام الحكيم للودائع وتعظيم الأرباح. كما تعمل إدارة مخاطر الإئتمان غير </w:t>
      </w:r>
      <w:r w:rsidRPr="00A1652A">
        <w:rPr>
          <w:rFonts w:ascii="Sakkal Majalla" w:hAnsi="Sakkal Majalla" w:cs="Sakkal Majalla"/>
          <w:sz w:val="28"/>
          <w:szCs w:val="28"/>
          <w:rtl/>
        </w:rPr>
        <w:lastRenderedPageBreak/>
        <w:t>الصحيحة على تقليل ربحية البنك، وتؤثر على جودة أصوله وتزيد من خسائر القروض والقروض غير العاملة التي قد تؤدي في النهاية إلى الإفلاس المالى.</w:t>
      </w:r>
    </w:p>
    <w:p w14:paraId="05306EC5" w14:textId="77777777"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وفى هذا السياق هدفت دراسة: (رندة المختار، 2015) الى القياس والإفصاح عن المخاطر البنكية في البنوك التجارية الليبية وفقا للمعاييرالمحاسبية الدولية ومتطلبات لجنة بازل مع اجراء دراسة تطبيقية على عدد بنكين هما بنك الجمهورية وبنك الصحارى،وتوصلت الدارسة إلى ضرورة إنشاء قواعد بيانات متخصصة لقطاع البنوك التجارية الليبية عامة من أجل مساعدة مستخدمي القوائم المالية على استخراج البيانات اللازمة لنماذج القياس المتقدمة لمخاطر الإئتمان و مخاطر السوق ومخاطر التشغيل.</w:t>
      </w:r>
    </w:p>
    <w:p w14:paraId="2E1623CE" w14:textId="5684CCCE"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كما تناولت دراسة (</w:t>
      </w:r>
      <w:r w:rsidRPr="00A1652A">
        <w:rPr>
          <w:rFonts w:ascii="Sakkal Majalla" w:hAnsi="Sakkal Majalla" w:cs="Sakkal Majalla"/>
          <w:sz w:val="28"/>
          <w:szCs w:val="28"/>
        </w:rPr>
        <w:t>Alshatti, A. 2015</w:t>
      </w:r>
      <w:r w:rsidRPr="00A1652A">
        <w:rPr>
          <w:rFonts w:ascii="Sakkal Majalla" w:hAnsi="Sakkal Majalla" w:cs="Sakkal Majalla"/>
          <w:sz w:val="28"/>
          <w:szCs w:val="28"/>
          <w:rtl/>
        </w:rPr>
        <w:t>) تأثير إدارة مخاطر الإئتمان على الأداء المالي البنوك التجارية في الأردن خلال الفترة (2005- 2013</w:t>
      </w:r>
      <w:r w:rsidR="0076059C">
        <w:rPr>
          <w:rFonts w:ascii="Sakkal Majalla" w:hAnsi="Sakkal Majalla" w:cs="Sakkal Majalla" w:hint="cs"/>
          <w:sz w:val="28"/>
          <w:szCs w:val="28"/>
          <w:rtl/>
        </w:rPr>
        <w:t>)</w:t>
      </w:r>
      <w:r w:rsidRPr="00A1652A">
        <w:rPr>
          <w:rFonts w:ascii="Sakkal Majalla" w:hAnsi="Sakkal Majalla" w:cs="Sakkal Majalla"/>
          <w:sz w:val="28"/>
          <w:szCs w:val="28"/>
          <w:rtl/>
        </w:rPr>
        <w:t>، وقد توصلت الدراسة إلى أنهناك تأثير لإدارة مخاطر الإئتمان على الأداء المالي للبنوك التجارية الأردنية مقاسا بالعائد على الأصول، والعائد على الملكية، كما توصل الباحث إلى أن مؤشرات إدارة مخاطر الإئتمان(مؤشرات القروض المتعثرة /إجمالي القروض، ومخصص خسائر التسهيلات صافي التسهيلات، ونسبة الرفع المالي) لها تأثير كبير على الأداء المالي للبنوك التجارية الأردنية. واستنادا إلى النتائج أوصى الباحث البنوك بتحسين كفاءة وفعالية إدارة مخاطر الإئتمان لديها لتحقيق المزيد من الأرباح، كما يجب على البنوك وضع السياسات والاستراتيجيات الكافية لإدارة مخاطر الإئتمان حتى يتم الموافقة على منح الإئتمان بما ينعكس تحسين الأداء والقدرة التنافسية.</w:t>
      </w:r>
    </w:p>
    <w:p w14:paraId="6CB6C066" w14:textId="6B8BCD54"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ومن ناحية أخرى هدفت دراسة (</w:t>
      </w:r>
      <w:r w:rsidRPr="00A1652A">
        <w:rPr>
          <w:rFonts w:ascii="Sakkal Majalla" w:hAnsi="Sakkal Majalla" w:cs="Sakkal Majalla"/>
          <w:sz w:val="28"/>
          <w:szCs w:val="28"/>
        </w:rPr>
        <w:t>Gizaw, kebede, and Sujata, 2015</w:t>
      </w:r>
      <w:r w:rsidRPr="00A1652A">
        <w:rPr>
          <w:rFonts w:ascii="Sakkal Majalla" w:hAnsi="Sakkal Majalla" w:cs="Sakkal Majalla"/>
          <w:sz w:val="28"/>
          <w:szCs w:val="28"/>
          <w:rtl/>
        </w:rPr>
        <w:t>)،لاختبار مخاطر الإئتمان على ربحية البنوك التقليدية الأثيوبية، حيث تم جمع بيانات الدراسة لثمانية بنوك تجارية أثيوبية لفترة (2003-2014) من خلال التقارير السنوية للبنوك محل الدراسة، وقد توصلت هذه الدارسة لمجموعة من النتائج كان من أبرزها: مؤشرات مخـــــاطر الإئتمان (القروض المتعثرة، مخصص خســــائر القروض، كفــــــاية رأس المـال) لها أثر إحصــــــائي على ربحية البنوك</w:t>
      </w:r>
      <w:r w:rsidR="0076059C">
        <w:rPr>
          <w:rFonts w:ascii="Sakkal Majalla" w:hAnsi="Sakkal Majalla" w:cs="Sakkal Majalla" w:hint="cs"/>
          <w:sz w:val="28"/>
          <w:szCs w:val="28"/>
          <w:rtl/>
        </w:rPr>
        <w:t xml:space="preserve"> </w:t>
      </w:r>
      <w:r w:rsidRPr="00A1652A">
        <w:rPr>
          <w:rFonts w:ascii="Sakkal Majalla" w:hAnsi="Sakkal Majalla" w:cs="Sakkal Majalla"/>
          <w:sz w:val="28"/>
          <w:szCs w:val="28"/>
          <w:rtl/>
        </w:rPr>
        <w:t xml:space="preserve"> التقليدية الأثيوبية. وقد أوصت الدارسة بضرورة تحسين إدارة المخاطر الإئتمانية لزيادة ربحية البنوك الأثيوبية.</w:t>
      </w:r>
    </w:p>
    <w:p w14:paraId="39FFF254" w14:textId="77777777"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كما أن دراسة (</w:t>
      </w:r>
      <w:r w:rsidRPr="00A1652A">
        <w:rPr>
          <w:rFonts w:ascii="Sakkal Majalla" w:hAnsi="Sakkal Majalla" w:cs="Sakkal Majalla"/>
          <w:sz w:val="28"/>
          <w:szCs w:val="28"/>
        </w:rPr>
        <w:t>Islami, 2016 &amp; Ndoka</w:t>
      </w:r>
      <w:r w:rsidRPr="00A1652A">
        <w:rPr>
          <w:rFonts w:ascii="Sakkal Majalla" w:hAnsi="Sakkal Majalla" w:cs="Sakkal Majalla"/>
          <w:sz w:val="28"/>
          <w:szCs w:val="28"/>
          <w:rtl/>
        </w:rPr>
        <w:t xml:space="preserve">)قد هدفت الدارسة إلى التعرف على العلاقة بين إدارة مخاطر الإئتمان وربحية البنوك التقليدية في ألبانيا، وتمثلت المؤشرات الرئيسية المستخدمة لقياس الربحية فى: العائد على حقوق الملكية، والعائد على الأصول. أما بالنسبة لمخاطر الإئتمان فتمثلت فى نسب القروض غير العاملة المتعثرة، ونسبة كفاية رأس المال. وقد تم جمع بيانات الدارسة من ستة عشر مصرفا عاملا في النظام المصرفي الألباني في الفترة من 2005 إلى 2015. </w:t>
      </w:r>
      <w:r w:rsidRPr="00A1652A">
        <w:rPr>
          <w:rFonts w:ascii="Sakkal Majalla" w:hAnsi="Sakkal Majalla" w:cs="Sakkal Majalla"/>
          <w:sz w:val="28"/>
          <w:szCs w:val="28"/>
          <w:rtl/>
        </w:rPr>
        <w:lastRenderedPageBreak/>
        <w:t>وقدمت هذه الدارسة مساهمة في تحديد عوامل مخاطر الإئتمان التي تؤثر على ربحية البنوك الألبانية وإيجاد حل علمي لإدارة مخاطر الإئتمان بطريق أكثر كفاءة.</w:t>
      </w:r>
    </w:p>
    <w:p w14:paraId="2B00624C" w14:textId="5A5631B2"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بينما هدفت دراسة (</w:t>
      </w:r>
      <w:r w:rsidRPr="00A1652A">
        <w:rPr>
          <w:rFonts w:ascii="Sakkal Majalla" w:hAnsi="Sakkal Majalla" w:cs="Sakkal Majalla"/>
          <w:sz w:val="28"/>
          <w:szCs w:val="28"/>
        </w:rPr>
        <w:t>Zahid, 2016 &amp; Saeed</w:t>
      </w:r>
      <w:r w:rsidRPr="00A1652A">
        <w:rPr>
          <w:rFonts w:ascii="Sakkal Majalla" w:hAnsi="Sakkal Majalla" w:cs="Sakkal Majalla"/>
          <w:sz w:val="28"/>
          <w:szCs w:val="28"/>
          <w:rtl/>
        </w:rPr>
        <w:t>)إلى تحليل أثر مخاطر الإئتمان على ربحية خمسة بنوك تجارية كبرىفي المملكة المتحدة، ولقياس الربحية استخدمت متغيرين تابعين، وهما العائد على الأصول والعائد على حقوق الملكية، والقروض المتعثرة كمتغیر مستقل للتعبير عن مخاطر الإئتمان. وقد تم جمع بيانات الدارسة من على البيانات الصادرة لهذه البنوك خلال الفترة (2007-2015</w:t>
      </w:r>
      <w:r w:rsidR="0076059C">
        <w:rPr>
          <w:rFonts w:ascii="Sakkal Majalla" w:hAnsi="Sakkal Majalla" w:cs="Sakkal Majalla" w:hint="cs"/>
          <w:sz w:val="28"/>
          <w:szCs w:val="28"/>
          <w:rtl/>
        </w:rPr>
        <w:t>)</w:t>
      </w:r>
      <w:r w:rsidRPr="00A1652A">
        <w:rPr>
          <w:rFonts w:ascii="Sakkal Majalla" w:hAnsi="Sakkal Majalla" w:cs="Sakkal Majalla"/>
          <w:sz w:val="28"/>
          <w:szCs w:val="28"/>
          <w:rtl/>
        </w:rPr>
        <w:t>.وكانت نتائج هذه الدراسة توضح أن مؤشرات مخاطر الإئتمان لها علاقة إيجابية بربحية هذه البنوك، وهذا يعني انه حتى بعد الآثار الكبيرة لازمة الإئتمان عام 2008 إلا أن البنوك في المملكة المتحدة تواجه مخاطر الإئتمان، وأظهرت النتائج أيضا أن حجم البنك والرفع المالي والنمو كانت كلها مرتبطة ارتباطا إيجابيا مع بعضها البعض، وحققت البنوك أرباحا بعد الأزمة المالية، واستطاعت اكتساب الخبرة بكيفية التعامل مع مخاطر الإئتمان على مرالسنين.</w:t>
      </w:r>
    </w:p>
    <w:p w14:paraId="35DD85BC" w14:textId="29648F68"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 xml:space="preserve">         لقد اهتمت دراسة (ثائر وهدان،2017) ببيان أثر المخاطر المالية على الأداء المالي للبنوك التجارية المدرجة في سوق عمان المالي وعددها 13 بنكا للفترة الممتدة من (2008-2015)، وقد تم اختيار المخاطر الأتية (مخاطر الإئتمان،مخاطر سعر الفائدة، مخاطر السيولة، مخاطر كفاية رأس المال)، كما تم استخدام المؤشرات الأتية للتعبير عن الأداء المالي معدل العائد على الأصول، ومعدل العائد على الملكية، والعائد على السهم، ومعدل دوران السهم.وقد أظهرت نتائج الدراسة أن مخاطر الإئتمان، ومخاطر كفاية رأس المال هي الأكثر تأثيرا على الأداء المالي، وأن مخاطر السيولة ومخاطر الفائدة لا تؤثر بشكل كبير على الأداء المالي للبنوك التجارية حيث تخضع لضوابط وقوانين لجنة بازل الملزمة من قبل البنك المركزي ، الذي بدوره يعد جهة رقابية</w:t>
      </w:r>
      <w:r w:rsidR="0076059C">
        <w:rPr>
          <w:rFonts w:ascii="Sakkal Majalla" w:hAnsi="Sakkal Majalla" w:cs="Sakkal Majalla" w:hint="cs"/>
          <w:sz w:val="28"/>
          <w:szCs w:val="28"/>
          <w:rtl/>
        </w:rPr>
        <w:t xml:space="preserve"> ع</w:t>
      </w:r>
      <w:r w:rsidRPr="00A1652A">
        <w:rPr>
          <w:rFonts w:ascii="Sakkal Majalla" w:hAnsi="Sakkal Majalla" w:cs="Sakkal Majalla"/>
          <w:sz w:val="28"/>
          <w:szCs w:val="28"/>
          <w:rtl/>
        </w:rPr>
        <w:t>لى نسب السيولة وكفاية رأس المال عند تلك البنوك.وأوصت الدراسة بضرورة وجود رقابة مستمرة على منح الإئتمان واستخدام استراتيجيات محددة، وضوابط خاصة من قبل البنوك تساعد في الحد من هذه المخاطر والإستغلال الأمثل لأصول البنك.</w:t>
      </w:r>
    </w:p>
    <w:p w14:paraId="0E604CE0" w14:textId="77777777"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 xml:space="preserve">وفى هذا السياق تناولت دراسة (زينب قاسم، 2017) مدي تأثير الإفصاح عن المخاطر الإئتمانية على جودة التقارير المالية للبنوك التجارية فى مصر، وقد شملت عينة الدراسة 10 بنوك تجارية، وقد قامت الباحثة بقياس الإفصاح عن مخاطر الإئتمان من خلال المؤشرات الآتية: (نسبة القروض المتعثرة - نسبة مخصصات (اضمحلال) خسائر القروض - نسبة كفاية رأس المال -نسبة السيولة- الرافعة المالية- حجم الشركة)، وقد تم قياس المتغير التابع وهو جودة التقارير المالية من خلال المؤشرات الآتية: (معدل العائد على حقوق المساهمين : معدل العائد على الأصول. الاستحقاقات </w:t>
      </w:r>
      <w:r w:rsidRPr="00A1652A">
        <w:rPr>
          <w:rFonts w:ascii="Sakkal Majalla" w:hAnsi="Sakkal Majalla" w:cs="Sakkal Majalla"/>
          <w:sz w:val="28"/>
          <w:szCs w:val="28"/>
          <w:rtl/>
        </w:rPr>
        <w:lastRenderedPageBreak/>
        <w:t xml:space="preserve">الاختيارية باستخدام نموذج  </w:t>
      </w:r>
      <w:r w:rsidRPr="00A1652A">
        <w:rPr>
          <w:rFonts w:ascii="Sakkal Majalla" w:hAnsi="Sakkal Majalla" w:cs="Sakkal Majalla"/>
          <w:sz w:val="28"/>
          <w:szCs w:val="28"/>
        </w:rPr>
        <w:t>Dechow&amp;Sloan - Industry Model</w:t>
      </w:r>
      <w:r w:rsidRPr="00A1652A">
        <w:rPr>
          <w:rFonts w:ascii="Sakkal Majalla" w:hAnsi="Sakkal Majalla" w:cs="Sakkal Majalla"/>
          <w:sz w:val="28"/>
          <w:szCs w:val="28"/>
          <w:rtl/>
        </w:rPr>
        <w:t>،وقد أظهرت نتائج الدراسة التطبيقية وجود علاقة عكسية ذات دلالة احصائية بين معدل العائد على الأصول وبين كل من المؤشرات التالية (القروض المتعثرة – كفاية رأس المال – السيولة- مخصص خسائر القروض)، ووجود علاقة طردية ذات دلالة احصائية بين معدل العائد على الأصول وكل من حجم البنك ومؤشر الرافعة المالية، كما بينت النتائج وجود علاقة عكسية ذات دلالة احصائية بين معدل العائد على حقوق الملكية وكل من المؤشرات (القروض المتعثرة – السيولة- مخصص خسائر القروض)، ووجود علاقة طردية ذات دلالة احصائية بين معدل العائد على حقوق الملكية وكل من المؤشرات (كفاية رأس المال- حجم البنك- الرافعة المالية)،وقد أوصت الدراسة بضرورة تفعيل الدور الرقابي للجان المراجعة في البنوك للحد من عمليات ممارستها لإدارة الأرباح وصولا إلى تحقيق أفضل درجات الجودة للمعلومات المحاسبية وتوفير خاصيتي الثقة والملائمة فيها ، وضرورة عمل إطار منهجى متكامل لقياس وافصاح وادارة مخاطر الإئتمان ،وتوفير إطار متكامل للتعامل مع الديون المتعثرة ووضع قواعد لتصنيفها وتحديث بياتها وتكوين المخصصات اللازمة لها.</w:t>
      </w:r>
    </w:p>
    <w:p w14:paraId="1F71DD1B" w14:textId="591EB753"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 xml:space="preserve">        هدفت دراسة</w:t>
      </w:r>
      <w:r w:rsidR="0076059C">
        <w:rPr>
          <w:rFonts w:ascii="Sakkal Majalla" w:hAnsi="Sakkal Majalla" w:cs="Sakkal Majalla" w:hint="cs"/>
          <w:sz w:val="28"/>
          <w:szCs w:val="28"/>
          <w:rtl/>
        </w:rPr>
        <w:t xml:space="preserve"> </w:t>
      </w:r>
      <w:r w:rsidRPr="00A1652A">
        <w:rPr>
          <w:rFonts w:ascii="Sakkal Majalla" w:hAnsi="Sakkal Majalla" w:cs="Sakkal Majalla"/>
          <w:sz w:val="28"/>
          <w:szCs w:val="28"/>
        </w:rPr>
        <w:t>Isanzu, 2017</w:t>
      </w:r>
      <w:r w:rsidR="0076059C">
        <w:rPr>
          <w:rFonts w:ascii="Sakkal Majalla" w:hAnsi="Sakkal Majalla" w:cs="Sakkal Majalla" w:hint="cs"/>
          <w:sz w:val="28"/>
          <w:szCs w:val="28"/>
          <w:rtl/>
        </w:rPr>
        <w:t xml:space="preserve"> </w:t>
      </w:r>
      <w:r w:rsidRPr="00A1652A">
        <w:rPr>
          <w:rFonts w:ascii="Sakkal Majalla" w:hAnsi="Sakkal Majalla" w:cs="Sakkal Majalla"/>
          <w:sz w:val="28"/>
          <w:szCs w:val="28"/>
          <w:rtl/>
        </w:rPr>
        <w:t>إلى معرفة أثر المخاطر الإئتمانية على الأداء المالي في البنوك الصينية.وتكونت عينة الدراسة من (5) بنوك تجارية للفترة الواقعة ما بين (2008-2014)، واستخدمت الدراسة مجموعة من المتغيرات مثل القروض المتعثرة ، ونسبة كفاية رأس المال، واحتياطى انخفاض قيمة القروض، ورسوم إنخفاض قيمة القروض لقياس المخاطر الإئتمانية، بينما تم قياس الأداء المالى من خلال معدل العائد على الأصول. وقد أظهرت النتائج بأن القروض المتعثرة وكفاية رأس المال لها تأثيرا كبيرا على الأداء المالي للبنوك التجارية الصينية، وقد أوصت الدراسة على تقديم المديرون المزيد من الاهتمام لتحسين كفاية رأس المال لأنه يعزز بشكل إيجابي الأداء المالي مع تقليل القروض غير العاملة عن طريق تطبيق استراتيجيات وتقنيات حديثة لإدارة مخاطر الإئتمان.</w:t>
      </w:r>
    </w:p>
    <w:p w14:paraId="6E3C2355" w14:textId="77777777"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 xml:space="preserve">وفى هذا السياق هدفت دراسة (نشوان، وأخرون، 2018) الى التعرف على أثر مؤشرات الإفصاح عن المخاطر الإئتمانية المتمثلة بنسبة (القروض المتعثرة، مخصصات خسائر القروض، كفاية رأس المال، السيولة، الرافعة المالية) على معدل العائد على الأصول وعلى معدل العائد على حقوق المساهمين وانعكاس ذلك الأثر على مدى تحسين الأداء المالي للبنوك المدرجة في بورصة فلسطين. وقد أظهرت النتائج: وجود أثر إيجابي ذات دلالة احصائية لكل من (نسبة كفاية رأس المال، نسبة السيولة، ربحية البنك) على معدل العائد على الأصول، ووجود أثر عكسي بالنسبة للقروض المتعثرة على معدل العائد على الأصول، وعدم وجود أثر لكل من نسبة مخصصات خسائر القروض، ونسبة الرافعة المالية، وحجم البنك، وعمر البنك) على معدل العائد على الأصول. كما أوضحت الدراسة أيضا وجود أثر إيجابي ذو دلالة احصائية لربحية </w:t>
      </w:r>
      <w:r w:rsidRPr="00A1652A">
        <w:rPr>
          <w:rFonts w:ascii="Sakkal Majalla" w:hAnsi="Sakkal Majalla" w:cs="Sakkal Majalla"/>
          <w:sz w:val="28"/>
          <w:szCs w:val="28"/>
          <w:rtl/>
        </w:rPr>
        <w:lastRenderedPageBreak/>
        <w:t>البنك على معدل العائد على حقوق المساهمين، ووجود أثر عكسي لعمر البنك على معدل العائد على حقوق المساهمين، وعدم وجود أثر لكل من (نسبة القروض المتعثرة، ونسبة مخصصات خسائر القروض، ونسبة كفاية رأس المال، ونسبة السيولة، ونسبة الرافعة المالية، وحجم البنك) على معدل العائد على حقوق المساهمين.</w:t>
      </w:r>
    </w:p>
    <w:p w14:paraId="14245B82" w14:textId="77777777"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بينما هدفت دراسة (</w:t>
      </w:r>
      <w:r w:rsidRPr="00A1652A">
        <w:rPr>
          <w:rFonts w:ascii="Sakkal Majalla" w:hAnsi="Sakkal Majalla" w:cs="Sakkal Majalla"/>
          <w:sz w:val="28"/>
          <w:szCs w:val="28"/>
        </w:rPr>
        <w:t>Nyarko-Baas, 2018</w:t>
      </w:r>
      <w:r w:rsidRPr="00A1652A">
        <w:rPr>
          <w:rFonts w:ascii="Sakkal Majalla" w:hAnsi="Sakkal Majalla" w:cs="Sakkal Majalla"/>
          <w:sz w:val="28"/>
          <w:szCs w:val="28"/>
          <w:rtl/>
        </w:rPr>
        <w:t>) إلى إثبات تأثير القروض المتعثرة على الربحية، وقد تكون مجتمع الدراسة من البنوك المدرجة في بورصة غانا، بينما تألفت عينة الدراسة من أربعة بنوك، تم استخدام تحليل الإنحدار لتأسيس العلاقة بين مخاطر الإئتمان والربحية، وقد أظهرت نتائج الدراسة وجود أثر سلبي للقروض المتعثرة على الربحية، وقد أوصت الدراسة بضرورة أن تكون البنوك حذرة بشأن السعر الذي تتوسع فيه لأن حجم البنك يمكن أن يؤثر بنفس القدر على ثروات البنوك.</w:t>
      </w:r>
    </w:p>
    <w:p w14:paraId="51D745CB" w14:textId="77777777"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 xml:space="preserve">ومن ناحية أخرى هدفت دراسة ( </w:t>
      </w:r>
      <w:r w:rsidRPr="00A1652A">
        <w:rPr>
          <w:rFonts w:ascii="Sakkal Majalla" w:hAnsi="Sakkal Majalla" w:cs="Sakkal Majalla"/>
          <w:sz w:val="28"/>
          <w:szCs w:val="28"/>
        </w:rPr>
        <w:t>Tasneem, 2019&amp; Patwary</w:t>
      </w:r>
      <w:r w:rsidRPr="00A1652A">
        <w:rPr>
          <w:rFonts w:ascii="Sakkal Majalla" w:hAnsi="Sakkal Majalla" w:cs="Sakkal Majalla"/>
          <w:sz w:val="28"/>
          <w:szCs w:val="28"/>
          <w:rtl/>
        </w:rPr>
        <w:t>)إلى معرفة تأثير نسبة القروض المتعثرة ونسبة كفاية رأس المال ونسبة صيانة المخصصات على العائد على الأصول (</w:t>
      </w:r>
      <w:r w:rsidRPr="00A1652A">
        <w:rPr>
          <w:rFonts w:ascii="Sakkal Majalla" w:hAnsi="Sakkal Majalla" w:cs="Sakkal Majalla"/>
          <w:sz w:val="28"/>
          <w:szCs w:val="28"/>
        </w:rPr>
        <w:t>ROA</w:t>
      </w:r>
      <w:r w:rsidRPr="00A1652A">
        <w:rPr>
          <w:rFonts w:ascii="Sakkal Majalla" w:hAnsi="Sakkal Majalla" w:cs="Sakkal Majalla"/>
          <w:sz w:val="28"/>
          <w:szCs w:val="28"/>
          <w:rtl/>
        </w:rPr>
        <w:t>) لجميع البنوك في بنجلاديش خلال الفترة من 1997-2017، وتوصلت الدارسة إلى عدد من النتائج أهمها أن هناك علاقة سببية اتجاهية مختلفة على المدى القصير بين المتغيرات وأن تحليل الإنحدار يؤكد أن اثنين من المتغيرات المستقلة؛ نسبة القروض غير العاملة ونسبة صيانة المخصصات ذات دلالة إحصائية للمتغير التابع؛ العائد على الأصول (</w:t>
      </w:r>
      <w:r w:rsidRPr="00A1652A">
        <w:rPr>
          <w:rFonts w:ascii="Sakkal Majalla" w:hAnsi="Sakkal Majalla" w:cs="Sakkal Majalla"/>
          <w:sz w:val="28"/>
          <w:szCs w:val="28"/>
        </w:rPr>
        <w:t>ROA</w:t>
      </w:r>
      <w:r w:rsidRPr="00A1652A">
        <w:rPr>
          <w:rFonts w:ascii="Sakkal Majalla" w:hAnsi="Sakkal Majalla" w:cs="Sakkal Majalla"/>
          <w:sz w:val="28"/>
          <w:szCs w:val="28"/>
          <w:rtl/>
        </w:rPr>
        <w:t>).</w:t>
      </w:r>
    </w:p>
    <w:p w14:paraId="4A9D6618" w14:textId="77777777"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بينما اهتمت دراسة (انس الشويطر،2019) بالتعرف على أثر حجم القروض والودائع على الأداء المالي في البنوك التجارية الأردنية المدرجة في بورصة عمان للأوراق المالية والبالغ عددها ثلاثة عشر بنكأ للفترة (2008-2017)، وذلك من خلال استخدام مؤشرين للتعبير عن الأداء المالى هما العائد الأصول (</w:t>
      </w:r>
      <w:r w:rsidRPr="00A1652A">
        <w:rPr>
          <w:rFonts w:ascii="Sakkal Majalla" w:hAnsi="Sakkal Majalla" w:cs="Sakkal Majalla"/>
          <w:sz w:val="28"/>
          <w:szCs w:val="28"/>
        </w:rPr>
        <w:t>ROA</w:t>
      </w:r>
      <w:r w:rsidRPr="00A1652A">
        <w:rPr>
          <w:rFonts w:ascii="Sakkal Majalla" w:hAnsi="Sakkal Majalla" w:cs="Sakkal Majalla"/>
          <w:sz w:val="28"/>
          <w:szCs w:val="28"/>
          <w:rtl/>
        </w:rPr>
        <w:t>) والعائد على حقوق المساهمين (</w:t>
      </w:r>
      <w:r w:rsidRPr="00A1652A">
        <w:rPr>
          <w:rFonts w:ascii="Sakkal Majalla" w:hAnsi="Sakkal Majalla" w:cs="Sakkal Majalla"/>
          <w:sz w:val="28"/>
          <w:szCs w:val="28"/>
        </w:rPr>
        <w:t>ROE</w:t>
      </w:r>
      <w:r w:rsidRPr="00A1652A">
        <w:rPr>
          <w:rFonts w:ascii="Sakkal Majalla" w:hAnsi="Sakkal Majalla" w:cs="Sakkal Majalla"/>
          <w:sz w:val="28"/>
          <w:szCs w:val="28"/>
          <w:rtl/>
        </w:rPr>
        <w:t>). وتوصلت الدراسة إلى نتائج أهمها: ارتفاع في حجم القروض وحجم الودائع وانخفاض في العائد على الأصول (</w:t>
      </w:r>
      <w:r w:rsidRPr="00A1652A">
        <w:rPr>
          <w:rFonts w:ascii="Sakkal Majalla" w:hAnsi="Sakkal Majalla" w:cs="Sakkal Majalla"/>
          <w:sz w:val="28"/>
          <w:szCs w:val="28"/>
        </w:rPr>
        <w:t>ROA</w:t>
      </w:r>
      <w:r w:rsidRPr="00A1652A">
        <w:rPr>
          <w:rFonts w:ascii="Sakkal Majalla" w:hAnsi="Sakkal Majalla" w:cs="Sakkal Majalla"/>
          <w:sz w:val="28"/>
          <w:szCs w:val="28"/>
          <w:rtl/>
        </w:rPr>
        <w:t>) وفي العائد على حقوق المساهمين(</w:t>
      </w:r>
      <w:r w:rsidRPr="00A1652A">
        <w:rPr>
          <w:rFonts w:ascii="Sakkal Majalla" w:hAnsi="Sakkal Majalla" w:cs="Sakkal Majalla"/>
          <w:sz w:val="28"/>
          <w:szCs w:val="28"/>
        </w:rPr>
        <w:t>ROE</w:t>
      </w:r>
      <w:r w:rsidRPr="00A1652A">
        <w:rPr>
          <w:rFonts w:ascii="Sakkal Majalla" w:hAnsi="Sakkal Majalla" w:cs="Sakkal Majalla"/>
          <w:sz w:val="28"/>
          <w:szCs w:val="28"/>
          <w:rtl/>
        </w:rPr>
        <w:t>) خلال فترة الدراسة، كما توصلت إلى وجود أثر ايجابي ذو دلالة إحصائية لحجم القروض والودائع على الأداء المالي في البنوك التجارية.وعلى ضوء النتائج توصلت الدراسة الى توصيات أهمها: توجيه البنوك التجارية على ضرورة تبني استراتيجيات لجذب المزيد من الودائع ذات التكلفة المتدنية لتعزيز قدرتها على الأقراض وبالتالي تعظيم الربحية والأداء المالي للبنوك التجارية.</w:t>
      </w:r>
    </w:p>
    <w:p w14:paraId="13628F66" w14:textId="77777777"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 xml:space="preserve">فى حين أن دراسة (على الزعبي،2019) هدفت إلى التعرف على أثر مخاطر الإئتمان في ربحية البنوك الإسلامية الأردنية ومقارنتها مع البنوك التجارية في الأردن لعدد بنكين إسلاميين وبنكين تجاربين عن للفترة (2016-2017)، وأظهرت النتائج وجود أثر ذو دلالة إحصائية لمتغيرات مخاطر الإئتمان (نسبة القروض غير العاملة "المتعثرة"، ونسبة كفاية رأس المال، </w:t>
      </w:r>
      <w:r w:rsidRPr="00A1652A">
        <w:rPr>
          <w:rFonts w:ascii="Sakkal Majalla" w:hAnsi="Sakkal Majalla" w:cs="Sakkal Majalla"/>
          <w:sz w:val="28"/>
          <w:szCs w:val="28"/>
          <w:rtl/>
        </w:rPr>
        <w:lastRenderedPageBreak/>
        <w:t>نسبة القروض "المتعثرة" إلى إجمالي القروض) مجتمعة على كل من العائد على الأصول والعائد على حقوق الملكية في البنوك الإسلامية الأردنية. وأظهرت النتائج عدم وجود أثر ذو دلالة إحصائية لذات المتغيرات مجتمعة على كل من العائد على الأصول والعائد على حقوق الملكية في البنوك التجارية الأردنية. وأوصت الدارسة بتخصيص الجهد الكافي والآلية المناسبة لمنح القروض لمختلف شرائح العملاء في البنوك بحيث يتم تقييم الضمانات بشكل يغطي أصل القروض في حال تعثر العميل وتوقفه عن السداد.</w:t>
      </w:r>
    </w:p>
    <w:p w14:paraId="4723E604" w14:textId="77777777"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وفى هذا السياق هدفت دراسة (حسن خميس، 2019) إلى فحص وتحليل مدى استخدام مخصصات القروض في إدارة الأرباح بالبنوك التجارية الخاصة قبل وبعد تطبيق أسس القياس والاعتراف المحاسبي الصادرة من البنك المركزي المصري ،وقد تكونت عينة الدراسة من ثلاث عشرة بنكا تجاريا مصريا خاصا خلال الفترة من 2002- 2013،وأكدت نتائج التحليل الإحصائي أنه قبل وبعد تطبيق قواعد البنك المركزي ما زالت البنوك التجارية الخاصة تمارس سلوك إدارة الأرباح باستخدام مخصصات القروض حيث وجدت علاقة نسبة مخصصات القروض متناسبة تناسبا طرديا مع نسبة صافي الربح ومخصص القروض وبمستوى معنوية عالى، مما يؤكد على عدم قدرة أسس البنك المركزي على منع مديري البنوك التجارية الخاصة من ممارسة سلوك إدارة الأرباح،غير أن النتائج الأكثر أهمية في هذه الدراسة مفادها أن الأسس محل الدراسة ساعدت إلى حد ما على تخفيض قوة سلوك إدارة الأرباح بشكل ملحوظ وبمعدل لا يقل عن 15% عما كان عليه.</w:t>
      </w:r>
    </w:p>
    <w:p w14:paraId="473BF681" w14:textId="63A7B37C"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 xml:space="preserve">تناولت دراسة </w:t>
      </w:r>
      <w:r w:rsidRPr="00A1652A">
        <w:rPr>
          <w:rFonts w:ascii="Sakkal Majalla" w:hAnsi="Sakkal Majalla" w:cs="Sakkal Majalla"/>
          <w:sz w:val="28"/>
          <w:szCs w:val="28"/>
        </w:rPr>
        <w:t>Simamora and Oswari,  2019</w:t>
      </w:r>
      <w:r w:rsidR="0076059C">
        <w:rPr>
          <w:rFonts w:ascii="Sakkal Majalla" w:hAnsi="Sakkal Majalla" w:cs="Sakkal Majalla" w:hint="cs"/>
          <w:sz w:val="28"/>
          <w:szCs w:val="28"/>
          <w:rtl/>
        </w:rPr>
        <w:t xml:space="preserve"> </w:t>
      </w:r>
      <w:r w:rsidRPr="00A1652A">
        <w:rPr>
          <w:rFonts w:ascii="Sakkal Majalla" w:hAnsi="Sakkal Majalla" w:cs="Sakkal Majalla"/>
          <w:sz w:val="28"/>
          <w:szCs w:val="28"/>
          <w:rtl/>
        </w:rPr>
        <w:t>فحص وتحليل أثر مخاطر الإئتمان ومخاطر التشغيل ومخاطر السيولة على الأداء المالي للبنوك المدرجة في البورصة الإندونيسية خلال الفترة الواقعة مابين (2009–2017). وقد تكونت عينة الدراسة من (5) بنوك في اندونيسيا. وأظهرت النتائج بأنه لا يوجد أثر لمخاطر الإئتمان على الأداء المالي، وكان للمخاطر التشغيلية تأثيرا سلبيا كبير على الأداء المالي، كما يوجد أثرا سلبيا لمخاطر السيولة والمخاطر التشغيلية على الأداء المالي، وأوصت الدراسة على ضرورة زيادة توزيع الإئتمان لكسب المزيد من الأرباح.</w:t>
      </w:r>
    </w:p>
    <w:p w14:paraId="626C7E8A" w14:textId="77777777" w:rsidR="00A1652A" w:rsidRPr="00A1652A"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بينما هدفت دراسة (</w:t>
      </w:r>
      <w:r w:rsidRPr="00A1652A">
        <w:rPr>
          <w:rFonts w:ascii="Sakkal Majalla" w:hAnsi="Sakkal Majalla" w:cs="Sakkal Majalla"/>
          <w:sz w:val="28"/>
          <w:szCs w:val="28"/>
        </w:rPr>
        <w:t>Shahid et.Al , 2019</w:t>
      </w:r>
      <w:r w:rsidRPr="00A1652A">
        <w:rPr>
          <w:rFonts w:ascii="Sakkal Majalla" w:hAnsi="Sakkal Majalla" w:cs="Sakkal Majalla"/>
          <w:sz w:val="28"/>
          <w:szCs w:val="28"/>
          <w:rtl/>
        </w:rPr>
        <w:t xml:space="preserve">)، إلى معرفة العلاقة بين مخاطر الإئتمان والأداء المالي للبنوك التجارية في باكستان على عينة شملت (24) بنكا عامل في باكستان للفترة الواقعة ما بين (2010-2017).وقد تم استخدام قياس الأداء من خلال معدل العائد على الأصول، ومعدل العائد على حقوق المساهمين، بينما مخاطر الإئتمان تم قياسها من خلال الرافعة المالية، والقروض المتعثرة، ومخصص نسب التسهيلات ونسب كفاية رأس المال). وأظهرت النتائج بأن مخاطر الإئتمان هي المعيار الرئيسي للتأكد من الأداء المالي للبنوك التجارية الباكستانية، وتساعد مخاطر الإئتمان </w:t>
      </w:r>
      <w:r w:rsidRPr="00A1652A">
        <w:rPr>
          <w:rFonts w:ascii="Sakkal Majalla" w:hAnsi="Sakkal Majalla" w:cs="Sakkal Majalla"/>
          <w:sz w:val="28"/>
          <w:szCs w:val="28"/>
          <w:rtl/>
        </w:rPr>
        <w:lastRenderedPageBreak/>
        <w:t>الإدارة في إيجاد حلول منتظمة للقطاع المالي يمكنها تعزيز أداء البنوك. وأوصت الدراسة على تركيز البنوك التجارية الباكستانية على إدارة مخاطرها فيما يتعلق بالإئتمان، والتي بدورها يمكنها تحسين أدائها.</w:t>
      </w:r>
    </w:p>
    <w:p w14:paraId="0F1CFF34" w14:textId="0A30ED43" w:rsidR="00553866" w:rsidRDefault="00A1652A" w:rsidP="0076059C">
      <w:pPr>
        <w:spacing w:after="0" w:line="360" w:lineRule="auto"/>
        <w:jc w:val="both"/>
        <w:rPr>
          <w:rFonts w:ascii="Sakkal Majalla" w:hAnsi="Sakkal Majalla" w:cs="Sakkal Majalla"/>
          <w:sz w:val="28"/>
          <w:szCs w:val="28"/>
          <w:rtl/>
        </w:rPr>
      </w:pPr>
      <w:r w:rsidRPr="00A1652A">
        <w:rPr>
          <w:rFonts w:ascii="Sakkal Majalla" w:hAnsi="Sakkal Majalla" w:cs="Sakkal Majalla"/>
          <w:sz w:val="28"/>
          <w:szCs w:val="28"/>
          <w:rtl/>
        </w:rPr>
        <w:t>ومن ناحية أخرى هدفت دراسة (قصى النهار، 2019) إلى قياس أثر المخاطر الإئتمانية على الأداء المالي في البنوك التجارية المدرجة في بورصة عمان خلال الفترة الزمنية (2010-2018)، بينما عينة الدراسة فقد تكونت من (13) بنك ،وقد تم قياس المخاطر الإئتمانية من خلال تناول مؤشرات مخاطر االسيولة، ومخاطر رأس المال، ومخاطر التشغيل، وتم قياس الأداء من خلال معدل العائد على الأصول، ومعدل العائد على حقوق الملكية وربحية السهم الواحد ،وقد. أظهرت النتائج بأنه يوجد أثر ذو دلالة إحصائية للمخاطر الإئتمانية على الأداء المالي في البنوك التجارية المدرجة في بورصة عمان، كما يوجد أثر لمخاطر رأس المال ومخاطر السيولة على الأداء المالي حسب معدل العائد على الأصول ومعدل العائد على حقوق الملكية، بينما لا يوجد أثر لمخاطر رأس المال ومخاطر السيولة على الأداء المالي حسب ربحية السهم الواحد للبنوك التجارية المدرجة في بورصة عمان. كما اظهرت النتائج أنه لايوجد أثر للمخاطر التشغيلية على الأداء المالي حسب معدل العائد على الأصول ومعدل العائد على حقوق الملكية، ولكن تبين بأنه يوجد أثر للمخاطر التشغيلية على الأداء المالي تبعا لمقياس ربحية السهم الواحد</w:t>
      </w:r>
      <w:r w:rsidR="0076059C">
        <w:rPr>
          <w:rFonts w:ascii="Sakkal Majalla" w:hAnsi="Sakkal Majalla" w:cs="Sakkal Majalla" w:hint="cs"/>
          <w:sz w:val="28"/>
          <w:szCs w:val="28"/>
          <w:rtl/>
        </w:rPr>
        <w:t xml:space="preserve">. </w:t>
      </w:r>
      <w:r w:rsidRPr="00A1652A">
        <w:rPr>
          <w:rFonts w:ascii="Sakkal Majalla" w:hAnsi="Sakkal Majalla" w:cs="Sakkal Majalla"/>
          <w:sz w:val="28"/>
          <w:szCs w:val="28"/>
          <w:rtl/>
        </w:rPr>
        <w:t>ولقد أوصت الدراسة ضرورة قيام البنوك التجارية بوضع آلية تحدد مستويات التسهيلات الإئتمانية السنوية، وتركيز الجهات المختصة والبنك المركزي على آلية ومستوى تطبيق المخاطر الإئتمانية في كافة البنوك.</w:t>
      </w:r>
    </w:p>
    <w:p w14:paraId="120ADC4A" w14:textId="77777777" w:rsidR="00553866" w:rsidRDefault="00553866">
      <w:pPr>
        <w:bidi w:val="0"/>
        <w:rPr>
          <w:rFonts w:ascii="Sakkal Majalla" w:hAnsi="Sakkal Majalla" w:cs="Sakkal Majalla"/>
          <w:sz w:val="28"/>
          <w:szCs w:val="28"/>
          <w:rtl/>
        </w:rPr>
      </w:pPr>
      <w:r>
        <w:rPr>
          <w:rFonts w:ascii="Sakkal Majalla" w:hAnsi="Sakkal Majalla" w:cs="Sakkal Majalla"/>
          <w:sz w:val="28"/>
          <w:szCs w:val="28"/>
          <w:rtl/>
        </w:rPr>
        <w:br w:type="page"/>
      </w:r>
    </w:p>
    <w:p w14:paraId="4874EC40" w14:textId="2F823F84" w:rsidR="00553866" w:rsidRPr="00553866" w:rsidRDefault="00553866" w:rsidP="00553866">
      <w:pPr>
        <w:bidi w:val="0"/>
        <w:spacing w:after="0" w:line="360" w:lineRule="auto"/>
        <w:rPr>
          <w:rFonts w:ascii="Sakkal Majalla" w:hAnsi="Sakkal Majalla" w:cs="Sakkal Majalla"/>
          <w:b/>
          <w:bCs/>
          <w:sz w:val="36"/>
          <w:szCs w:val="36"/>
        </w:rPr>
      </w:pPr>
      <w:r w:rsidRPr="00553866">
        <w:rPr>
          <w:rFonts w:ascii="Sakkal Majalla" w:hAnsi="Sakkal Majalla" w:cs="Sakkal Majalla"/>
          <w:b/>
          <w:bCs/>
          <w:noProof/>
          <w:sz w:val="36"/>
          <w:szCs w:val="36"/>
        </w:rPr>
        <w:lastRenderedPageBreak/>
        <mc:AlternateContent>
          <mc:Choice Requires="wps">
            <w:drawing>
              <wp:anchor distT="0" distB="0" distL="114300" distR="114300" simplePos="0" relativeHeight="251667456" behindDoc="0" locked="0" layoutInCell="1" allowOverlap="1" wp14:anchorId="32CB7AAE" wp14:editId="0D08A48F">
                <wp:simplePos x="0" y="0"/>
                <wp:positionH relativeFrom="column">
                  <wp:posOffset>3286328</wp:posOffset>
                </wp:positionH>
                <wp:positionV relativeFrom="paragraph">
                  <wp:posOffset>-291830</wp:posOffset>
                </wp:positionV>
                <wp:extent cx="2626468" cy="1679643"/>
                <wp:effectExtent l="0" t="0" r="21590" b="15875"/>
                <wp:wrapNone/>
                <wp:docPr id="1693652967" name="Text Box 3"/>
                <wp:cNvGraphicFramePr/>
                <a:graphic xmlns:a="http://schemas.openxmlformats.org/drawingml/2006/main">
                  <a:graphicData uri="http://schemas.microsoft.com/office/word/2010/wordprocessingShape">
                    <wps:wsp>
                      <wps:cNvSpPr txBox="1"/>
                      <wps:spPr>
                        <a:xfrm>
                          <a:off x="0" y="0"/>
                          <a:ext cx="2626468" cy="1679643"/>
                        </a:xfrm>
                        <a:prstGeom prst="rect">
                          <a:avLst/>
                        </a:prstGeom>
                        <a:solidFill>
                          <a:schemeClr val="lt1"/>
                        </a:solidFill>
                        <a:ln w="6350">
                          <a:solidFill>
                            <a:schemeClr val="bg1"/>
                          </a:solidFill>
                        </a:ln>
                      </wps:spPr>
                      <wps:txbx>
                        <w:txbxContent>
                          <w:p w14:paraId="0DF82032" w14:textId="18AE0BEB" w:rsidR="00553866" w:rsidRDefault="00553866">
                            <w:r w:rsidRPr="00553866">
                              <w:rPr>
                                <w:rtl/>
                              </w:rPr>
                              <w:drawing>
                                <wp:inline distT="0" distB="0" distL="0" distR="0" wp14:anchorId="77C87244" wp14:editId="33D28561">
                                  <wp:extent cx="2502994" cy="1581785"/>
                                  <wp:effectExtent l="0" t="0" r="0" b="0"/>
                                  <wp:docPr id="14992384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7539" cy="158465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2CB7AAE" id="_x0000_t202" coordsize="21600,21600" o:spt="202" path="m,l,21600r21600,l21600,xe">
                <v:stroke joinstyle="miter"/>
                <v:path gradientshapeok="t" o:connecttype="rect"/>
              </v:shapetype>
              <v:shape id="Text Box 3" o:spid="_x0000_s1027" type="#_x0000_t202" style="position:absolute;margin-left:258.75pt;margin-top:-23pt;width:206.8pt;height:132.2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" fillcolor="white [3201]" strokecolor="white [3212]" strokeweight=".5pt">
                <v:textbox>
                  <w:txbxContent>
                    <w:p w14:paraId="0DF82032" w14:textId="18AE0BEB" w:rsidR="00553866" w:rsidRDefault="00553866">
                      <w:r w:rsidRPr="00553866">
                        <w:rPr>
                          <w:rtl/>
                        </w:rPr>
                        <w:drawing>
                          <wp:inline distT="0" distB="0" distL="0" distR="0" wp14:anchorId="77C87244" wp14:editId="33D28561">
                            <wp:extent cx="2502994" cy="1581785"/>
                            <wp:effectExtent l="0" t="0" r="0" b="0"/>
                            <wp:docPr id="14992384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7539" cy="1584657"/>
                                    </a:xfrm>
                                    <a:prstGeom prst="rect">
                                      <a:avLst/>
                                    </a:prstGeom>
                                    <a:noFill/>
                                    <a:ln>
                                      <a:noFill/>
                                    </a:ln>
                                  </pic:spPr>
                                </pic:pic>
                              </a:graphicData>
                            </a:graphic>
                          </wp:inline>
                        </w:drawing>
                      </w:r>
                    </w:p>
                  </w:txbxContent>
                </v:textbox>
              </v:shape>
            </w:pict>
          </mc:Fallback>
        </mc:AlternateContent>
      </w:r>
      <w:r w:rsidRPr="00553866">
        <w:rPr>
          <w:rFonts w:ascii="Sakkal Majalla" w:hAnsi="Sakkal Majalla" w:cs="Sakkal Majalla"/>
          <w:b/>
          <w:bCs/>
          <w:sz w:val="36"/>
          <w:szCs w:val="36"/>
        </w:rPr>
        <w:t>Smart University for All</w:t>
      </w:r>
    </w:p>
    <w:p w14:paraId="4898291E" w14:textId="77777777" w:rsidR="00553866" w:rsidRPr="00553866" w:rsidRDefault="00553866" w:rsidP="00553866">
      <w:pPr>
        <w:bidi w:val="0"/>
        <w:spacing w:after="0" w:line="360" w:lineRule="auto"/>
        <w:rPr>
          <w:rFonts w:ascii="Sakkal Majalla" w:hAnsi="Sakkal Majalla" w:cs="Sakkal Majalla"/>
          <w:b/>
          <w:bCs/>
          <w:sz w:val="36"/>
          <w:szCs w:val="36"/>
        </w:rPr>
      </w:pPr>
      <w:r w:rsidRPr="00553866">
        <w:rPr>
          <w:rFonts w:ascii="Sakkal Majalla" w:hAnsi="Sakkal Majalla" w:cs="Sakkal Majalla"/>
          <w:b/>
          <w:bCs/>
          <w:sz w:val="36"/>
          <w:szCs w:val="36"/>
        </w:rPr>
        <w:t>Faculty of Management</w:t>
      </w:r>
    </w:p>
    <w:p w14:paraId="106E43E3" w14:textId="77777777" w:rsidR="00553866" w:rsidRPr="00553866" w:rsidRDefault="00553866" w:rsidP="00553866">
      <w:pPr>
        <w:bidi w:val="0"/>
        <w:spacing w:after="0" w:line="360" w:lineRule="auto"/>
        <w:rPr>
          <w:rFonts w:ascii="Sakkal Majalla" w:hAnsi="Sakkal Majalla" w:cs="Sakkal Majalla"/>
          <w:b/>
          <w:bCs/>
          <w:sz w:val="36"/>
          <w:szCs w:val="36"/>
        </w:rPr>
      </w:pPr>
      <w:r w:rsidRPr="00553866">
        <w:rPr>
          <w:rFonts w:ascii="Sakkal Majalla" w:hAnsi="Sakkal Majalla" w:cs="Sakkal Majalla"/>
          <w:b/>
          <w:bCs/>
          <w:sz w:val="36"/>
          <w:szCs w:val="36"/>
        </w:rPr>
        <w:t>Business Administration</w:t>
      </w:r>
    </w:p>
    <w:p w14:paraId="712F02B9" w14:textId="77777777" w:rsidR="00553866" w:rsidRPr="00553866" w:rsidRDefault="00553866" w:rsidP="00553866">
      <w:pPr>
        <w:spacing w:after="0" w:line="360" w:lineRule="auto"/>
        <w:rPr>
          <w:rFonts w:ascii="Sakkal Majalla" w:hAnsi="Sakkal Majalla" w:cs="Sakkal Majalla"/>
          <w:sz w:val="28"/>
          <w:szCs w:val="28"/>
          <w:rtl/>
        </w:rPr>
      </w:pPr>
    </w:p>
    <w:p w14:paraId="33887A4E" w14:textId="20AAD67F" w:rsidR="00553866" w:rsidRPr="00553866" w:rsidRDefault="00553866" w:rsidP="00553866">
      <w:pPr>
        <w:spacing w:after="0" w:line="360" w:lineRule="auto"/>
        <w:jc w:val="center"/>
        <w:rPr>
          <w:rFonts w:ascii="Sakkal Majalla" w:hAnsi="Sakkal Majalla" w:cs="Sakkal Majalla"/>
          <w:b/>
          <w:bCs/>
          <w:sz w:val="44"/>
          <w:szCs w:val="44"/>
        </w:rPr>
      </w:pPr>
      <w:r>
        <w:rPr>
          <w:rFonts w:ascii="Sakkal Majalla" w:hAnsi="Sakkal Majalla" w:cs="Sakkal Majalla"/>
          <w:b/>
          <w:bCs/>
          <w:sz w:val="44"/>
          <w:szCs w:val="44"/>
        </w:rPr>
        <w:t>“</w:t>
      </w:r>
      <w:r w:rsidRPr="00553866">
        <w:rPr>
          <w:rFonts w:ascii="Sakkal Majalla" w:hAnsi="Sakkal Majalla" w:cs="Sakkal Majalla"/>
          <w:b/>
          <w:bCs/>
          <w:sz w:val="44"/>
          <w:szCs w:val="44"/>
        </w:rPr>
        <w:t>The Impact of Credit Risk Disclosure on Enhancing the Financial Performance of Commercial Banks in the Saudi Business Environment: An Applied Study</w:t>
      </w:r>
      <w:r>
        <w:rPr>
          <w:rFonts w:ascii="Sakkal Majalla" w:hAnsi="Sakkal Majalla" w:cs="Sakkal Majalla"/>
          <w:b/>
          <w:bCs/>
          <w:sz w:val="44"/>
          <w:szCs w:val="44"/>
        </w:rPr>
        <w:t>”</w:t>
      </w:r>
    </w:p>
    <w:p w14:paraId="15C8C8FF" w14:textId="77777777" w:rsidR="00553866" w:rsidRPr="00553866" w:rsidRDefault="00553866" w:rsidP="00553866">
      <w:pPr>
        <w:spacing w:after="0" w:line="360" w:lineRule="auto"/>
        <w:jc w:val="center"/>
        <w:rPr>
          <w:rFonts w:ascii="Sakkal Majalla" w:hAnsi="Sakkal Majalla" w:cs="Sakkal Majalla"/>
          <w:b/>
          <w:bCs/>
          <w:sz w:val="44"/>
          <w:szCs w:val="44"/>
        </w:rPr>
      </w:pPr>
      <w:r w:rsidRPr="00553866">
        <w:rPr>
          <w:rFonts w:ascii="Sakkal Majalla" w:hAnsi="Sakkal Majalla" w:cs="Sakkal Majalla"/>
          <w:b/>
          <w:bCs/>
          <w:sz w:val="44"/>
          <w:szCs w:val="44"/>
        </w:rPr>
        <w:t>Graduation Project</w:t>
      </w:r>
    </w:p>
    <w:p w14:paraId="52D39D20" w14:textId="77777777" w:rsidR="00553866" w:rsidRPr="00553866" w:rsidRDefault="00553866" w:rsidP="00553866">
      <w:pPr>
        <w:spacing w:after="0" w:line="360" w:lineRule="auto"/>
        <w:jc w:val="center"/>
        <w:rPr>
          <w:rFonts w:ascii="Sakkal Majalla" w:hAnsi="Sakkal Majalla" w:cs="Sakkal Majalla"/>
          <w:b/>
          <w:bCs/>
          <w:sz w:val="44"/>
          <w:szCs w:val="44"/>
        </w:rPr>
      </w:pPr>
      <w:r w:rsidRPr="00553866">
        <w:rPr>
          <w:rFonts w:ascii="Sakkal Majalla" w:hAnsi="Sakkal Majalla" w:cs="Sakkal Majalla"/>
          <w:b/>
          <w:bCs/>
          <w:sz w:val="44"/>
          <w:szCs w:val="44"/>
        </w:rPr>
        <w:t>Prepared by</w:t>
      </w:r>
      <w:r w:rsidRPr="00553866">
        <w:rPr>
          <w:rFonts w:ascii="Sakkal Majalla" w:hAnsi="Sakkal Majalla" w:cs="Sakkal Majalla"/>
          <w:b/>
          <w:bCs/>
          <w:sz w:val="44"/>
          <w:szCs w:val="44"/>
          <w:rtl/>
        </w:rPr>
        <w:t>:</w:t>
      </w:r>
    </w:p>
    <w:p w14:paraId="1B3FC133" w14:textId="71612CD3" w:rsidR="00553866" w:rsidRPr="00553866" w:rsidRDefault="00553866" w:rsidP="00553866">
      <w:pPr>
        <w:spacing w:after="0" w:line="360" w:lineRule="auto"/>
        <w:jc w:val="center"/>
        <w:rPr>
          <w:rFonts w:ascii="Sakkal Majalla" w:hAnsi="Sakkal Majalla" w:cs="Sakkal Majalla"/>
          <w:b/>
          <w:bCs/>
          <w:sz w:val="44"/>
          <w:szCs w:val="44"/>
        </w:rPr>
      </w:pPr>
      <w:r w:rsidRPr="00553866">
        <w:rPr>
          <w:rFonts w:ascii="Sakkal Majalla" w:hAnsi="Sakkal Majalla" w:cs="Sakkal Majalla"/>
          <w:b/>
          <w:bCs/>
          <w:sz w:val="44"/>
          <w:szCs w:val="44"/>
        </w:rPr>
        <w:t>Rama Mohammed suwayyid</w:t>
      </w:r>
    </w:p>
    <w:p w14:paraId="77E37C91" w14:textId="77777777" w:rsidR="00553866" w:rsidRPr="00553866" w:rsidRDefault="00553866" w:rsidP="00553866">
      <w:pPr>
        <w:spacing w:after="0" w:line="360" w:lineRule="auto"/>
        <w:jc w:val="center"/>
        <w:rPr>
          <w:rFonts w:ascii="Sakkal Majalla" w:hAnsi="Sakkal Majalla" w:cs="Sakkal Majalla"/>
          <w:b/>
          <w:bCs/>
          <w:sz w:val="44"/>
          <w:szCs w:val="44"/>
        </w:rPr>
      </w:pPr>
      <w:r w:rsidRPr="00553866">
        <w:rPr>
          <w:rFonts w:ascii="Sakkal Majalla" w:hAnsi="Sakkal Majalla" w:cs="Sakkal Majalla"/>
          <w:b/>
          <w:bCs/>
          <w:sz w:val="44"/>
          <w:szCs w:val="44"/>
        </w:rPr>
        <w:t>Student ID: 242001351</w:t>
      </w:r>
    </w:p>
    <w:p w14:paraId="6D2ECBF9" w14:textId="77777777" w:rsidR="00553866" w:rsidRPr="00553866" w:rsidRDefault="00553866" w:rsidP="00553866">
      <w:pPr>
        <w:spacing w:after="0" w:line="360" w:lineRule="auto"/>
        <w:jc w:val="center"/>
        <w:rPr>
          <w:rFonts w:ascii="Sakkal Majalla" w:hAnsi="Sakkal Majalla" w:cs="Sakkal Majalla"/>
          <w:b/>
          <w:bCs/>
          <w:sz w:val="44"/>
          <w:szCs w:val="44"/>
          <w:rtl/>
        </w:rPr>
      </w:pPr>
    </w:p>
    <w:p w14:paraId="3753EEB1" w14:textId="77777777" w:rsidR="00553866" w:rsidRPr="00553866" w:rsidRDefault="00553866" w:rsidP="00553866">
      <w:pPr>
        <w:spacing w:after="0" w:line="360" w:lineRule="auto"/>
        <w:jc w:val="center"/>
        <w:rPr>
          <w:rFonts w:ascii="Sakkal Majalla" w:hAnsi="Sakkal Majalla" w:cs="Sakkal Majalla"/>
          <w:b/>
          <w:bCs/>
          <w:sz w:val="44"/>
          <w:szCs w:val="44"/>
        </w:rPr>
      </w:pPr>
      <w:r w:rsidRPr="00553866">
        <w:rPr>
          <w:rFonts w:ascii="Sakkal Majalla" w:hAnsi="Sakkal Majalla" w:cs="Sakkal Majalla"/>
          <w:b/>
          <w:bCs/>
          <w:sz w:val="44"/>
          <w:szCs w:val="44"/>
        </w:rPr>
        <w:t>Supervised by</w:t>
      </w:r>
      <w:r w:rsidRPr="00553866">
        <w:rPr>
          <w:rFonts w:ascii="Sakkal Majalla" w:hAnsi="Sakkal Majalla" w:cs="Sakkal Majalla"/>
          <w:b/>
          <w:bCs/>
          <w:sz w:val="44"/>
          <w:szCs w:val="44"/>
          <w:rtl/>
        </w:rPr>
        <w:t>:</w:t>
      </w:r>
    </w:p>
    <w:p w14:paraId="29F8D10C" w14:textId="77777777" w:rsidR="00553866" w:rsidRPr="00553866" w:rsidRDefault="00553866" w:rsidP="00553866">
      <w:pPr>
        <w:spacing w:after="0" w:line="360" w:lineRule="auto"/>
        <w:jc w:val="center"/>
        <w:rPr>
          <w:rFonts w:ascii="Sakkal Majalla" w:hAnsi="Sakkal Majalla" w:cs="Sakkal Majalla"/>
          <w:b/>
          <w:bCs/>
          <w:sz w:val="44"/>
          <w:szCs w:val="44"/>
          <w:rtl/>
        </w:rPr>
      </w:pPr>
    </w:p>
    <w:p w14:paraId="44263E4D" w14:textId="49787D8B" w:rsidR="00A1652A" w:rsidRPr="00553866" w:rsidRDefault="00553866" w:rsidP="00553866">
      <w:pPr>
        <w:spacing w:after="0" w:line="360" w:lineRule="auto"/>
        <w:jc w:val="center"/>
        <w:rPr>
          <w:rFonts w:ascii="Sakkal Majalla" w:hAnsi="Sakkal Majalla" w:cs="Sakkal Majalla"/>
          <w:b/>
          <w:bCs/>
          <w:sz w:val="44"/>
          <w:szCs w:val="44"/>
          <w:rtl/>
        </w:rPr>
      </w:pPr>
      <w:r w:rsidRPr="00553866">
        <w:rPr>
          <w:rFonts w:ascii="Sakkal Majalla" w:hAnsi="Sakkal Majalla" w:cs="Sakkal Majalla"/>
          <w:b/>
          <w:bCs/>
          <w:sz w:val="44"/>
          <w:szCs w:val="44"/>
        </w:rPr>
        <w:t>Academic Year: 2025</w:t>
      </w:r>
    </w:p>
    <w:p w14:paraId="6E52896B" w14:textId="16842FCC" w:rsidR="009125CE" w:rsidRPr="00553866" w:rsidRDefault="009125CE" w:rsidP="00816009">
      <w:pPr>
        <w:bidi w:val="0"/>
        <w:rPr>
          <w:rFonts w:ascii="Sakkal Majalla" w:eastAsia="Sakkal Majalla" w:hAnsi="Sakkal Majalla" w:cs="Sakkal Majalla"/>
          <w:b/>
          <w:bCs/>
          <w:sz w:val="44"/>
          <w:szCs w:val="44"/>
        </w:rPr>
      </w:pPr>
    </w:p>
    <w:sectPr w:rsidR="009125CE" w:rsidRPr="0055386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DD3AB" w14:textId="77777777" w:rsidR="00D45E55" w:rsidRDefault="00D45E55" w:rsidP="009125CE">
      <w:pPr>
        <w:spacing w:after="0" w:line="240" w:lineRule="auto"/>
      </w:pPr>
      <w:r>
        <w:separator/>
      </w:r>
    </w:p>
  </w:endnote>
  <w:endnote w:type="continuationSeparator" w:id="0">
    <w:p w14:paraId="0ECFD1AF" w14:textId="77777777" w:rsidR="00D45E55" w:rsidRDefault="00D45E5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F75EB" w14:textId="77777777" w:rsidR="00D45E55" w:rsidRDefault="00D45E55" w:rsidP="009125CE">
      <w:pPr>
        <w:spacing w:after="0" w:line="240" w:lineRule="auto"/>
      </w:pPr>
      <w:r>
        <w:separator/>
      </w:r>
    </w:p>
  </w:footnote>
  <w:footnote w:type="continuationSeparator" w:id="0">
    <w:p w14:paraId="7AD6BF71" w14:textId="77777777" w:rsidR="00D45E55" w:rsidRDefault="00D45E5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9468C"/>
    <w:multiLevelType w:val="multilevel"/>
    <w:tmpl w:val="5B1A69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39D4DF8"/>
    <w:multiLevelType w:val="multilevel"/>
    <w:tmpl w:val="F3C0D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C4AFA"/>
    <w:multiLevelType w:val="hybridMultilevel"/>
    <w:tmpl w:val="41723B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B195DE7"/>
    <w:multiLevelType w:val="hybridMultilevel"/>
    <w:tmpl w:val="57C6D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945D0D"/>
    <w:multiLevelType w:val="hybridMultilevel"/>
    <w:tmpl w:val="07383F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B93AD8"/>
    <w:multiLevelType w:val="multilevel"/>
    <w:tmpl w:val="61847D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F73C15"/>
    <w:multiLevelType w:val="multilevel"/>
    <w:tmpl w:val="438A8A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795A7B"/>
    <w:multiLevelType w:val="multilevel"/>
    <w:tmpl w:val="DCCAB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50689"/>
    <w:multiLevelType w:val="multilevel"/>
    <w:tmpl w:val="C09A4D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8A1D34"/>
    <w:multiLevelType w:val="multilevel"/>
    <w:tmpl w:val="2B1AD3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BC70E3"/>
    <w:multiLevelType w:val="multilevel"/>
    <w:tmpl w:val="1D72F0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F14C41"/>
    <w:multiLevelType w:val="multilevel"/>
    <w:tmpl w:val="8918FC64"/>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360" w:hanging="360"/>
      </w:pPr>
    </w:lvl>
    <w:lvl w:ilvl="2">
      <w:start w:val="1"/>
      <w:numFmt w:val="decimal"/>
      <w:lvlText w:val="%3."/>
      <w:lvlJc w:val="left"/>
      <w:pPr>
        <w:ind w:left="501" w:hanging="360"/>
      </w:p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66606E"/>
    <w:multiLevelType w:val="hybridMultilevel"/>
    <w:tmpl w:val="31EEE6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A130E55"/>
    <w:multiLevelType w:val="hybridMultilevel"/>
    <w:tmpl w:val="0142A8B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24068B"/>
    <w:multiLevelType w:val="multilevel"/>
    <w:tmpl w:val="4F640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0D3A94"/>
    <w:multiLevelType w:val="hybridMultilevel"/>
    <w:tmpl w:val="206650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A46E18"/>
    <w:multiLevelType w:val="multilevel"/>
    <w:tmpl w:val="D3DC4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C4362F"/>
    <w:multiLevelType w:val="multilevel"/>
    <w:tmpl w:val="C7186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5B6792"/>
    <w:multiLevelType w:val="hybridMultilevel"/>
    <w:tmpl w:val="5FD03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655E05"/>
    <w:multiLevelType w:val="multilevel"/>
    <w:tmpl w:val="439C06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DE70FD"/>
    <w:multiLevelType w:val="multilevel"/>
    <w:tmpl w:val="BFE091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7E4DC7"/>
    <w:multiLevelType w:val="multilevel"/>
    <w:tmpl w:val="18BC2D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BD0FF8"/>
    <w:multiLevelType w:val="hybridMultilevel"/>
    <w:tmpl w:val="1F928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27560A6"/>
    <w:multiLevelType w:val="hybridMultilevel"/>
    <w:tmpl w:val="0F544F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2DE27ED"/>
    <w:multiLevelType w:val="multilevel"/>
    <w:tmpl w:val="C75C9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E03A64"/>
    <w:multiLevelType w:val="multilevel"/>
    <w:tmpl w:val="8BE2E6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EF62FB"/>
    <w:multiLevelType w:val="hybridMultilevel"/>
    <w:tmpl w:val="103E71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6F7541F"/>
    <w:multiLevelType w:val="multilevel"/>
    <w:tmpl w:val="E594F0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9EC5E0B"/>
    <w:multiLevelType w:val="hybridMultilevel"/>
    <w:tmpl w:val="1D8AB0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ACF61BF"/>
    <w:multiLevelType w:val="hybridMultilevel"/>
    <w:tmpl w:val="9B1601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3AF92260"/>
    <w:multiLevelType w:val="hybridMultilevel"/>
    <w:tmpl w:val="FCECB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D563CF8"/>
    <w:multiLevelType w:val="hybridMultilevel"/>
    <w:tmpl w:val="60A862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3D731FDA"/>
    <w:multiLevelType w:val="hybridMultilevel"/>
    <w:tmpl w:val="6258383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4291643F"/>
    <w:multiLevelType w:val="multilevel"/>
    <w:tmpl w:val="3E500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36369CE"/>
    <w:multiLevelType w:val="hybridMultilevel"/>
    <w:tmpl w:val="8800F1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44715F2A"/>
    <w:multiLevelType w:val="multilevel"/>
    <w:tmpl w:val="48A69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82B4C9B"/>
    <w:multiLevelType w:val="multilevel"/>
    <w:tmpl w:val="41607D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270DC3"/>
    <w:multiLevelType w:val="multilevel"/>
    <w:tmpl w:val="2CA2A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A736473"/>
    <w:multiLevelType w:val="hybridMultilevel"/>
    <w:tmpl w:val="12B4F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B8A4108"/>
    <w:multiLevelType w:val="hybridMultilevel"/>
    <w:tmpl w:val="48F41458"/>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396552"/>
    <w:multiLevelType w:val="multilevel"/>
    <w:tmpl w:val="A9BAB9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E637ED9"/>
    <w:multiLevelType w:val="hybridMultilevel"/>
    <w:tmpl w:val="305802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1A1419A"/>
    <w:multiLevelType w:val="hybridMultilevel"/>
    <w:tmpl w:val="E562A7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52803A5A"/>
    <w:multiLevelType w:val="multilevel"/>
    <w:tmpl w:val="8690B40E"/>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62810F3"/>
    <w:multiLevelType w:val="multilevel"/>
    <w:tmpl w:val="B6521B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9363CE0"/>
    <w:multiLevelType w:val="hybridMultilevel"/>
    <w:tmpl w:val="1CD437B6"/>
    <w:lvl w:ilvl="0" w:tplc="DCE02A4A">
      <w:start w:val="1"/>
      <w:numFmt w:val="bullet"/>
      <w:lvlText w:val="-"/>
      <w:lvlJc w:val="left"/>
      <w:pPr>
        <w:ind w:left="720" w:hanging="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EC16E77"/>
    <w:multiLevelType w:val="multilevel"/>
    <w:tmpl w:val="462E9E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05724E1"/>
    <w:multiLevelType w:val="multilevel"/>
    <w:tmpl w:val="1A46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27C79AC"/>
    <w:multiLevelType w:val="hybridMultilevel"/>
    <w:tmpl w:val="87D46BC8"/>
    <w:lvl w:ilvl="0" w:tplc="95D6B8C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B310B91"/>
    <w:multiLevelType w:val="multilevel"/>
    <w:tmpl w:val="E188AC62"/>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6B6C618B"/>
    <w:multiLevelType w:val="hybridMultilevel"/>
    <w:tmpl w:val="9FD65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D9A024F"/>
    <w:multiLevelType w:val="multilevel"/>
    <w:tmpl w:val="991A18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05B29AA"/>
    <w:multiLevelType w:val="hybridMultilevel"/>
    <w:tmpl w:val="271494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07D468C"/>
    <w:multiLevelType w:val="multilevel"/>
    <w:tmpl w:val="33525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2F64A2"/>
    <w:multiLevelType w:val="multilevel"/>
    <w:tmpl w:val="D7F431F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5" w15:restartNumberingAfterBreak="0">
    <w:nsid w:val="71B50EE6"/>
    <w:multiLevelType w:val="multilevel"/>
    <w:tmpl w:val="7EAAC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CB4B79"/>
    <w:multiLevelType w:val="multilevel"/>
    <w:tmpl w:val="F94472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822139B"/>
    <w:multiLevelType w:val="multilevel"/>
    <w:tmpl w:val="C8C494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C436A3E"/>
    <w:multiLevelType w:val="hybridMultilevel"/>
    <w:tmpl w:val="40C898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F26218E"/>
    <w:multiLevelType w:val="hybridMultilevel"/>
    <w:tmpl w:val="1A7441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78619586">
    <w:abstractNumId w:val="29"/>
  </w:num>
  <w:num w:numId="2" w16cid:durableId="5405282">
    <w:abstractNumId w:val="48"/>
  </w:num>
  <w:num w:numId="3" w16cid:durableId="1715538554">
    <w:abstractNumId w:val="22"/>
  </w:num>
  <w:num w:numId="4" w16cid:durableId="406919766">
    <w:abstractNumId w:val="10"/>
  </w:num>
  <w:num w:numId="5" w16cid:durableId="1444764498">
    <w:abstractNumId w:val="9"/>
  </w:num>
  <w:num w:numId="6" w16cid:durableId="1637372722">
    <w:abstractNumId w:val="16"/>
  </w:num>
  <w:num w:numId="7" w16cid:durableId="767770623">
    <w:abstractNumId w:val="6"/>
  </w:num>
  <w:num w:numId="8" w16cid:durableId="1396932493">
    <w:abstractNumId w:val="4"/>
  </w:num>
  <w:num w:numId="9" w16cid:durableId="477918016">
    <w:abstractNumId w:val="26"/>
  </w:num>
  <w:num w:numId="10" w16cid:durableId="1440567943">
    <w:abstractNumId w:val="28"/>
  </w:num>
  <w:num w:numId="11" w16cid:durableId="234053415">
    <w:abstractNumId w:val="7"/>
  </w:num>
  <w:num w:numId="12" w16cid:durableId="2134053232">
    <w:abstractNumId w:val="21"/>
  </w:num>
  <w:num w:numId="13" w16cid:durableId="1032069521">
    <w:abstractNumId w:val="14"/>
  </w:num>
  <w:num w:numId="14" w16cid:durableId="943611702">
    <w:abstractNumId w:val="46"/>
  </w:num>
  <w:num w:numId="15" w16cid:durableId="1081296476">
    <w:abstractNumId w:val="53"/>
  </w:num>
  <w:num w:numId="16" w16cid:durableId="273099559">
    <w:abstractNumId w:val="57"/>
  </w:num>
  <w:num w:numId="17" w16cid:durableId="2028555717">
    <w:abstractNumId w:val="40"/>
  </w:num>
  <w:num w:numId="18" w16cid:durableId="1463384442">
    <w:abstractNumId w:val="35"/>
  </w:num>
  <w:num w:numId="19" w16cid:durableId="645552892">
    <w:abstractNumId w:val="8"/>
  </w:num>
  <w:num w:numId="20" w16cid:durableId="854341844">
    <w:abstractNumId w:val="27"/>
  </w:num>
  <w:num w:numId="21" w16cid:durableId="958804057">
    <w:abstractNumId w:val="58"/>
  </w:num>
  <w:num w:numId="22" w16cid:durableId="748423780">
    <w:abstractNumId w:val="34"/>
  </w:num>
  <w:num w:numId="23" w16cid:durableId="1150561489">
    <w:abstractNumId w:val="12"/>
  </w:num>
  <w:num w:numId="24" w16cid:durableId="2132088441">
    <w:abstractNumId w:val="45"/>
  </w:num>
  <w:num w:numId="25" w16cid:durableId="2050959053">
    <w:abstractNumId w:val="39"/>
  </w:num>
  <w:num w:numId="26" w16cid:durableId="1247114494">
    <w:abstractNumId w:val="3"/>
  </w:num>
  <w:num w:numId="27" w16cid:durableId="1275285006">
    <w:abstractNumId w:val="23"/>
  </w:num>
  <w:num w:numId="28" w16cid:durableId="2121682136">
    <w:abstractNumId w:val="41"/>
  </w:num>
  <w:num w:numId="29" w16cid:durableId="196746239">
    <w:abstractNumId w:val="31"/>
  </w:num>
  <w:num w:numId="30" w16cid:durableId="1832334035">
    <w:abstractNumId w:val="2"/>
  </w:num>
  <w:num w:numId="31" w16cid:durableId="1704476191">
    <w:abstractNumId w:val="52"/>
  </w:num>
  <w:num w:numId="32" w16cid:durableId="170338336">
    <w:abstractNumId w:val="38"/>
  </w:num>
  <w:num w:numId="33" w16cid:durableId="2139183497">
    <w:abstractNumId w:val="13"/>
  </w:num>
  <w:num w:numId="34" w16cid:durableId="1101607616">
    <w:abstractNumId w:val="18"/>
  </w:num>
  <w:num w:numId="35" w16cid:durableId="584266536">
    <w:abstractNumId w:val="30"/>
  </w:num>
  <w:num w:numId="36" w16cid:durableId="1935165037">
    <w:abstractNumId w:val="11"/>
    <w:lvlOverride w:ilvl="0"/>
    <w:lvlOverride w:ilvl="1">
      <w:startOverride w:val="1"/>
    </w:lvlOverride>
    <w:lvlOverride w:ilvl="2">
      <w:startOverride w:val="1"/>
    </w:lvlOverride>
    <w:lvlOverride w:ilvl="3"/>
    <w:lvlOverride w:ilvl="4"/>
    <w:lvlOverride w:ilvl="5"/>
    <w:lvlOverride w:ilvl="6"/>
    <w:lvlOverride w:ilvl="7"/>
    <w:lvlOverride w:ilvl="8"/>
  </w:num>
  <w:num w:numId="37" w16cid:durableId="95366280">
    <w:abstractNumId w:val="25"/>
  </w:num>
  <w:num w:numId="38" w16cid:durableId="897940282">
    <w:abstractNumId w:val="33"/>
  </w:num>
  <w:num w:numId="39" w16cid:durableId="1164931204">
    <w:abstractNumId w:val="36"/>
  </w:num>
  <w:num w:numId="40" w16cid:durableId="1931229712">
    <w:abstractNumId w:val="44"/>
  </w:num>
  <w:num w:numId="41" w16cid:durableId="1572156994">
    <w:abstractNumId w:val="51"/>
  </w:num>
  <w:num w:numId="42" w16cid:durableId="53282185">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09519983">
    <w:abstractNumId w:val="56"/>
    <w:lvlOverride w:ilvl="0"/>
    <w:lvlOverride w:ilvl="1">
      <w:startOverride w:val="1"/>
    </w:lvlOverride>
    <w:lvlOverride w:ilvl="2"/>
    <w:lvlOverride w:ilvl="3"/>
    <w:lvlOverride w:ilvl="4"/>
    <w:lvlOverride w:ilvl="5"/>
    <w:lvlOverride w:ilvl="6"/>
    <w:lvlOverride w:ilvl="7"/>
    <w:lvlOverride w:ilvl="8"/>
  </w:num>
  <w:num w:numId="44" w16cid:durableId="1646861135">
    <w:abstractNumId w:val="24"/>
  </w:num>
  <w:num w:numId="45" w16cid:durableId="9640465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12388311">
    <w:abstractNumId w:val="4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08101834">
    <w:abstractNumId w:val="20"/>
  </w:num>
  <w:num w:numId="48" w16cid:durableId="1872570763">
    <w:abstractNumId w:val="19"/>
  </w:num>
  <w:num w:numId="49" w16cid:durableId="1714842709">
    <w:abstractNumId w:val="5"/>
  </w:num>
  <w:num w:numId="50" w16cid:durableId="417872706">
    <w:abstractNumId w:val="43"/>
    <w:lvlOverride w:ilvl="0">
      <w:startOverride w:val="1"/>
    </w:lvlOverride>
    <w:lvlOverride w:ilvl="1"/>
    <w:lvlOverride w:ilvl="2"/>
    <w:lvlOverride w:ilvl="3"/>
    <w:lvlOverride w:ilvl="4"/>
    <w:lvlOverride w:ilvl="5"/>
    <w:lvlOverride w:ilvl="6"/>
    <w:lvlOverride w:ilvl="7"/>
    <w:lvlOverride w:ilvl="8"/>
  </w:num>
  <w:num w:numId="51" w16cid:durableId="171503407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10707842">
    <w:abstractNumId w:val="17"/>
  </w:num>
  <w:num w:numId="53" w16cid:durableId="1848976331">
    <w:abstractNumId w:val="55"/>
  </w:num>
  <w:num w:numId="54" w16cid:durableId="1950356273">
    <w:abstractNumId w:val="37"/>
  </w:num>
  <w:num w:numId="55" w16cid:durableId="1051343083">
    <w:abstractNumId w:val="1"/>
  </w:num>
  <w:num w:numId="56" w16cid:durableId="1460684062">
    <w:abstractNumId w:val="47"/>
  </w:num>
  <w:num w:numId="57" w16cid:durableId="1424569899">
    <w:abstractNumId w:val="42"/>
  </w:num>
  <w:num w:numId="58" w16cid:durableId="7634686">
    <w:abstractNumId w:val="15"/>
  </w:num>
  <w:num w:numId="59" w16cid:durableId="802886048">
    <w:abstractNumId w:val="50"/>
  </w:num>
  <w:num w:numId="60" w16cid:durableId="1419209578">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4B6"/>
    <w:rsid w:val="000168B8"/>
    <w:rsid w:val="000267AB"/>
    <w:rsid w:val="00066B0F"/>
    <w:rsid w:val="000B1A5A"/>
    <w:rsid w:val="000B2ABE"/>
    <w:rsid w:val="000E0759"/>
    <w:rsid w:val="000F44B4"/>
    <w:rsid w:val="00110303"/>
    <w:rsid w:val="00114BB7"/>
    <w:rsid w:val="00146EDE"/>
    <w:rsid w:val="001902DB"/>
    <w:rsid w:val="00196019"/>
    <w:rsid w:val="001A72CB"/>
    <w:rsid w:val="001C2162"/>
    <w:rsid w:val="001D05FE"/>
    <w:rsid w:val="001E3A31"/>
    <w:rsid w:val="00212283"/>
    <w:rsid w:val="002D52EA"/>
    <w:rsid w:val="003449BF"/>
    <w:rsid w:val="003A5253"/>
    <w:rsid w:val="003A612D"/>
    <w:rsid w:val="003A6CA0"/>
    <w:rsid w:val="004013CC"/>
    <w:rsid w:val="00442343"/>
    <w:rsid w:val="00475C88"/>
    <w:rsid w:val="004F7D0D"/>
    <w:rsid w:val="005126D7"/>
    <w:rsid w:val="0051334A"/>
    <w:rsid w:val="00517C74"/>
    <w:rsid w:val="00553866"/>
    <w:rsid w:val="00565979"/>
    <w:rsid w:val="00590B27"/>
    <w:rsid w:val="005952CE"/>
    <w:rsid w:val="005E3E73"/>
    <w:rsid w:val="005F16BD"/>
    <w:rsid w:val="00627168"/>
    <w:rsid w:val="0062761F"/>
    <w:rsid w:val="0065607F"/>
    <w:rsid w:val="00660CF5"/>
    <w:rsid w:val="00672256"/>
    <w:rsid w:val="006948DE"/>
    <w:rsid w:val="00696A3C"/>
    <w:rsid w:val="006A5BAB"/>
    <w:rsid w:val="006A7FB5"/>
    <w:rsid w:val="006F35E2"/>
    <w:rsid w:val="00711A18"/>
    <w:rsid w:val="00747F8A"/>
    <w:rsid w:val="0076059C"/>
    <w:rsid w:val="00771E48"/>
    <w:rsid w:val="007953AC"/>
    <w:rsid w:val="007A5412"/>
    <w:rsid w:val="007B0E54"/>
    <w:rsid w:val="007E3A20"/>
    <w:rsid w:val="007F4045"/>
    <w:rsid w:val="00816009"/>
    <w:rsid w:val="0083666A"/>
    <w:rsid w:val="008515F3"/>
    <w:rsid w:val="00877AAC"/>
    <w:rsid w:val="008842B8"/>
    <w:rsid w:val="008A129F"/>
    <w:rsid w:val="008F1069"/>
    <w:rsid w:val="008F1EAE"/>
    <w:rsid w:val="009125CE"/>
    <w:rsid w:val="009146C4"/>
    <w:rsid w:val="00944A26"/>
    <w:rsid w:val="00971A78"/>
    <w:rsid w:val="009733BF"/>
    <w:rsid w:val="00980B7A"/>
    <w:rsid w:val="00981331"/>
    <w:rsid w:val="009837AF"/>
    <w:rsid w:val="009A3D28"/>
    <w:rsid w:val="009B6888"/>
    <w:rsid w:val="009C0161"/>
    <w:rsid w:val="009D108D"/>
    <w:rsid w:val="009D2DED"/>
    <w:rsid w:val="009E1436"/>
    <w:rsid w:val="009E4D99"/>
    <w:rsid w:val="009E5668"/>
    <w:rsid w:val="00A1652A"/>
    <w:rsid w:val="00A22467"/>
    <w:rsid w:val="00A26364"/>
    <w:rsid w:val="00A33912"/>
    <w:rsid w:val="00A3403D"/>
    <w:rsid w:val="00A54BC9"/>
    <w:rsid w:val="00A74F76"/>
    <w:rsid w:val="00AA79E9"/>
    <w:rsid w:val="00AB0A70"/>
    <w:rsid w:val="00AD7D14"/>
    <w:rsid w:val="00B17F74"/>
    <w:rsid w:val="00B55620"/>
    <w:rsid w:val="00B63B0F"/>
    <w:rsid w:val="00B7678A"/>
    <w:rsid w:val="00B90370"/>
    <w:rsid w:val="00B9419F"/>
    <w:rsid w:val="00BA0E39"/>
    <w:rsid w:val="00BC41AD"/>
    <w:rsid w:val="00C01D31"/>
    <w:rsid w:val="00C04D0B"/>
    <w:rsid w:val="00C21FF6"/>
    <w:rsid w:val="00C403FB"/>
    <w:rsid w:val="00C71E18"/>
    <w:rsid w:val="00C729BF"/>
    <w:rsid w:val="00C7400A"/>
    <w:rsid w:val="00C925EF"/>
    <w:rsid w:val="00CA10C1"/>
    <w:rsid w:val="00CB3D4D"/>
    <w:rsid w:val="00CC7BCF"/>
    <w:rsid w:val="00D12B2A"/>
    <w:rsid w:val="00D22171"/>
    <w:rsid w:val="00D37A85"/>
    <w:rsid w:val="00D45E55"/>
    <w:rsid w:val="00D50E64"/>
    <w:rsid w:val="00D53F93"/>
    <w:rsid w:val="00DC7691"/>
    <w:rsid w:val="00DD0995"/>
    <w:rsid w:val="00DE7545"/>
    <w:rsid w:val="00E17309"/>
    <w:rsid w:val="00E52F87"/>
    <w:rsid w:val="00E71C79"/>
    <w:rsid w:val="00E80FD9"/>
    <w:rsid w:val="00EA6B5D"/>
    <w:rsid w:val="00EB6FE0"/>
    <w:rsid w:val="00EE294B"/>
    <w:rsid w:val="00EF261B"/>
    <w:rsid w:val="00F33862"/>
    <w:rsid w:val="00F546CE"/>
    <w:rsid w:val="00F61F1A"/>
    <w:rsid w:val="00F6691E"/>
    <w:rsid w:val="00F93B32"/>
    <w:rsid w:val="00FD4118"/>
    <w:rsid w:val="00FF04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61B"/>
    <w:pPr>
      <w:bidi/>
    </w:pPr>
  </w:style>
  <w:style w:type="paragraph" w:styleId="Heading1">
    <w:name w:val="heading 1"/>
    <w:basedOn w:val="Normal"/>
    <w:next w:val="Normal"/>
    <w:link w:val="Heading1Char"/>
    <w:uiPriority w:val="9"/>
    <w:qFormat/>
    <w:rsid w:val="008842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538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1A72C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HTMLPreformatted">
    <w:name w:val="HTML Preformatted"/>
    <w:basedOn w:val="Normal"/>
    <w:link w:val="HTMLPreformattedChar"/>
    <w:uiPriority w:val="99"/>
    <w:semiHidden/>
    <w:unhideWhenUsed/>
    <w:rsid w:val="005E3E7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E3E73"/>
    <w:rPr>
      <w:rFonts w:ascii="Consolas" w:hAnsi="Consolas"/>
      <w:sz w:val="20"/>
      <w:szCs w:val="20"/>
    </w:rPr>
  </w:style>
  <w:style w:type="paragraph" w:styleId="ListParagraph">
    <w:name w:val="List Paragraph"/>
    <w:basedOn w:val="Normal"/>
    <w:uiPriority w:val="34"/>
    <w:qFormat/>
    <w:rsid w:val="00110303"/>
    <w:pPr>
      <w:ind w:left="720"/>
      <w:contextualSpacing/>
    </w:pPr>
  </w:style>
  <w:style w:type="paragraph" w:styleId="NormalWeb">
    <w:name w:val="Normal (Web)"/>
    <w:basedOn w:val="Normal"/>
    <w:uiPriority w:val="99"/>
    <w:semiHidden/>
    <w:unhideWhenUsed/>
    <w:rsid w:val="00980B7A"/>
    <w:rPr>
      <w:rFonts w:ascii="Times New Roman" w:hAnsi="Times New Roman" w:cs="Times New Roman"/>
      <w:sz w:val="24"/>
      <w:szCs w:val="24"/>
    </w:rPr>
  </w:style>
  <w:style w:type="character" w:customStyle="1" w:styleId="Heading1Char">
    <w:name w:val="Heading 1 Char"/>
    <w:basedOn w:val="DefaultParagraphFont"/>
    <w:link w:val="Heading1"/>
    <w:uiPriority w:val="9"/>
    <w:rsid w:val="008842B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96A3C"/>
    <w:pPr>
      <w:bidi w:val="0"/>
      <w:outlineLvl w:val="9"/>
    </w:pPr>
    <w:rPr>
      <w:kern w:val="0"/>
      <w14:ligatures w14:val="none"/>
    </w:rPr>
  </w:style>
  <w:style w:type="paragraph" w:styleId="TOC1">
    <w:name w:val="toc 1"/>
    <w:basedOn w:val="Normal"/>
    <w:next w:val="Normal"/>
    <w:autoRedefine/>
    <w:uiPriority w:val="39"/>
    <w:unhideWhenUsed/>
    <w:rsid w:val="00696A3C"/>
    <w:pPr>
      <w:spacing w:after="100"/>
    </w:pPr>
  </w:style>
  <w:style w:type="character" w:styleId="Hyperlink">
    <w:name w:val="Hyperlink"/>
    <w:basedOn w:val="DefaultParagraphFont"/>
    <w:uiPriority w:val="99"/>
    <w:unhideWhenUsed/>
    <w:rsid w:val="00696A3C"/>
    <w:rPr>
      <w:color w:val="0563C1" w:themeColor="hyperlink"/>
      <w:u w:val="single"/>
    </w:rPr>
  </w:style>
  <w:style w:type="character" w:styleId="FollowedHyperlink">
    <w:name w:val="FollowedHyperlink"/>
    <w:basedOn w:val="DefaultParagraphFont"/>
    <w:uiPriority w:val="99"/>
    <w:semiHidden/>
    <w:unhideWhenUsed/>
    <w:rsid w:val="00B90370"/>
    <w:rPr>
      <w:color w:val="954F72" w:themeColor="followedHyperlink"/>
      <w:u w:val="single"/>
    </w:rPr>
  </w:style>
  <w:style w:type="paragraph" w:customStyle="1" w:styleId="msonormal0">
    <w:name w:val="msonormal"/>
    <w:basedOn w:val="Normal"/>
    <w:uiPriority w:val="99"/>
    <w:semiHidden/>
    <w:rsid w:val="00B9037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B903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0370"/>
    <w:rPr>
      <w:rFonts w:ascii="Tahoma" w:hAnsi="Tahoma" w:cs="Tahoma"/>
      <w:sz w:val="16"/>
      <w:szCs w:val="16"/>
    </w:rPr>
  </w:style>
  <w:style w:type="table" w:styleId="TableGrid">
    <w:name w:val="Table Grid"/>
    <w:basedOn w:val="TableNormal"/>
    <w:uiPriority w:val="39"/>
    <w:rsid w:val="00B9037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1">
    <w:name w:val="Light Grid Accent 1"/>
    <w:basedOn w:val="TableNormal"/>
    <w:uiPriority w:val="62"/>
    <w:semiHidden/>
    <w:unhideWhenUsed/>
    <w:rsid w:val="00B90370"/>
    <w:pPr>
      <w:spacing w:after="0" w:line="240" w:lineRule="auto"/>
    </w:p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MediumGrid1-Accent1">
    <w:name w:val="Medium Grid 1 Accent 1"/>
    <w:basedOn w:val="TableNormal"/>
    <w:uiPriority w:val="67"/>
    <w:semiHidden/>
    <w:unhideWhenUsed/>
    <w:rsid w:val="00B90370"/>
    <w:pPr>
      <w:spacing w:after="0" w:line="240" w:lineRule="auto"/>
    </w:pPr>
    <w:tblPr>
      <w:tblStyleRowBandSize w:val="1"/>
      <w:tblStyleColBandSize w:val="1"/>
      <w:tblInd w:w="0" w:type="nil"/>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LightGrid-Accent2">
    <w:name w:val="Light Grid Accent 2"/>
    <w:basedOn w:val="TableNormal"/>
    <w:uiPriority w:val="62"/>
    <w:semiHidden/>
    <w:unhideWhenUsed/>
    <w:rsid w:val="00B90370"/>
    <w:pPr>
      <w:spacing w:after="0" w:line="240" w:lineRule="auto"/>
    </w:p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character" w:customStyle="1" w:styleId="Heading4Char">
    <w:name w:val="Heading 4 Char"/>
    <w:basedOn w:val="DefaultParagraphFont"/>
    <w:link w:val="Heading4"/>
    <w:uiPriority w:val="9"/>
    <w:semiHidden/>
    <w:rsid w:val="001A72CB"/>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55386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97875">
      <w:bodyDiv w:val="1"/>
      <w:marLeft w:val="0"/>
      <w:marRight w:val="0"/>
      <w:marTop w:val="0"/>
      <w:marBottom w:val="0"/>
      <w:divBdr>
        <w:top w:val="none" w:sz="0" w:space="0" w:color="auto"/>
        <w:left w:val="none" w:sz="0" w:space="0" w:color="auto"/>
        <w:bottom w:val="none" w:sz="0" w:space="0" w:color="auto"/>
        <w:right w:val="none" w:sz="0" w:space="0" w:color="auto"/>
      </w:divBdr>
    </w:div>
    <w:div w:id="151991953">
      <w:bodyDiv w:val="1"/>
      <w:marLeft w:val="0"/>
      <w:marRight w:val="0"/>
      <w:marTop w:val="0"/>
      <w:marBottom w:val="0"/>
      <w:divBdr>
        <w:top w:val="none" w:sz="0" w:space="0" w:color="auto"/>
        <w:left w:val="none" w:sz="0" w:space="0" w:color="auto"/>
        <w:bottom w:val="none" w:sz="0" w:space="0" w:color="auto"/>
        <w:right w:val="none" w:sz="0" w:space="0" w:color="auto"/>
      </w:divBdr>
    </w:div>
    <w:div w:id="274019424">
      <w:bodyDiv w:val="1"/>
      <w:marLeft w:val="0"/>
      <w:marRight w:val="0"/>
      <w:marTop w:val="0"/>
      <w:marBottom w:val="0"/>
      <w:divBdr>
        <w:top w:val="none" w:sz="0" w:space="0" w:color="auto"/>
        <w:left w:val="none" w:sz="0" w:space="0" w:color="auto"/>
        <w:bottom w:val="none" w:sz="0" w:space="0" w:color="auto"/>
        <w:right w:val="none" w:sz="0" w:space="0" w:color="auto"/>
      </w:divBdr>
    </w:div>
    <w:div w:id="376979138">
      <w:bodyDiv w:val="1"/>
      <w:marLeft w:val="0"/>
      <w:marRight w:val="0"/>
      <w:marTop w:val="0"/>
      <w:marBottom w:val="0"/>
      <w:divBdr>
        <w:top w:val="none" w:sz="0" w:space="0" w:color="auto"/>
        <w:left w:val="none" w:sz="0" w:space="0" w:color="auto"/>
        <w:bottom w:val="none" w:sz="0" w:space="0" w:color="auto"/>
        <w:right w:val="none" w:sz="0" w:space="0" w:color="auto"/>
      </w:divBdr>
      <w:divsChild>
        <w:div w:id="695739482">
          <w:marLeft w:val="0"/>
          <w:marRight w:val="0"/>
          <w:marTop w:val="0"/>
          <w:marBottom w:val="0"/>
          <w:divBdr>
            <w:top w:val="none" w:sz="0" w:space="0" w:color="auto"/>
            <w:left w:val="none" w:sz="0" w:space="0" w:color="auto"/>
            <w:bottom w:val="none" w:sz="0" w:space="0" w:color="auto"/>
            <w:right w:val="none" w:sz="0" w:space="0" w:color="auto"/>
          </w:divBdr>
          <w:divsChild>
            <w:div w:id="2119638199">
              <w:marLeft w:val="0"/>
              <w:marRight w:val="0"/>
              <w:marTop w:val="0"/>
              <w:marBottom w:val="0"/>
              <w:divBdr>
                <w:top w:val="none" w:sz="0" w:space="0" w:color="auto"/>
                <w:left w:val="none" w:sz="0" w:space="0" w:color="auto"/>
                <w:bottom w:val="none" w:sz="0" w:space="0" w:color="auto"/>
                <w:right w:val="none" w:sz="0" w:space="0" w:color="auto"/>
              </w:divBdr>
              <w:divsChild>
                <w:div w:id="1814717320">
                  <w:marLeft w:val="0"/>
                  <w:marRight w:val="0"/>
                  <w:marTop w:val="0"/>
                  <w:marBottom w:val="0"/>
                  <w:divBdr>
                    <w:top w:val="none" w:sz="0" w:space="0" w:color="auto"/>
                    <w:left w:val="none" w:sz="0" w:space="0" w:color="auto"/>
                    <w:bottom w:val="none" w:sz="0" w:space="0" w:color="auto"/>
                    <w:right w:val="none" w:sz="0" w:space="0" w:color="auto"/>
                  </w:divBdr>
                  <w:divsChild>
                    <w:div w:id="165140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348310">
      <w:bodyDiv w:val="1"/>
      <w:marLeft w:val="0"/>
      <w:marRight w:val="0"/>
      <w:marTop w:val="0"/>
      <w:marBottom w:val="0"/>
      <w:divBdr>
        <w:top w:val="none" w:sz="0" w:space="0" w:color="auto"/>
        <w:left w:val="none" w:sz="0" w:space="0" w:color="auto"/>
        <w:bottom w:val="none" w:sz="0" w:space="0" w:color="auto"/>
        <w:right w:val="none" w:sz="0" w:space="0" w:color="auto"/>
      </w:divBdr>
    </w:div>
    <w:div w:id="636648793">
      <w:bodyDiv w:val="1"/>
      <w:marLeft w:val="0"/>
      <w:marRight w:val="0"/>
      <w:marTop w:val="0"/>
      <w:marBottom w:val="0"/>
      <w:divBdr>
        <w:top w:val="none" w:sz="0" w:space="0" w:color="auto"/>
        <w:left w:val="none" w:sz="0" w:space="0" w:color="auto"/>
        <w:bottom w:val="none" w:sz="0" w:space="0" w:color="auto"/>
        <w:right w:val="none" w:sz="0" w:space="0" w:color="auto"/>
      </w:divBdr>
      <w:divsChild>
        <w:div w:id="857428837">
          <w:marLeft w:val="547"/>
          <w:marRight w:val="0"/>
          <w:marTop w:val="0"/>
          <w:marBottom w:val="0"/>
          <w:divBdr>
            <w:top w:val="none" w:sz="0" w:space="0" w:color="auto"/>
            <w:left w:val="none" w:sz="0" w:space="0" w:color="auto"/>
            <w:bottom w:val="none" w:sz="0" w:space="0" w:color="auto"/>
            <w:right w:val="none" w:sz="0" w:space="0" w:color="auto"/>
          </w:divBdr>
        </w:div>
        <w:div w:id="368141497">
          <w:marLeft w:val="547"/>
          <w:marRight w:val="0"/>
          <w:marTop w:val="0"/>
          <w:marBottom w:val="0"/>
          <w:divBdr>
            <w:top w:val="none" w:sz="0" w:space="0" w:color="auto"/>
            <w:left w:val="none" w:sz="0" w:space="0" w:color="auto"/>
            <w:bottom w:val="none" w:sz="0" w:space="0" w:color="auto"/>
            <w:right w:val="none" w:sz="0" w:space="0" w:color="auto"/>
          </w:divBdr>
        </w:div>
      </w:divsChild>
    </w:div>
    <w:div w:id="675426884">
      <w:bodyDiv w:val="1"/>
      <w:marLeft w:val="0"/>
      <w:marRight w:val="0"/>
      <w:marTop w:val="0"/>
      <w:marBottom w:val="0"/>
      <w:divBdr>
        <w:top w:val="none" w:sz="0" w:space="0" w:color="auto"/>
        <w:left w:val="none" w:sz="0" w:space="0" w:color="auto"/>
        <w:bottom w:val="none" w:sz="0" w:space="0" w:color="auto"/>
        <w:right w:val="none" w:sz="0" w:space="0" w:color="auto"/>
      </w:divBdr>
    </w:div>
    <w:div w:id="697238615">
      <w:bodyDiv w:val="1"/>
      <w:marLeft w:val="0"/>
      <w:marRight w:val="0"/>
      <w:marTop w:val="0"/>
      <w:marBottom w:val="0"/>
      <w:divBdr>
        <w:top w:val="none" w:sz="0" w:space="0" w:color="auto"/>
        <w:left w:val="none" w:sz="0" w:space="0" w:color="auto"/>
        <w:bottom w:val="none" w:sz="0" w:space="0" w:color="auto"/>
        <w:right w:val="none" w:sz="0" w:space="0" w:color="auto"/>
      </w:divBdr>
    </w:div>
    <w:div w:id="772557164">
      <w:bodyDiv w:val="1"/>
      <w:marLeft w:val="0"/>
      <w:marRight w:val="0"/>
      <w:marTop w:val="0"/>
      <w:marBottom w:val="0"/>
      <w:divBdr>
        <w:top w:val="none" w:sz="0" w:space="0" w:color="auto"/>
        <w:left w:val="none" w:sz="0" w:space="0" w:color="auto"/>
        <w:bottom w:val="none" w:sz="0" w:space="0" w:color="auto"/>
        <w:right w:val="none" w:sz="0" w:space="0" w:color="auto"/>
      </w:divBdr>
      <w:divsChild>
        <w:div w:id="303588004">
          <w:marLeft w:val="0"/>
          <w:marRight w:val="0"/>
          <w:marTop w:val="0"/>
          <w:marBottom w:val="0"/>
          <w:divBdr>
            <w:top w:val="none" w:sz="0" w:space="0" w:color="auto"/>
            <w:left w:val="none" w:sz="0" w:space="0" w:color="auto"/>
            <w:bottom w:val="none" w:sz="0" w:space="0" w:color="auto"/>
            <w:right w:val="none" w:sz="0" w:space="0" w:color="auto"/>
          </w:divBdr>
          <w:divsChild>
            <w:div w:id="1797482610">
              <w:marLeft w:val="0"/>
              <w:marRight w:val="0"/>
              <w:marTop w:val="0"/>
              <w:marBottom w:val="0"/>
              <w:divBdr>
                <w:top w:val="none" w:sz="0" w:space="0" w:color="auto"/>
                <w:left w:val="none" w:sz="0" w:space="0" w:color="auto"/>
                <w:bottom w:val="none" w:sz="0" w:space="0" w:color="auto"/>
                <w:right w:val="none" w:sz="0" w:space="0" w:color="auto"/>
              </w:divBdr>
              <w:divsChild>
                <w:div w:id="770276170">
                  <w:marLeft w:val="0"/>
                  <w:marRight w:val="0"/>
                  <w:marTop w:val="0"/>
                  <w:marBottom w:val="0"/>
                  <w:divBdr>
                    <w:top w:val="none" w:sz="0" w:space="0" w:color="auto"/>
                    <w:left w:val="none" w:sz="0" w:space="0" w:color="auto"/>
                    <w:bottom w:val="none" w:sz="0" w:space="0" w:color="auto"/>
                    <w:right w:val="none" w:sz="0" w:space="0" w:color="auto"/>
                  </w:divBdr>
                  <w:divsChild>
                    <w:div w:id="82347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518091">
          <w:marLeft w:val="0"/>
          <w:marRight w:val="0"/>
          <w:marTop w:val="0"/>
          <w:marBottom w:val="0"/>
          <w:divBdr>
            <w:top w:val="none" w:sz="0" w:space="0" w:color="auto"/>
            <w:left w:val="none" w:sz="0" w:space="0" w:color="auto"/>
            <w:bottom w:val="none" w:sz="0" w:space="0" w:color="auto"/>
            <w:right w:val="none" w:sz="0" w:space="0" w:color="auto"/>
          </w:divBdr>
          <w:divsChild>
            <w:div w:id="550464319">
              <w:marLeft w:val="0"/>
              <w:marRight w:val="0"/>
              <w:marTop w:val="0"/>
              <w:marBottom w:val="0"/>
              <w:divBdr>
                <w:top w:val="none" w:sz="0" w:space="0" w:color="auto"/>
                <w:left w:val="none" w:sz="0" w:space="0" w:color="auto"/>
                <w:bottom w:val="none" w:sz="0" w:space="0" w:color="auto"/>
                <w:right w:val="none" w:sz="0" w:space="0" w:color="auto"/>
              </w:divBdr>
              <w:divsChild>
                <w:div w:id="1198010169">
                  <w:marLeft w:val="0"/>
                  <w:marRight w:val="0"/>
                  <w:marTop w:val="0"/>
                  <w:marBottom w:val="0"/>
                  <w:divBdr>
                    <w:top w:val="none" w:sz="0" w:space="0" w:color="auto"/>
                    <w:left w:val="none" w:sz="0" w:space="0" w:color="auto"/>
                    <w:bottom w:val="none" w:sz="0" w:space="0" w:color="auto"/>
                    <w:right w:val="none" w:sz="0" w:space="0" w:color="auto"/>
                  </w:divBdr>
                  <w:divsChild>
                    <w:div w:id="13463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312027">
      <w:bodyDiv w:val="1"/>
      <w:marLeft w:val="0"/>
      <w:marRight w:val="0"/>
      <w:marTop w:val="0"/>
      <w:marBottom w:val="0"/>
      <w:divBdr>
        <w:top w:val="none" w:sz="0" w:space="0" w:color="auto"/>
        <w:left w:val="none" w:sz="0" w:space="0" w:color="auto"/>
        <w:bottom w:val="none" w:sz="0" w:space="0" w:color="auto"/>
        <w:right w:val="none" w:sz="0" w:space="0" w:color="auto"/>
      </w:divBdr>
    </w:div>
    <w:div w:id="881794365">
      <w:bodyDiv w:val="1"/>
      <w:marLeft w:val="0"/>
      <w:marRight w:val="0"/>
      <w:marTop w:val="0"/>
      <w:marBottom w:val="0"/>
      <w:divBdr>
        <w:top w:val="none" w:sz="0" w:space="0" w:color="auto"/>
        <w:left w:val="none" w:sz="0" w:space="0" w:color="auto"/>
        <w:bottom w:val="none" w:sz="0" w:space="0" w:color="auto"/>
        <w:right w:val="none" w:sz="0" w:space="0" w:color="auto"/>
      </w:divBdr>
    </w:div>
    <w:div w:id="1107507506">
      <w:bodyDiv w:val="1"/>
      <w:marLeft w:val="0"/>
      <w:marRight w:val="0"/>
      <w:marTop w:val="0"/>
      <w:marBottom w:val="0"/>
      <w:divBdr>
        <w:top w:val="none" w:sz="0" w:space="0" w:color="auto"/>
        <w:left w:val="none" w:sz="0" w:space="0" w:color="auto"/>
        <w:bottom w:val="none" w:sz="0" w:space="0" w:color="auto"/>
        <w:right w:val="none" w:sz="0" w:space="0" w:color="auto"/>
      </w:divBdr>
    </w:div>
    <w:div w:id="1163663190">
      <w:bodyDiv w:val="1"/>
      <w:marLeft w:val="0"/>
      <w:marRight w:val="0"/>
      <w:marTop w:val="0"/>
      <w:marBottom w:val="0"/>
      <w:divBdr>
        <w:top w:val="none" w:sz="0" w:space="0" w:color="auto"/>
        <w:left w:val="none" w:sz="0" w:space="0" w:color="auto"/>
        <w:bottom w:val="none" w:sz="0" w:space="0" w:color="auto"/>
        <w:right w:val="none" w:sz="0" w:space="0" w:color="auto"/>
      </w:divBdr>
    </w:div>
    <w:div w:id="1178542384">
      <w:bodyDiv w:val="1"/>
      <w:marLeft w:val="0"/>
      <w:marRight w:val="0"/>
      <w:marTop w:val="0"/>
      <w:marBottom w:val="0"/>
      <w:divBdr>
        <w:top w:val="none" w:sz="0" w:space="0" w:color="auto"/>
        <w:left w:val="none" w:sz="0" w:space="0" w:color="auto"/>
        <w:bottom w:val="none" w:sz="0" w:space="0" w:color="auto"/>
        <w:right w:val="none" w:sz="0" w:space="0" w:color="auto"/>
      </w:divBdr>
    </w:div>
    <w:div w:id="1270237766">
      <w:bodyDiv w:val="1"/>
      <w:marLeft w:val="0"/>
      <w:marRight w:val="0"/>
      <w:marTop w:val="0"/>
      <w:marBottom w:val="0"/>
      <w:divBdr>
        <w:top w:val="none" w:sz="0" w:space="0" w:color="auto"/>
        <w:left w:val="none" w:sz="0" w:space="0" w:color="auto"/>
        <w:bottom w:val="none" w:sz="0" w:space="0" w:color="auto"/>
        <w:right w:val="none" w:sz="0" w:space="0" w:color="auto"/>
      </w:divBdr>
    </w:div>
    <w:div w:id="1298073503">
      <w:bodyDiv w:val="1"/>
      <w:marLeft w:val="0"/>
      <w:marRight w:val="0"/>
      <w:marTop w:val="0"/>
      <w:marBottom w:val="0"/>
      <w:divBdr>
        <w:top w:val="none" w:sz="0" w:space="0" w:color="auto"/>
        <w:left w:val="none" w:sz="0" w:space="0" w:color="auto"/>
        <w:bottom w:val="none" w:sz="0" w:space="0" w:color="auto"/>
        <w:right w:val="none" w:sz="0" w:space="0" w:color="auto"/>
      </w:divBdr>
    </w:div>
    <w:div w:id="1331444339">
      <w:bodyDiv w:val="1"/>
      <w:marLeft w:val="0"/>
      <w:marRight w:val="0"/>
      <w:marTop w:val="0"/>
      <w:marBottom w:val="0"/>
      <w:divBdr>
        <w:top w:val="none" w:sz="0" w:space="0" w:color="auto"/>
        <w:left w:val="none" w:sz="0" w:space="0" w:color="auto"/>
        <w:bottom w:val="none" w:sz="0" w:space="0" w:color="auto"/>
        <w:right w:val="none" w:sz="0" w:space="0" w:color="auto"/>
      </w:divBdr>
      <w:divsChild>
        <w:div w:id="1611861428">
          <w:marLeft w:val="547"/>
          <w:marRight w:val="0"/>
          <w:marTop w:val="0"/>
          <w:marBottom w:val="0"/>
          <w:divBdr>
            <w:top w:val="none" w:sz="0" w:space="0" w:color="auto"/>
            <w:left w:val="none" w:sz="0" w:space="0" w:color="auto"/>
            <w:bottom w:val="none" w:sz="0" w:space="0" w:color="auto"/>
            <w:right w:val="none" w:sz="0" w:space="0" w:color="auto"/>
          </w:divBdr>
        </w:div>
      </w:divsChild>
    </w:div>
    <w:div w:id="1365515622">
      <w:bodyDiv w:val="1"/>
      <w:marLeft w:val="0"/>
      <w:marRight w:val="0"/>
      <w:marTop w:val="0"/>
      <w:marBottom w:val="0"/>
      <w:divBdr>
        <w:top w:val="none" w:sz="0" w:space="0" w:color="auto"/>
        <w:left w:val="none" w:sz="0" w:space="0" w:color="auto"/>
        <w:bottom w:val="none" w:sz="0" w:space="0" w:color="auto"/>
        <w:right w:val="none" w:sz="0" w:space="0" w:color="auto"/>
      </w:divBdr>
    </w:div>
    <w:div w:id="1377781555">
      <w:bodyDiv w:val="1"/>
      <w:marLeft w:val="0"/>
      <w:marRight w:val="0"/>
      <w:marTop w:val="0"/>
      <w:marBottom w:val="0"/>
      <w:divBdr>
        <w:top w:val="none" w:sz="0" w:space="0" w:color="auto"/>
        <w:left w:val="none" w:sz="0" w:space="0" w:color="auto"/>
        <w:bottom w:val="none" w:sz="0" w:space="0" w:color="auto"/>
        <w:right w:val="none" w:sz="0" w:space="0" w:color="auto"/>
      </w:divBdr>
      <w:divsChild>
        <w:div w:id="1725368490">
          <w:marLeft w:val="0"/>
          <w:marRight w:val="0"/>
          <w:marTop w:val="0"/>
          <w:marBottom w:val="0"/>
          <w:divBdr>
            <w:top w:val="none" w:sz="0" w:space="0" w:color="auto"/>
            <w:left w:val="none" w:sz="0" w:space="0" w:color="auto"/>
            <w:bottom w:val="none" w:sz="0" w:space="0" w:color="auto"/>
            <w:right w:val="none" w:sz="0" w:space="0" w:color="auto"/>
          </w:divBdr>
          <w:divsChild>
            <w:div w:id="1883248711">
              <w:marLeft w:val="0"/>
              <w:marRight w:val="0"/>
              <w:marTop w:val="0"/>
              <w:marBottom w:val="0"/>
              <w:divBdr>
                <w:top w:val="none" w:sz="0" w:space="0" w:color="auto"/>
                <w:left w:val="none" w:sz="0" w:space="0" w:color="auto"/>
                <w:bottom w:val="none" w:sz="0" w:space="0" w:color="auto"/>
                <w:right w:val="none" w:sz="0" w:space="0" w:color="auto"/>
              </w:divBdr>
              <w:divsChild>
                <w:div w:id="805969565">
                  <w:marLeft w:val="0"/>
                  <w:marRight w:val="0"/>
                  <w:marTop w:val="0"/>
                  <w:marBottom w:val="0"/>
                  <w:divBdr>
                    <w:top w:val="none" w:sz="0" w:space="0" w:color="auto"/>
                    <w:left w:val="none" w:sz="0" w:space="0" w:color="auto"/>
                    <w:bottom w:val="none" w:sz="0" w:space="0" w:color="auto"/>
                    <w:right w:val="none" w:sz="0" w:space="0" w:color="auto"/>
                  </w:divBdr>
                  <w:divsChild>
                    <w:div w:id="1076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29101">
          <w:marLeft w:val="0"/>
          <w:marRight w:val="0"/>
          <w:marTop w:val="0"/>
          <w:marBottom w:val="0"/>
          <w:divBdr>
            <w:top w:val="none" w:sz="0" w:space="0" w:color="auto"/>
            <w:left w:val="none" w:sz="0" w:space="0" w:color="auto"/>
            <w:bottom w:val="none" w:sz="0" w:space="0" w:color="auto"/>
            <w:right w:val="none" w:sz="0" w:space="0" w:color="auto"/>
          </w:divBdr>
          <w:divsChild>
            <w:div w:id="1775435809">
              <w:marLeft w:val="0"/>
              <w:marRight w:val="0"/>
              <w:marTop w:val="0"/>
              <w:marBottom w:val="0"/>
              <w:divBdr>
                <w:top w:val="none" w:sz="0" w:space="0" w:color="auto"/>
                <w:left w:val="none" w:sz="0" w:space="0" w:color="auto"/>
                <w:bottom w:val="none" w:sz="0" w:space="0" w:color="auto"/>
                <w:right w:val="none" w:sz="0" w:space="0" w:color="auto"/>
              </w:divBdr>
              <w:divsChild>
                <w:div w:id="1463230355">
                  <w:marLeft w:val="0"/>
                  <w:marRight w:val="0"/>
                  <w:marTop w:val="0"/>
                  <w:marBottom w:val="0"/>
                  <w:divBdr>
                    <w:top w:val="none" w:sz="0" w:space="0" w:color="auto"/>
                    <w:left w:val="none" w:sz="0" w:space="0" w:color="auto"/>
                    <w:bottom w:val="none" w:sz="0" w:space="0" w:color="auto"/>
                    <w:right w:val="none" w:sz="0" w:space="0" w:color="auto"/>
                  </w:divBdr>
                  <w:divsChild>
                    <w:div w:id="160368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462353">
      <w:bodyDiv w:val="1"/>
      <w:marLeft w:val="0"/>
      <w:marRight w:val="0"/>
      <w:marTop w:val="0"/>
      <w:marBottom w:val="0"/>
      <w:divBdr>
        <w:top w:val="none" w:sz="0" w:space="0" w:color="auto"/>
        <w:left w:val="none" w:sz="0" w:space="0" w:color="auto"/>
        <w:bottom w:val="none" w:sz="0" w:space="0" w:color="auto"/>
        <w:right w:val="none" w:sz="0" w:space="0" w:color="auto"/>
      </w:divBdr>
    </w:div>
    <w:div w:id="1468939546">
      <w:bodyDiv w:val="1"/>
      <w:marLeft w:val="0"/>
      <w:marRight w:val="0"/>
      <w:marTop w:val="0"/>
      <w:marBottom w:val="0"/>
      <w:divBdr>
        <w:top w:val="none" w:sz="0" w:space="0" w:color="auto"/>
        <w:left w:val="none" w:sz="0" w:space="0" w:color="auto"/>
        <w:bottom w:val="none" w:sz="0" w:space="0" w:color="auto"/>
        <w:right w:val="none" w:sz="0" w:space="0" w:color="auto"/>
      </w:divBdr>
    </w:div>
    <w:div w:id="1744453970">
      <w:bodyDiv w:val="1"/>
      <w:marLeft w:val="0"/>
      <w:marRight w:val="0"/>
      <w:marTop w:val="0"/>
      <w:marBottom w:val="0"/>
      <w:divBdr>
        <w:top w:val="none" w:sz="0" w:space="0" w:color="auto"/>
        <w:left w:val="none" w:sz="0" w:space="0" w:color="auto"/>
        <w:bottom w:val="none" w:sz="0" w:space="0" w:color="auto"/>
        <w:right w:val="none" w:sz="0" w:space="0" w:color="auto"/>
      </w:divBdr>
    </w:div>
    <w:div w:id="1774133985">
      <w:bodyDiv w:val="1"/>
      <w:marLeft w:val="0"/>
      <w:marRight w:val="0"/>
      <w:marTop w:val="0"/>
      <w:marBottom w:val="0"/>
      <w:divBdr>
        <w:top w:val="none" w:sz="0" w:space="0" w:color="auto"/>
        <w:left w:val="none" w:sz="0" w:space="0" w:color="auto"/>
        <w:bottom w:val="none" w:sz="0" w:space="0" w:color="auto"/>
        <w:right w:val="none" w:sz="0" w:space="0" w:color="auto"/>
      </w:divBdr>
    </w:div>
    <w:div w:id="1788770267">
      <w:bodyDiv w:val="1"/>
      <w:marLeft w:val="0"/>
      <w:marRight w:val="0"/>
      <w:marTop w:val="0"/>
      <w:marBottom w:val="0"/>
      <w:divBdr>
        <w:top w:val="none" w:sz="0" w:space="0" w:color="auto"/>
        <w:left w:val="none" w:sz="0" w:space="0" w:color="auto"/>
        <w:bottom w:val="none" w:sz="0" w:space="0" w:color="auto"/>
        <w:right w:val="none" w:sz="0" w:space="0" w:color="auto"/>
      </w:divBdr>
    </w:div>
    <w:div w:id="1873835796">
      <w:bodyDiv w:val="1"/>
      <w:marLeft w:val="0"/>
      <w:marRight w:val="0"/>
      <w:marTop w:val="0"/>
      <w:marBottom w:val="0"/>
      <w:divBdr>
        <w:top w:val="none" w:sz="0" w:space="0" w:color="auto"/>
        <w:left w:val="none" w:sz="0" w:space="0" w:color="auto"/>
        <w:bottom w:val="none" w:sz="0" w:space="0" w:color="auto"/>
        <w:right w:val="none" w:sz="0" w:space="0" w:color="auto"/>
      </w:divBdr>
    </w:div>
    <w:div w:id="1890142991">
      <w:bodyDiv w:val="1"/>
      <w:marLeft w:val="0"/>
      <w:marRight w:val="0"/>
      <w:marTop w:val="0"/>
      <w:marBottom w:val="0"/>
      <w:divBdr>
        <w:top w:val="none" w:sz="0" w:space="0" w:color="auto"/>
        <w:left w:val="none" w:sz="0" w:space="0" w:color="auto"/>
        <w:bottom w:val="none" w:sz="0" w:space="0" w:color="auto"/>
        <w:right w:val="none" w:sz="0" w:space="0" w:color="auto"/>
      </w:divBdr>
    </w:div>
    <w:div w:id="1893037950">
      <w:bodyDiv w:val="1"/>
      <w:marLeft w:val="0"/>
      <w:marRight w:val="0"/>
      <w:marTop w:val="0"/>
      <w:marBottom w:val="0"/>
      <w:divBdr>
        <w:top w:val="none" w:sz="0" w:space="0" w:color="auto"/>
        <w:left w:val="none" w:sz="0" w:space="0" w:color="auto"/>
        <w:bottom w:val="none" w:sz="0" w:space="0" w:color="auto"/>
        <w:right w:val="none" w:sz="0" w:space="0" w:color="auto"/>
      </w:divBdr>
      <w:divsChild>
        <w:div w:id="1565797643">
          <w:marLeft w:val="547"/>
          <w:marRight w:val="0"/>
          <w:marTop w:val="0"/>
          <w:marBottom w:val="0"/>
          <w:divBdr>
            <w:top w:val="none" w:sz="0" w:space="0" w:color="auto"/>
            <w:left w:val="none" w:sz="0" w:space="0" w:color="auto"/>
            <w:bottom w:val="none" w:sz="0" w:space="0" w:color="auto"/>
            <w:right w:val="none" w:sz="0" w:space="0" w:color="auto"/>
          </w:divBdr>
        </w:div>
        <w:div w:id="175272430">
          <w:marLeft w:val="547"/>
          <w:marRight w:val="0"/>
          <w:marTop w:val="0"/>
          <w:marBottom w:val="0"/>
          <w:divBdr>
            <w:top w:val="none" w:sz="0" w:space="0" w:color="auto"/>
            <w:left w:val="none" w:sz="0" w:space="0" w:color="auto"/>
            <w:bottom w:val="none" w:sz="0" w:space="0" w:color="auto"/>
            <w:right w:val="none" w:sz="0" w:space="0" w:color="auto"/>
          </w:divBdr>
        </w:div>
      </w:divsChild>
    </w:div>
    <w:div w:id="19480041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38D94-3B62-485C-B3CD-2CE59A9B2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19</Pages>
  <Words>5566</Words>
  <Characters>26216</Characters>
  <Application>Microsoft Office Word</Application>
  <DocSecurity>0</DocSecurity>
  <Lines>391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cp:lastModifiedBy>
  <cp:revision>4</cp:revision>
  <cp:lastPrinted>2025-03-08T12:05:00Z</cp:lastPrinted>
  <dcterms:created xsi:type="dcterms:W3CDTF">2025-03-13T12:28:00Z</dcterms:created>
  <dcterms:modified xsi:type="dcterms:W3CDTF">2025-03-13T19:10:00Z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