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6D612AC" w:rsidR="009125CE" w:rsidRPr="00223333" w:rsidRDefault="00322FA3" w:rsidP="00322FA3">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223333">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66F5128E">
            <wp:simplePos x="0" y="0"/>
            <wp:positionH relativeFrom="margin">
              <wp:posOffset>80010</wp:posOffset>
            </wp:positionH>
            <wp:positionV relativeFrom="margin">
              <wp:posOffset>-163830</wp:posOffset>
            </wp:positionV>
            <wp:extent cx="1464945" cy="135953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4945" cy="1359535"/>
                    </a:xfrm>
                    <a:prstGeom prst="rect">
                      <a:avLst/>
                    </a:prstGeom>
                  </pic:spPr>
                </pic:pic>
              </a:graphicData>
            </a:graphic>
            <wp14:sizeRelH relativeFrom="margin">
              <wp14:pctWidth>0</wp14:pctWidth>
            </wp14:sizeRelH>
            <wp14:sizeRelV relativeFrom="margin">
              <wp14:pctHeight>0</wp14:pctHeight>
            </wp14:sizeRelV>
          </wp:anchor>
        </w:drawing>
      </w:r>
      <w:r w:rsidR="009125CE" w:rsidRPr="00223333">
        <w:rPr>
          <w:rFonts w:ascii="Simplified Arabic" w:hAnsi="Simplified Arabic" w:cs="Simplified Arabic"/>
          <w:b/>
          <w:bCs/>
          <w:color w:val="000000" w:themeColor="text1"/>
          <w:sz w:val="32"/>
          <w:szCs w:val="32"/>
          <w:rtl/>
          <w:lang w:bidi="ar-EG"/>
        </w:rPr>
        <w:t xml:space="preserve">جامعة </w:t>
      </w:r>
      <w:proofErr w:type="spellStart"/>
      <w:r w:rsidR="009125CE" w:rsidRPr="00223333">
        <w:rPr>
          <w:rFonts w:ascii="Simplified Arabic" w:hAnsi="Simplified Arabic" w:cs="Simplified Arabic"/>
          <w:b/>
          <w:bCs/>
          <w:color w:val="000000" w:themeColor="text1"/>
          <w:sz w:val="32"/>
          <w:szCs w:val="32"/>
          <w:rtl/>
          <w:lang w:bidi="ar-EG"/>
        </w:rPr>
        <w:t>ميدأوشن</w:t>
      </w:r>
      <w:proofErr w:type="spellEnd"/>
      <w:r w:rsidR="009125CE" w:rsidRPr="00223333">
        <w:rPr>
          <w:rFonts w:ascii="Simplified Arabic" w:hAnsi="Simplified Arabic" w:cs="Simplified Arabic"/>
          <w:b/>
          <w:bCs/>
          <w:color w:val="000000" w:themeColor="text1"/>
          <w:sz w:val="32"/>
          <w:szCs w:val="32"/>
          <w:rtl/>
          <w:lang w:bidi="ar-EG"/>
        </w:rPr>
        <w:t xml:space="preserve"> </w:t>
      </w:r>
    </w:p>
    <w:p w14:paraId="1E957002" w14:textId="1A9A26FA" w:rsidR="00F546CE" w:rsidRPr="00223333" w:rsidRDefault="009125CE" w:rsidP="00322FA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23333">
        <w:rPr>
          <w:rFonts w:ascii="Simplified Arabic" w:hAnsi="Simplified Arabic" w:cs="Simplified Arabic"/>
          <w:b/>
          <w:bCs/>
          <w:color w:val="000000" w:themeColor="text1"/>
          <w:sz w:val="32"/>
          <w:szCs w:val="32"/>
          <w:rtl/>
          <w:lang w:bidi="ar-EG"/>
        </w:rPr>
        <w:t xml:space="preserve">كلية </w:t>
      </w:r>
      <w:r w:rsidR="008C42C1" w:rsidRPr="00223333">
        <w:rPr>
          <w:rFonts w:ascii="Simplified Arabic" w:hAnsi="Simplified Arabic" w:cs="Simplified Arabic"/>
          <w:b/>
          <w:bCs/>
          <w:color w:val="000000" w:themeColor="text1"/>
          <w:sz w:val="32"/>
          <w:szCs w:val="32"/>
          <w:rtl/>
          <w:lang w:bidi="ar-EG"/>
        </w:rPr>
        <w:t>الإدارة</w:t>
      </w:r>
      <w:r w:rsidRPr="00223333">
        <w:rPr>
          <w:rFonts w:ascii="Simplified Arabic" w:hAnsi="Simplified Arabic" w:cs="Simplified Arabic"/>
          <w:b/>
          <w:bCs/>
          <w:color w:val="000000" w:themeColor="text1"/>
          <w:sz w:val="32"/>
          <w:szCs w:val="32"/>
          <w:rtl/>
          <w:lang w:bidi="ar-EG"/>
        </w:rPr>
        <w:t xml:space="preserve"> </w:t>
      </w:r>
    </w:p>
    <w:p w14:paraId="0A25F43C" w14:textId="4A1613A5" w:rsidR="008C7BB4" w:rsidRPr="00223333" w:rsidRDefault="00294E8D" w:rsidP="00322FA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23333">
        <w:rPr>
          <w:rFonts w:ascii="Simplified Arabic" w:hAnsi="Simplified Arabic" w:cs="Simplified Arabic"/>
          <w:b/>
          <w:bCs/>
          <w:color w:val="000000" w:themeColor="text1"/>
          <w:sz w:val="32"/>
          <w:szCs w:val="32"/>
          <w:rtl/>
          <w:lang w:bidi="ar-EG"/>
        </w:rPr>
        <w:t xml:space="preserve">ماجستير </w:t>
      </w:r>
      <w:r w:rsidR="00BB2D81" w:rsidRPr="00223333">
        <w:rPr>
          <w:rFonts w:ascii="Simplified Arabic" w:hAnsi="Simplified Arabic" w:cs="Simplified Arabic"/>
          <w:b/>
          <w:bCs/>
          <w:color w:val="000000" w:themeColor="text1"/>
          <w:sz w:val="32"/>
          <w:szCs w:val="32"/>
          <w:rtl/>
          <w:lang w:bidi="ar-EG"/>
        </w:rPr>
        <w:t xml:space="preserve">إدارة المشاريع </w:t>
      </w:r>
    </w:p>
    <w:p w14:paraId="6B449BCF" w14:textId="77777777" w:rsidR="00CC6261" w:rsidRPr="00223333" w:rsidRDefault="00CC6261" w:rsidP="00322FA3">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5BCBD3F7" w14:textId="23E4C5E3" w:rsidR="00C83CC9" w:rsidRPr="00223333" w:rsidRDefault="00BB2D81" w:rsidP="00322FA3">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223333">
        <w:rPr>
          <w:rFonts w:ascii="Simplified Arabic" w:hAnsi="Simplified Arabic" w:cs="Simplified Arabic"/>
          <w:b/>
          <w:bCs/>
          <w:color w:val="000000" w:themeColor="text1"/>
          <w:sz w:val="40"/>
          <w:szCs w:val="40"/>
          <w:rtl/>
        </w:rPr>
        <w:t>أ</w:t>
      </w:r>
      <w:r w:rsidR="00C83CC9" w:rsidRPr="00223333">
        <w:rPr>
          <w:rFonts w:ascii="Simplified Arabic" w:hAnsi="Simplified Arabic" w:cs="Simplified Arabic"/>
          <w:b/>
          <w:bCs/>
          <w:color w:val="000000" w:themeColor="text1"/>
          <w:sz w:val="40"/>
          <w:szCs w:val="40"/>
          <w:rtl/>
        </w:rPr>
        <w:t>ثر الذكاء الاصطناعي على رفع جودة الحياه في المشاريع البلدية بمنطقة جازان</w:t>
      </w:r>
    </w:p>
    <w:p w14:paraId="62D5C2A7" w14:textId="77777777" w:rsidR="00322FA3" w:rsidRPr="00223333" w:rsidRDefault="00322FA3" w:rsidP="00322FA3">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2DCFA441" w:rsidR="009125CE" w:rsidRPr="00223333" w:rsidRDefault="009125CE" w:rsidP="00322FA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23333">
        <w:rPr>
          <w:rFonts w:ascii="Simplified Arabic" w:hAnsi="Simplified Arabic" w:cs="Simplified Arabic"/>
          <w:b/>
          <w:bCs/>
          <w:color w:val="000000" w:themeColor="text1"/>
          <w:sz w:val="36"/>
          <w:szCs w:val="36"/>
          <w:rtl/>
          <w:lang w:bidi="ar-EG"/>
        </w:rPr>
        <w:t>إعداد الطالب/</w:t>
      </w:r>
    </w:p>
    <w:p w14:paraId="67BAD376" w14:textId="4AEEEFB7" w:rsidR="00AC57F4" w:rsidRPr="00AC57F4" w:rsidRDefault="00AC57F4" w:rsidP="00AC57F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57F4">
        <w:rPr>
          <w:rFonts w:ascii="Simplified Arabic" w:hAnsi="Simplified Arabic" w:cs="Simplified Arabic"/>
          <w:b/>
          <w:bCs/>
          <w:color w:val="000000" w:themeColor="text1"/>
          <w:sz w:val="36"/>
          <w:szCs w:val="36"/>
          <w:rtl/>
          <w:lang w:bidi="ar-EG"/>
        </w:rPr>
        <w:t>مروان هاشم محمد العطاس</w:t>
      </w:r>
    </w:p>
    <w:p w14:paraId="3F66AFA8" w14:textId="4D1C1F70" w:rsidR="008A26FD" w:rsidRPr="00223333" w:rsidRDefault="00AC57F4" w:rsidP="00AC57F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57F4">
        <w:rPr>
          <w:rFonts w:ascii="Simplified Arabic" w:hAnsi="Simplified Arabic" w:cs="Simplified Arabic"/>
          <w:b/>
          <w:bCs/>
          <w:color w:val="000000" w:themeColor="text1"/>
          <w:sz w:val="36"/>
          <w:szCs w:val="36"/>
          <w:rtl/>
          <w:lang w:bidi="ar-EG"/>
        </w:rPr>
        <w:t>253001059</w:t>
      </w:r>
    </w:p>
    <w:tbl>
      <w:tblPr>
        <w:bidiVisual/>
        <w:tblW w:w="0" w:type="auto"/>
        <w:tblLook w:val="04A0" w:firstRow="1" w:lastRow="0" w:firstColumn="1" w:lastColumn="0" w:noHBand="0" w:noVBand="1"/>
      </w:tblPr>
      <w:tblGrid>
        <w:gridCol w:w="4530"/>
        <w:gridCol w:w="4531"/>
      </w:tblGrid>
      <w:tr w:rsidR="008A26FD" w:rsidRPr="00223333" w14:paraId="2A50FBC3" w14:textId="77777777" w:rsidTr="008A26FD">
        <w:tc>
          <w:tcPr>
            <w:tcW w:w="4530" w:type="dxa"/>
          </w:tcPr>
          <w:p w14:paraId="38C24126" w14:textId="77777777" w:rsidR="008A26FD" w:rsidRPr="00223333" w:rsidRDefault="008A26FD" w:rsidP="008A26F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23333">
              <w:rPr>
                <w:rFonts w:ascii="Simplified Arabic" w:hAnsi="Simplified Arabic" w:cs="Simplified Arabic" w:hint="cs"/>
                <w:b/>
                <w:bCs/>
                <w:color w:val="000000" w:themeColor="text1"/>
                <w:sz w:val="36"/>
                <w:szCs w:val="36"/>
                <w:rtl/>
                <w:lang w:bidi="ar-EG"/>
              </w:rPr>
              <w:t>المشرف الرئيسي/</w:t>
            </w:r>
          </w:p>
        </w:tc>
        <w:tc>
          <w:tcPr>
            <w:tcW w:w="4531" w:type="dxa"/>
          </w:tcPr>
          <w:p w14:paraId="0F4A23ED" w14:textId="77777777" w:rsidR="008A26FD" w:rsidRPr="00223333" w:rsidRDefault="008A26FD" w:rsidP="008A26F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23333">
              <w:rPr>
                <w:rFonts w:ascii="Simplified Arabic" w:hAnsi="Simplified Arabic" w:cs="Simplified Arabic" w:hint="cs"/>
                <w:b/>
                <w:bCs/>
                <w:color w:val="000000" w:themeColor="text1"/>
                <w:sz w:val="36"/>
                <w:szCs w:val="36"/>
                <w:rtl/>
                <w:lang w:bidi="ar-EG"/>
              </w:rPr>
              <w:t>المشرف الثاني/</w:t>
            </w:r>
          </w:p>
        </w:tc>
      </w:tr>
      <w:tr w:rsidR="008A26FD" w:rsidRPr="00223333" w14:paraId="2FC4E03C" w14:textId="77777777" w:rsidTr="008A26FD">
        <w:tc>
          <w:tcPr>
            <w:tcW w:w="4530" w:type="dxa"/>
          </w:tcPr>
          <w:p w14:paraId="7FD7384F" w14:textId="77777777" w:rsidR="008A26FD" w:rsidRPr="00223333" w:rsidRDefault="008A26FD" w:rsidP="008A26F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23333">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E98320C" w14:textId="77777777" w:rsidR="008A26FD" w:rsidRPr="00223333" w:rsidRDefault="008A26FD" w:rsidP="008A26F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223333">
              <w:rPr>
                <w:rFonts w:ascii="Simplified Arabic" w:eastAsia="Calibri" w:hAnsi="Simplified Arabic" w:cs="Simplified Arabic"/>
                <w:color w:val="000000" w:themeColor="text1"/>
                <w:kern w:val="0"/>
                <w:sz w:val="36"/>
                <w:szCs w:val="36"/>
                <w:rtl/>
                <w:lang w:bidi="ar-EG"/>
                <w14:ligatures w14:val="none"/>
              </w:rPr>
              <w:t>د.فايز</w:t>
            </w:r>
            <w:proofErr w:type="spellEnd"/>
            <w:r w:rsidRPr="00223333">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2EDB2A9A" w14:textId="77777777" w:rsidR="008A26FD" w:rsidRPr="00223333" w:rsidRDefault="008A26FD" w:rsidP="008A26F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23333">
        <w:rPr>
          <w:rFonts w:ascii="Simplified Arabic" w:hAnsi="Simplified Arabic" w:cs="Simplified Arabic"/>
          <w:b/>
          <w:bCs/>
          <w:color w:val="000000" w:themeColor="text1"/>
          <w:sz w:val="36"/>
          <w:szCs w:val="36"/>
          <w:rtl/>
          <w:lang w:bidi="ar-EG"/>
        </w:rPr>
        <w:t>العام الدراسي:</w:t>
      </w:r>
    </w:p>
    <w:p w14:paraId="28FE1064" w14:textId="77777777" w:rsidR="008A26FD" w:rsidRPr="00223333" w:rsidRDefault="008A26FD" w:rsidP="008A26FD">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8A26FD" w:rsidRPr="00223333" w:rsidSect="008A26FD">
          <w:type w:val="continuous"/>
          <w:pgSz w:w="11906" w:h="16838" w:code="9"/>
          <w:pgMar w:top="1134" w:right="1701" w:bottom="1134" w:left="1134" w:header="720" w:footer="720" w:gutter="0"/>
          <w:pgNumType w:fmt="arabicAbjad" w:start="1"/>
          <w:cols w:space="708"/>
          <w:bidi/>
          <w:rtlGutter/>
          <w:docGrid w:linePitch="360"/>
        </w:sectPr>
      </w:pPr>
      <w:r w:rsidRPr="00223333">
        <w:rPr>
          <w:rFonts w:ascii="Simplified Arabic" w:hAnsi="Simplified Arabic" w:cs="Simplified Arabic" w:hint="cs"/>
          <w:color w:val="000000" w:themeColor="text1"/>
          <w:sz w:val="36"/>
          <w:szCs w:val="36"/>
          <w:rtl/>
          <w:lang w:bidi="ar-EG"/>
        </w:rPr>
        <w:t xml:space="preserve">1448 </w:t>
      </w:r>
      <w:r w:rsidRPr="00223333">
        <w:rPr>
          <w:rFonts w:ascii="Simplified Arabic" w:hAnsi="Simplified Arabic" w:cs="Simplified Arabic"/>
          <w:color w:val="000000" w:themeColor="text1"/>
          <w:sz w:val="36"/>
          <w:szCs w:val="36"/>
          <w:rtl/>
          <w:lang w:bidi="ar-EG"/>
        </w:rPr>
        <w:t>–</w:t>
      </w:r>
      <w:r w:rsidRPr="00223333">
        <w:rPr>
          <w:rFonts w:ascii="Simplified Arabic" w:hAnsi="Simplified Arabic" w:cs="Simplified Arabic" w:hint="cs"/>
          <w:color w:val="000000" w:themeColor="text1"/>
          <w:sz w:val="36"/>
          <w:szCs w:val="36"/>
          <w:rtl/>
          <w:lang w:bidi="ar-EG"/>
        </w:rPr>
        <w:t xml:space="preserve"> 2026</w:t>
      </w:r>
    </w:p>
    <w:p w14:paraId="43C35C8C" w14:textId="77777777" w:rsidR="008A26FD" w:rsidRPr="00223333" w:rsidRDefault="008A26FD" w:rsidP="00322FA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658C050F" w14:textId="77777777" w:rsidR="009F646B" w:rsidRPr="00223333" w:rsidRDefault="009F646B" w:rsidP="00322FA3">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8A208BB" w14:textId="77777777" w:rsidR="009F646B" w:rsidRPr="00223333" w:rsidRDefault="009F646B" w:rsidP="00322FA3">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67EB1581" w14:textId="7F057A81" w:rsidR="008A26FD" w:rsidRPr="00223333" w:rsidRDefault="008A26FD" w:rsidP="008A26FD">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796315"/>
      <w:bookmarkStart w:id="1" w:name="_Hlk172151144"/>
      <w:bookmarkStart w:id="2" w:name="_Toc169790489"/>
      <w:r w:rsidRPr="00223333">
        <w:rPr>
          <w:rFonts w:ascii="Simplified Arabic" w:hAnsi="Simplified Arabic" w:cs="Simplified Arabic" w:hint="cs"/>
          <w:b/>
          <w:bCs/>
          <w:color w:val="000000" w:themeColor="text1"/>
          <w:sz w:val="40"/>
          <w:szCs w:val="40"/>
          <w:rtl/>
        </w:rPr>
        <w:t>الفصل الأول: الإطار العام للدراسة</w:t>
      </w:r>
      <w:bookmarkEnd w:id="0"/>
    </w:p>
    <w:p w14:paraId="6ED45C59" w14:textId="1FBF3210" w:rsidR="00322FA3" w:rsidRPr="00223333" w:rsidRDefault="008A26FD" w:rsidP="008A26FD">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796316"/>
      <w:r w:rsidRPr="00223333">
        <w:rPr>
          <w:rFonts w:ascii="Simplified Arabic" w:hAnsi="Simplified Arabic" w:cs="Simplified Arabic" w:hint="cs"/>
          <w:b/>
          <w:bCs/>
          <w:color w:val="000000" w:themeColor="text1"/>
          <w:sz w:val="36"/>
          <w:szCs w:val="36"/>
          <w:rtl/>
        </w:rPr>
        <w:t>1.1 المقدمة</w:t>
      </w:r>
      <w:bookmarkEnd w:id="3"/>
    </w:p>
    <w:p w14:paraId="7B85681D" w14:textId="1786DB97" w:rsidR="00BB2D81" w:rsidRPr="00223333" w:rsidRDefault="00BB2D81" w:rsidP="008A26FD">
      <w:pPr>
        <w:pStyle w:val="a8"/>
        <w:bidi/>
        <w:spacing w:line="276" w:lineRule="auto"/>
        <w:ind w:firstLine="424"/>
        <w:jc w:val="both"/>
        <w:rPr>
          <w:rFonts w:ascii="Simplified Arabic" w:hAnsi="Simplified Arabic" w:cs="Simplified Arabic"/>
          <w:color w:val="000000" w:themeColor="text1"/>
          <w:sz w:val="28"/>
          <w:szCs w:val="28"/>
        </w:rPr>
      </w:pPr>
      <w:r w:rsidRPr="00223333">
        <w:rPr>
          <w:rFonts w:ascii="Simplified Arabic" w:hAnsi="Simplified Arabic" w:cs="Simplified Arabic"/>
          <w:color w:val="000000" w:themeColor="text1"/>
          <w:sz w:val="28"/>
          <w:szCs w:val="28"/>
          <w:rtl/>
        </w:rPr>
        <w:t xml:space="preserve">يعيش العالم اليوم حقبة من التطور التكنولوجي المتسارع الذي لا يتوقف، حيث أصبحت تقنيات الذكاء الاصطناعي جزءاً لا يتجزأ من حياة الإنسان اليومية ومن مختلف البيئات التنظيمية والمؤسسية. ويشهد المجتمع الحديث تحولات جوهرية في طبيعة العمل وأساليب تقديم الخدمات العامة، ويُعدّ الذكاء الاصطناعي من أبرز محركات هذه التحولات وأعمقها أثراً، إذ تتجه المؤسسات والحكومات بشكل متزايد نحو تبني أنظمته وتطبيقاته بهدف تعزيز الكفاءة وتحسين جودة المخرجات وترشيد استخدام الموارد (إبراهيم </w:t>
      </w:r>
      <w:proofErr w:type="spellStart"/>
      <w:r w:rsidRPr="00223333">
        <w:rPr>
          <w:rFonts w:ascii="Simplified Arabic" w:hAnsi="Simplified Arabic" w:cs="Simplified Arabic"/>
          <w:color w:val="000000" w:themeColor="text1"/>
          <w:sz w:val="28"/>
          <w:szCs w:val="28"/>
          <w:rtl/>
        </w:rPr>
        <w:t>واخرون</w:t>
      </w:r>
      <w:proofErr w:type="spellEnd"/>
      <w:r w:rsidRPr="00223333">
        <w:rPr>
          <w:rFonts w:ascii="Simplified Arabic" w:hAnsi="Simplified Arabic" w:cs="Simplified Arabic"/>
          <w:color w:val="000000" w:themeColor="text1"/>
          <w:sz w:val="28"/>
          <w:szCs w:val="28"/>
          <w:rtl/>
        </w:rPr>
        <w:t>، 2024)</w:t>
      </w:r>
    </w:p>
    <w:p w14:paraId="47F81AE5" w14:textId="05B66D55" w:rsidR="00BB2D81" w:rsidRPr="00223333" w:rsidRDefault="00BB2D81" w:rsidP="008A26FD">
      <w:pPr>
        <w:pStyle w:val="a8"/>
        <w:bidi/>
        <w:spacing w:line="276" w:lineRule="auto"/>
        <w:ind w:firstLine="424"/>
        <w:jc w:val="both"/>
        <w:rPr>
          <w:rFonts w:ascii="Simplified Arabic" w:hAnsi="Simplified Arabic" w:cs="Simplified Arabic"/>
          <w:color w:val="000000" w:themeColor="text1"/>
          <w:sz w:val="28"/>
          <w:szCs w:val="28"/>
        </w:rPr>
      </w:pPr>
      <w:r w:rsidRPr="00223333">
        <w:rPr>
          <w:rFonts w:ascii="Simplified Arabic" w:hAnsi="Simplified Arabic" w:cs="Simplified Arabic"/>
          <w:color w:val="000000" w:themeColor="text1"/>
          <w:sz w:val="28"/>
          <w:szCs w:val="28"/>
          <w:rtl/>
        </w:rPr>
        <w:t xml:space="preserve">ويُعرّف الذكاء الاصطناعي بأنه محاكاة العمليات الذهنية البشرية من خلال أنظمة حاسوبية قادرة على التعلم والفهم واتخاذ القرار، وقد شهدت تطبيقاته تطوراً هائلاً في السنوات الأخيرة، حيث تنوعت أبعاده لتشمل التعلم الآلي ومعالجة اللغة الطبيعية والأنظمة الخبيرة والرؤية الحاسوبية، وباتت هذه الأبعاد تدخل في إدارة المشاريع بمختلف أنواعها وقطاعاتها. فقد أثبتت الدراسات أن توظيف تقنيات الذكاء الاصطناعي في إدارة المشاريع يُسهم في أتمتة المهام المتكررة، وتحليل كميات هائلة من البيانات، وتقديم رؤى تنبؤية دقيقة تدعم عمليات التخطيط والتنفيذ والرقابة (عبدالفتاح وأبو قلة، 2024). </w:t>
      </w:r>
    </w:p>
    <w:p w14:paraId="142C8E7F" w14:textId="35D82ED0" w:rsidR="00BB2D81" w:rsidRPr="00223333" w:rsidRDefault="00BB2D81" w:rsidP="008A26FD">
      <w:pPr>
        <w:pStyle w:val="a8"/>
        <w:bidi/>
        <w:spacing w:line="276" w:lineRule="auto"/>
        <w:ind w:firstLine="424"/>
        <w:jc w:val="both"/>
        <w:rPr>
          <w:rFonts w:ascii="Simplified Arabic" w:hAnsi="Simplified Arabic" w:cs="Simplified Arabic"/>
          <w:color w:val="000000" w:themeColor="text1"/>
          <w:sz w:val="28"/>
          <w:szCs w:val="28"/>
        </w:rPr>
      </w:pPr>
      <w:r w:rsidRPr="00223333">
        <w:rPr>
          <w:rFonts w:ascii="Simplified Arabic" w:hAnsi="Simplified Arabic" w:cs="Simplified Arabic"/>
          <w:color w:val="000000" w:themeColor="text1"/>
          <w:sz w:val="28"/>
          <w:szCs w:val="28"/>
          <w:rtl/>
        </w:rPr>
        <w:t>يحظى مفهوم جودة الحياة باهتمام متزايد على المستويين الأكاديمي والحكومي، إذ يُمثل مؤشراً محورياً لقياس مدى نجاح السياسات العامة والمشاريع التنموية في تحقيق رفاهية المواطنين وتلبية احتياجاتهم المعيشية والخدمية. وتتعدد أبعاد جودة الحياة لتشمل الجوانب الصحية والبيئية والخدمية والبنية التحتية، وهو ما يجعل المشاريع البلدية ركيزة أساسية في تحقيقها كونها المسؤولة بشكل مباشر عن تقديم الخدمات العامة للمجتمعات المحلية (</w:t>
      </w:r>
      <w:proofErr w:type="spellStart"/>
      <w:r w:rsidRPr="00223333">
        <w:rPr>
          <w:rFonts w:ascii="Simplified Arabic" w:hAnsi="Simplified Arabic" w:cs="Simplified Arabic"/>
          <w:color w:val="000000" w:themeColor="text1"/>
          <w:sz w:val="28"/>
          <w:szCs w:val="28"/>
          <w:rtl/>
        </w:rPr>
        <w:t>تلخوخ</w:t>
      </w:r>
      <w:proofErr w:type="spellEnd"/>
      <w:r w:rsidRPr="00223333">
        <w:rPr>
          <w:rFonts w:ascii="Simplified Arabic" w:hAnsi="Simplified Arabic" w:cs="Simplified Arabic"/>
          <w:color w:val="000000" w:themeColor="text1"/>
          <w:sz w:val="28"/>
          <w:szCs w:val="28"/>
          <w:rtl/>
        </w:rPr>
        <w:t xml:space="preserve">، 2025). </w:t>
      </w:r>
    </w:p>
    <w:p w14:paraId="0C6366AC" w14:textId="6A89D880" w:rsidR="00BB2D81" w:rsidRPr="00223333" w:rsidRDefault="00BB2D81" w:rsidP="008A26FD">
      <w:pPr>
        <w:pStyle w:val="a8"/>
        <w:bidi/>
        <w:spacing w:line="276" w:lineRule="auto"/>
        <w:ind w:firstLine="424"/>
        <w:jc w:val="both"/>
        <w:rPr>
          <w:rFonts w:ascii="Simplified Arabic" w:hAnsi="Simplified Arabic" w:cs="Simplified Arabic"/>
          <w:color w:val="000000" w:themeColor="text1"/>
          <w:sz w:val="28"/>
          <w:szCs w:val="28"/>
        </w:rPr>
      </w:pPr>
      <w:r w:rsidRPr="00223333">
        <w:rPr>
          <w:rFonts w:ascii="Simplified Arabic" w:hAnsi="Simplified Arabic" w:cs="Simplified Arabic"/>
          <w:color w:val="000000" w:themeColor="text1"/>
          <w:sz w:val="28"/>
          <w:szCs w:val="28"/>
          <w:rtl/>
        </w:rPr>
        <w:lastRenderedPageBreak/>
        <w:t>و يكتسب الربط بين الذكاء الاصطناعي وجودة الحياة في المشاريع البلدية أهمية استراتيجية بالغة، لا سيما في ظل رؤية المملكة 2030 التي تضع برنامج جودة الحياة ضمن أولوياتها وتسعى إلى توظيف التقنيات الحديثة في تطوير القطاعات الخدمية كافة. وتُشير الأدبيات إلى أن المجتمعات الذكية التي تتبنى تقنيات الذكاء الاصطناعي في عملياتها المحلية تُحقق تحسناً ملحوظاً في مستوى رضا المواطنين وجودة الخدمات المقدمة لهم</w:t>
      </w:r>
      <w:r w:rsidRPr="00223333">
        <w:rPr>
          <w:rFonts w:ascii="Simplified Arabic" w:hAnsi="Simplified Arabic" w:cs="Simplified Arabic"/>
          <w:color w:val="000000" w:themeColor="text1"/>
          <w:sz w:val="28"/>
          <w:szCs w:val="28"/>
        </w:rPr>
        <w:t xml:space="preserve"> (Sulaimon &amp; </w:t>
      </w:r>
      <w:proofErr w:type="spellStart"/>
      <w:r w:rsidRPr="00223333">
        <w:rPr>
          <w:rFonts w:ascii="Simplified Arabic" w:hAnsi="Simplified Arabic" w:cs="Simplified Arabic"/>
          <w:color w:val="000000" w:themeColor="text1"/>
          <w:sz w:val="28"/>
          <w:szCs w:val="28"/>
        </w:rPr>
        <w:t>Fadele</w:t>
      </w:r>
      <w:proofErr w:type="spellEnd"/>
      <w:r w:rsidRPr="00223333">
        <w:rPr>
          <w:rFonts w:ascii="Simplified Arabic" w:hAnsi="Simplified Arabic" w:cs="Simplified Arabic"/>
          <w:color w:val="000000" w:themeColor="text1"/>
          <w:sz w:val="28"/>
          <w:szCs w:val="28"/>
        </w:rPr>
        <w:t xml:space="preserve">, 2025). </w:t>
      </w:r>
    </w:p>
    <w:p w14:paraId="5C66815D" w14:textId="77777777" w:rsidR="00BB2D81" w:rsidRPr="00223333" w:rsidRDefault="00BB2D81" w:rsidP="008A26FD">
      <w:pPr>
        <w:pStyle w:val="a8"/>
        <w:bidi/>
        <w:spacing w:line="276" w:lineRule="auto"/>
        <w:ind w:firstLine="424"/>
        <w:jc w:val="both"/>
        <w:rPr>
          <w:rFonts w:ascii="Simplified Arabic" w:hAnsi="Simplified Arabic" w:cs="Simplified Arabic"/>
          <w:color w:val="000000" w:themeColor="text1"/>
          <w:sz w:val="28"/>
          <w:szCs w:val="28"/>
        </w:rPr>
      </w:pPr>
      <w:r w:rsidRPr="00223333">
        <w:rPr>
          <w:rFonts w:ascii="Simplified Arabic" w:hAnsi="Simplified Arabic" w:cs="Simplified Arabic"/>
          <w:color w:val="000000" w:themeColor="text1"/>
          <w:sz w:val="28"/>
          <w:szCs w:val="28"/>
          <w:rtl/>
        </w:rPr>
        <w:t>وبناءً على ما تقدم، تأتي هذه الدراسة لتتناول أثر الذكاء الاصطناعي بأبعاده (التعلم الآلي، معالجة اللغة الطبيعية، الأنظمة الخبيرة، الرؤية الحاسوبية) على رفع جودة الحياة في المشاريع البلدية بمنطقة جازان، سعياً نحو تقديم إطار علمي وعملي يُسهم في تعزيز توظيف هذه التقنيات في القطاع البلدي بالمنطقة بما يخدم تطلعات المواطنين ومستهدفات التنمية الوطنية</w:t>
      </w:r>
    </w:p>
    <w:p w14:paraId="3A9252B3" w14:textId="5F816766" w:rsidR="008A26FD" w:rsidRPr="00223333" w:rsidRDefault="008A26FD" w:rsidP="008A26FD">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796317"/>
      <w:bookmarkStart w:id="5" w:name="_Toc169790500"/>
      <w:bookmarkEnd w:id="1"/>
      <w:bookmarkEnd w:id="2"/>
      <w:r w:rsidRPr="00223333">
        <w:rPr>
          <w:rFonts w:ascii="Simplified Arabic" w:hAnsi="Simplified Arabic" w:cs="Simplified Arabic"/>
          <w:b/>
          <w:bCs/>
          <w:color w:val="000000" w:themeColor="text1"/>
          <w:sz w:val="36"/>
          <w:szCs w:val="36"/>
          <w:rtl/>
        </w:rPr>
        <w:t>2.1 مشكلة الدراسة</w:t>
      </w:r>
      <w:bookmarkEnd w:id="4"/>
    </w:p>
    <w:p w14:paraId="5BDBC2FA" w14:textId="77777777" w:rsidR="00BB2D81" w:rsidRPr="00223333" w:rsidRDefault="00BB2D81" w:rsidP="008A26FD">
      <w:pPr>
        <w:pStyle w:val="a8"/>
        <w:bidi/>
        <w:spacing w:line="276" w:lineRule="auto"/>
        <w:ind w:firstLine="424"/>
        <w:jc w:val="both"/>
        <w:rPr>
          <w:rFonts w:ascii="Simplified Arabic" w:hAnsi="Simplified Arabic" w:cs="Simplified Arabic"/>
          <w:color w:val="000000" w:themeColor="text1"/>
          <w:sz w:val="28"/>
          <w:szCs w:val="28"/>
        </w:rPr>
      </w:pPr>
      <w:r w:rsidRPr="00223333">
        <w:rPr>
          <w:rFonts w:ascii="Simplified Arabic" w:hAnsi="Simplified Arabic" w:cs="Simplified Arabic"/>
          <w:color w:val="000000" w:themeColor="text1"/>
          <w:sz w:val="28"/>
          <w:szCs w:val="28"/>
          <w:rtl/>
        </w:rPr>
        <w:t>يشهد العالم المعاصر تحولات تكنولوجية متسارعة ألقت بظلالها على مختلف القطاعات الحكومية والخدمية، وفي مقدمتها القطاع البلدي الذي يُعدّ أحد أبرز القطاعات المؤثرة بشكل مباشر في حياة المواطنين ورفاهيتهم اليومية. وتُمثل تقنيات الذكاء الاصطناعي بما تمتلكه من قدرات تحليلية وتنبؤية فائقة أحد أهم روافد هذا التحول، حيث أصبحت محوراً جوهرياً في إعادة تشكيل أنماط تقديم الخدمات العامة وتحسين كفاءة المشاريع الحكومية على المستوى العالمي. وفي هذا السياق، تسعى المملكة العربية السعودية من خلال رؤية 2030 وبرنامج جودة الحياة إلى تحقيق نقلة نوعية في مستوى الخدمات البلدية المقدمة للمواطنين، وتوظيف التقنيات الحديثة بما فيها الذكاء الاصطناعي لرفع جودة الحياة في المدن والمناطق السعودية كافة</w:t>
      </w:r>
      <w:r w:rsidRPr="00223333">
        <w:rPr>
          <w:rFonts w:ascii="Simplified Arabic" w:hAnsi="Simplified Arabic" w:cs="Simplified Arabic"/>
          <w:color w:val="000000" w:themeColor="text1"/>
          <w:sz w:val="28"/>
          <w:szCs w:val="28"/>
        </w:rPr>
        <w:t>.</w:t>
      </w:r>
    </w:p>
    <w:p w14:paraId="18D3C7BD" w14:textId="05BFA97E" w:rsidR="00BB2D81" w:rsidRPr="00223333" w:rsidRDefault="00BB2D81" w:rsidP="008A26FD">
      <w:pPr>
        <w:pStyle w:val="a8"/>
        <w:bidi/>
        <w:spacing w:line="276" w:lineRule="auto"/>
        <w:ind w:firstLine="424"/>
        <w:jc w:val="both"/>
        <w:rPr>
          <w:rFonts w:ascii="Simplified Arabic" w:hAnsi="Simplified Arabic" w:cs="Simplified Arabic"/>
          <w:color w:val="000000" w:themeColor="text1"/>
          <w:sz w:val="28"/>
          <w:szCs w:val="28"/>
        </w:rPr>
      </w:pPr>
      <w:r w:rsidRPr="00223333">
        <w:rPr>
          <w:rFonts w:ascii="Simplified Arabic" w:hAnsi="Simplified Arabic" w:cs="Simplified Arabic"/>
          <w:color w:val="000000" w:themeColor="text1"/>
          <w:sz w:val="28"/>
          <w:szCs w:val="28"/>
          <w:rtl/>
        </w:rPr>
        <w:t xml:space="preserve">وعلى الرغم من الجهود الكبيرة التي تبذلها أمانة منطقة جازان والبلديات التابعة لها في تنفيذ المشاريع البلدية وتطوير البنية التحتية وتحسين الخدمات المقدمة للمواطنين، إلا أن الواقع الميداني يكشف عن وجود جملة من التحديات التي تُعيق تحقيق المستويات المأمولة من جودة الحياة في المنطقة. وتتمثل أبرز هذه التحديات في محدودية توظيف التقنيات الذكية والحديثة في عمليات التخطيط والتنفيذ والرقابة على المشاريع البلدية، والاعتماد الكبير على الأساليب التقليدية في إدارة هذه المشاريع ومتابعتها، فضلاً عن ضعف استثمار البيانات الضخمة المتاحة في اتخاذ القرارات المتعلقة بأولويات المشاريع وتوزيع الموارد، وتأخر الاستجابة لشكاوى المواطنين ومتطلباتهم، وقصور منظومة الرقابة والمتابعة الآنية لجودة تنفيذ المشاريع </w:t>
      </w:r>
      <w:r w:rsidRPr="00223333">
        <w:rPr>
          <w:rFonts w:ascii="Simplified Arabic" w:hAnsi="Simplified Arabic" w:cs="Simplified Arabic"/>
          <w:color w:val="000000" w:themeColor="text1"/>
          <w:sz w:val="28"/>
          <w:szCs w:val="28"/>
          <w:rtl/>
        </w:rPr>
        <w:lastRenderedPageBreak/>
        <w:t>البلدية. وتتوافق هذه الملاحظات مع ما أشارت إليه دراسة إبراهيم وآخرون (2024) من وجود تحديات في تطبيق تقنيات الذكاء الاصطناعي في المشاريع الحكومية السعودية، وما أكدته دراسة العرسان والحياري (2021) من أن المشاريع الهندسية الحكومية لا تزال تفتقر إلى التوظيف الفعّال لأنظمة الذكاء الاصطناعي رغم ما أثبتته الدراسات من أثرها الإيجابي البالغ</w:t>
      </w:r>
      <w:r w:rsidRPr="00223333">
        <w:rPr>
          <w:rFonts w:ascii="Simplified Arabic" w:hAnsi="Simplified Arabic" w:cs="Simplified Arabic"/>
          <w:color w:val="000000" w:themeColor="text1"/>
          <w:sz w:val="28"/>
          <w:szCs w:val="28"/>
        </w:rPr>
        <w:t>.</w:t>
      </w:r>
    </w:p>
    <w:p w14:paraId="0FA26C1D" w14:textId="77777777" w:rsidR="00BB2D81" w:rsidRPr="00223333" w:rsidRDefault="00BB2D81" w:rsidP="008A26FD">
      <w:pPr>
        <w:pStyle w:val="a8"/>
        <w:bidi/>
        <w:spacing w:line="276" w:lineRule="auto"/>
        <w:ind w:firstLine="424"/>
        <w:jc w:val="both"/>
        <w:rPr>
          <w:rFonts w:ascii="Simplified Arabic" w:hAnsi="Simplified Arabic" w:cs="Simplified Arabic"/>
          <w:color w:val="000000" w:themeColor="text1"/>
          <w:sz w:val="28"/>
          <w:szCs w:val="28"/>
        </w:rPr>
      </w:pPr>
      <w:r w:rsidRPr="00223333">
        <w:rPr>
          <w:rFonts w:ascii="Simplified Arabic" w:hAnsi="Simplified Arabic" w:cs="Simplified Arabic"/>
          <w:color w:val="000000" w:themeColor="text1"/>
          <w:sz w:val="28"/>
          <w:szCs w:val="28"/>
          <w:rtl/>
        </w:rPr>
        <w:t>وتزداد إشكالية الدراسة وضوحاً في ضوء الفجوة البحثية القائمة في الأدبيات العربية والمحلية، حيث إن الدراسات التي تناولت العلاقة بين الذكاء الاصطناعي وجودة الحياة ركّزت بصورة أساسية على المدن الذكية الكبرى كما في دراسة</w:t>
      </w:r>
      <w:r w:rsidRPr="00223333">
        <w:rPr>
          <w:rFonts w:ascii="Simplified Arabic" w:hAnsi="Simplified Arabic" w:cs="Simplified Arabic"/>
          <w:color w:val="000000" w:themeColor="text1"/>
          <w:sz w:val="28"/>
          <w:szCs w:val="28"/>
        </w:rPr>
        <w:t xml:space="preserve"> Ullah et al. (2024) </w:t>
      </w:r>
      <w:r w:rsidRPr="00223333">
        <w:rPr>
          <w:rFonts w:ascii="Simplified Arabic" w:hAnsi="Simplified Arabic" w:cs="Simplified Arabic"/>
          <w:color w:val="000000" w:themeColor="text1"/>
          <w:sz w:val="28"/>
          <w:szCs w:val="28"/>
          <w:rtl/>
        </w:rPr>
        <w:t>ودراسة</w:t>
      </w:r>
      <w:r w:rsidRPr="00223333">
        <w:rPr>
          <w:rFonts w:ascii="Simplified Arabic" w:hAnsi="Simplified Arabic" w:cs="Simplified Arabic"/>
          <w:color w:val="000000" w:themeColor="text1"/>
          <w:sz w:val="28"/>
          <w:szCs w:val="28"/>
        </w:rPr>
        <w:t xml:space="preserve"> </w:t>
      </w:r>
      <w:proofErr w:type="spellStart"/>
      <w:r w:rsidRPr="00223333">
        <w:rPr>
          <w:rFonts w:ascii="Simplified Arabic" w:hAnsi="Simplified Arabic" w:cs="Simplified Arabic"/>
          <w:color w:val="000000" w:themeColor="text1"/>
          <w:sz w:val="28"/>
          <w:szCs w:val="28"/>
        </w:rPr>
        <w:t>Anabestani</w:t>
      </w:r>
      <w:proofErr w:type="spellEnd"/>
      <w:r w:rsidRPr="00223333">
        <w:rPr>
          <w:rFonts w:ascii="Simplified Arabic" w:hAnsi="Simplified Arabic" w:cs="Simplified Arabic"/>
          <w:color w:val="000000" w:themeColor="text1"/>
          <w:sz w:val="28"/>
          <w:szCs w:val="28"/>
        </w:rPr>
        <w:t xml:space="preserve"> et al. (2024)</w:t>
      </w:r>
      <w:r w:rsidRPr="00223333">
        <w:rPr>
          <w:rFonts w:ascii="Simplified Arabic" w:hAnsi="Simplified Arabic" w:cs="Simplified Arabic"/>
          <w:color w:val="000000" w:themeColor="text1"/>
          <w:sz w:val="28"/>
          <w:szCs w:val="28"/>
          <w:rtl/>
        </w:rPr>
        <w:t xml:space="preserve">، في حين ظل القطاع البلدي في المناطق ذات الطبيعة الخاصة كمنطقة جازان بعيداً عن الاهتمام البحثي الكافي. كما أن الدراسات التي تناولت الذكاء الاصطناعي في إدارة المشاريع كدراسة عبدالفتاح وأبو قلة </w:t>
      </w:r>
      <w:r w:rsidRPr="00223333">
        <w:rPr>
          <w:rFonts w:ascii="Simplified Arabic" w:hAnsi="Simplified Arabic" w:cs="Simplified Arabic"/>
          <w:color w:val="000000" w:themeColor="text1"/>
          <w:sz w:val="28"/>
          <w:szCs w:val="28"/>
        </w:rPr>
        <w:t xml:space="preserve">(2024) </w:t>
      </w:r>
      <w:r w:rsidRPr="00223333">
        <w:rPr>
          <w:rFonts w:ascii="Simplified Arabic" w:hAnsi="Simplified Arabic" w:cs="Simplified Arabic"/>
          <w:color w:val="000000" w:themeColor="text1"/>
          <w:sz w:val="28"/>
          <w:szCs w:val="28"/>
          <w:rtl/>
        </w:rPr>
        <w:t>ودراسة مجيد (2024) لم تربط بشكل مباشر بين تطبيقات الذكاء الاصطناعي ومخرجات جودة الحياة في السياق البلدي تحديداً. ويُضاف إلى ذلك أن منطقة جازان تتميز بخصائص جغرافية وديموغرافية وتنموية فريدة تجعلها بحاجة ماسة إلى حلول تقنية مبتكرة تُسهم في تسريع وتيرة التنمية ورفع مستوى الخدمات البلدية بما يتناسب مع تطلعات سكانها المتنامية</w:t>
      </w:r>
      <w:r w:rsidRPr="00223333">
        <w:rPr>
          <w:rFonts w:ascii="Simplified Arabic" w:hAnsi="Simplified Arabic" w:cs="Simplified Arabic"/>
          <w:color w:val="000000" w:themeColor="text1"/>
          <w:sz w:val="28"/>
          <w:szCs w:val="28"/>
        </w:rPr>
        <w:t>.</w:t>
      </w:r>
    </w:p>
    <w:p w14:paraId="651A4ED4" w14:textId="77777777" w:rsidR="00BB2D81" w:rsidRPr="00223333" w:rsidRDefault="00BB2D81" w:rsidP="008A26FD">
      <w:pPr>
        <w:pStyle w:val="a8"/>
        <w:bidi/>
        <w:spacing w:line="276" w:lineRule="auto"/>
        <w:ind w:firstLine="424"/>
        <w:jc w:val="both"/>
        <w:rPr>
          <w:rFonts w:ascii="Simplified Arabic" w:hAnsi="Simplified Arabic" w:cs="Simplified Arabic"/>
          <w:color w:val="000000" w:themeColor="text1"/>
          <w:sz w:val="28"/>
          <w:szCs w:val="28"/>
        </w:rPr>
      </w:pPr>
      <w:r w:rsidRPr="00223333">
        <w:rPr>
          <w:rFonts w:ascii="Simplified Arabic" w:hAnsi="Simplified Arabic" w:cs="Simplified Arabic"/>
          <w:color w:val="000000" w:themeColor="text1"/>
          <w:sz w:val="28"/>
          <w:szCs w:val="28"/>
          <w:rtl/>
        </w:rPr>
        <w:t>وفي ضوء ما تقدم، تبرز مشكلة الدراسة الحالية في محدودية المعرفة العلمية والتطبيقية حول الأثر الفعلي الذي يمكن أن تُحدثه تقنيات الذكاء الاصطناعي بأبعادها المختلفة (التعلم الآلي، معالجة اللغة الطبيعية، الأنظمة الخبيرة، الرؤية الحاسوبية) في رفع مستوى جودة الحياة في المشاريع البلدية بمنطقة جازان. وعليه، تسعى هذه الدراسة إلى الإجابة عن التساؤل الرئيسي التالي</w:t>
      </w:r>
      <w:r w:rsidRPr="00223333">
        <w:rPr>
          <w:rFonts w:ascii="Simplified Arabic" w:hAnsi="Simplified Arabic" w:cs="Simplified Arabic"/>
          <w:color w:val="000000" w:themeColor="text1"/>
          <w:sz w:val="28"/>
          <w:szCs w:val="28"/>
        </w:rPr>
        <w:t>:</w:t>
      </w:r>
    </w:p>
    <w:p w14:paraId="3D4F00FE" w14:textId="20191F38" w:rsidR="00BB2D81" w:rsidRPr="00223333" w:rsidRDefault="00BB2D81" w:rsidP="008A26FD">
      <w:pPr>
        <w:pStyle w:val="a8"/>
        <w:bidi/>
        <w:spacing w:line="276" w:lineRule="auto"/>
        <w:ind w:firstLine="424"/>
        <w:jc w:val="both"/>
        <w:rPr>
          <w:rFonts w:ascii="Simplified Arabic" w:hAnsi="Simplified Arabic" w:cs="Simplified Arabic"/>
          <w:color w:val="000000" w:themeColor="text1"/>
          <w:sz w:val="28"/>
          <w:szCs w:val="28"/>
        </w:rPr>
      </w:pPr>
      <w:r w:rsidRPr="00223333">
        <w:rPr>
          <w:rStyle w:val="a9"/>
          <w:rFonts w:ascii="Simplified Arabic" w:hAnsi="Simplified Arabic" w:cs="Simplified Arabic"/>
          <w:b w:val="0"/>
          <w:bCs w:val="0"/>
          <w:color w:val="000000" w:themeColor="text1"/>
          <w:sz w:val="28"/>
          <w:szCs w:val="28"/>
          <w:rtl/>
        </w:rPr>
        <w:t xml:space="preserve">ما أثر الذكاء الاصطناعي بأبعاده </w:t>
      </w:r>
      <w:r w:rsidR="008A26FD" w:rsidRPr="00223333">
        <w:rPr>
          <w:rStyle w:val="a9"/>
          <w:rFonts w:ascii="Simplified Arabic" w:hAnsi="Simplified Arabic" w:cs="Simplified Arabic" w:hint="cs"/>
          <w:b w:val="0"/>
          <w:bCs w:val="0"/>
          <w:color w:val="000000" w:themeColor="text1"/>
          <w:sz w:val="28"/>
          <w:szCs w:val="28"/>
          <w:rtl/>
        </w:rPr>
        <w:t>(</w:t>
      </w:r>
      <w:r w:rsidRPr="00223333">
        <w:rPr>
          <w:rStyle w:val="a9"/>
          <w:rFonts w:ascii="Simplified Arabic" w:hAnsi="Simplified Arabic" w:cs="Simplified Arabic"/>
          <w:b w:val="0"/>
          <w:bCs w:val="0"/>
          <w:color w:val="000000" w:themeColor="text1"/>
          <w:sz w:val="28"/>
          <w:szCs w:val="28"/>
          <w:rtl/>
        </w:rPr>
        <w:t>التعلم الآلي، معالجة اللغة الطبيعية، الأنظمة الخبيرة، الرؤية الحاسوبية</w:t>
      </w:r>
      <w:r w:rsidRPr="00223333">
        <w:rPr>
          <w:rStyle w:val="a9"/>
          <w:rFonts w:ascii="Simplified Arabic" w:hAnsi="Simplified Arabic" w:cs="Simplified Arabic"/>
          <w:b w:val="0"/>
          <w:bCs w:val="0"/>
          <w:color w:val="000000" w:themeColor="text1"/>
          <w:sz w:val="28"/>
          <w:szCs w:val="28"/>
        </w:rPr>
        <w:t xml:space="preserve">) </w:t>
      </w:r>
      <w:r w:rsidRPr="00223333">
        <w:rPr>
          <w:rStyle w:val="a9"/>
          <w:rFonts w:ascii="Simplified Arabic" w:hAnsi="Simplified Arabic" w:cs="Simplified Arabic"/>
          <w:b w:val="0"/>
          <w:bCs w:val="0"/>
          <w:color w:val="000000" w:themeColor="text1"/>
          <w:sz w:val="28"/>
          <w:szCs w:val="28"/>
          <w:rtl/>
        </w:rPr>
        <w:t>على رفع جودة الحياة في المشاريع البلدية بمنطقة جازان؟</w:t>
      </w:r>
    </w:p>
    <w:p w14:paraId="6DBC5A54" w14:textId="77777777" w:rsidR="008A26FD" w:rsidRPr="00223333" w:rsidRDefault="008A26FD" w:rsidP="008A26F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6" w:name="_Toc233796318"/>
      <w:r w:rsidRPr="00223333">
        <w:rPr>
          <w:rFonts w:ascii="Simplified Arabic" w:eastAsia="Times New Roman" w:hAnsi="Simplified Arabic" w:cs="Simplified Arabic"/>
          <w:b/>
          <w:bCs/>
          <w:color w:val="000000" w:themeColor="text1"/>
          <w:kern w:val="0"/>
          <w:sz w:val="36"/>
          <w:szCs w:val="36"/>
          <w:rtl/>
          <w14:ligatures w14:val="none"/>
        </w:rPr>
        <w:t>3.1 أهمية الدراسة</w:t>
      </w:r>
      <w:bookmarkEnd w:id="6"/>
    </w:p>
    <w:p w14:paraId="53F32C0C" w14:textId="6DE24A10" w:rsidR="008A26FD" w:rsidRPr="00223333" w:rsidRDefault="008A26FD" w:rsidP="008A26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23333">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143669E2" w14:textId="77777777" w:rsidR="00BB2D81" w:rsidRPr="00223333" w:rsidRDefault="00BB2D81" w:rsidP="004567C9">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تُسهم هذه الدراسة في إثراء المكتبة العربية والأدب النظري المتعلق بموضوع الذكاء الاصطناعي وعلاقته بجودة الحياة في القطاع البلدي، وهو مجال لا يزال يعاني من شُح واضح في الدراسات الأكاديمية المتخصصة، لا سيما في البيئة السعودية ومنطقة جازان تحديداً</w:t>
      </w:r>
      <w:r w:rsidRPr="00223333">
        <w:rPr>
          <w:rFonts w:ascii="Simplified Arabic" w:eastAsia="Times New Roman" w:hAnsi="Simplified Arabic" w:cs="Simplified Arabic"/>
          <w:color w:val="000000" w:themeColor="text1"/>
          <w:kern w:val="0"/>
          <w:sz w:val="28"/>
          <w:szCs w:val="28"/>
          <w14:ligatures w14:val="none"/>
        </w:rPr>
        <w:t>.</w:t>
      </w:r>
    </w:p>
    <w:p w14:paraId="0688B9BA" w14:textId="77777777" w:rsidR="00BB2D81" w:rsidRPr="00223333" w:rsidRDefault="00BB2D81" w:rsidP="004567C9">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تقدم الدراسة إطاراً نظرياً متكاملاً يربط بين أبعاد الذكاء الاصطناعي (التعلم الآلي، معالجة اللغة الطبيعية، الأنظمة الخبيرة، الرؤية الحاسوبية) ومفهوم جودة الحياة في المشاريع البلدية، مما يُوفر نموذجاً معرفياً يمكن أن يستفيد منه الباحثون في دراسات مستقبلية مشابهة</w:t>
      </w:r>
      <w:r w:rsidRPr="00223333">
        <w:rPr>
          <w:rFonts w:ascii="Simplified Arabic" w:eastAsia="Times New Roman" w:hAnsi="Simplified Arabic" w:cs="Simplified Arabic"/>
          <w:color w:val="000000" w:themeColor="text1"/>
          <w:kern w:val="0"/>
          <w:sz w:val="28"/>
          <w:szCs w:val="28"/>
          <w14:ligatures w14:val="none"/>
        </w:rPr>
        <w:t>.</w:t>
      </w:r>
    </w:p>
    <w:p w14:paraId="4649D801" w14:textId="77777777" w:rsidR="00BB2D81" w:rsidRPr="00223333" w:rsidRDefault="00BB2D81" w:rsidP="004567C9">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تُسهم الدراسة في سد الفجوة البحثية القائمة بين الدراسات التي تناولت الذكاء الاصطناعي في إدارة المشاريع من جهة، والدراسات التي تناولت جودة الحياة من جهة أخرى، من خلال الربط المنهجي بين هذين المتغيرين في سياق المشاريع البلدية</w:t>
      </w:r>
      <w:r w:rsidRPr="00223333">
        <w:rPr>
          <w:rFonts w:ascii="Simplified Arabic" w:eastAsia="Times New Roman" w:hAnsi="Simplified Arabic" w:cs="Simplified Arabic"/>
          <w:color w:val="000000" w:themeColor="text1"/>
          <w:kern w:val="0"/>
          <w:sz w:val="28"/>
          <w:szCs w:val="28"/>
          <w14:ligatures w14:val="none"/>
        </w:rPr>
        <w:t>.</w:t>
      </w:r>
    </w:p>
    <w:p w14:paraId="19F08A7D" w14:textId="77777777" w:rsidR="00BB2D81" w:rsidRPr="00223333" w:rsidRDefault="00BB2D81" w:rsidP="004567C9">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تفتح الدراسة آفاقاً بحثية جديدة أمام الباحثين والأكاديميين لتناول موضوع توظيف الذكاء الاصطناعي في القطاعات الخدمية والبلدية بمختلف مناطق المملكة العربية السعودية، مما يُعزز من حركة البحث العلمي في هذا الميدان الحيوي</w:t>
      </w:r>
      <w:r w:rsidRPr="00223333">
        <w:rPr>
          <w:rFonts w:ascii="Simplified Arabic" w:eastAsia="Times New Roman" w:hAnsi="Simplified Arabic" w:cs="Simplified Arabic"/>
          <w:color w:val="000000" w:themeColor="text1"/>
          <w:kern w:val="0"/>
          <w:sz w:val="28"/>
          <w:szCs w:val="28"/>
          <w14:ligatures w14:val="none"/>
        </w:rPr>
        <w:t>.</w:t>
      </w:r>
    </w:p>
    <w:p w14:paraId="3BFD9502" w14:textId="77777777" w:rsidR="00BB2D81" w:rsidRPr="00223333" w:rsidRDefault="00BB2D81" w:rsidP="004567C9">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تُساهم الدراسة في تعزيز الفهم الأكاديمي لطبيعة العلاقة بين التحول الرقمي القائم على الذكاء الاصطناعي ومؤشرات جودة الحياة، وهو ما ينسجم مع التوجهات البحثية الحديثة عالمياً ومحلياً في ظل رؤية المملكة 2030</w:t>
      </w:r>
      <w:r w:rsidRPr="00223333">
        <w:rPr>
          <w:rFonts w:ascii="Simplified Arabic" w:eastAsia="Times New Roman" w:hAnsi="Simplified Arabic" w:cs="Simplified Arabic"/>
          <w:color w:val="000000" w:themeColor="text1"/>
          <w:kern w:val="0"/>
          <w:sz w:val="28"/>
          <w:szCs w:val="28"/>
          <w14:ligatures w14:val="none"/>
        </w:rPr>
        <w:t>.</w:t>
      </w:r>
    </w:p>
    <w:p w14:paraId="0A4A3F07" w14:textId="77777777" w:rsidR="00BB2D81" w:rsidRPr="00223333" w:rsidRDefault="00BB2D81" w:rsidP="004567C9">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تُقدم الدراسة أداة قياس علمية محكّمة يمكن أن تُعتمد من قبل الباحثين لقياس أثر الذكاء الاصطناعي على جودة الحياة في بيئات تنظيمية وجغرافية مختلفة، مما يُعزز من تراكمية المعرفة العلمية في هذا الحقل</w:t>
      </w:r>
      <w:r w:rsidRPr="00223333">
        <w:rPr>
          <w:rFonts w:ascii="Simplified Arabic" w:eastAsia="Times New Roman" w:hAnsi="Simplified Arabic" w:cs="Simplified Arabic"/>
          <w:color w:val="000000" w:themeColor="text1"/>
          <w:kern w:val="0"/>
          <w:sz w:val="28"/>
          <w:szCs w:val="28"/>
          <w14:ligatures w14:val="none"/>
        </w:rPr>
        <w:t>.</w:t>
      </w:r>
    </w:p>
    <w:p w14:paraId="43D3B5A7" w14:textId="69F0C5A8" w:rsidR="008A26FD" w:rsidRPr="00223333" w:rsidRDefault="008A26FD" w:rsidP="008A26F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 w:name="_Toc233796319"/>
      <w:r w:rsidRPr="00223333">
        <w:rPr>
          <w:rFonts w:ascii="Simplified Arabic" w:eastAsia="Times New Roman" w:hAnsi="Simplified Arabic" w:cs="Simplified Arabic"/>
          <w:b/>
          <w:bCs/>
          <w:color w:val="000000" w:themeColor="text1"/>
          <w:kern w:val="0"/>
          <w:sz w:val="36"/>
          <w:szCs w:val="36"/>
          <w:rtl/>
          <w14:ligatures w14:val="none"/>
        </w:rPr>
        <w:t>4.1 الأهمية العملية (التطبيقية)</w:t>
      </w:r>
      <w:bookmarkEnd w:id="7"/>
    </w:p>
    <w:p w14:paraId="62113251" w14:textId="77777777" w:rsidR="00BB2D81" w:rsidRPr="00223333" w:rsidRDefault="00BB2D81" w:rsidP="004567C9">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تُزوّد الدراسة صانعي القرار في الأمانات والبلديات بمنطقة جازان برؤى تطبيقية واضحة حول كيفية توظيف تقنيات الذكاء الاصطناعي لتحسين جودة المشاريع البلدية المقدمة للمواطنين، مما يُعزز من كفاءة الأداء المؤسسي</w:t>
      </w:r>
      <w:r w:rsidRPr="00223333">
        <w:rPr>
          <w:rFonts w:ascii="Simplified Arabic" w:eastAsia="Times New Roman" w:hAnsi="Simplified Arabic" w:cs="Simplified Arabic"/>
          <w:color w:val="000000" w:themeColor="text1"/>
          <w:kern w:val="0"/>
          <w:sz w:val="28"/>
          <w:szCs w:val="28"/>
          <w14:ligatures w14:val="none"/>
        </w:rPr>
        <w:t>.</w:t>
      </w:r>
    </w:p>
    <w:p w14:paraId="48C42B03" w14:textId="77777777" w:rsidR="00BB2D81" w:rsidRPr="00223333" w:rsidRDefault="00BB2D81" w:rsidP="004567C9">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تُساعد نتائج الدراسة المسؤولين في القطاع البلدي على تحديد أولويات الاستثمار في تقنيات الذكاء الاصطناعي الأكثر تأثيراً في رفع جودة الحياة، مما يُسهم في ترشيد الإنفاق وتوجيه الموارد نحو الأبعاد الأكثر فاعلية</w:t>
      </w:r>
      <w:r w:rsidRPr="00223333">
        <w:rPr>
          <w:rFonts w:ascii="Simplified Arabic" w:eastAsia="Times New Roman" w:hAnsi="Simplified Arabic" w:cs="Simplified Arabic"/>
          <w:color w:val="000000" w:themeColor="text1"/>
          <w:kern w:val="0"/>
          <w:sz w:val="28"/>
          <w:szCs w:val="28"/>
          <w14:ligatures w14:val="none"/>
        </w:rPr>
        <w:t>.</w:t>
      </w:r>
    </w:p>
    <w:p w14:paraId="28B2E6E9" w14:textId="77777777" w:rsidR="00BB2D81" w:rsidRPr="00223333" w:rsidRDefault="00BB2D81" w:rsidP="004567C9">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تدعم الدراسة جهود التحول الرقمي في القطاع البلدي بمنطقة جازان بما يتوافق مع مستهدفات رؤية المملكة 2030 وبرنامج جودة الحياة، من خلال تقديم توصيات عملية قائمة على أدلة بحثية حول آليات دمج الذكاء الاصطناعي في المشاريع البلدية</w:t>
      </w:r>
      <w:r w:rsidRPr="00223333">
        <w:rPr>
          <w:rFonts w:ascii="Simplified Arabic" w:eastAsia="Times New Roman" w:hAnsi="Simplified Arabic" w:cs="Simplified Arabic"/>
          <w:color w:val="000000" w:themeColor="text1"/>
          <w:kern w:val="0"/>
          <w:sz w:val="28"/>
          <w:szCs w:val="28"/>
          <w14:ligatures w14:val="none"/>
        </w:rPr>
        <w:t>.</w:t>
      </w:r>
    </w:p>
    <w:p w14:paraId="725143CB" w14:textId="77777777" w:rsidR="00BB2D81" w:rsidRPr="00223333" w:rsidRDefault="00BB2D81" w:rsidP="004567C9">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تُوفر الدراسة مرجعية تطبيقية للجهات الحكومية المعنية بتخطيط وتنفيذ المشاريع البلدية لفهم التحديات والفرص المرتبطة بتبني تقنيات الذكاء الاصطناعي، مما يُمكّنها من وضع استراتيجيات فعّالة للتعامل مع هذه المتغيرات</w:t>
      </w:r>
      <w:r w:rsidRPr="00223333">
        <w:rPr>
          <w:rFonts w:ascii="Simplified Arabic" w:eastAsia="Times New Roman" w:hAnsi="Simplified Arabic" w:cs="Simplified Arabic"/>
          <w:color w:val="000000" w:themeColor="text1"/>
          <w:kern w:val="0"/>
          <w:sz w:val="28"/>
          <w:szCs w:val="28"/>
          <w14:ligatures w14:val="none"/>
        </w:rPr>
        <w:t>.</w:t>
      </w:r>
    </w:p>
    <w:p w14:paraId="32A2CA11" w14:textId="77777777" w:rsidR="00BB2D81" w:rsidRPr="00223333" w:rsidRDefault="00BB2D81" w:rsidP="004567C9">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تُساهم الدراسة في تعزيز رضا المستفيدين والمواطنين في منطقة جازان من خلال تقديم توصيات عملية تُسهم في تطوير الخدمات البلدية ورفع مستوى جودة الحياة في المنطقة، سواء على صعيد البنية التحتية أو الخدمات العامة أو النظافة والتجميل</w:t>
      </w:r>
      <w:r w:rsidRPr="00223333">
        <w:rPr>
          <w:rFonts w:ascii="Simplified Arabic" w:eastAsia="Times New Roman" w:hAnsi="Simplified Arabic" w:cs="Simplified Arabic"/>
          <w:color w:val="000000" w:themeColor="text1"/>
          <w:kern w:val="0"/>
          <w:sz w:val="28"/>
          <w:szCs w:val="28"/>
          <w14:ligatures w14:val="none"/>
        </w:rPr>
        <w:t>.</w:t>
      </w:r>
    </w:p>
    <w:p w14:paraId="2A2EC9D1" w14:textId="77777777" w:rsidR="00BB2D81" w:rsidRPr="00223333" w:rsidRDefault="00BB2D81" w:rsidP="004567C9">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تُسهم نتائج الدراسة في توجيه برامج التدريب والتأهيل للكوادر البشرية العاملة في القطاع البلدي بمنطقة جازان نحو اكتساب المهارات اللازمة للتعامل مع تقنيات الذكاء الاصطناعي واستثمارها بالشكل الأمثل</w:t>
      </w:r>
      <w:r w:rsidRPr="00223333">
        <w:rPr>
          <w:rFonts w:ascii="Simplified Arabic" w:eastAsia="Times New Roman" w:hAnsi="Simplified Arabic" w:cs="Simplified Arabic"/>
          <w:color w:val="000000" w:themeColor="text1"/>
          <w:kern w:val="0"/>
          <w:sz w:val="28"/>
          <w:szCs w:val="28"/>
          <w14:ligatures w14:val="none"/>
        </w:rPr>
        <w:t>.</w:t>
      </w:r>
    </w:p>
    <w:p w14:paraId="60011005" w14:textId="77777777" w:rsidR="00BB2D81" w:rsidRPr="00223333" w:rsidRDefault="00BB2D81" w:rsidP="004567C9">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تُمثل الدراسة مرجعاً تطبيقياً يمكن تعميم نتائجه على مناطق أخرى في المملكة العربية السعودية تتشابه في خصائصها مع منطقة جازان، مما يُوسّع نطاق الاستفادة من مخرجاتها</w:t>
      </w:r>
      <w:r w:rsidRPr="00223333">
        <w:rPr>
          <w:rFonts w:ascii="Simplified Arabic" w:eastAsia="Times New Roman" w:hAnsi="Simplified Arabic" w:cs="Simplified Arabic"/>
          <w:color w:val="000000" w:themeColor="text1"/>
          <w:kern w:val="0"/>
          <w:sz w:val="28"/>
          <w:szCs w:val="28"/>
          <w14:ligatures w14:val="none"/>
        </w:rPr>
        <w:t>.</w:t>
      </w:r>
    </w:p>
    <w:p w14:paraId="5ED11B16" w14:textId="77777777" w:rsidR="008A26FD" w:rsidRPr="00223333" w:rsidRDefault="008A26FD" w:rsidP="008A26F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796320"/>
      <w:r w:rsidRPr="00223333">
        <w:rPr>
          <w:rFonts w:ascii="Simplified Arabic" w:eastAsia="Times New Roman" w:hAnsi="Simplified Arabic" w:cs="Simplified Arabic"/>
          <w:b/>
          <w:bCs/>
          <w:color w:val="000000" w:themeColor="text1"/>
          <w:kern w:val="0"/>
          <w:sz w:val="36"/>
          <w:szCs w:val="36"/>
          <w:rtl/>
          <w14:ligatures w14:val="none"/>
        </w:rPr>
        <w:t>5.1 أهداف الدراسة</w:t>
      </w:r>
      <w:bookmarkEnd w:id="8"/>
    </w:p>
    <w:p w14:paraId="23D6AB40" w14:textId="1709017F" w:rsidR="008A26FD" w:rsidRPr="00223333" w:rsidRDefault="008A26FD" w:rsidP="008A26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23333">
        <w:rPr>
          <w:rFonts w:ascii="Simplified Arabic" w:eastAsia="Times New Roman" w:hAnsi="Simplified Arabic" w:cs="Simplified Arabic"/>
          <w:b/>
          <w:bCs/>
          <w:color w:val="000000" w:themeColor="text1"/>
          <w:kern w:val="0"/>
          <w:sz w:val="32"/>
          <w:szCs w:val="32"/>
          <w:rtl/>
          <w14:ligatures w14:val="none"/>
        </w:rPr>
        <w:t>الهدف الرئيسي</w:t>
      </w:r>
    </w:p>
    <w:p w14:paraId="05DC5677"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تهدف الدراسة إلى التعرف على أثر الذكاء الاصطناعي بأبعاده (التعلم الآلي، معالجة اللغة الطبيعية، الأنظمة الخبيرة، الرؤية الحاسوبية) على رفع جودة الحياة في المشاريع البلدية بمنطقة جازان</w:t>
      </w:r>
      <w:r w:rsidRPr="00223333">
        <w:rPr>
          <w:rFonts w:ascii="Simplified Arabic" w:eastAsia="Times New Roman" w:hAnsi="Simplified Arabic" w:cs="Simplified Arabic"/>
          <w:color w:val="000000" w:themeColor="text1"/>
          <w:kern w:val="0"/>
          <w:sz w:val="28"/>
          <w:szCs w:val="28"/>
          <w14:ligatures w14:val="none"/>
        </w:rPr>
        <w:t>.</w:t>
      </w:r>
    </w:p>
    <w:p w14:paraId="70EDD457" w14:textId="77777777" w:rsidR="00BB2D81" w:rsidRPr="00223333" w:rsidRDefault="00BB2D81" w:rsidP="008A26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3968745"/>
      <w:r w:rsidRPr="00223333">
        <w:rPr>
          <w:rFonts w:ascii="Simplified Arabic" w:eastAsia="Times New Roman" w:hAnsi="Simplified Arabic" w:cs="Simplified Arabic"/>
          <w:b/>
          <w:bCs/>
          <w:color w:val="000000" w:themeColor="text1"/>
          <w:kern w:val="0"/>
          <w:sz w:val="32"/>
          <w:szCs w:val="32"/>
          <w:rtl/>
          <w14:ligatures w14:val="none"/>
        </w:rPr>
        <w:t>الأهداف الفرعية</w:t>
      </w:r>
      <w:bookmarkEnd w:id="9"/>
    </w:p>
    <w:p w14:paraId="6EF807E3" w14:textId="77777777" w:rsidR="00BB2D81" w:rsidRPr="00223333" w:rsidRDefault="00BB2D81"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ويتفرع من الهدف الرئيسي الأهداف الفرعية التالية</w:t>
      </w:r>
      <w:r w:rsidRPr="00223333">
        <w:rPr>
          <w:rFonts w:ascii="Simplified Arabic" w:eastAsia="Times New Roman" w:hAnsi="Simplified Arabic" w:cs="Simplified Arabic"/>
          <w:b/>
          <w:bCs/>
          <w:color w:val="000000" w:themeColor="text1"/>
          <w:kern w:val="0"/>
          <w:sz w:val="28"/>
          <w:szCs w:val="28"/>
          <w14:ligatures w14:val="none"/>
        </w:rPr>
        <w:t>:</w:t>
      </w:r>
    </w:p>
    <w:p w14:paraId="3C537A17" w14:textId="77777777" w:rsidR="00BB2D81" w:rsidRPr="00223333" w:rsidRDefault="00BB2D81" w:rsidP="004567C9">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التعرف على أثر التعلم الآلي على رفع جودة الحياة في المشاريع البلدية بمنطقة جازان، من حيث قدرته على التنبؤ بالاحتياجات المستقبلية وتحليل البيانات الضخمة المتعلقة بالخدمات البلدية وتحسين عمليات اتخاذ القرار</w:t>
      </w:r>
      <w:r w:rsidRPr="00223333">
        <w:rPr>
          <w:rFonts w:ascii="Simplified Arabic" w:eastAsia="Times New Roman" w:hAnsi="Simplified Arabic" w:cs="Simplified Arabic"/>
          <w:color w:val="000000" w:themeColor="text1"/>
          <w:kern w:val="0"/>
          <w:sz w:val="28"/>
          <w:szCs w:val="28"/>
          <w14:ligatures w14:val="none"/>
        </w:rPr>
        <w:t>.</w:t>
      </w:r>
    </w:p>
    <w:p w14:paraId="697F8A1D" w14:textId="77777777" w:rsidR="00BB2D81" w:rsidRPr="00223333" w:rsidRDefault="00BB2D81" w:rsidP="004567C9">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التعرف على أثر معالجة اللغة الطبيعية على رفع جودة الحياة في المشاريع البلدية بمنطقة جازان، من حيث تسهيل التواصل مع المستفيدين وتحليل شكاوى المواطنين ومقترحاتهم وتقديم استجابات فورية ذكية</w:t>
      </w:r>
      <w:r w:rsidRPr="00223333">
        <w:rPr>
          <w:rFonts w:ascii="Simplified Arabic" w:eastAsia="Times New Roman" w:hAnsi="Simplified Arabic" w:cs="Simplified Arabic"/>
          <w:color w:val="000000" w:themeColor="text1"/>
          <w:kern w:val="0"/>
          <w:sz w:val="28"/>
          <w:szCs w:val="28"/>
          <w14:ligatures w14:val="none"/>
        </w:rPr>
        <w:t>.</w:t>
      </w:r>
    </w:p>
    <w:p w14:paraId="5CE2587E" w14:textId="77777777" w:rsidR="00BB2D81" w:rsidRPr="00223333" w:rsidRDefault="00BB2D81" w:rsidP="004567C9">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التعرف على أثر الأنظمة الخبيرة على رفع جودة الحياة في المشاريع البلدية بمنطقة جازان، من حيث دعم عمليات التخطيط والجدولة وتقديم الحلول التقنية للمشكلات البلدية المتكررة وتحسين كفاءة إدارة الموارد</w:t>
      </w:r>
      <w:r w:rsidRPr="00223333">
        <w:rPr>
          <w:rFonts w:ascii="Simplified Arabic" w:eastAsia="Times New Roman" w:hAnsi="Simplified Arabic" w:cs="Simplified Arabic"/>
          <w:color w:val="000000" w:themeColor="text1"/>
          <w:kern w:val="0"/>
          <w:sz w:val="28"/>
          <w:szCs w:val="28"/>
          <w14:ligatures w14:val="none"/>
        </w:rPr>
        <w:t>.</w:t>
      </w:r>
    </w:p>
    <w:p w14:paraId="7269D16E" w14:textId="77777777" w:rsidR="00BB2D81" w:rsidRPr="00223333" w:rsidRDefault="00BB2D81" w:rsidP="004567C9">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التعرف على أثر الرؤية الحاسوبية على رفع جودة الحياة في المشاريع البلدية بمنطقة جازان، من حيث مراقبة جودة تنفيذ المشاريع والكشف التلقائي عن المخالفات والأعطال وتحسين منظومة الرقابة والمتابعة</w:t>
      </w:r>
      <w:r w:rsidRPr="00223333">
        <w:rPr>
          <w:rFonts w:ascii="Simplified Arabic" w:eastAsia="Times New Roman" w:hAnsi="Simplified Arabic" w:cs="Simplified Arabic"/>
          <w:color w:val="000000" w:themeColor="text1"/>
          <w:kern w:val="0"/>
          <w:sz w:val="28"/>
          <w:szCs w:val="28"/>
          <w14:ligatures w14:val="none"/>
        </w:rPr>
        <w:t>.</w:t>
      </w:r>
    </w:p>
    <w:p w14:paraId="5812F1BC" w14:textId="77777777" w:rsidR="00BB2D81" w:rsidRPr="00223333" w:rsidRDefault="00BB2D81" w:rsidP="004567C9">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تقديم توصيات ومقترحات عملية لتعزيز تطبيق تقنيات الذكاء الاصطناعي في المشاريع البلدية بمنطقة جازان بما يُسهم في رفع مستوى جودة الحياة</w:t>
      </w:r>
      <w:r w:rsidRPr="00223333">
        <w:rPr>
          <w:rFonts w:ascii="Simplified Arabic" w:eastAsia="Times New Roman" w:hAnsi="Simplified Arabic" w:cs="Simplified Arabic"/>
          <w:color w:val="000000" w:themeColor="text1"/>
          <w:kern w:val="0"/>
          <w:sz w:val="28"/>
          <w:szCs w:val="28"/>
          <w14:ligatures w14:val="none"/>
        </w:rPr>
        <w:t>.</w:t>
      </w:r>
    </w:p>
    <w:p w14:paraId="09FA5379" w14:textId="77777777" w:rsidR="008A26FD" w:rsidRPr="00223333" w:rsidRDefault="008A26FD" w:rsidP="008A26F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796321"/>
      <w:r w:rsidRPr="00223333">
        <w:rPr>
          <w:rFonts w:ascii="Simplified Arabic" w:eastAsia="Times New Roman" w:hAnsi="Simplified Arabic" w:cs="Simplified Arabic"/>
          <w:b/>
          <w:bCs/>
          <w:color w:val="000000" w:themeColor="text1"/>
          <w:kern w:val="0"/>
          <w:sz w:val="36"/>
          <w:szCs w:val="36"/>
          <w:rtl/>
          <w14:ligatures w14:val="none"/>
        </w:rPr>
        <w:t>6.1 أسئلة الدراسة</w:t>
      </w:r>
      <w:bookmarkEnd w:id="10"/>
    </w:p>
    <w:p w14:paraId="0B4ABEC1" w14:textId="6361002D" w:rsidR="008A26FD" w:rsidRPr="00223333" w:rsidRDefault="008A26FD" w:rsidP="008A26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23333">
        <w:rPr>
          <w:rFonts w:ascii="Simplified Arabic" w:eastAsia="Times New Roman" w:hAnsi="Simplified Arabic" w:cs="Simplified Arabic"/>
          <w:b/>
          <w:bCs/>
          <w:color w:val="000000" w:themeColor="text1"/>
          <w:kern w:val="0"/>
          <w:sz w:val="32"/>
          <w:szCs w:val="32"/>
          <w:rtl/>
          <w14:ligatures w14:val="none"/>
        </w:rPr>
        <w:t>السؤال الرئيسي</w:t>
      </w:r>
    </w:p>
    <w:p w14:paraId="671375B3"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ما أثر الذكاء الاصطناعي بأبعاده </w:t>
      </w:r>
      <w:r w:rsidRPr="00223333">
        <w:rPr>
          <w:rFonts w:ascii="Simplified Arabic" w:eastAsia="Times New Roman" w:hAnsi="Simplified Arabic" w:cs="Simplified Arabic"/>
          <w:color w:val="000000" w:themeColor="text1"/>
          <w:kern w:val="0"/>
          <w:sz w:val="28"/>
          <w:szCs w:val="28"/>
          <w14:ligatures w14:val="none"/>
        </w:rPr>
        <w:t>(</w:t>
      </w:r>
      <w:r w:rsidRPr="00223333">
        <w:rPr>
          <w:rFonts w:ascii="Simplified Arabic" w:eastAsia="Times New Roman" w:hAnsi="Simplified Arabic" w:cs="Simplified Arabic"/>
          <w:color w:val="000000" w:themeColor="text1"/>
          <w:kern w:val="0"/>
          <w:sz w:val="28"/>
          <w:szCs w:val="28"/>
          <w:rtl/>
          <w14:ligatures w14:val="none"/>
        </w:rPr>
        <w:t>التعلم الآلي، معالجة اللغة الطبيعية، الأنظمة الخبيرة، الرؤية الحاسوبية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على رفع جودة الحياة في المشاريع البلدية بمنطقة جازان؟</w:t>
      </w:r>
    </w:p>
    <w:p w14:paraId="734182DB" w14:textId="77777777" w:rsidR="00BB2D81" w:rsidRPr="00223333" w:rsidRDefault="00BB2D81"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223333">
        <w:rPr>
          <w:rFonts w:ascii="Simplified Arabic" w:eastAsia="Times New Roman" w:hAnsi="Simplified Arabic" w:cs="Simplified Arabic"/>
          <w:b/>
          <w:bCs/>
          <w:color w:val="000000" w:themeColor="text1"/>
          <w:kern w:val="0"/>
          <w:sz w:val="28"/>
          <w:szCs w:val="28"/>
          <w14:ligatures w14:val="none"/>
        </w:rPr>
        <w:t>:</w:t>
      </w:r>
    </w:p>
    <w:p w14:paraId="3346022C" w14:textId="77777777" w:rsidR="00BB2D81" w:rsidRPr="00223333" w:rsidRDefault="00BB2D81" w:rsidP="004567C9">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ما أثر التعلم الآلي على رفع جودة الحياة في المشاريع البلدية بمنطقة جازان؟</w:t>
      </w:r>
    </w:p>
    <w:p w14:paraId="1FCE1A25" w14:textId="77777777" w:rsidR="00BB2D81" w:rsidRPr="00223333" w:rsidRDefault="00BB2D81" w:rsidP="004567C9">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ما أثر معالجة اللغة الطبيعية على رفع جودة الحياة في المشاريع البلدية بمنطقة جازان؟</w:t>
      </w:r>
    </w:p>
    <w:p w14:paraId="40CDADD8" w14:textId="77777777" w:rsidR="00BB2D81" w:rsidRPr="00223333" w:rsidRDefault="00BB2D81" w:rsidP="004567C9">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ما أثر الأنظمة الخبيرة على رفع جودة الحياة في المشاريع البلدية بمنطقة جازان؟</w:t>
      </w:r>
    </w:p>
    <w:p w14:paraId="2D931E59" w14:textId="77777777" w:rsidR="00BB2D81" w:rsidRPr="00223333" w:rsidRDefault="00BB2D81" w:rsidP="004567C9">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ما أثر الرؤية الحاسوبية على رفع جودة الحياة في المشاريع البلدية بمنطقة جازان؟</w:t>
      </w:r>
    </w:p>
    <w:p w14:paraId="5FCC6EA8" w14:textId="77777777" w:rsidR="008A26FD" w:rsidRPr="00223333" w:rsidRDefault="008A26FD" w:rsidP="008A26F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796322"/>
      <w:r w:rsidRPr="00223333">
        <w:rPr>
          <w:rFonts w:ascii="Simplified Arabic" w:eastAsia="Times New Roman" w:hAnsi="Simplified Arabic" w:cs="Simplified Arabic"/>
          <w:b/>
          <w:bCs/>
          <w:color w:val="000000" w:themeColor="text1"/>
          <w:kern w:val="0"/>
          <w:sz w:val="36"/>
          <w:szCs w:val="36"/>
          <w:rtl/>
          <w14:ligatures w14:val="none"/>
        </w:rPr>
        <w:t>7.1 فروض الدراسة</w:t>
      </w:r>
      <w:bookmarkEnd w:id="11"/>
    </w:p>
    <w:p w14:paraId="0EAB3273" w14:textId="40BE0F9A" w:rsidR="008A26FD" w:rsidRPr="00223333" w:rsidRDefault="008A26FD" w:rsidP="008A26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23333">
        <w:rPr>
          <w:rFonts w:ascii="Simplified Arabic" w:eastAsia="Times New Roman" w:hAnsi="Simplified Arabic" w:cs="Simplified Arabic"/>
          <w:b/>
          <w:bCs/>
          <w:color w:val="000000" w:themeColor="text1"/>
          <w:kern w:val="0"/>
          <w:sz w:val="32"/>
          <w:szCs w:val="32"/>
          <w:rtl/>
          <w14:ligatures w14:val="none"/>
        </w:rPr>
        <w:t>الفرضية الرئيسية</w:t>
      </w:r>
    </w:p>
    <w:p w14:paraId="532059E0" w14:textId="77777777" w:rsidR="00BB2D81" w:rsidRPr="00223333" w:rsidRDefault="00BB2D81" w:rsidP="00322FA3">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14:ligatures w14:val="none"/>
        </w:rPr>
        <w:lastRenderedPageBreak/>
        <w:t xml:space="preserve">H0: </w:t>
      </w:r>
      <w:r w:rsidRPr="0022333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Cambria" w:eastAsia="Times New Roman" w:hAnsi="Cambria" w:cs="Cambria"/>
          <w:color w:val="000000" w:themeColor="text1"/>
          <w:kern w:val="0"/>
          <w:sz w:val="28"/>
          <w:szCs w:val="28"/>
          <w14:ligatures w14:val="none"/>
        </w:rPr>
        <w:t>α≤</w:t>
      </w:r>
      <w:r w:rsidRPr="00223333">
        <w:rPr>
          <w:rFonts w:ascii="Simplified Arabic" w:eastAsia="Times New Roman" w:hAnsi="Simplified Arabic" w:cs="Simplified Arabic"/>
          <w:color w:val="000000" w:themeColor="text1"/>
          <w:kern w:val="0"/>
          <w:sz w:val="28"/>
          <w:szCs w:val="28"/>
          <w14:ligatures w14:val="none"/>
        </w:rPr>
        <w:t xml:space="preserve">0.05) </w:t>
      </w:r>
      <w:r w:rsidRPr="00223333">
        <w:rPr>
          <w:rFonts w:ascii="Simplified Arabic" w:eastAsia="Times New Roman" w:hAnsi="Simplified Arabic" w:cs="Simplified Arabic"/>
          <w:color w:val="000000" w:themeColor="text1"/>
          <w:kern w:val="0"/>
          <w:sz w:val="28"/>
          <w:szCs w:val="28"/>
          <w:rtl/>
          <w14:ligatures w14:val="none"/>
        </w:rPr>
        <w:t>للذكاء الاصطناعي بأبعاده (التعلم الآلي، معالجة اللغة الطبيعية، الأنظمة الخبيرة، الرؤية الحاسوبية) على رفع جودة الحياة في المشاريع البلدية بمنطقة جازان</w:t>
      </w:r>
      <w:r w:rsidRPr="00223333">
        <w:rPr>
          <w:rFonts w:ascii="Simplified Arabic" w:eastAsia="Times New Roman" w:hAnsi="Simplified Arabic" w:cs="Simplified Arabic"/>
          <w:color w:val="000000" w:themeColor="text1"/>
          <w:kern w:val="0"/>
          <w:sz w:val="28"/>
          <w:szCs w:val="28"/>
          <w14:ligatures w14:val="none"/>
        </w:rPr>
        <w:t>.</w:t>
      </w:r>
    </w:p>
    <w:p w14:paraId="57418D3B" w14:textId="77777777" w:rsidR="00BB2D81" w:rsidRPr="00223333" w:rsidRDefault="00BB2D81"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الفرضية الفرعية الأولى</w:t>
      </w:r>
      <w:r w:rsidRPr="00223333">
        <w:rPr>
          <w:rFonts w:ascii="Simplified Arabic" w:eastAsia="Times New Roman" w:hAnsi="Simplified Arabic" w:cs="Simplified Arabic"/>
          <w:b/>
          <w:bCs/>
          <w:color w:val="000000" w:themeColor="text1"/>
          <w:kern w:val="0"/>
          <w:sz w:val="28"/>
          <w:szCs w:val="28"/>
          <w14:ligatures w14:val="none"/>
        </w:rPr>
        <w:t>:</w:t>
      </w:r>
    </w:p>
    <w:p w14:paraId="08D3EBC6" w14:textId="77777777" w:rsidR="00BB2D81" w:rsidRPr="00223333" w:rsidRDefault="00BB2D81" w:rsidP="004567C9">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14:ligatures w14:val="none"/>
        </w:rPr>
        <w:t xml:space="preserve">H01: </w:t>
      </w:r>
      <w:r w:rsidRPr="0022333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Cambria" w:eastAsia="Times New Roman" w:hAnsi="Cambria" w:cs="Cambria"/>
          <w:color w:val="000000" w:themeColor="text1"/>
          <w:kern w:val="0"/>
          <w:sz w:val="28"/>
          <w:szCs w:val="28"/>
          <w14:ligatures w14:val="none"/>
        </w:rPr>
        <w:t>α≤</w:t>
      </w:r>
      <w:r w:rsidRPr="00223333">
        <w:rPr>
          <w:rFonts w:ascii="Simplified Arabic" w:eastAsia="Times New Roman" w:hAnsi="Simplified Arabic" w:cs="Simplified Arabic"/>
          <w:color w:val="000000" w:themeColor="text1"/>
          <w:kern w:val="0"/>
          <w:sz w:val="28"/>
          <w:szCs w:val="28"/>
          <w14:ligatures w14:val="none"/>
        </w:rPr>
        <w:t xml:space="preserve">0.05) </w:t>
      </w:r>
      <w:r w:rsidRPr="00223333">
        <w:rPr>
          <w:rFonts w:ascii="Simplified Arabic" w:eastAsia="Times New Roman" w:hAnsi="Simplified Arabic" w:cs="Simplified Arabic"/>
          <w:color w:val="000000" w:themeColor="text1"/>
          <w:kern w:val="0"/>
          <w:sz w:val="28"/>
          <w:szCs w:val="28"/>
          <w:rtl/>
          <w14:ligatures w14:val="none"/>
        </w:rPr>
        <w:t>للتعلم الآلي على رفع جودة الحياة في المشاريع البلدية بمنطقة جازان</w:t>
      </w:r>
      <w:r w:rsidRPr="00223333">
        <w:rPr>
          <w:rFonts w:ascii="Simplified Arabic" w:eastAsia="Times New Roman" w:hAnsi="Simplified Arabic" w:cs="Simplified Arabic"/>
          <w:color w:val="000000" w:themeColor="text1"/>
          <w:kern w:val="0"/>
          <w:sz w:val="28"/>
          <w:szCs w:val="28"/>
          <w14:ligatures w14:val="none"/>
        </w:rPr>
        <w:t>.</w:t>
      </w:r>
    </w:p>
    <w:p w14:paraId="7DE771A5" w14:textId="77777777" w:rsidR="00BB2D81" w:rsidRPr="00223333" w:rsidRDefault="00BB2D81"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الفرضية الفرعية الثانية</w:t>
      </w:r>
      <w:r w:rsidRPr="00223333">
        <w:rPr>
          <w:rFonts w:ascii="Simplified Arabic" w:eastAsia="Times New Roman" w:hAnsi="Simplified Arabic" w:cs="Simplified Arabic"/>
          <w:b/>
          <w:bCs/>
          <w:color w:val="000000" w:themeColor="text1"/>
          <w:kern w:val="0"/>
          <w:sz w:val="28"/>
          <w:szCs w:val="28"/>
          <w14:ligatures w14:val="none"/>
        </w:rPr>
        <w:t>:</w:t>
      </w:r>
    </w:p>
    <w:p w14:paraId="32FFC306" w14:textId="77777777" w:rsidR="00BB2D81" w:rsidRPr="00223333" w:rsidRDefault="00BB2D81" w:rsidP="004567C9">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14:ligatures w14:val="none"/>
        </w:rPr>
        <w:t xml:space="preserve">H02: </w:t>
      </w:r>
      <w:r w:rsidRPr="0022333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Cambria" w:eastAsia="Times New Roman" w:hAnsi="Cambria" w:cs="Cambria"/>
          <w:color w:val="000000" w:themeColor="text1"/>
          <w:kern w:val="0"/>
          <w:sz w:val="28"/>
          <w:szCs w:val="28"/>
          <w14:ligatures w14:val="none"/>
        </w:rPr>
        <w:t>α≤</w:t>
      </w:r>
      <w:r w:rsidRPr="00223333">
        <w:rPr>
          <w:rFonts w:ascii="Simplified Arabic" w:eastAsia="Times New Roman" w:hAnsi="Simplified Arabic" w:cs="Simplified Arabic"/>
          <w:color w:val="000000" w:themeColor="text1"/>
          <w:kern w:val="0"/>
          <w:sz w:val="28"/>
          <w:szCs w:val="28"/>
          <w14:ligatures w14:val="none"/>
        </w:rPr>
        <w:t xml:space="preserve">0.05) </w:t>
      </w:r>
      <w:r w:rsidRPr="00223333">
        <w:rPr>
          <w:rFonts w:ascii="Simplified Arabic" w:eastAsia="Times New Roman" w:hAnsi="Simplified Arabic" w:cs="Simplified Arabic"/>
          <w:color w:val="000000" w:themeColor="text1"/>
          <w:kern w:val="0"/>
          <w:sz w:val="28"/>
          <w:szCs w:val="28"/>
          <w:rtl/>
          <w14:ligatures w14:val="none"/>
        </w:rPr>
        <w:t>لمعالجة اللغة الطبيعية على رفع جودة الحياة في المشاريع البلدية بمنطقة جازان</w:t>
      </w:r>
      <w:r w:rsidRPr="00223333">
        <w:rPr>
          <w:rFonts w:ascii="Simplified Arabic" w:eastAsia="Times New Roman" w:hAnsi="Simplified Arabic" w:cs="Simplified Arabic"/>
          <w:color w:val="000000" w:themeColor="text1"/>
          <w:kern w:val="0"/>
          <w:sz w:val="28"/>
          <w:szCs w:val="28"/>
          <w14:ligatures w14:val="none"/>
        </w:rPr>
        <w:t>.</w:t>
      </w:r>
    </w:p>
    <w:p w14:paraId="532879F0" w14:textId="77777777" w:rsidR="00BB2D81" w:rsidRPr="00223333" w:rsidRDefault="00BB2D81"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الفرضية الفرعية الثالثة</w:t>
      </w:r>
      <w:r w:rsidRPr="00223333">
        <w:rPr>
          <w:rFonts w:ascii="Simplified Arabic" w:eastAsia="Times New Roman" w:hAnsi="Simplified Arabic" w:cs="Simplified Arabic"/>
          <w:b/>
          <w:bCs/>
          <w:color w:val="000000" w:themeColor="text1"/>
          <w:kern w:val="0"/>
          <w:sz w:val="28"/>
          <w:szCs w:val="28"/>
          <w14:ligatures w14:val="none"/>
        </w:rPr>
        <w:t>:</w:t>
      </w:r>
    </w:p>
    <w:p w14:paraId="52DACC2B" w14:textId="77777777" w:rsidR="00BB2D81" w:rsidRPr="00223333" w:rsidRDefault="00BB2D81" w:rsidP="004567C9">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14:ligatures w14:val="none"/>
        </w:rPr>
        <w:t xml:space="preserve">H03: </w:t>
      </w:r>
      <w:r w:rsidRPr="0022333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Cambria" w:eastAsia="Times New Roman" w:hAnsi="Cambria" w:cs="Cambria"/>
          <w:color w:val="000000" w:themeColor="text1"/>
          <w:kern w:val="0"/>
          <w:sz w:val="28"/>
          <w:szCs w:val="28"/>
          <w14:ligatures w14:val="none"/>
        </w:rPr>
        <w:t>α≤</w:t>
      </w:r>
      <w:r w:rsidRPr="00223333">
        <w:rPr>
          <w:rFonts w:ascii="Simplified Arabic" w:eastAsia="Times New Roman" w:hAnsi="Simplified Arabic" w:cs="Simplified Arabic"/>
          <w:color w:val="000000" w:themeColor="text1"/>
          <w:kern w:val="0"/>
          <w:sz w:val="28"/>
          <w:szCs w:val="28"/>
          <w14:ligatures w14:val="none"/>
        </w:rPr>
        <w:t xml:space="preserve">0.05) </w:t>
      </w:r>
      <w:r w:rsidRPr="00223333">
        <w:rPr>
          <w:rFonts w:ascii="Simplified Arabic" w:eastAsia="Times New Roman" w:hAnsi="Simplified Arabic" w:cs="Simplified Arabic"/>
          <w:color w:val="000000" w:themeColor="text1"/>
          <w:kern w:val="0"/>
          <w:sz w:val="28"/>
          <w:szCs w:val="28"/>
          <w:rtl/>
          <w14:ligatures w14:val="none"/>
        </w:rPr>
        <w:t>للأنظمة الخبيرة على رفع جودة الحياة في المشاريع البلدية بمنطقة جازان</w:t>
      </w:r>
      <w:r w:rsidRPr="00223333">
        <w:rPr>
          <w:rFonts w:ascii="Simplified Arabic" w:eastAsia="Times New Roman" w:hAnsi="Simplified Arabic" w:cs="Simplified Arabic"/>
          <w:color w:val="000000" w:themeColor="text1"/>
          <w:kern w:val="0"/>
          <w:sz w:val="28"/>
          <w:szCs w:val="28"/>
          <w14:ligatures w14:val="none"/>
        </w:rPr>
        <w:t>.</w:t>
      </w:r>
    </w:p>
    <w:p w14:paraId="1C941E68" w14:textId="77777777" w:rsidR="00BB2D81" w:rsidRPr="00223333" w:rsidRDefault="00BB2D81"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الفرضية الفرعية الرابعة</w:t>
      </w:r>
      <w:r w:rsidRPr="00223333">
        <w:rPr>
          <w:rFonts w:ascii="Simplified Arabic" w:eastAsia="Times New Roman" w:hAnsi="Simplified Arabic" w:cs="Simplified Arabic"/>
          <w:b/>
          <w:bCs/>
          <w:color w:val="000000" w:themeColor="text1"/>
          <w:kern w:val="0"/>
          <w:sz w:val="28"/>
          <w:szCs w:val="28"/>
          <w14:ligatures w14:val="none"/>
        </w:rPr>
        <w:t>:</w:t>
      </w:r>
    </w:p>
    <w:p w14:paraId="795F425C" w14:textId="77777777" w:rsidR="00BB2D81" w:rsidRPr="00223333" w:rsidRDefault="00BB2D81" w:rsidP="004567C9">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14:ligatures w14:val="none"/>
        </w:rPr>
        <w:t xml:space="preserve">H04: </w:t>
      </w:r>
      <w:r w:rsidRPr="0022333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Cambria" w:eastAsia="Times New Roman" w:hAnsi="Cambria" w:cs="Cambria"/>
          <w:color w:val="000000" w:themeColor="text1"/>
          <w:kern w:val="0"/>
          <w:sz w:val="28"/>
          <w:szCs w:val="28"/>
          <w14:ligatures w14:val="none"/>
        </w:rPr>
        <w:t>α≤</w:t>
      </w:r>
      <w:r w:rsidRPr="00223333">
        <w:rPr>
          <w:rFonts w:ascii="Simplified Arabic" w:eastAsia="Times New Roman" w:hAnsi="Simplified Arabic" w:cs="Simplified Arabic"/>
          <w:color w:val="000000" w:themeColor="text1"/>
          <w:kern w:val="0"/>
          <w:sz w:val="28"/>
          <w:szCs w:val="28"/>
          <w14:ligatures w14:val="none"/>
        </w:rPr>
        <w:t xml:space="preserve">0.05) </w:t>
      </w:r>
      <w:r w:rsidRPr="00223333">
        <w:rPr>
          <w:rFonts w:ascii="Simplified Arabic" w:eastAsia="Times New Roman" w:hAnsi="Simplified Arabic" w:cs="Simplified Arabic"/>
          <w:color w:val="000000" w:themeColor="text1"/>
          <w:kern w:val="0"/>
          <w:sz w:val="28"/>
          <w:szCs w:val="28"/>
          <w:rtl/>
          <w14:ligatures w14:val="none"/>
        </w:rPr>
        <w:t>للرؤية الحاسوبية على رفع جودة الحياة في المشاريع البلدية بمنطقة جازان</w:t>
      </w:r>
      <w:r w:rsidRPr="00223333">
        <w:rPr>
          <w:rFonts w:ascii="Simplified Arabic" w:eastAsia="Times New Roman" w:hAnsi="Simplified Arabic" w:cs="Simplified Arabic"/>
          <w:color w:val="000000" w:themeColor="text1"/>
          <w:kern w:val="0"/>
          <w:sz w:val="28"/>
          <w:szCs w:val="28"/>
          <w14:ligatures w14:val="none"/>
        </w:rPr>
        <w:t>.</w:t>
      </w:r>
    </w:p>
    <w:p w14:paraId="17923BA3" w14:textId="77777777" w:rsidR="008A26FD" w:rsidRPr="00223333" w:rsidRDefault="008A26FD" w:rsidP="008A26F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796323"/>
      <w:bookmarkStart w:id="13" w:name="_Toc169790501"/>
      <w:bookmarkEnd w:id="5"/>
      <w:r w:rsidRPr="00223333">
        <w:rPr>
          <w:rFonts w:ascii="Simplified Arabic" w:eastAsia="Times New Roman" w:hAnsi="Simplified Arabic" w:cs="Simplified Arabic"/>
          <w:b/>
          <w:bCs/>
          <w:color w:val="000000" w:themeColor="text1"/>
          <w:kern w:val="0"/>
          <w:sz w:val="36"/>
          <w:szCs w:val="36"/>
          <w:rtl/>
          <w14:ligatures w14:val="none"/>
        </w:rPr>
        <w:t>8.1 الدراسات السابقة:</w:t>
      </w:r>
      <w:bookmarkEnd w:id="12"/>
    </w:p>
    <w:p w14:paraId="60069203" w14:textId="77777777" w:rsidR="008A26FD" w:rsidRPr="00223333" w:rsidRDefault="008A26FD" w:rsidP="008A26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23333">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(الذكاء الاصطناعي) وعلاقته بمتغيرات أخرى</w:t>
      </w:r>
    </w:p>
    <w:p w14:paraId="126DBB3B" w14:textId="77777777" w:rsidR="008A26FD" w:rsidRPr="00223333" w:rsidRDefault="008A26FD" w:rsidP="004567C9">
      <w:pPr>
        <w:pStyle w:val="a6"/>
        <w:numPr>
          <w:ilvl w:val="0"/>
          <w:numId w:val="6"/>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4" w:name="_Toc223968756"/>
      <w:r w:rsidRPr="00223333">
        <w:rPr>
          <w:rFonts w:ascii="Simplified Arabic" w:eastAsia="Times New Roman" w:hAnsi="Simplified Arabic" w:cs="Simplified Arabic"/>
          <w:b/>
          <w:bCs/>
          <w:color w:val="000000" w:themeColor="text1"/>
          <w:kern w:val="0"/>
          <w:sz w:val="28"/>
          <w:szCs w:val="28"/>
          <w:rtl/>
          <w14:ligatures w14:val="none"/>
        </w:rPr>
        <w:t>دراسة العرسان والحياري</w:t>
      </w:r>
      <w:r w:rsidRPr="00223333">
        <w:rPr>
          <w:rFonts w:ascii="Simplified Arabic" w:eastAsia="Times New Roman" w:hAnsi="Simplified Arabic" w:cs="Simplified Arabic"/>
          <w:b/>
          <w:bCs/>
          <w:color w:val="000000" w:themeColor="text1"/>
          <w:kern w:val="0"/>
          <w:sz w:val="28"/>
          <w:szCs w:val="28"/>
          <w14:ligatures w14:val="none"/>
        </w:rPr>
        <w:t xml:space="preserve"> (2021)</w:t>
      </w:r>
      <w:bookmarkEnd w:id="14"/>
    </w:p>
    <w:p w14:paraId="38CFAEB2" w14:textId="28BAC305" w:rsidR="008A26FD" w:rsidRPr="00223333" w:rsidRDefault="008A26FD"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تطبيق أنظمة الذكاء الاصطناعي بأبعادها المختلفة على إدارة المشاريع الهندسية في الأردن. واستخدمت الدراسة المنهج الوصفي التحليلي، وتكونت العينة من العاملين في المشاريع الهندسية في الأردن، وتم جمع البيانات من خلال استبانة مصممة لهذا الغرض. وتوصلت نتائج الدراسة إلى وجود أثر إيجابي ذي دلالة إحصائية لتطبيق أنظمة الذكاء الاصطناعي على إدارة المشاريع الهندسية من حيث تحسين جدولة المشاريع وتقدير التكاليف وإدارة الموارد. وأوصت الدراسة بضرورة الاهتمام بتطبيق أنظمة الذكاء الاصطناعي في المشاريع الهندسية لتحقيق الكفاءة والفاعلية، وتأهيل الكوادر البشرية للتعامل مع هذه الأنظمة</w:t>
      </w:r>
      <w:r w:rsidRPr="00223333">
        <w:rPr>
          <w:rFonts w:ascii="Simplified Arabic" w:eastAsia="Times New Roman" w:hAnsi="Simplified Arabic" w:cs="Simplified Arabic"/>
          <w:color w:val="000000" w:themeColor="text1"/>
          <w:kern w:val="0"/>
          <w:sz w:val="28"/>
          <w:szCs w:val="28"/>
          <w14:ligatures w14:val="none"/>
        </w:rPr>
        <w:t>.</w:t>
      </w:r>
    </w:p>
    <w:p w14:paraId="3DA72AB7" w14:textId="77777777" w:rsidR="008A26FD" w:rsidRPr="00223333" w:rsidRDefault="008A26FD" w:rsidP="004567C9">
      <w:pPr>
        <w:pStyle w:val="a6"/>
        <w:numPr>
          <w:ilvl w:val="0"/>
          <w:numId w:val="6"/>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5" w:name="_Toc223968763"/>
      <w:r w:rsidRPr="00223333">
        <w:rPr>
          <w:rFonts w:ascii="Simplified Arabic" w:eastAsia="Times New Roman" w:hAnsi="Simplified Arabic" w:cs="Simplified Arabic"/>
          <w:b/>
          <w:bCs/>
          <w:color w:val="000000" w:themeColor="text1"/>
          <w:kern w:val="0"/>
          <w:sz w:val="28"/>
          <w:szCs w:val="28"/>
          <w:rtl/>
          <w14:ligatures w14:val="none"/>
        </w:rPr>
        <w:t>دراسة</w:t>
      </w:r>
      <w:r w:rsidRPr="0022333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b/>
          <w:bCs/>
          <w:color w:val="000000" w:themeColor="text1"/>
          <w:kern w:val="0"/>
          <w:sz w:val="28"/>
          <w:szCs w:val="28"/>
          <w14:ligatures w14:val="none"/>
        </w:rPr>
        <w:t>Kosasi</w:t>
      </w:r>
      <w:proofErr w:type="spellEnd"/>
      <w:r w:rsidRPr="0022333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b/>
          <w:bCs/>
          <w:color w:val="000000" w:themeColor="text1"/>
          <w:kern w:val="0"/>
          <w:sz w:val="28"/>
          <w:szCs w:val="28"/>
          <w14:ligatures w14:val="none"/>
        </w:rPr>
        <w:t>etal</w:t>
      </w:r>
      <w:proofErr w:type="spellEnd"/>
      <w:r w:rsidRPr="00223333">
        <w:rPr>
          <w:rFonts w:ascii="Simplified Arabic" w:eastAsia="Times New Roman" w:hAnsi="Simplified Arabic" w:cs="Simplified Arabic"/>
          <w:b/>
          <w:bCs/>
          <w:color w:val="000000" w:themeColor="text1"/>
          <w:kern w:val="0"/>
          <w:sz w:val="28"/>
          <w:szCs w:val="28"/>
          <w14:ligatures w14:val="none"/>
        </w:rPr>
        <w:t xml:space="preserve"> (2023)</w:t>
      </w:r>
      <w:bookmarkEnd w:id="15"/>
    </w:p>
    <w:p w14:paraId="5A605B9B" w14:textId="1C23FAAB" w:rsidR="008A26FD" w:rsidRPr="00223333" w:rsidRDefault="008A26FD"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23333">
        <w:rPr>
          <w:rFonts w:ascii="Simplified Arabic" w:eastAsia="Times New Roman" w:hAnsi="Simplified Arabic" w:cs="Simplified Arabic"/>
          <w:color w:val="000000" w:themeColor="text1"/>
          <w:kern w:val="0"/>
          <w:sz w:val="28"/>
          <w:szCs w:val="28"/>
          <w:rtl/>
          <w14:ligatures w14:val="none"/>
        </w:rPr>
        <w:t>هدفت الدراسة إلى استكشاف تأثير تكنولوجيا الذكاء الاصطناعي الرقمية على جودة الحياة بشكل عام من منظور عالمي، مع التركيز على أبعاد (توقع الأداء، الجهد المتوقع، التأثير الاجتماعي، الظروف التسهيلية). واستخدمت الدراسة المنهج الكمي من خلال توزيع استبانة على عينة مكونة من (70) مستجيباً. وتوصلت نتائج الدراسة إلى أن تقنيات الذكاء الاصطناعي الرقمية تمتلك القدرة على تحسين جودة الحياة من خلال تلبية توقعات الأداء وتوفير أنظمة فعالة وسهلة الاستخدام، وأن التأثير الاجتماعي والظروف التسهيلية تلعب دوراً محورياً في تبني هذه التقنيات. وأوصت الدراسة بأهمية تطوير البنية التحتية الرقمية وتعزيز الوعي المجتمعي بتقنيات الذكاء الاصطناعي لتحقيق أقصى استفادة منها في تحسين جودة الحياة</w:t>
      </w:r>
      <w:r w:rsidRPr="00223333">
        <w:rPr>
          <w:rFonts w:ascii="Simplified Arabic" w:eastAsia="Times New Roman" w:hAnsi="Simplified Arabic" w:cs="Simplified Arabic"/>
          <w:color w:val="000000" w:themeColor="text1"/>
          <w:kern w:val="0"/>
          <w:sz w:val="28"/>
          <w:szCs w:val="28"/>
          <w14:ligatures w14:val="none"/>
        </w:rPr>
        <w:t>.</w:t>
      </w:r>
    </w:p>
    <w:p w14:paraId="580CCBF3" w14:textId="201C195E" w:rsidR="008A26FD" w:rsidRPr="00223333" w:rsidRDefault="008A26FD" w:rsidP="004567C9">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23333">
        <w:rPr>
          <w:rFonts w:ascii="Simplified Arabic" w:eastAsia="Times New Roman" w:hAnsi="Simplified Arabic" w:cs="Simplified Arabic"/>
          <w:b/>
          <w:bCs/>
          <w:color w:val="000000" w:themeColor="text1"/>
          <w:kern w:val="0"/>
          <w:sz w:val="28"/>
          <w:szCs w:val="28"/>
          <w:rtl/>
          <w14:ligatures w14:val="none"/>
        </w:rPr>
        <w:t xml:space="preserve">دراسة إبراهيم </w:t>
      </w:r>
      <w:proofErr w:type="spellStart"/>
      <w:r w:rsidRPr="00223333">
        <w:rPr>
          <w:rFonts w:ascii="Simplified Arabic" w:eastAsia="Times New Roman" w:hAnsi="Simplified Arabic" w:cs="Simplified Arabic"/>
          <w:b/>
          <w:bCs/>
          <w:color w:val="000000" w:themeColor="text1"/>
          <w:kern w:val="0"/>
          <w:sz w:val="28"/>
          <w:szCs w:val="28"/>
          <w:rtl/>
          <w14:ligatures w14:val="none"/>
        </w:rPr>
        <w:t>واخرون</w:t>
      </w:r>
      <w:proofErr w:type="spellEnd"/>
      <w:r w:rsidRPr="00223333">
        <w:rPr>
          <w:rFonts w:ascii="Simplified Arabic" w:eastAsia="Times New Roman" w:hAnsi="Simplified Arabic" w:cs="Simplified Arabic"/>
          <w:b/>
          <w:bCs/>
          <w:color w:val="000000" w:themeColor="text1"/>
          <w:kern w:val="0"/>
          <w:sz w:val="28"/>
          <w:szCs w:val="28"/>
          <w:rtl/>
          <w14:ligatures w14:val="none"/>
        </w:rPr>
        <w:t xml:space="preserve"> (2024)</w:t>
      </w:r>
    </w:p>
    <w:p w14:paraId="0BDEC81C"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الاصطناعي بأبعاده (النظم الخبيرة، التعلم الآلي التلقائي، سهولة الاستخدام) على إدارة المشاريع الصحية في وزارة الصحة بالمملكة العربية السعودية. واستخدمت الدراسة المنهج الوصفي التحليلي، وتكونت العينة من العاملين في وزارة الصحة السعودية من المستويات الإدارية المختلفة، وتم جمع البيانات من خلال استبانة وزعت على أفراد العينة. وتوصلت نتائج الدراسة إلى وجود أثر ذي دلالة إحصائية لتطبيق تقنيات الذكاء الاصطناعي بأبعاده المختلفة على إدارة المشاريع الصحية، وأن النظم الخبيرة والتعلم الآلي يسهمان في تحسين عمليات اتخاذ القرارات وجودة الخدمات الصحية المقدمة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وأوصت الدراسة بضرورة تعزيز البنية التحتية التقنية في القطاع الصحي، وتدريب الكوادر الصحية والإدارية على استخدام تقنيات الذكاء الاصطناعي بكفاءة، وحماية بيانات المرضى من خلال سياسات أمنية صارمة</w:t>
      </w:r>
      <w:r w:rsidRPr="00223333">
        <w:rPr>
          <w:rFonts w:ascii="Simplified Arabic" w:eastAsia="Times New Roman" w:hAnsi="Simplified Arabic" w:cs="Simplified Arabic"/>
          <w:color w:val="000000" w:themeColor="text1"/>
          <w:kern w:val="0"/>
          <w:sz w:val="28"/>
          <w:szCs w:val="28"/>
          <w14:ligatures w14:val="none"/>
        </w:rPr>
        <w:t>.</w:t>
      </w:r>
    </w:p>
    <w:p w14:paraId="7508146A" w14:textId="17B6AF96" w:rsidR="00BB2D81" w:rsidRPr="00223333" w:rsidRDefault="00BB2D81" w:rsidP="004567C9">
      <w:pPr>
        <w:pStyle w:val="a6"/>
        <w:numPr>
          <w:ilvl w:val="0"/>
          <w:numId w:val="6"/>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16" w:name="_Toc223968753"/>
      <w:r w:rsidRPr="00223333">
        <w:rPr>
          <w:rFonts w:ascii="Simplified Arabic" w:eastAsia="Times New Roman" w:hAnsi="Simplified Arabic" w:cs="Simplified Arabic"/>
          <w:b/>
          <w:bCs/>
          <w:color w:val="000000" w:themeColor="text1"/>
          <w:kern w:val="0"/>
          <w:sz w:val="28"/>
          <w:szCs w:val="28"/>
          <w:rtl/>
          <w14:ligatures w14:val="none"/>
        </w:rPr>
        <w:lastRenderedPageBreak/>
        <w:t>دراسة عبدالفتاح وأبو قلة</w:t>
      </w:r>
      <w:r w:rsidRPr="00223333">
        <w:rPr>
          <w:rFonts w:ascii="Simplified Arabic" w:eastAsia="Times New Roman" w:hAnsi="Simplified Arabic" w:cs="Simplified Arabic"/>
          <w:b/>
          <w:bCs/>
          <w:color w:val="000000" w:themeColor="text1"/>
          <w:kern w:val="0"/>
          <w:sz w:val="28"/>
          <w:szCs w:val="28"/>
          <w14:ligatures w14:val="none"/>
        </w:rPr>
        <w:t xml:space="preserve"> (2024)</w:t>
      </w:r>
      <w:bookmarkEnd w:id="16"/>
    </w:p>
    <w:p w14:paraId="52042044"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هدفت الدراسة إلى التعرف على أثر تقنية الذكاء الاصطناعي بأبعادها (النظم الخبيرة، الروبوتات، الأنظمة الذكية) في تحسين إدارة المشاريع في شركة المناصير للزيوت والمحروقات في الأردن. واستخدمت الدراسة منهج المسح الشامل، وتكونت العينة من (60) فرداً من العاملين في الشركة، وتم تطوير استبانة مكونة من (30) فقرة لقياس المتغيرات، وبلغت نسبة الاسترداد (100%). واستُخدم برنامج</w:t>
      </w:r>
      <w:r w:rsidRPr="00223333">
        <w:rPr>
          <w:rFonts w:ascii="Simplified Arabic" w:eastAsia="Times New Roman" w:hAnsi="Simplified Arabic" w:cs="Simplified Arabic"/>
          <w:color w:val="000000" w:themeColor="text1"/>
          <w:kern w:val="0"/>
          <w:sz w:val="28"/>
          <w:szCs w:val="28"/>
          <w14:ligatures w14:val="none"/>
        </w:rPr>
        <w:t xml:space="preserve"> SPSS </w:t>
      </w:r>
      <w:r w:rsidRPr="00223333">
        <w:rPr>
          <w:rFonts w:ascii="Simplified Arabic" w:eastAsia="Times New Roman" w:hAnsi="Simplified Arabic" w:cs="Simplified Arabic"/>
          <w:color w:val="000000" w:themeColor="text1"/>
          <w:kern w:val="0"/>
          <w:sz w:val="28"/>
          <w:szCs w:val="28"/>
          <w:rtl/>
          <w14:ligatures w14:val="none"/>
        </w:rPr>
        <w:t>الإصدار 26 لتحليل البيانات</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أثر إيجابي ودال إحصائياً لأبعاد تقنية الذكاء الاصطناعي (النظم الخبيرة، الروبوتات، الأنظمة الذكية) في تحسين إدارة المشاريع، حيث حقق بُعد الأنظمة الذكية أعلى قدرة تفسيرية بنسبة </w:t>
      </w:r>
      <w:r w:rsidRPr="00223333">
        <w:rPr>
          <w:rFonts w:ascii="Simplified Arabic" w:eastAsia="Times New Roman" w:hAnsi="Simplified Arabic" w:cs="Simplified Arabic"/>
          <w:color w:val="000000" w:themeColor="text1"/>
          <w:kern w:val="0"/>
          <w:sz w:val="28"/>
          <w:szCs w:val="28"/>
          <w14:ligatures w14:val="none"/>
        </w:rPr>
        <w:t>(51.1%)</w:t>
      </w:r>
      <w:r w:rsidRPr="00223333">
        <w:rPr>
          <w:rFonts w:ascii="Simplified Arabic" w:eastAsia="Times New Roman" w:hAnsi="Simplified Arabic" w:cs="Simplified Arabic"/>
          <w:color w:val="000000" w:themeColor="text1"/>
          <w:kern w:val="0"/>
          <w:sz w:val="28"/>
          <w:szCs w:val="28"/>
          <w:rtl/>
          <w14:ligatures w14:val="none"/>
        </w:rPr>
        <w:t>، بينما استبعد الاختبار النظم الخبيرة لعدم وجود تأثير كبير لها</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وأوصت الدراسة بضرورة توعية الشركة بأهمية استخدام تطبيقات الذكاء الاصطناعي في تحسين إدارة المشاريع، والاستفادة من هذه التطبيقات في عملية التطوير، والاهتمام بتدريب الموظفين وتشجيع التحول التكنولوجي بعيداً عن الطرق التقليدية</w:t>
      </w:r>
      <w:r w:rsidRPr="00223333">
        <w:rPr>
          <w:rFonts w:ascii="Simplified Arabic" w:eastAsia="Times New Roman" w:hAnsi="Simplified Arabic" w:cs="Simplified Arabic"/>
          <w:color w:val="000000" w:themeColor="text1"/>
          <w:kern w:val="0"/>
          <w:sz w:val="28"/>
          <w:szCs w:val="28"/>
          <w14:ligatures w14:val="none"/>
        </w:rPr>
        <w:t>.</w:t>
      </w:r>
    </w:p>
    <w:p w14:paraId="2FD09D0C" w14:textId="20366F12" w:rsidR="00BB2D81" w:rsidRPr="00223333" w:rsidRDefault="00BB2D81" w:rsidP="004567C9">
      <w:pPr>
        <w:pStyle w:val="a6"/>
        <w:numPr>
          <w:ilvl w:val="0"/>
          <w:numId w:val="6"/>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7" w:name="_Toc223968754"/>
      <w:r w:rsidRPr="00223333">
        <w:rPr>
          <w:rFonts w:ascii="Simplified Arabic" w:eastAsia="Times New Roman" w:hAnsi="Simplified Arabic" w:cs="Simplified Arabic"/>
          <w:b/>
          <w:bCs/>
          <w:color w:val="000000" w:themeColor="text1"/>
          <w:kern w:val="0"/>
          <w:sz w:val="28"/>
          <w:szCs w:val="28"/>
          <w:rtl/>
          <w14:ligatures w14:val="none"/>
        </w:rPr>
        <w:t>دراسة مجيد</w:t>
      </w:r>
      <w:r w:rsidRPr="00223333">
        <w:rPr>
          <w:rFonts w:ascii="Simplified Arabic" w:eastAsia="Times New Roman" w:hAnsi="Simplified Arabic" w:cs="Simplified Arabic"/>
          <w:b/>
          <w:bCs/>
          <w:color w:val="000000" w:themeColor="text1"/>
          <w:kern w:val="0"/>
          <w:sz w:val="28"/>
          <w:szCs w:val="28"/>
          <w14:ligatures w14:val="none"/>
        </w:rPr>
        <w:t xml:space="preserve"> (2024)</w:t>
      </w:r>
      <w:bookmarkEnd w:id="17"/>
    </w:p>
    <w:p w14:paraId="7125A59B"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تطبيقات الذكاء الاصطناعي على تطوير إدارة المشاريع الهندسية في وزارة الداخلية العراقية. واستخدمت الدراسة المنهج الوصفي التحليلي، وتكونت العينة من العاملين في المشاريع الهندسية بوزارة الداخلية العراقية، وتم جمع البيانات من خلال استبانة وزعت على أفراد العينة. وتوصلت نتائج الدراسة إلى وجود أثر إيجابي ذي دلالة إحصائية لاستخدام تطبيقات الذكاء الاصطناعي في تطوير وتحسين إدارة المشاريع الهندسية، من حيث الجدولة الزمنية والتكاليف وإدارة المخاطر. وأوصت الدراسة بضرورة تبني تقنيات الذكاء الاصطناعي في المشاريع الهندسية الحكومية وتوفير البنية التحتية اللازمة لذلك</w:t>
      </w:r>
      <w:r w:rsidRPr="00223333">
        <w:rPr>
          <w:rFonts w:ascii="Simplified Arabic" w:eastAsia="Times New Roman" w:hAnsi="Simplified Arabic" w:cs="Simplified Arabic"/>
          <w:color w:val="000000" w:themeColor="text1"/>
          <w:kern w:val="0"/>
          <w:sz w:val="28"/>
          <w:szCs w:val="28"/>
          <w14:ligatures w14:val="none"/>
        </w:rPr>
        <w:t>.</w:t>
      </w:r>
    </w:p>
    <w:p w14:paraId="119BD111" w14:textId="54CAD473" w:rsidR="00BB2D81" w:rsidRPr="00223333" w:rsidRDefault="00BB2D81" w:rsidP="004567C9">
      <w:pPr>
        <w:pStyle w:val="a6"/>
        <w:numPr>
          <w:ilvl w:val="0"/>
          <w:numId w:val="6"/>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8" w:name="_Toc223968755"/>
      <w:r w:rsidRPr="00223333">
        <w:rPr>
          <w:rFonts w:ascii="Simplified Arabic" w:eastAsia="Times New Roman" w:hAnsi="Simplified Arabic" w:cs="Simplified Arabic"/>
          <w:b/>
          <w:bCs/>
          <w:color w:val="000000" w:themeColor="text1"/>
          <w:kern w:val="0"/>
          <w:sz w:val="28"/>
          <w:szCs w:val="28"/>
          <w:rtl/>
          <w14:ligatures w14:val="none"/>
        </w:rPr>
        <w:t>دراسة الغامدي وآل ضرمان</w:t>
      </w:r>
      <w:r w:rsidRPr="00223333">
        <w:rPr>
          <w:rFonts w:ascii="Simplified Arabic" w:eastAsia="Times New Roman" w:hAnsi="Simplified Arabic" w:cs="Simplified Arabic"/>
          <w:b/>
          <w:bCs/>
          <w:color w:val="000000" w:themeColor="text1"/>
          <w:kern w:val="0"/>
          <w:sz w:val="28"/>
          <w:szCs w:val="28"/>
          <w14:ligatures w14:val="none"/>
        </w:rPr>
        <w:t xml:space="preserve"> (2022)</w:t>
      </w:r>
      <w:bookmarkEnd w:id="18"/>
    </w:p>
    <w:p w14:paraId="21B02563"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هدفت الدراسة إلى معرفة وتحليل تطبيق عمليات إدارة المعرفة بأبعادها (مشاركة المعرفة، تطبيق المعرفة) في المشاريع الإنشائية عبر برمجيات الذكاء الاصطناعي من وجهة نظر المقاول في المملكة العربية السعودية. واستخدمت الدراسة المنهج الوصفي التحليلي، وتكونت العينة من المقاولين العاملين في المشاريع الإنشائية بالمملكة العربية السعودية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لتطبيق عمليات إدارة المعرفة </w:t>
      </w:r>
      <w:r w:rsidRPr="00223333">
        <w:rPr>
          <w:rFonts w:ascii="Simplified Arabic" w:eastAsia="Times New Roman" w:hAnsi="Simplified Arabic" w:cs="Simplified Arabic"/>
          <w:color w:val="000000" w:themeColor="text1"/>
          <w:kern w:val="0"/>
          <w:sz w:val="28"/>
          <w:szCs w:val="28"/>
          <w:rtl/>
          <w14:ligatures w14:val="none"/>
        </w:rPr>
        <w:lastRenderedPageBreak/>
        <w:t>متمثلة في مشاركة المعرفة وتطبيق المعرفة من خلال برمجيات الذكاء الاصطناعي أثراً ذا دلالة إحصائية على الاستثمارات الإنشائية، كما تبين وجود علاقة ارتباط بين عمليات إدارة المعرفة عبر برمجيات الذكاء الاصطناعي والمشاريع الإنشائية. وأوصى الباحثان بتعزيز اعتماد تطبيق إدارة المعرفة المبنية على برمجيات الذكاء الاصطناعي لحل مشاكل تأخر الإنجاز للمشاريع الإنشائية في المملكة، فضلاً عن ضرورة الاهتمام بالجانب المالي والسعي لتحسين كفاءة المشروع بمشاركة وتطبيق المعرفة</w:t>
      </w:r>
      <w:r w:rsidRPr="00223333">
        <w:rPr>
          <w:rFonts w:ascii="Simplified Arabic" w:eastAsia="Times New Roman" w:hAnsi="Simplified Arabic" w:cs="Simplified Arabic"/>
          <w:color w:val="000000" w:themeColor="text1"/>
          <w:kern w:val="0"/>
          <w:sz w:val="28"/>
          <w:szCs w:val="28"/>
          <w14:ligatures w14:val="none"/>
        </w:rPr>
        <w:t>.</w:t>
      </w:r>
    </w:p>
    <w:p w14:paraId="400295B0" w14:textId="077FA971" w:rsidR="00BB2D81" w:rsidRPr="00223333" w:rsidRDefault="00BB2D81" w:rsidP="004567C9">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19" w:name="_Toc223968757"/>
      <w:r w:rsidRPr="00223333">
        <w:rPr>
          <w:rFonts w:ascii="Simplified Arabic" w:eastAsia="Times New Roman" w:hAnsi="Simplified Arabic" w:cs="Simplified Arabic"/>
          <w:b/>
          <w:bCs/>
          <w:color w:val="000000" w:themeColor="text1"/>
          <w:kern w:val="0"/>
          <w:sz w:val="28"/>
          <w:szCs w:val="28"/>
          <w:rtl/>
          <w14:ligatures w14:val="none"/>
        </w:rPr>
        <w:t>دراسة الحياري وحياصات</w:t>
      </w:r>
      <w:r w:rsidRPr="00223333">
        <w:rPr>
          <w:rFonts w:ascii="Simplified Arabic" w:eastAsia="Times New Roman" w:hAnsi="Simplified Arabic" w:cs="Simplified Arabic"/>
          <w:b/>
          <w:bCs/>
          <w:color w:val="000000" w:themeColor="text1"/>
          <w:kern w:val="0"/>
          <w:sz w:val="28"/>
          <w:szCs w:val="28"/>
          <w14:ligatures w14:val="none"/>
        </w:rPr>
        <w:t xml:space="preserve"> (2024)</w:t>
      </w:r>
      <w:bookmarkEnd w:id="19"/>
    </w:p>
    <w:p w14:paraId="3E355C93"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هدفت الدراسة إلى التعرف على أثر تقنيات الذكاء الاصطناعي على جودة المشاريع في قطاع تكنولوجيا المعلومات والاتصالات، وذلك من خلال دراسة حالة شركة أورانج في الأردن. واستخدمت الدراسة المنهج الوصفي التحليلي، وتكونت العينة من العاملين في شركة أورانج الأردن، وتم جمع البيانات من خلال استبانة. وتوصلت نتائج الدراسة إلى وجود أثر إيجابي ذي دلالة إحصائية لتقنيات الذكاء الاصطناعي على جودة المشاريع في قطاع تكنولوجيا المعلومات والاتصالات، وأن تبني هذه التقنيات يسهم في تحسين دقة التنفيذ وسرعة الإنجاز وتقليل الأخطاء. وأوصت الدراسة بضرورة توسيع نطاق استخدام تقنيات الذكاء الاصطناعي في إدارة المشاريع لتحقيق مستويات أعلى من الجودة والكفاءة</w:t>
      </w:r>
      <w:r w:rsidRPr="00223333">
        <w:rPr>
          <w:rFonts w:ascii="Simplified Arabic" w:eastAsia="Times New Roman" w:hAnsi="Simplified Arabic" w:cs="Simplified Arabic"/>
          <w:color w:val="000000" w:themeColor="text1"/>
          <w:kern w:val="0"/>
          <w:sz w:val="28"/>
          <w:szCs w:val="28"/>
          <w14:ligatures w14:val="none"/>
        </w:rPr>
        <w:t>.</w:t>
      </w:r>
    </w:p>
    <w:p w14:paraId="05D0AB80" w14:textId="7D15E664" w:rsidR="00BB2D81" w:rsidRPr="00223333" w:rsidRDefault="00BB2D81" w:rsidP="004567C9">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20" w:name="_Toc223968758"/>
      <w:r w:rsidRPr="00223333">
        <w:rPr>
          <w:rFonts w:ascii="Simplified Arabic" w:eastAsia="Times New Roman" w:hAnsi="Simplified Arabic" w:cs="Simplified Arabic"/>
          <w:b/>
          <w:bCs/>
          <w:color w:val="000000" w:themeColor="text1"/>
          <w:kern w:val="0"/>
          <w:sz w:val="28"/>
          <w:szCs w:val="28"/>
          <w:rtl/>
          <w14:ligatures w14:val="none"/>
        </w:rPr>
        <w:t>دراسة بن فاطمة وسويسي</w:t>
      </w:r>
      <w:r w:rsidRPr="00223333">
        <w:rPr>
          <w:rFonts w:ascii="Simplified Arabic" w:eastAsia="Times New Roman" w:hAnsi="Simplified Arabic" w:cs="Simplified Arabic"/>
          <w:b/>
          <w:bCs/>
          <w:color w:val="000000" w:themeColor="text1"/>
          <w:kern w:val="0"/>
          <w:sz w:val="28"/>
          <w:szCs w:val="28"/>
          <w14:ligatures w14:val="none"/>
        </w:rPr>
        <w:t xml:space="preserve"> (2024)</w:t>
      </w:r>
      <w:bookmarkEnd w:id="20"/>
    </w:p>
    <w:p w14:paraId="314FFE5B"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هدفت الدراسة إلى استكشاف أثر استخدام الذكاء الاصطناعي في عمليات إدارة العلاقات مع العملاء بأبعادها (إدارة بيانات العملاء، الاحتفاظ بالعملاء، إدارة البيانات المبنية على التكنولوجيا، مشاركة العملاء، اتخاذ القرار) على تطوير المشاريع الريادية في مؤسسة صناعة الكوابل</w:t>
      </w:r>
      <w:r w:rsidRPr="00223333">
        <w:rPr>
          <w:rFonts w:ascii="Simplified Arabic" w:eastAsia="Times New Roman" w:hAnsi="Simplified Arabic" w:cs="Simplified Arabic"/>
          <w:color w:val="000000" w:themeColor="text1"/>
          <w:kern w:val="0"/>
          <w:sz w:val="28"/>
          <w:szCs w:val="28"/>
          <w14:ligatures w14:val="none"/>
        </w:rPr>
        <w:t xml:space="preserve"> ENICAB </w:t>
      </w:r>
      <w:r w:rsidRPr="00223333">
        <w:rPr>
          <w:rFonts w:ascii="Simplified Arabic" w:eastAsia="Times New Roman" w:hAnsi="Simplified Arabic" w:cs="Simplified Arabic"/>
          <w:color w:val="000000" w:themeColor="text1"/>
          <w:kern w:val="0"/>
          <w:sz w:val="28"/>
          <w:szCs w:val="28"/>
          <w:rtl/>
          <w14:ligatures w14:val="none"/>
        </w:rPr>
        <w:t>بسكرة بالجزائر. واستخدمت الدراسة المنهج الوصفي التحليلي، وتكونت العينة من (36) فرداً من العاملين في المؤسسة، مع استبعاد استمارتين لعدم صلاحيتهما، واستُخدم برنامج</w:t>
      </w:r>
      <w:r w:rsidRPr="00223333">
        <w:rPr>
          <w:rFonts w:ascii="Simplified Arabic" w:eastAsia="Times New Roman" w:hAnsi="Simplified Arabic" w:cs="Simplified Arabic"/>
          <w:color w:val="000000" w:themeColor="text1"/>
          <w:kern w:val="0"/>
          <w:sz w:val="28"/>
          <w:szCs w:val="28"/>
          <w14:ligatures w14:val="none"/>
        </w:rPr>
        <w:t xml:space="preserve"> SPSS </w:t>
      </w:r>
      <w:r w:rsidRPr="00223333">
        <w:rPr>
          <w:rFonts w:ascii="Simplified Arabic" w:eastAsia="Times New Roman" w:hAnsi="Simplified Arabic" w:cs="Simplified Arabic"/>
          <w:color w:val="000000" w:themeColor="text1"/>
          <w:kern w:val="0"/>
          <w:sz w:val="28"/>
          <w:szCs w:val="28"/>
          <w:rtl/>
          <w14:ligatures w14:val="none"/>
        </w:rPr>
        <w:t>لتحليل البيانات. وتوصلت نتائج الدراسة إلى وجود علاقة ارتباط ذات دلالة إحصائية بين إدارة علاقات العملاء الذكية وتطوير المشاريع الريادية بالمؤسسة. وأوصت الدراسة بضرورة إدراك المؤسسات الاقتصادية لأهمية إدخال تقنيات الذكاء الاصطناعي في ممارسات إدارة علاقات العملاء لتحسين الأداء وتطوير المشاريع الريادية</w:t>
      </w:r>
      <w:r w:rsidRPr="00223333">
        <w:rPr>
          <w:rFonts w:ascii="Simplified Arabic" w:eastAsia="Times New Roman" w:hAnsi="Simplified Arabic" w:cs="Simplified Arabic"/>
          <w:color w:val="000000" w:themeColor="text1"/>
          <w:kern w:val="0"/>
          <w:sz w:val="28"/>
          <w:szCs w:val="28"/>
          <w14:ligatures w14:val="none"/>
        </w:rPr>
        <w:t>.</w:t>
      </w:r>
    </w:p>
    <w:p w14:paraId="274368FE" w14:textId="40E849BB" w:rsidR="00BB2D81" w:rsidRPr="00223333" w:rsidRDefault="00BB2D81" w:rsidP="004567C9">
      <w:pPr>
        <w:pStyle w:val="a6"/>
        <w:numPr>
          <w:ilvl w:val="0"/>
          <w:numId w:val="6"/>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1" w:name="_Toc223968759"/>
      <w:r w:rsidRPr="00223333">
        <w:rPr>
          <w:rFonts w:ascii="Simplified Arabic" w:eastAsia="Times New Roman" w:hAnsi="Simplified Arabic" w:cs="Simplified Arabic"/>
          <w:b/>
          <w:bCs/>
          <w:color w:val="000000" w:themeColor="text1"/>
          <w:kern w:val="0"/>
          <w:sz w:val="28"/>
          <w:szCs w:val="28"/>
          <w:rtl/>
          <w14:ligatures w14:val="none"/>
        </w:rPr>
        <w:t>دراسة</w:t>
      </w:r>
      <w:r w:rsidRPr="0022333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b/>
          <w:bCs/>
          <w:color w:val="000000" w:themeColor="text1"/>
          <w:kern w:val="0"/>
          <w:sz w:val="28"/>
          <w:szCs w:val="28"/>
          <w14:ligatures w14:val="none"/>
        </w:rPr>
        <w:t>Abuzabiba</w:t>
      </w:r>
      <w:proofErr w:type="spellEnd"/>
      <w:r w:rsidRPr="00223333">
        <w:rPr>
          <w:rFonts w:ascii="Simplified Arabic" w:eastAsia="Times New Roman" w:hAnsi="Simplified Arabic" w:cs="Simplified Arabic"/>
          <w:b/>
          <w:bCs/>
          <w:color w:val="000000" w:themeColor="text1"/>
          <w:kern w:val="0"/>
          <w:sz w:val="28"/>
          <w:szCs w:val="28"/>
          <w14:ligatures w14:val="none"/>
        </w:rPr>
        <w:t xml:space="preserve"> &amp; Al-</w:t>
      </w:r>
      <w:proofErr w:type="spellStart"/>
      <w:r w:rsidRPr="00223333">
        <w:rPr>
          <w:rFonts w:ascii="Simplified Arabic" w:eastAsia="Times New Roman" w:hAnsi="Simplified Arabic" w:cs="Simplified Arabic"/>
          <w:b/>
          <w:bCs/>
          <w:color w:val="000000" w:themeColor="text1"/>
          <w:kern w:val="0"/>
          <w:sz w:val="28"/>
          <w:szCs w:val="28"/>
          <w14:ligatures w14:val="none"/>
        </w:rPr>
        <w:t>Nasrawi</w:t>
      </w:r>
      <w:proofErr w:type="spellEnd"/>
      <w:r w:rsidRPr="00223333">
        <w:rPr>
          <w:rFonts w:ascii="Simplified Arabic" w:eastAsia="Times New Roman" w:hAnsi="Simplified Arabic" w:cs="Simplified Arabic"/>
          <w:b/>
          <w:bCs/>
          <w:color w:val="000000" w:themeColor="text1"/>
          <w:kern w:val="0"/>
          <w:sz w:val="28"/>
          <w:szCs w:val="28"/>
          <w14:ligatures w14:val="none"/>
        </w:rPr>
        <w:t xml:space="preserve"> (2024)</w:t>
      </w:r>
      <w:bookmarkEnd w:id="21"/>
    </w:p>
    <w:p w14:paraId="601F9962" w14:textId="77777777" w:rsidR="00BB2D81" w:rsidRPr="00223333" w:rsidRDefault="00BB2D81" w:rsidP="00322FA3">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الذكاء الاصطناعي في تحسين كفاءة وجودة المشاريع الاستثمارية. واستخدمت الدراسة المنهج الوصفي التحليلي من خلال مراجعة الأدبيات والدراسات السابقة المتعلقة بتطبيقات الذكاء الاصطناعي في مجال المشاريع الاستثمارية. وتوصلت نتائج الدراسة إلى أن الذكاء الاصطناعي يقدم مجموعة واسعة من الفرص لتحسين كفاءة وجودة المشاريع الاستثمارية بطرق متعددة، تشمل تحسين عمليات الرقابة والتدقيق، وتقليل المخاطر، وتعزيز اتخاذ القرارات المبنية على البيانات</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وأوصت الدراسة بضرورة تبني المؤسسات لتقنيات الذكاء الاصطناعي في مشاريعها الاستثمارية لتحقيق أفضل مستويات الكفاءة والجودة</w:t>
      </w:r>
      <w:r w:rsidRPr="00223333">
        <w:rPr>
          <w:rFonts w:ascii="Simplified Arabic" w:eastAsia="Times New Roman" w:hAnsi="Simplified Arabic" w:cs="Simplified Arabic"/>
          <w:color w:val="000000" w:themeColor="text1"/>
          <w:kern w:val="0"/>
          <w:sz w:val="28"/>
          <w:szCs w:val="28"/>
          <w14:ligatures w14:val="none"/>
        </w:rPr>
        <w:t>.</w:t>
      </w:r>
    </w:p>
    <w:p w14:paraId="03154EBB" w14:textId="77777777" w:rsidR="00BB2D81" w:rsidRPr="00223333" w:rsidRDefault="00BB2D81" w:rsidP="008A26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3968760"/>
      <w:r w:rsidRPr="00223333">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(جودة الحياة) وعلاقته بمتغيرات أخرى</w:t>
      </w:r>
      <w:bookmarkEnd w:id="22"/>
    </w:p>
    <w:p w14:paraId="4B53A8C2" w14:textId="6C50A537" w:rsidR="008A26FD" w:rsidRPr="00223333" w:rsidRDefault="008A26FD" w:rsidP="004567C9">
      <w:pPr>
        <w:pStyle w:val="a6"/>
        <w:numPr>
          <w:ilvl w:val="0"/>
          <w:numId w:val="6"/>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3" w:name="_Toc223968762"/>
      <w:bookmarkStart w:id="24" w:name="_Toc223968761"/>
      <w:r w:rsidRPr="00223333">
        <w:rPr>
          <w:rFonts w:ascii="Simplified Arabic" w:eastAsia="Times New Roman" w:hAnsi="Simplified Arabic" w:cs="Simplified Arabic"/>
          <w:b/>
          <w:bCs/>
          <w:color w:val="000000" w:themeColor="text1"/>
          <w:kern w:val="0"/>
          <w:sz w:val="28"/>
          <w:szCs w:val="28"/>
          <w:rtl/>
          <w14:ligatures w14:val="none"/>
        </w:rPr>
        <w:t>دراسة</w:t>
      </w:r>
      <w:r w:rsidRPr="00223333">
        <w:rPr>
          <w:rFonts w:ascii="Simplified Arabic" w:eastAsia="Times New Roman" w:hAnsi="Simplified Arabic" w:cs="Simplified Arabic"/>
          <w:b/>
          <w:bCs/>
          <w:color w:val="000000" w:themeColor="text1"/>
          <w:kern w:val="0"/>
          <w:sz w:val="28"/>
          <w:szCs w:val="28"/>
          <w14:ligatures w14:val="none"/>
        </w:rPr>
        <w:t xml:space="preserve"> Ullah, </w:t>
      </w:r>
      <w:proofErr w:type="spellStart"/>
      <w:r w:rsidRPr="00223333">
        <w:rPr>
          <w:rFonts w:ascii="Simplified Arabic" w:eastAsia="Times New Roman" w:hAnsi="Simplified Arabic" w:cs="Simplified Arabic"/>
          <w:b/>
          <w:bCs/>
          <w:color w:val="000000" w:themeColor="text1"/>
          <w:kern w:val="0"/>
          <w:sz w:val="28"/>
          <w:szCs w:val="28"/>
          <w14:ligatures w14:val="none"/>
        </w:rPr>
        <w:t>Quddusi</w:t>
      </w:r>
      <w:proofErr w:type="spellEnd"/>
      <w:r w:rsidRPr="00223333">
        <w:rPr>
          <w:rFonts w:ascii="Simplified Arabic" w:eastAsia="Times New Roman" w:hAnsi="Simplified Arabic" w:cs="Simplified Arabic"/>
          <w:b/>
          <w:bCs/>
          <w:color w:val="000000" w:themeColor="text1"/>
          <w:kern w:val="0"/>
          <w:sz w:val="28"/>
          <w:szCs w:val="28"/>
          <w14:ligatures w14:val="none"/>
        </w:rPr>
        <w:t xml:space="preserve"> &amp; Haider (2024)</w:t>
      </w:r>
      <w:bookmarkEnd w:id="23"/>
    </w:p>
    <w:p w14:paraId="637DE5DA" w14:textId="0A72F8FB" w:rsidR="008A26FD" w:rsidRPr="00223333" w:rsidRDefault="008A26FD"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فاعلية دمج الذكاء الاصطناعي في تحسين جودة الحياة في المدن الذكية، من خلال التركيز على المجالات الرئيسية التي يؤثر فيها الذكاء الاصطناعي بشكل أكبر مثل </w:t>
      </w:r>
      <w:r w:rsidRPr="00223333">
        <w:rPr>
          <w:rFonts w:ascii="Simplified Arabic" w:eastAsia="Times New Roman" w:hAnsi="Simplified Arabic" w:cs="Simplified Arabic"/>
          <w:color w:val="000000" w:themeColor="text1"/>
          <w:kern w:val="0"/>
          <w:sz w:val="28"/>
          <w:szCs w:val="28"/>
          <w14:ligatures w14:val="none"/>
        </w:rPr>
        <w:t>(</w:t>
      </w:r>
      <w:r w:rsidRPr="00223333">
        <w:rPr>
          <w:rFonts w:ascii="Simplified Arabic" w:eastAsia="Times New Roman" w:hAnsi="Simplified Arabic" w:cs="Simplified Arabic"/>
          <w:color w:val="000000" w:themeColor="text1"/>
          <w:kern w:val="0"/>
          <w:sz w:val="28"/>
          <w:szCs w:val="28"/>
          <w:rtl/>
          <w14:ligatures w14:val="none"/>
        </w:rPr>
        <w:t>إدارة الموارد، السلامة العامة، الرعاية الصحية، إدارة المرور، الاستدامة البيئية). واستخدمت الدراسة منهج المراجعة المنهجية للأدبيات، حيث تم جمع البيانات من أبحاث ودراسات منشورة في قواعد بيانات متعددة مثل</w:t>
      </w:r>
      <w:r w:rsidRPr="00223333">
        <w:rPr>
          <w:rFonts w:ascii="Simplified Arabic" w:eastAsia="Times New Roman" w:hAnsi="Simplified Arabic" w:cs="Simplified Arabic"/>
          <w:color w:val="000000" w:themeColor="text1"/>
          <w:kern w:val="0"/>
          <w:sz w:val="28"/>
          <w:szCs w:val="28"/>
          <w14:ligatures w14:val="none"/>
        </w:rPr>
        <w:t xml:space="preserve"> MDPI </w:t>
      </w:r>
      <w:r w:rsidRPr="00223333">
        <w:rPr>
          <w:rFonts w:ascii="Simplified Arabic" w:eastAsia="Times New Roman" w:hAnsi="Simplified Arabic" w:cs="Simplified Arabic"/>
          <w:color w:val="000000" w:themeColor="text1"/>
          <w:kern w:val="0"/>
          <w:sz w:val="28"/>
          <w:szCs w:val="28"/>
          <w:rtl/>
          <w14:ligatures w14:val="none"/>
        </w:rPr>
        <w:t>و</w:t>
      </w:r>
      <w:r w:rsidRPr="00223333">
        <w:rPr>
          <w:rFonts w:ascii="Simplified Arabic" w:eastAsia="Times New Roman" w:hAnsi="Simplified Arabic" w:cs="Simplified Arabic"/>
          <w:color w:val="000000" w:themeColor="text1"/>
          <w:kern w:val="0"/>
          <w:sz w:val="28"/>
          <w:szCs w:val="28"/>
          <w14:ligatures w14:val="none"/>
        </w:rPr>
        <w:t xml:space="preserve">Emerald Insight </w:t>
      </w:r>
      <w:r w:rsidRPr="00223333">
        <w:rPr>
          <w:rFonts w:ascii="Simplified Arabic" w:eastAsia="Times New Roman" w:hAnsi="Simplified Arabic" w:cs="Simplified Arabic"/>
          <w:color w:val="000000" w:themeColor="text1"/>
          <w:kern w:val="0"/>
          <w:sz w:val="28"/>
          <w:szCs w:val="28"/>
          <w:rtl/>
          <w14:ligatures w14:val="none"/>
        </w:rPr>
        <w:t>و</w:t>
      </w:r>
      <w:r w:rsidRPr="00223333">
        <w:rPr>
          <w:rFonts w:ascii="Simplified Arabic" w:eastAsia="Times New Roman" w:hAnsi="Simplified Arabic" w:cs="Simplified Arabic"/>
          <w:color w:val="000000" w:themeColor="text1"/>
          <w:kern w:val="0"/>
          <w:sz w:val="28"/>
          <w:szCs w:val="28"/>
          <w14:ligatures w14:val="none"/>
        </w:rPr>
        <w:t xml:space="preserve">Science Direct </w:t>
      </w:r>
      <w:r w:rsidRPr="00223333">
        <w:rPr>
          <w:rFonts w:ascii="Simplified Arabic" w:eastAsia="Times New Roman" w:hAnsi="Simplified Arabic" w:cs="Simplified Arabic"/>
          <w:color w:val="000000" w:themeColor="text1"/>
          <w:kern w:val="0"/>
          <w:sz w:val="28"/>
          <w:szCs w:val="28"/>
          <w:rtl/>
          <w14:ligatures w14:val="none"/>
        </w:rPr>
        <w:t>و</w:t>
      </w:r>
      <w:r w:rsidRPr="00223333">
        <w:rPr>
          <w:rFonts w:ascii="Simplified Arabic" w:eastAsia="Times New Roman" w:hAnsi="Simplified Arabic" w:cs="Simplified Arabic"/>
          <w:color w:val="000000" w:themeColor="text1"/>
          <w:kern w:val="0"/>
          <w:sz w:val="28"/>
          <w:szCs w:val="28"/>
          <w14:ligatures w14:val="none"/>
        </w:rPr>
        <w:t>Research Gate</w:t>
      </w:r>
      <w:r w:rsidRPr="00223333">
        <w:rPr>
          <w:rFonts w:ascii="Simplified Arabic" w:eastAsia="Times New Roman" w:hAnsi="Simplified Arabic" w:cs="Simplified Arabic"/>
          <w:color w:val="000000" w:themeColor="text1"/>
          <w:kern w:val="0"/>
          <w:sz w:val="28"/>
          <w:szCs w:val="28"/>
          <w:rtl/>
          <w14:ligatures w14:val="none"/>
        </w:rPr>
        <w:t>، وتم اختيار (23) دراسة محدثة من 2020 إلى 2024 بعد تطبيق معايير الاختيار. وتوصلت نتائج الدراسة إلى أن الذكاء الاصطناعي يسهم بشكل كبير في تحسين جودة الحياة في المدن الذكية من خلال إدارة الموارد بكفاءة، وتعزيز السلامة والأمن، وتحسين منظومة الرعاية الصحية، والتخطيط الحضري المناسب، وتحقيق الاستدامة البيئية، ودعم النمو الاقتصادي. وأوصت الدراسة بضرورة أن يتم تطبيق الذكاء الاصطناعي في المدن الذكية بشكل متوازن يعطي الأولوية للسياسات الشاملة والاعتبارات الأخلاقية لتحقيق الرفاهية العامة للسكان</w:t>
      </w:r>
      <w:r w:rsidRPr="00223333">
        <w:rPr>
          <w:rFonts w:ascii="Simplified Arabic" w:eastAsia="Times New Roman" w:hAnsi="Simplified Arabic" w:cs="Simplified Arabic"/>
          <w:color w:val="000000" w:themeColor="text1"/>
          <w:kern w:val="0"/>
          <w:sz w:val="28"/>
          <w:szCs w:val="28"/>
          <w14:ligatures w14:val="none"/>
        </w:rPr>
        <w:t>.</w:t>
      </w:r>
    </w:p>
    <w:p w14:paraId="59A8C39B" w14:textId="7EE699F3" w:rsidR="00BB2D81" w:rsidRPr="00223333" w:rsidRDefault="00BB2D81" w:rsidP="004567C9">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223333">
        <w:rPr>
          <w:rFonts w:ascii="Simplified Arabic" w:eastAsia="Times New Roman" w:hAnsi="Simplified Arabic" w:cs="Simplified Arabic"/>
          <w:b/>
          <w:bCs/>
          <w:color w:val="000000" w:themeColor="text1"/>
          <w:kern w:val="0"/>
          <w:sz w:val="28"/>
          <w:szCs w:val="28"/>
          <w:rtl/>
          <w14:ligatures w14:val="none"/>
        </w:rPr>
        <w:t>تلخوخ</w:t>
      </w:r>
      <w:proofErr w:type="spellEnd"/>
      <w:r w:rsidRPr="00223333">
        <w:rPr>
          <w:rFonts w:ascii="Simplified Arabic" w:eastAsia="Times New Roman" w:hAnsi="Simplified Arabic" w:cs="Simplified Arabic"/>
          <w:b/>
          <w:bCs/>
          <w:color w:val="000000" w:themeColor="text1"/>
          <w:kern w:val="0"/>
          <w:sz w:val="28"/>
          <w:szCs w:val="28"/>
          <w14:ligatures w14:val="none"/>
        </w:rPr>
        <w:t xml:space="preserve"> (2025)</w:t>
      </w:r>
      <w:bookmarkEnd w:id="24"/>
    </w:p>
    <w:p w14:paraId="3A64FDBB"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هدفت الدراسة إلى توضيح مفهوم جودة الحياة الوظيفية بأبعادها (الوظائف، الأجور والحوافز، التعاون والمشاركة في اتخاذ القرارات، الصحة والسلامة المهنية) وتسليط الضوء على عدد من التجارب العالمية الرائدة في هذا المجال، من خلال نماذج دولية رائدة تشمل هيئة البريد الأمريكية، اتحاد الصناعات البريطاني، والمؤسسات اليابانية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وتوصلت نتائج الدراسة إلى أن جودة </w:t>
      </w:r>
      <w:r w:rsidRPr="00223333">
        <w:rPr>
          <w:rFonts w:ascii="Simplified Arabic" w:eastAsia="Times New Roman" w:hAnsi="Simplified Arabic" w:cs="Simplified Arabic"/>
          <w:color w:val="000000" w:themeColor="text1"/>
          <w:kern w:val="0"/>
          <w:sz w:val="28"/>
          <w:szCs w:val="28"/>
          <w:rtl/>
          <w14:ligatures w14:val="none"/>
        </w:rPr>
        <w:lastRenderedPageBreak/>
        <w:t>الحياة الوظيفية تحقق عدة فوائد للمؤسسات تشمل تحسين الأداء الوظيفي، وزيادة الالتزام التنظيمي، ورفع جودة الإنتاج، وخفض التكاليف، وجذب الكفاءات والحفاظ على رأس المال الفكري، وتحفيز الموظفين وزيادة إنتاجيتهم، ودعم الميزة التنافسية، وتحسين ممارسات إدارة الموارد البشرية. وأوصت الدراسة بضرورة الاستفادة من التجارب الدولية الرائدة لإنجاح تطبيق برامج جودة الحياة الوظيفية في المؤسسات</w:t>
      </w:r>
      <w:r w:rsidRPr="00223333">
        <w:rPr>
          <w:rFonts w:ascii="Simplified Arabic" w:eastAsia="Times New Roman" w:hAnsi="Simplified Arabic" w:cs="Simplified Arabic"/>
          <w:color w:val="000000" w:themeColor="text1"/>
          <w:kern w:val="0"/>
          <w:sz w:val="28"/>
          <w:szCs w:val="28"/>
          <w14:ligatures w14:val="none"/>
        </w:rPr>
        <w:t>.</w:t>
      </w:r>
    </w:p>
    <w:p w14:paraId="421F552F" w14:textId="76B85B58" w:rsidR="00BB2D81" w:rsidRPr="00223333" w:rsidRDefault="00BB2D81" w:rsidP="004567C9">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25" w:name="_Toc223968764"/>
      <w:r w:rsidRPr="00223333">
        <w:rPr>
          <w:rFonts w:ascii="Simplified Arabic" w:eastAsia="Times New Roman" w:hAnsi="Simplified Arabic" w:cs="Simplified Arabic"/>
          <w:b/>
          <w:bCs/>
          <w:color w:val="000000" w:themeColor="text1"/>
          <w:kern w:val="0"/>
          <w:sz w:val="28"/>
          <w:szCs w:val="28"/>
          <w:rtl/>
          <w14:ligatures w14:val="none"/>
        </w:rPr>
        <w:t>دراسة</w:t>
      </w:r>
      <w:r w:rsidRPr="0022333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b/>
          <w:bCs/>
          <w:color w:val="000000" w:themeColor="text1"/>
          <w:kern w:val="0"/>
          <w:sz w:val="28"/>
          <w:szCs w:val="28"/>
          <w14:ligatures w14:val="none"/>
        </w:rPr>
        <w:t>Anabestani</w:t>
      </w:r>
      <w:proofErr w:type="spellEnd"/>
      <w:r w:rsidRPr="0022333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b/>
          <w:bCs/>
          <w:color w:val="000000" w:themeColor="text1"/>
          <w:kern w:val="0"/>
          <w:sz w:val="28"/>
          <w:szCs w:val="28"/>
          <w14:ligatures w14:val="none"/>
        </w:rPr>
        <w:t>etal</w:t>
      </w:r>
      <w:proofErr w:type="spellEnd"/>
      <w:r w:rsidRPr="00223333">
        <w:rPr>
          <w:rFonts w:ascii="Simplified Arabic" w:eastAsia="Times New Roman" w:hAnsi="Simplified Arabic" w:cs="Simplified Arabic"/>
          <w:b/>
          <w:bCs/>
          <w:color w:val="000000" w:themeColor="text1"/>
          <w:kern w:val="0"/>
          <w:sz w:val="28"/>
          <w:szCs w:val="28"/>
          <w14:ligatures w14:val="none"/>
        </w:rPr>
        <w:t>. (2024)</w:t>
      </w:r>
      <w:bookmarkEnd w:id="25"/>
    </w:p>
    <w:p w14:paraId="4713CC22"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في تحسين جودة حياة المواطنين باستخدام نهج الدراسات المستقبلية، وذلك من خلال دراسة حالة مدينة مشهد الكبرى في إيران. واستخدمت الدراسة منهج الدراسات المستقبلية لتحديد العوامل المؤثرة الرئيسية التي تدفع دور الذكاء الاصطناعي في تحسين جودة الحياة. وتوصلت نتائج الدراسة إلى أن الذكاء الاصطناعي يمكن أن يؤدي دوراً محورياً في تحسين جودة حياة المواطنين من خلال تطبيقاته في النقل الذكي، والأمن الحضري، والخدمات الصحية، وإدارة البيئة، وأن نجاح هذا الدور يتوقف على عوامل رئيسية تتعلق بالبنية التحتية الرقمية والسياسات الحكومية والوعي المجتمعي. وأوصت الدراسة بضرورة تطوير استراتيجيات مستقبلية متكاملة لدمج الذكاء الاصطناعي في الخدمات الحضرية بما يحقق تحسيناً مستداماً في جودة حياة المواطنين</w:t>
      </w:r>
      <w:r w:rsidRPr="00223333">
        <w:rPr>
          <w:rFonts w:ascii="Simplified Arabic" w:eastAsia="Times New Roman" w:hAnsi="Simplified Arabic" w:cs="Simplified Arabic"/>
          <w:color w:val="000000" w:themeColor="text1"/>
          <w:kern w:val="0"/>
          <w:sz w:val="28"/>
          <w:szCs w:val="28"/>
          <w14:ligatures w14:val="none"/>
        </w:rPr>
        <w:t>.</w:t>
      </w:r>
    </w:p>
    <w:p w14:paraId="39E30887" w14:textId="16D5F06B" w:rsidR="00BB2D81" w:rsidRPr="00223333" w:rsidRDefault="00BB2D81" w:rsidP="004567C9">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26" w:name="_Toc223968765"/>
      <w:r w:rsidRPr="00223333">
        <w:rPr>
          <w:rFonts w:ascii="Simplified Arabic" w:eastAsia="Times New Roman" w:hAnsi="Simplified Arabic" w:cs="Simplified Arabic"/>
          <w:b/>
          <w:bCs/>
          <w:color w:val="000000" w:themeColor="text1"/>
          <w:kern w:val="0"/>
          <w:sz w:val="28"/>
          <w:szCs w:val="28"/>
          <w:rtl/>
          <w14:ligatures w14:val="none"/>
        </w:rPr>
        <w:t>دراسة</w:t>
      </w:r>
      <w:r w:rsidRPr="00223333">
        <w:rPr>
          <w:rFonts w:ascii="Simplified Arabic" w:eastAsia="Times New Roman" w:hAnsi="Simplified Arabic" w:cs="Simplified Arabic"/>
          <w:b/>
          <w:bCs/>
          <w:color w:val="000000" w:themeColor="text1"/>
          <w:kern w:val="0"/>
          <w:sz w:val="28"/>
          <w:szCs w:val="28"/>
          <w14:ligatures w14:val="none"/>
        </w:rPr>
        <w:t xml:space="preserve"> Sulaimon &amp; </w:t>
      </w:r>
      <w:proofErr w:type="spellStart"/>
      <w:r w:rsidRPr="00223333">
        <w:rPr>
          <w:rFonts w:ascii="Simplified Arabic" w:eastAsia="Times New Roman" w:hAnsi="Simplified Arabic" w:cs="Simplified Arabic"/>
          <w:b/>
          <w:bCs/>
          <w:color w:val="000000" w:themeColor="text1"/>
          <w:kern w:val="0"/>
          <w:sz w:val="28"/>
          <w:szCs w:val="28"/>
          <w14:ligatures w14:val="none"/>
        </w:rPr>
        <w:t>Fadele</w:t>
      </w:r>
      <w:proofErr w:type="spellEnd"/>
      <w:r w:rsidRPr="00223333">
        <w:rPr>
          <w:rFonts w:ascii="Simplified Arabic" w:eastAsia="Times New Roman" w:hAnsi="Simplified Arabic" w:cs="Simplified Arabic"/>
          <w:b/>
          <w:bCs/>
          <w:color w:val="000000" w:themeColor="text1"/>
          <w:kern w:val="0"/>
          <w:sz w:val="28"/>
          <w:szCs w:val="28"/>
          <w14:ligatures w14:val="none"/>
        </w:rPr>
        <w:t xml:space="preserve"> (2025)</w:t>
      </w:r>
      <w:bookmarkEnd w:id="26"/>
    </w:p>
    <w:p w14:paraId="55CAEA00"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هدفت الدراسة إلى التعرف على الإمكانات التحولية للذكاء الاصطناعي في تعزيز العمليات المحلية وجودة الحياة في المجتمعات الذكية. واستخدمت الدراسة المنهج المختلط (الكمي والنوعي)، حيث تم جمع البيانات من خلال استبانات ومقابلات مع السكان في مجتمعات ذكية مختارة. وتوصلت نتائج الدراسة إلى أن ميزات المجتمع الذكي المدعومة بالذكاء الاصطناعي لها تأثير إيجابي ملحوظ على جودة حياة السكان، خاصة في مجالات تحسين السلامة العامة وكفاءة خدمات النقل وإدارة الموارد البيئية والوصول إلى الخدمات الحكومية الرقمية. وأوصت الدراسة بضرورة تبني الحكومات المحلية لتقنيات الذكاء الاصطناعي بشكل مدروس يراعي احتياجات السكان ويضمن الشمولية والعدالة في الوصول إلى الخدمات الذكية</w:t>
      </w:r>
      <w:r w:rsidRPr="00223333">
        <w:rPr>
          <w:rFonts w:ascii="Simplified Arabic" w:eastAsia="Times New Roman" w:hAnsi="Simplified Arabic" w:cs="Simplified Arabic"/>
          <w:color w:val="000000" w:themeColor="text1"/>
          <w:kern w:val="0"/>
          <w:sz w:val="28"/>
          <w:szCs w:val="28"/>
          <w14:ligatures w14:val="none"/>
        </w:rPr>
        <w:t>.</w:t>
      </w:r>
    </w:p>
    <w:p w14:paraId="6FA6B7BD" w14:textId="239D089E" w:rsidR="00CC6261" w:rsidRPr="00223333" w:rsidRDefault="008A26FD" w:rsidP="008A26F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rtl/>
          <w14:ligatures w14:val="none"/>
        </w:rPr>
      </w:pPr>
      <w:bookmarkStart w:id="27" w:name="_Toc233796324"/>
      <w:r w:rsidRPr="00223333">
        <w:rPr>
          <w:rFonts w:ascii="Simplified Arabic" w:eastAsia="Times New Roman" w:hAnsi="Simplified Arabic" w:cs="Simplified Arabic" w:hint="cs"/>
          <w:b/>
          <w:bCs/>
          <w:color w:val="000000" w:themeColor="text1"/>
          <w:kern w:val="0"/>
          <w:sz w:val="36"/>
          <w:szCs w:val="36"/>
          <w:rtl/>
          <w14:ligatures w14:val="none"/>
        </w:rPr>
        <w:t xml:space="preserve">9.1 </w:t>
      </w:r>
      <w:r w:rsidR="00CC6261" w:rsidRPr="00223333">
        <w:rPr>
          <w:rFonts w:ascii="Simplified Arabic" w:eastAsia="Times New Roman" w:hAnsi="Simplified Arabic" w:cs="Simplified Arabic"/>
          <w:b/>
          <w:bCs/>
          <w:color w:val="000000" w:themeColor="text1"/>
          <w:kern w:val="36"/>
          <w:sz w:val="36"/>
          <w:szCs w:val="36"/>
          <w:rtl/>
          <w14:ligatures w14:val="none"/>
        </w:rPr>
        <w:t>الفجوة البحثية</w:t>
      </w:r>
      <w:bookmarkEnd w:id="27"/>
    </w:p>
    <w:p w14:paraId="6141CF6F" w14:textId="77777777" w:rsidR="008A26FD" w:rsidRPr="00223333" w:rsidRDefault="008A26FD"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bookmarkStart w:id="28" w:name="_Toc169790502"/>
      <w:bookmarkEnd w:id="13"/>
      <w:r w:rsidRPr="00223333">
        <w:rPr>
          <w:rFonts w:ascii="Simplified Arabic" w:eastAsia="Times New Roman" w:hAnsi="Simplified Arabic" w:cs="Simplified Arabic"/>
          <w:color w:val="000000" w:themeColor="text1"/>
          <w:kern w:val="0"/>
          <w:sz w:val="28"/>
          <w:szCs w:val="28"/>
          <w:rtl/>
          <w14:ligatures w14:val="none"/>
        </w:rPr>
        <w:lastRenderedPageBreak/>
        <w:t>من خلال الاستعراض المعمّق للأدبيات والدراسات السابقة ذات الصلة بموضوع الدراسة الحالية، يتضح وجود فجوة بحثية واضحة على عدة مستويات. فعلى مستوى المتغير المستقل، تناولت الدراسات السابقة أثر الذكاء الاصطناعي في سياقات قطاعية متنوعة كالقطاع الصحي (إبراهيم وآخرون، 2024)، والمشاريع الهندسية (مجيد، 2024؛ العرسان والحياري، 2021)، والمشاريع الإنشائية (الغامدي وآل ضرمان، 2022)، وقطاع الاتصالات (الحياري وحياصات، 2024)، والمشاريع الريادية (بن فاطمة وسويسي، 2024)، والمشاريع الاستثمارية (</w:t>
      </w:r>
      <w:proofErr w:type="spellStart"/>
      <w:r w:rsidRPr="00223333">
        <w:rPr>
          <w:rFonts w:ascii="Simplified Arabic" w:eastAsia="Times New Roman" w:hAnsi="Simplified Arabic" w:cs="Simplified Arabic"/>
          <w:color w:val="000000" w:themeColor="text1"/>
          <w:kern w:val="0"/>
          <w:sz w:val="28"/>
          <w:szCs w:val="28"/>
          <w14:ligatures w14:val="none"/>
        </w:rPr>
        <w:t>Abuzabiba</w:t>
      </w:r>
      <w:proofErr w:type="spellEnd"/>
      <w:r w:rsidRPr="00223333">
        <w:rPr>
          <w:rFonts w:ascii="Simplified Arabic" w:eastAsia="Times New Roman" w:hAnsi="Simplified Arabic" w:cs="Simplified Arabic"/>
          <w:color w:val="000000" w:themeColor="text1"/>
          <w:kern w:val="0"/>
          <w:sz w:val="28"/>
          <w:szCs w:val="28"/>
          <w14:ligatures w14:val="none"/>
        </w:rPr>
        <w:t xml:space="preserve"> &amp; Al-</w:t>
      </w:r>
      <w:proofErr w:type="spellStart"/>
      <w:r w:rsidRPr="00223333">
        <w:rPr>
          <w:rFonts w:ascii="Simplified Arabic" w:eastAsia="Times New Roman" w:hAnsi="Simplified Arabic" w:cs="Simplified Arabic"/>
          <w:color w:val="000000" w:themeColor="text1"/>
          <w:kern w:val="0"/>
          <w:sz w:val="28"/>
          <w:szCs w:val="28"/>
          <w14:ligatures w14:val="none"/>
        </w:rPr>
        <w:t>Nasrawi</w:t>
      </w:r>
      <w:proofErr w:type="spellEnd"/>
      <w:r w:rsidRPr="00223333">
        <w:rPr>
          <w:rFonts w:ascii="Simplified Arabic" w:eastAsia="Times New Roman" w:hAnsi="Simplified Arabic" w:cs="Simplified Arabic"/>
          <w:color w:val="000000" w:themeColor="text1"/>
          <w:kern w:val="0"/>
          <w:sz w:val="28"/>
          <w:szCs w:val="28"/>
          <w14:ligatures w14:val="none"/>
        </w:rPr>
        <w:t>, 2024</w:t>
      </w:r>
      <w:r w:rsidRPr="00223333">
        <w:rPr>
          <w:rFonts w:ascii="Simplified Arabic" w:eastAsia="Times New Roman" w:hAnsi="Simplified Arabic" w:cs="Simplified Arabic"/>
          <w:color w:val="000000" w:themeColor="text1"/>
          <w:kern w:val="0"/>
          <w:sz w:val="28"/>
          <w:szCs w:val="28"/>
          <w:rtl/>
          <w14:ligatures w14:val="none"/>
        </w:rPr>
        <w:t>)، غير أن أياً من هذه الدراسات لم يتناول القطاع البلدي كبيئة تطبيقية لدراسة أثر الذكاء الاصطناعي رغم أنه من أكثر القطاعات ارتباطاً بحياة المواطن اليومية. وعلى مستوى المتغير التابع، ركّزت الدراسات التي تناولت جودة الحياة في علاقتها بالذكاء الاصطناعي على سياق المدن الذكية الكبرى (</w:t>
      </w:r>
      <w:r w:rsidRPr="00223333">
        <w:rPr>
          <w:rFonts w:ascii="Simplified Arabic" w:eastAsia="Times New Roman" w:hAnsi="Simplified Arabic" w:cs="Simplified Arabic"/>
          <w:color w:val="000000" w:themeColor="text1"/>
          <w:kern w:val="0"/>
          <w:sz w:val="28"/>
          <w:szCs w:val="28"/>
          <w14:ligatures w14:val="none"/>
        </w:rPr>
        <w:t xml:space="preserve">Ullah et al., 2024; </w:t>
      </w:r>
      <w:proofErr w:type="spellStart"/>
      <w:r w:rsidRPr="00223333">
        <w:rPr>
          <w:rFonts w:ascii="Simplified Arabic" w:eastAsia="Times New Roman" w:hAnsi="Simplified Arabic" w:cs="Simplified Arabic"/>
          <w:color w:val="000000" w:themeColor="text1"/>
          <w:kern w:val="0"/>
          <w:sz w:val="28"/>
          <w:szCs w:val="28"/>
          <w14:ligatures w14:val="none"/>
        </w:rPr>
        <w:t>Anabestani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2024; Sulaimon &amp; </w:t>
      </w:r>
      <w:proofErr w:type="spellStart"/>
      <w:r w:rsidRPr="00223333">
        <w:rPr>
          <w:rFonts w:ascii="Simplified Arabic" w:eastAsia="Times New Roman" w:hAnsi="Simplified Arabic" w:cs="Simplified Arabic"/>
          <w:color w:val="000000" w:themeColor="text1"/>
          <w:kern w:val="0"/>
          <w:sz w:val="28"/>
          <w:szCs w:val="28"/>
          <w14:ligatures w14:val="none"/>
        </w:rPr>
        <w:t>Fadele</w:t>
      </w:r>
      <w:proofErr w:type="spellEnd"/>
      <w:r w:rsidRPr="00223333">
        <w:rPr>
          <w:rFonts w:ascii="Simplified Arabic" w:eastAsia="Times New Roman" w:hAnsi="Simplified Arabic" w:cs="Simplified Arabic"/>
          <w:color w:val="000000" w:themeColor="text1"/>
          <w:kern w:val="0"/>
          <w:sz w:val="28"/>
          <w:szCs w:val="28"/>
          <w14:ligatures w14:val="none"/>
        </w:rPr>
        <w:t>, 2025</w:t>
      </w:r>
      <w:r w:rsidRPr="00223333">
        <w:rPr>
          <w:rFonts w:ascii="Simplified Arabic" w:eastAsia="Times New Roman" w:hAnsi="Simplified Arabic" w:cs="Simplified Arabic"/>
          <w:color w:val="000000" w:themeColor="text1"/>
          <w:kern w:val="0"/>
          <w:sz w:val="28"/>
          <w:szCs w:val="28"/>
          <w:rtl/>
          <w14:ligatures w14:val="none"/>
        </w:rPr>
        <w:t>) أو على جودة الحياة الوظيفية داخل المؤسسات (</w:t>
      </w:r>
      <w:proofErr w:type="spellStart"/>
      <w:r w:rsidRPr="00223333">
        <w:rPr>
          <w:rFonts w:ascii="Simplified Arabic" w:eastAsia="Times New Roman" w:hAnsi="Simplified Arabic" w:cs="Simplified Arabic"/>
          <w:color w:val="000000" w:themeColor="text1"/>
          <w:kern w:val="0"/>
          <w:sz w:val="28"/>
          <w:szCs w:val="28"/>
          <w:rtl/>
          <w14:ligatures w14:val="none"/>
        </w:rPr>
        <w:t>تلخوخ</w:t>
      </w:r>
      <w:proofErr w:type="spellEnd"/>
      <w:r w:rsidRPr="00223333">
        <w:rPr>
          <w:rFonts w:ascii="Simplified Arabic" w:eastAsia="Times New Roman" w:hAnsi="Simplified Arabic" w:cs="Simplified Arabic"/>
          <w:color w:val="000000" w:themeColor="text1"/>
          <w:kern w:val="0"/>
          <w:sz w:val="28"/>
          <w:szCs w:val="28"/>
          <w:rtl/>
          <w14:ligatures w14:val="none"/>
        </w:rPr>
        <w:t>، 2025) أو على جودة الحياة من منظور رقمي عالمي عام (</w:t>
      </w:r>
      <w:proofErr w:type="spellStart"/>
      <w:r w:rsidRPr="00223333">
        <w:rPr>
          <w:rFonts w:ascii="Simplified Arabic" w:eastAsia="Times New Roman" w:hAnsi="Simplified Arabic" w:cs="Simplified Arabic"/>
          <w:color w:val="000000" w:themeColor="text1"/>
          <w:kern w:val="0"/>
          <w:sz w:val="28"/>
          <w:szCs w:val="28"/>
          <w14:ligatures w14:val="none"/>
        </w:rPr>
        <w:t>Kosasi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2023</w:t>
      </w:r>
      <w:r w:rsidRPr="00223333">
        <w:rPr>
          <w:rFonts w:ascii="Simplified Arabic" w:eastAsia="Times New Roman" w:hAnsi="Simplified Arabic" w:cs="Simplified Arabic"/>
          <w:color w:val="000000" w:themeColor="text1"/>
          <w:kern w:val="0"/>
          <w:sz w:val="28"/>
          <w:szCs w:val="28"/>
          <w:rtl/>
          <w14:ligatures w14:val="none"/>
        </w:rPr>
        <w:t>)، دون أن تربط بشكل مباشر بين تقنيات الذكاء الاصطناعي بأبعادها التفصيلية ومخرجات جودة الحياة المتحققة من المشاريع البلدية تحديداً. وعلى مستوى البيئة المكانية، لم تُجرَ — في حدود علم الباحث — أي دراسة سابقة تناولت العلاقة بين هذين المتغيرين في منطقة جازان التي تتميز بخصوصية جغرافية وديموغرافية وتنموية تختلف عن بيئات الدراسات السابقة. وعليه، تأتي الدراسة الحالية لسد هذه الفجوة البحثية متعددة المستويات من خلال دراسة أثر الذكاء الاصطناعي بأبعاده الأربعة (التعلم الآلي، معالجة اللغة الطبيعية، الأنظمة الخبيرة، الرؤية الحاسوبية) على رفع جودة الحياة في المشاريع البلدية بمنطقة جازان، مما يُمثل إضافة علمية نوعية للمعرفة الأكاديمية في هذا الحقل البحثي</w:t>
      </w:r>
    </w:p>
    <w:p w14:paraId="34BFCA4A" w14:textId="77777777" w:rsidR="008A26FD" w:rsidRPr="00223333" w:rsidRDefault="008A26FD" w:rsidP="008A26F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9" w:name="_Toc233796325"/>
      <w:r w:rsidRPr="00223333">
        <w:rPr>
          <w:rFonts w:ascii="Simplified Arabic" w:eastAsia="Times New Roman" w:hAnsi="Simplified Arabic" w:cs="Simplified Arabic"/>
          <w:b/>
          <w:bCs/>
          <w:color w:val="000000" w:themeColor="text1"/>
          <w:kern w:val="0"/>
          <w:sz w:val="36"/>
          <w:szCs w:val="36"/>
          <w:rtl/>
          <w14:ligatures w14:val="none"/>
        </w:rPr>
        <w:t>10.1 المنطلقات النظرية للدراسة:</w:t>
      </w:r>
      <w:bookmarkEnd w:id="29"/>
    </w:p>
    <w:p w14:paraId="3ED8969A" w14:textId="3CC0411D" w:rsidR="008A26FD" w:rsidRPr="00223333" w:rsidRDefault="008A26FD" w:rsidP="008A26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23333">
        <w:rPr>
          <w:rFonts w:ascii="Simplified Arabic" w:eastAsia="Times New Roman" w:hAnsi="Simplified Arabic" w:cs="Simplified Arabic"/>
          <w:b/>
          <w:bCs/>
          <w:color w:val="000000" w:themeColor="text1"/>
          <w:kern w:val="0"/>
          <w:sz w:val="32"/>
          <w:szCs w:val="32"/>
          <w:rtl/>
          <w14:ligatures w14:val="none"/>
        </w:rPr>
        <w:t>مفهوم الذكاء الاصطناعي</w:t>
      </w:r>
    </w:p>
    <w:p w14:paraId="324DAC81"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يُعدّ الذكاء الاصطناعي من أكثر المفاهيم التكنولوجية إثارة للاهتمام في العصر الحديث، وقد تعددت التعريفات التي تناولته وفقاً لزوايا النظر المختلفة. ويُعرّف الذكاء الاصطناعي بأنه فرع من فروع علم الحاسوب يهتم بتصميم وتطوير أنظمة وبرمجيات قادرة على محاكاة العمليات الذهنية البشرية كالتعلم والاستدلال وحل المشكلات واتخاذ القرارات، بحيث تستطيع هذه الأنظمة أداء مهام كانت حكراً على الذكاء الإنساني بمستويات متفاوتة من الكفاءة والدقة (إبراهيم وغلمان وحسن وجراد، </w:t>
      </w:r>
      <w:r w:rsidRPr="00223333">
        <w:rPr>
          <w:rFonts w:ascii="Simplified Arabic" w:eastAsia="Times New Roman" w:hAnsi="Simplified Arabic" w:cs="Simplified Arabic"/>
          <w:color w:val="000000" w:themeColor="text1"/>
          <w:kern w:val="0"/>
          <w:sz w:val="28"/>
          <w:szCs w:val="28"/>
          <w14:ligatures w14:val="none"/>
        </w:rPr>
        <w:t xml:space="preserve">2024). </w:t>
      </w:r>
      <w:r w:rsidRPr="00223333">
        <w:rPr>
          <w:rFonts w:ascii="Simplified Arabic" w:eastAsia="Times New Roman" w:hAnsi="Simplified Arabic" w:cs="Simplified Arabic"/>
          <w:color w:val="000000" w:themeColor="text1"/>
          <w:kern w:val="0"/>
          <w:sz w:val="28"/>
          <w:szCs w:val="28"/>
          <w:rtl/>
          <w14:ligatures w14:val="none"/>
        </w:rPr>
        <w:t xml:space="preserve">ويُشير عبدالفتاح </w:t>
      </w:r>
      <w:r w:rsidRPr="00223333">
        <w:rPr>
          <w:rFonts w:ascii="Simplified Arabic" w:eastAsia="Times New Roman" w:hAnsi="Simplified Arabic" w:cs="Simplified Arabic"/>
          <w:color w:val="000000" w:themeColor="text1"/>
          <w:kern w:val="0"/>
          <w:sz w:val="28"/>
          <w:szCs w:val="28"/>
          <w:rtl/>
          <w14:ligatures w14:val="none"/>
        </w:rPr>
        <w:lastRenderedPageBreak/>
        <w:t>وأبو قلة (2024) إلى أن الذكاء الاصطناعي يمثل مجموعة من التقنيات المتقدمة التي تُمكّن الآلات من استيعاب البيانات وتحليلها والتعلم من الأنماط المتكررة فيها، ومن ثم اتخاذ قرارات أو تقديم توصيات دون تدخل بشري مباشر. أما على المستوى التطبيقي في إدارة المشاريع، فيُعرّف الذكاء الاصطناعي بأنه توظيف الخوارزميات والأنظمة الذكية في أتمتة عمليات التخطيط والجدولة والرقابة وتحليل المخاطر بما يُعزز من كفاءة تنفيذ المشاريع وجودة مخرجاتها (مجيد، 2024)</w:t>
      </w:r>
      <w:r w:rsidRPr="00223333">
        <w:rPr>
          <w:rFonts w:ascii="Simplified Arabic" w:eastAsia="Times New Roman" w:hAnsi="Simplified Arabic" w:cs="Simplified Arabic"/>
          <w:color w:val="000000" w:themeColor="text1"/>
          <w:kern w:val="0"/>
          <w:sz w:val="28"/>
          <w:szCs w:val="28"/>
          <w14:ligatures w14:val="none"/>
        </w:rPr>
        <w:t>.</w:t>
      </w:r>
    </w:p>
    <w:p w14:paraId="68DFAC33"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وإجرائياً، يُعرّف الذكاء الاصطناعي في هذه الدراسة بأنه مجموعة التقنيات والأنظمة الذكية المتمثلة في التعلم الآلي ومعالجة اللغة الطبيعية والأنظمة الخبيرة والرؤية الحاسوبية، التي يمكن توظيفها في المشاريع البلدية بمنطقة جازان بهدف تحسين عمليات التخطيط والتنفيذ والرقابة والتواصل مع المستفيدين، ويُقاس من خلال استجابات أفراد عينة الدراسة على فقرات الاستبانة المصممة لهذا الغرض</w:t>
      </w:r>
      <w:r w:rsidRPr="00223333">
        <w:rPr>
          <w:rFonts w:ascii="Simplified Arabic" w:eastAsia="Times New Roman" w:hAnsi="Simplified Arabic" w:cs="Simplified Arabic"/>
          <w:color w:val="000000" w:themeColor="text1"/>
          <w:kern w:val="0"/>
          <w:sz w:val="28"/>
          <w:szCs w:val="28"/>
          <w14:ligatures w14:val="none"/>
        </w:rPr>
        <w:t>.</w:t>
      </w:r>
    </w:p>
    <w:p w14:paraId="67DE0A79" w14:textId="77777777" w:rsidR="00BB2D81" w:rsidRPr="00223333" w:rsidRDefault="00BB2D81" w:rsidP="008A26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0" w:name="_Toc223968769"/>
      <w:r w:rsidRPr="00223333">
        <w:rPr>
          <w:rFonts w:ascii="Simplified Arabic" w:eastAsia="Times New Roman" w:hAnsi="Simplified Arabic" w:cs="Simplified Arabic"/>
          <w:b/>
          <w:bCs/>
          <w:color w:val="000000" w:themeColor="text1"/>
          <w:kern w:val="0"/>
          <w:sz w:val="32"/>
          <w:szCs w:val="32"/>
          <w:rtl/>
          <w14:ligatures w14:val="none"/>
        </w:rPr>
        <w:t>أبعاد الذكاء الاصطناعي المعتمدة في الدراسة</w:t>
      </w:r>
      <w:bookmarkEnd w:id="30"/>
    </w:p>
    <w:p w14:paraId="4C44BE04" w14:textId="77777777" w:rsidR="00BB2D81" w:rsidRPr="00223333" w:rsidRDefault="00BB2D81"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البُعد الأول: التعلم الآلي</w:t>
      </w:r>
      <w:r w:rsidRPr="00223333">
        <w:rPr>
          <w:rFonts w:ascii="Simplified Arabic" w:eastAsia="Times New Roman" w:hAnsi="Simplified Arabic" w:cs="Simplified Arabic"/>
          <w:b/>
          <w:bCs/>
          <w:color w:val="000000" w:themeColor="text1"/>
          <w:kern w:val="0"/>
          <w:sz w:val="28"/>
          <w:szCs w:val="28"/>
          <w14:ligatures w14:val="none"/>
        </w:rPr>
        <w:t xml:space="preserve"> (Machine Learning)</w:t>
      </w:r>
    </w:p>
    <w:p w14:paraId="043A752D"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يُعرّف التعلم الآلي بأنه أحد فروع الذكاء الاصطناعي الذي يُمكّن الأنظمة الحاسوبية من التعلم تلقائياً من البيانات والخبرات السابقة وتحسين أدائها بشكل مستمر دون الحاجة إلى برمجتها صراحة لكل مهمة. ويعتمد التعلم الآلي على تحليل كميات ضخمة من البيانات واستخلاص الأنماط والعلاقات منها لبناء نماذج تنبؤية قادرة على اتخاذ قرارات مستقبلية</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Kosasi</w:t>
      </w:r>
      <w:proofErr w:type="spellEnd"/>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Lukita</w:t>
      </w:r>
      <w:proofErr w:type="spellEnd"/>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Chakim</w:t>
      </w:r>
      <w:proofErr w:type="spellEnd"/>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Faturahman</w:t>
      </w:r>
      <w:proofErr w:type="spellEnd"/>
      <w:r w:rsidRPr="00223333">
        <w:rPr>
          <w:rFonts w:ascii="Simplified Arabic" w:eastAsia="Times New Roman" w:hAnsi="Simplified Arabic" w:cs="Simplified Arabic"/>
          <w:color w:val="000000" w:themeColor="text1"/>
          <w:kern w:val="0"/>
          <w:sz w:val="28"/>
          <w:szCs w:val="28"/>
          <w14:ligatures w14:val="none"/>
        </w:rPr>
        <w:t xml:space="preserve"> &amp; </w:t>
      </w:r>
      <w:proofErr w:type="spellStart"/>
      <w:r w:rsidRPr="00223333">
        <w:rPr>
          <w:rFonts w:ascii="Simplified Arabic" w:eastAsia="Times New Roman" w:hAnsi="Simplified Arabic" w:cs="Simplified Arabic"/>
          <w:color w:val="000000" w:themeColor="text1"/>
          <w:kern w:val="0"/>
          <w:sz w:val="28"/>
          <w:szCs w:val="28"/>
          <w14:ligatures w14:val="none"/>
        </w:rPr>
        <w:t>Kusumawardhani</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2023). </w:t>
      </w:r>
      <w:r w:rsidRPr="00223333">
        <w:rPr>
          <w:rFonts w:ascii="Simplified Arabic" w:eastAsia="Times New Roman" w:hAnsi="Simplified Arabic" w:cs="Simplified Arabic"/>
          <w:color w:val="000000" w:themeColor="text1"/>
          <w:kern w:val="0"/>
          <w:sz w:val="28"/>
          <w:szCs w:val="28"/>
          <w:rtl/>
          <w14:ligatures w14:val="none"/>
        </w:rPr>
        <w:t>وفي سياق المشاريع البلدية، يُسهم التعلم الآلي في التنبؤ باحتياجات الصيانة والتنبؤ بالطلب على الخدمات البلدية وتحليل بيانات الأداء لتحسين عمليات التخطيط وتخصيص الموارد (العرسان والحياري، 2021)</w:t>
      </w:r>
      <w:r w:rsidRPr="00223333">
        <w:rPr>
          <w:rFonts w:ascii="Simplified Arabic" w:eastAsia="Times New Roman" w:hAnsi="Simplified Arabic" w:cs="Simplified Arabic"/>
          <w:color w:val="000000" w:themeColor="text1"/>
          <w:kern w:val="0"/>
          <w:sz w:val="28"/>
          <w:szCs w:val="28"/>
          <w14:ligatures w14:val="none"/>
        </w:rPr>
        <w:t>.</w:t>
      </w:r>
    </w:p>
    <w:p w14:paraId="51ADEB08" w14:textId="77777777" w:rsidR="00BB2D81" w:rsidRPr="00223333" w:rsidRDefault="00BB2D81"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البُعد الثاني: معالجة اللغة الطبيعية</w:t>
      </w:r>
      <w:r w:rsidRPr="00223333">
        <w:rPr>
          <w:rFonts w:ascii="Simplified Arabic" w:eastAsia="Times New Roman" w:hAnsi="Simplified Arabic" w:cs="Simplified Arabic"/>
          <w:b/>
          <w:bCs/>
          <w:color w:val="000000" w:themeColor="text1"/>
          <w:kern w:val="0"/>
          <w:sz w:val="28"/>
          <w:szCs w:val="28"/>
          <w14:ligatures w14:val="none"/>
        </w:rPr>
        <w:t xml:space="preserve"> (Natural Language Processing)</w:t>
      </w:r>
    </w:p>
    <w:p w14:paraId="181E67C7"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تُعرّف معالجة اللغة الطبيعية بأنها فرع من فروع الذكاء الاصطناعي يختص بتمكين الحواسيب من فهم اللغة البشرية المكتوبة والمنطوقة وتحليلها وتوليدها بشكل يُحاكي الفهم الإنساني. وتشمل تطبيقاتها تحليل النصوص والمحادثات الآلية والترجمة التلقائية واستخراج المعلومات من المستندات وتصنيف الوثائق</w:t>
      </w:r>
      <w:r w:rsidRPr="00223333">
        <w:rPr>
          <w:rFonts w:ascii="Simplified Arabic" w:eastAsia="Times New Roman" w:hAnsi="Simplified Arabic" w:cs="Simplified Arabic"/>
          <w:color w:val="000000" w:themeColor="text1"/>
          <w:kern w:val="0"/>
          <w:sz w:val="28"/>
          <w:szCs w:val="28"/>
          <w14:ligatures w14:val="none"/>
        </w:rPr>
        <w:t xml:space="preserve"> (Ullah, </w:t>
      </w:r>
      <w:proofErr w:type="spellStart"/>
      <w:r w:rsidRPr="00223333">
        <w:rPr>
          <w:rFonts w:ascii="Simplified Arabic" w:eastAsia="Times New Roman" w:hAnsi="Simplified Arabic" w:cs="Simplified Arabic"/>
          <w:color w:val="000000" w:themeColor="text1"/>
          <w:kern w:val="0"/>
          <w:sz w:val="28"/>
          <w:szCs w:val="28"/>
          <w14:ligatures w14:val="none"/>
        </w:rPr>
        <w:t>Quddusi</w:t>
      </w:r>
      <w:proofErr w:type="spellEnd"/>
      <w:r w:rsidRPr="00223333">
        <w:rPr>
          <w:rFonts w:ascii="Simplified Arabic" w:eastAsia="Times New Roman" w:hAnsi="Simplified Arabic" w:cs="Simplified Arabic"/>
          <w:color w:val="000000" w:themeColor="text1"/>
          <w:kern w:val="0"/>
          <w:sz w:val="28"/>
          <w:szCs w:val="28"/>
          <w14:ligatures w14:val="none"/>
        </w:rPr>
        <w:t xml:space="preserve"> &amp; Haider, 2024). </w:t>
      </w:r>
      <w:r w:rsidRPr="00223333">
        <w:rPr>
          <w:rFonts w:ascii="Simplified Arabic" w:eastAsia="Times New Roman" w:hAnsi="Simplified Arabic" w:cs="Simplified Arabic"/>
          <w:color w:val="000000" w:themeColor="text1"/>
          <w:kern w:val="0"/>
          <w:sz w:val="28"/>
          <w:szCs w:val="28"/>
          <w:rtl/>
          <w14:ligatures w14:val="none"/>
        </w:rPr>
        <w:t xml:space="preserve">وتكتسب هذه التقنية أهمية خاصة في القطاع البلدي من خلال </w:t>
      </w:r>
      <w:r w:rsidRPr="00223333">
        <w:rPr>
          <w:rFonts w:ascii="Simplified Arabic" w:eastAsia="Times New Roman" w:hAnsi="Simplified Arabic" w:cs="Simplified Arabic"/>
          <w:color w:val="000000" w:themeColor="text1"/>
          <w:kern w:val="0"/>
          <w:sz w:val="28"/>
          <w:szCs w:val="28"/>
          <w:rtl/>
          <w14:ligatures w14:val="none"/>
        </w:rPr>
        <w:lastRenderedPageBreak/>
        <w:t>تسهيل التواصل مع المواطنين وتحليل شكاواهم ومقترحاتهم تلقائياً وتوجيهها للجهات المختصة، فضلاً عن تقديم ردود فورية ذكية على استفساراتهم عبر المنصات الرقمية (بن فاطمة وسويسي، 2024</w:t>
      </w:r>
      <w:r w:rsidRPr="00223333">
        <w:rPr>
          <w:rFonts w:ascii="Simplified Arabic" w:eastAsia="Times New Roman" w:hAnsi="Simplified Arabic" w:cs="Simplified Arabic"/>
          <w:color w:val="000000" w:themeColor="text1"/>
          <w:kern w:val="0"/>
          <w:sz w:val="28"/>
          <w:szCs w:val="28"/>
          <w14:ligatures w14:val="none"/>
        </w:rPr>
        <w:t>).</w:t>
      </w:r>
    </w:p>
    <w:p w14:paraId="617FF6E9" w14:textId="77777777" w:rsidR="00BB2D81" w:rsidRPr="00223333" w:rsidRDefault="00BB2D81"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البُعد الثالث: الأنظمة الخبيرة</w:t>
      </w:r>
      <w:r w:rsidRPr="00223333">
        <w:rPr>
          <w:rFonts w:ascii="Simplified Arabic" w:eastAsia="Times New Roman" w:hAnsi="Simplified Arabic" w:cs="Simplified Arabic"/>
          <w:b/>
          <w:bCs/>
          <w:color w:val="000000" w:themeColor="text1"/>
          <w:kern w:val="0"/>
          <w:sz w:val="28"/>
          <w:szCs w:val="28"/>
          <w14:ligatures w14:val="none"/>
        </w:rPr>
        <w:t xml:space="preserve"> (Expert Systems)</w:t>
      </w:r>
    </w:p>
    <w:p w14:paraId="05303CA3"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تُعرّف الأنظمة الخبيرة بأنها برامج حاسوبية مصممة لمحاكاة قدرات الخبراء البشريين المتخصصين في مجال معين، حيث تعتمد على قواعد معرفية ومحركات استدلال لتقديم حلول وتوصيات للمشكلات المعقدة في نطاق تخصصها. وتتميز هذه الأنظمة بقدرتها على تخزين المعرفة التراكمية واستدعائها عند الحاجة وتطبيقها في مواقف مشابهة (عبدالفتاح وأبو قلة، </w:t>
      </w:r>
      <w:r w:rsidRPr="00223333">
        <w:rPr>
          <w:rFonts w:ascii="Simplified Arabic" w:eastAsia="Times New Roman" w:hAnsi="Simplified Arabic" w:cs="Simplified Arabic"/>
          <w:color w:val="000000" w:themeColor="text1"/>
          <w:kern w:val="0"/>
          <w:sz w:val="28"/>
          <w:szCs w:val="28"/>
          <w14:ligatures w14:val="none"/>
        </w:rPr>
        <w:t xml:space="preserve">2024). </w:t>
      </w:r>
      <w:r w:rsidRPr="00223333">
        <w:rPr>
          <w:rFonts w:ascii="Simplified Arabic" w:eastAsia="Times New Roman" w:hAnsi="Simplified Arabic" w:cs="Simplified Arabic"/>
          <w:color w:val="000000" w:themeColor="text1"/>
          <w:kern w:val="0"/>
          <w:sz w:val="28"/>
          <w:szCs w:val="28"/>
          <w:rtl/>
          <w14:ligatures w14:val="none"/>
        </w:rPr>
        <w:t>وفي مجال المشاريع البلدية، تُسهم الأنظمة الخبيرة في دعم عمليات اتخاذ القرار المتعلقة بتخطيط المشاريع وجدولتها وتقدير تكاليفها، وتقديم حلول تقنية للمشكلات الهندسية والفنية المتكررة بناءً على الخبرات المتراكمة (الغامدي وآل ضرمان، 2022)</w:t>
      </w:r>
      <w:r w:rsidRPr="00223333">
        <w:rPr>
          <w:rFonts w:ascii="Simplified Arabic" w:eastAsia="Times New Roman" w:hAnsi="Simplified Arabic" w:cs="Simplified Arabic"/>
          <w:color w:val="000000" w:themeColor="text1"/>
          <w:kern w:val="0"/>
          <w:sz w:val="28"/>
          <w:szCs w:val="28"/>
          <w14:ligatures w14:val="none"/>
        </w:rPr>
        <w:t>.</w:t>
      </w:r>
    </w:p>
    <w:p w14:paraId="2692F396" w14:textId="77777777" w:rsidR="00BB2D81" w:rsidRPr="00223333" w:rsidRDefault="00BB2D81"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البُعد الرابع: الرؤية الحاسوبية</w:t>
      </w:r>
      <w:r w:rsidRPr="00223333">
        <w:rPr>
          <w:rFonts w:ascii="Simplified Arabic" w:eastAsia="Times New Roman" w:hAnsi="Simplified Arabic" w:cs="Simplified Arabic"/>
          <w:b/>
          <w:bCs/>
          <w:color w:val="000000" w:themeColor="text1"/>
          <w:kern w:val="0"/>
          <w:sz w:val="28"/>
          <w:szCs w:val="28"/>
          <w14:ligatures w14:val="none"/>
        </w:rPr>
        <w:t xml:space="preserve"> (Computer Vision)</w:t>
      </w:r>
    </w:p>
    <w:p w14:paraId="6E978812"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تُعرّف الرؤية الحاسوبية بأنها مجال من مجالات الذكاء الاصطناعي يهتم بتمكين الحواسيب من تفسير وفهم المعلومات البصرية المستمدة من الصور ومقاطع الفيديو والبيئة المحيطة، واتخاذ إجراءات بناءً على هذا الفهم. وتعتمد على خوارزميات متقدمة في التعرف على الأنماط والأشكال والكائنات وتصنيفها</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Anabestani</w:t>
      </w:r>
      <w:proofErr w:type="spellEnd"/>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Tavakolinia</w:t>
      </w:r>
      <w:proofErr w:type="spellEnd"/>
      <w:r w:rsidRPr="00223333">
        <w:rPr>
          <w:rFonts w:ascii="Simplified Arabic" w:eastAsia="Times New Roman" w:hAnsi="Simplified Arabic" w:cs="Simplified Arabic"/>
          <w:color w:val="000000" w:themeColor="text1"/>
          <w:kern w:val="0"/>
          <w:sz w:val="28"/>
          <w:szCs w:val="28"/>
          <w14:ligatures w14:val="none"/>
        </w:rPr>
        <w:t xml:space="preserve"> &amp; </w:t>
      </w:r>
      <w:proofErr w:type="spellStart"/>
      <w:r w:rsidRPr="00223333">
        <w:rPr>
          <w:rFonts w:ascii="Simplified Arabic" w:eastAsia="Times New Roman" w:hAnsi="Simplified Arabic" w:cs="Simplified Arabic"/>
          <w:color w:val="000000" w:themeColor="text1"/>
          <w:kern w:val="0"/>
          <w:sz w:val="28"/>
          <w:szCs w:val="28"/>
          <w14:ligatures w14:val="none"/>
        </w:rPr>
        <w:t>Niknami</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2024). </w:t>
      </w:r>
      <w:r w:rsidRPr="00223333">
        <w:rPr>
          <w:rFonts w:ascii="Simplified Arabic" w:eastAsia="Times New Roman" w:hAnsi="Simplified Arabic" w:cs="Simplified Arabic"/>
          <w:color w:val="000000" w:themeColor="text1"/>
          <w:kern w:val="0"/>
          <w:sz w:val="28"/>
          <w:szCs w:val="28"/>
          <w:rtl/>
          <w14:ligatures w14:val="none"/>
        </w:rPr>
        <w:t>وفي سياق المشاريع البلدية، تُوظف الرؤية الحاسوبية في مراقبة جودة تنفيذ المشاريع عن بُعد، والكشف التلقائي عن المخالفات والتعديات على الأراضي والممتلكات العامة، ورصد حالة الطرق والبنية التحتية، وتقييم مستوى النظافة والتجميل في الأحياء والشوارع</w:t>
      </w:r>
      <w:r w:rsidRPr="00223333">
        <w:rPr>
          <w:rFonts w:ascii="Simplified Arabic" w:eastAsia="Times New Roman" w:hAnsi="Simplified Arabic" w:cs="Simplified Arabic"/>
          <w:color w:val="000000" w:themeColor="text1"/>
          <w:kern w:val="0"/>
          <w:sz w:val="28"/>
          <w:szCs w:val="28"/>
          <w14:ligatures w14:val="none"/>
        </w:rPr>
        <w:t xml:space="preserve"> (Sulaimon &amp; </w:t>
      </w:r>
      <w:proofErr w:type="spellStart"/>
      <w:r w:rsidRPr="00223333">
        <w:rPr>
          <w:rFonts w:ascii="Simplified Arabic" w:eastAsia="Times New Roman" w:hAnsi="Simplified Arabic" w:cs="Simplified Arabic"/>
          <w:color w:val="000000" w:themeColor="text1"/>
          <w:kern w:val="0"/>
          <w:sz w:val="28"/>
          <w:szCs w:val="28"/>
          <w14:ligatures w14:val="none"/>
        </w:rPr>
        <w:t>Fadele</w:t>
      </w:r>
      <w:proofErr w:type="spellEnd"/>
      <w:r w:rsidRPr="00223333">
        <w:rPr>
          <w:rFonts w:ascii="Simplified Arabic" w:eastAsia="Times New Roman" w:hAnsi="Simplified Arabic" w:cs="Simplified Arabic"/>
          <w:color w:val="000000" w:themeColor="text1"/>
          <w:kern w:val="0"/>
          <w:sz w:val="28"/>
          <w:szCs w:val="28"/>
          <w14:ligatures w14:val="none"/>
        </w:rPr>
        <w:t>, 2025).</w:t>
      </w:r>
    </w:p>
    <w:p w14:paraId="7145F5C9" w14:textId="147CE365" w:rsidR="00BB2D81" w:rsidRPr="00223333" w:rsidRDefault="00BB2D81" w:rsidP="008A26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1" w:name="_Toc223968770"/>
      <w:r w:rsidRPr="00223333">
        <w:rPr>
          <w:rFonts w:ascii="Simplified Arabic" w:eastAsia="Times New Roman" w:hAnsi="Simplified Arabic" w:cs="Simplified Arabic"/>
          <w:b/>
          <w:bCs/>
          <w:color w:val="000000" w:themeColor="text1"/>
          <w:kern w:val="0"/>
          <w:sz w:val="32"/>
          <w:szCs w:val="32"/>
          <w:rtl/>
          <w14:ligatures w14:val="none"/>
        </w:rPr>
        <w:t>ثانياً: جودة الحياة في المشاريع البلدية</w:t>
      </w:r>
      <w:bookmarkEnd w:id="31"/>
      <w:r w:rsidRPr="00223333">
        <w:rPr>
          <w:rFonts w:ascii="Simplified Arabic" w:eastAsia="Times New Roman" w:hAnsi="Simplified Arabic" w:cs="Simplified Arabic"/>
          <w:b/>
          <w:bCs/>
          <w:color w:val="000000" w:themeColor="text1"/>
          <w:kern w:val="0"/>
          <w:sz w:val="32"/>
          <w:szCs w:val="32"/>
          <w:rtl/>
          <w14:ligatures w14:val="none"/>
        </w:rPr>
        <w:t xml:space="preserve"> </w:t>
      </w:r>
    </w:p>
    <w:p w14:paraId="23F30806" w14:textId="77777777" w:rsidR="00BB2D81" w:rsidRPr="00223333" w:rsidRDefault="00BB2D81" w:rsidP="008A26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32" w:name="_Toc223968771"/>
      <w:r w:rsidRPr="00223333">
        <w:rPr>
          <w:rFonts w:ascii="Simplified Arabic" w:eastAsia="Times New Roman" w:hAnsi="Simplified Arabic" w:cs="Simplified Arabic"/>
          <w:b/>
          <w:bCs/>
          <w:color w:val="000000" w:themeColor="text1"/>
          <w:kern w:val="0"/>
          <w:sz w:val="28"/>
          <w:szCs w:val="28"/>
          <w:rtl/>
          <w14:ligatures w14:val="none"/>
        </w:rPr>
        <w:t>مفهوم جودة الحياة</w:t>
      </w:r>
      <w:bookmarkEnd w:id="32"/>
    </w:p>
    <w:p w14:paraId="3D878627"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حظي مفهوم جودة الحياة باهتمام واسع في الأدبيات الأكاديمية والسياسات العامة خلال العقود الأخيرة، ويُعرّف بأنه مفهوم شامل ومتعدد الأبعاد يعكس مستوى الرفاهية العامة للأفراد والمجتمعات، ويتضمن مؤشرات موضوعية وذاتية تتعلق بالصحة والبيئة والسلامة والخدمات العامة والبنية التحتية والمشاركة الاجتماعية (</w:t>
      </w:r>
      <w:proofErr w:type="spellStart"/>
      <w:r w:rsidRPr="00223333">
        <w:rPr>
          <w:rFonts w:ascii="Simplified Arabic" w:eastAsia="Times New Roman" w:hAnsi="Simplified Arabic" w:cs="Simplified Arabic"/>
          <w:color w:val="000000" w:themeColor="text1"/>
          <w:kern w:val="0"/>
          <w:sz w:val="28"/>
          <w:szCs w:val="28"/>
          <w:rtl/>
          <w14:ligatures w14:val="none"/>
        </w:rPr>
        <w:t>تلخوخ</w:t>
      </w:r>
      <w:proofErr w:type="spellEnd"/>
      <w:r w:rsidRPr="00223333">
        <w:rPr>
          <w:rFonts w:ascii="Simplified Arabic" w:eastAsia="Times New Roman" w:hAnsi="Simplified Arabic" w:cs="Simplified Arabic"/>
          <w:color w:val="000000" w:themeColor="text1"/>
          <w:kern w:val="0"/>
          <w:sz w:val="28"/>
          <w:szCs w:val="28"/>
          <w:rtl/>
          <w14:ligatures w14:val="none"/>
        </w:rPr>
        <w:t>، 2025). ويُشير</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Kosasi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(2023) </w:t>
      </w:r>
      <w:r w:rsidRPr="00223333">
        <w:rPr>
          <w:rFonts w:ascii="Simplified Arabic" w:eastAsia="Times New Roman" w:hAnsi="Simplified Arabic" w:cs="Simplified Arabic"/>
          <w:color w:val="000000" w:themeColor="text1"/>
          <w:kern w:val="0"/>
          <w:sz w:val="28"/>
          <w:szCs w:val="28"/>
          <w:rtl/>
          <w14:ligatures w14:val="none"/>
        </w:rPr>
        <w:t xml:space="preserve">إلى أن جودة الحياة تمثل المحصلة النهائية </w:t>
      </w:r>
      <w:r w:rsidRPr="00223333">
        <w:rPr>
          <w:rFonts w:ascii="Simplified Arabic" w:eastAsia="Times New Roman" w:hAnsi="Simplified Arabic" w:cs="Simplified Arabic"/>
          <w:color w:val="000000" w:themeColor="text1"/>
          <w:kern w:val="0"/>
          <w:sz w:val="28"/>
          <w:szCs w:val="28"/>
          <w:rtl/>
          <w14:ligatures w14:val="none"/>
        </w:rPr>
        <w:lastRenderedPageBreak/>
        <w:t>لتفاعل عوامل متعددة تشمل البيئة المادية والاجتماعية والاقتصادية التي يعيش فيها الفرد، ومدى إشباع احتياجاته الأساسية وتطلعاته المعيشية. كما يُعرّفها</w:t>
      </w:r>
      <w:r w:rsidRPr="00223333">
        <w:rPr>
          <w:rFonts w:ascii="Simplified Arabic" w:eastAsia="Times New Roman" w:hAnsi="Simplified Arabic" w:cs="Simplified Arabic"/>
          <w:color w:val="000000" w:themeColor="text1"/>
          <w:kern w:val="0"/>
          <w:sz w:val="28"/>
          <w:szCs w:val="28"/>
          <w14:ligatures w14:val="none"/>
        </w:rPr>
        <w:t xml:space="preserve"> Ullah et al. (2024) </w:t>
      </w:r>
      <w:r w:rsidRPr="00223333">
        <w:rPr>
          <w:rFonts w:ascii="Simplified Arabic" w:eastAsia="Times New Roman" w:hAnsi="Simplified Arabic" w:cs="Simplified Arabic"/>
          <w:color w:val="000000" w:themeColor="text1"/>
          <w:kern w:val="0"/>
          <w:sz w:val="28"/>
          <w:szCs w:val="28"/>
          <w:rtl/>
          <w14:ligatures w14:val="none"/>
        </w:rPr>
        <w:t>في سياق المدن والمجتمعات الذكية بأنها الخدمات التي تُعزز مستويات المعيشة باستخدام خدمات متكاملة متقدمة قائمة على تقنيات المعلومات والاتصالات والاستخدام الذكي للبنية التحتية الحضرية بما يُحسّن من نوعية حياة المواطنين</w:t>
      </w:r>
      <w:r w:rsidRPr="00223333">
        <w:rPr>
          <w:rFonts w:ascii="Simplified Arabic" w:eastAsia="Times New Roman" w:hAnsi="Simplified Arabic" w:cs="Simplified Arabic"/>
          <w:color w:val="000000" w:themeColor="text1"/>
          <w:kern w:val="0"/>
          <w:sz w:val="28"/>
          <w:szCs w:val="28"/>
          <w14:ligatures w14:val="none"/>
        </w:rPr>
        <w:t>.</w:t>
      </w:r>
    </w:p>
    <w:p w14:paraId="133253F2"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وإجرائياً، تُعرّف جودة الحياة في المشاريع البلدية في هذه الدراسة بأنها المستوى الذي تُحققه المشاريع البلدية المنفذة بمنطقة جازان في تحسين الظروف المعيشية والخدمية للمواطنين، من حيث جودة البنية التحتية وكفاءة الخدمات البلدية ونظافة البيئة الحضرية وسلامتها وسهولة الوصول إلى المرافق العامة ومستوى رضا المستفيدين، ويُقاس من خلال استجابات أفراد عينة الدراسة على فقرات المحور المخصص لذلك في الاستبانة</w:t>
      </w:r>
      <w:r w:rsidRPr="00223333">
        <w:rPr>
          <w:rFonts w:ascii="Simplified Arabic" w:eastAsia="Times New Roman" w:hAnsi="Simplified Arabic" w:cs="Simplified Arabic"/>
          <w:color w:val="000000" w:themeColor="text1"/>
          <w:kern w:val="0"/>
          <w:sz w:val="28"/>
          <w:szCs w:val="28"/>
          <w14:ligatures w14:val="none"/>
        </w:rPr>
        <w:t>.</w:t>
      </w:r>
    </w:p>
    <w:p w14:paraId="0CCB3339" w14:textId="77777777" w:rsidR="00BB2D81" w:rsidRPr="00223333" w:rsidRDefault="00BB2D81" w:rsidP="008A26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33" w:name="_Toc223968772"/>
      <w:r w:rsidRPr="00223333">
        <w:rPr>
          <w:rFonts w:ascii="Simplified Arabic" w:eastAsia="Times New Roman" w:hAnsi="Simplified Arabic" w:cs="Simplified Arabic"/>
          <w:b/>
          <w:bCs/>
          <w:color w:val="000000" w:themeColor="text1"/>
          <w:kern w:val="0"/>
          <w:sz w:val="28"/>
          <w:szCs w:val="28"/>
          <w:rtl/>
          <w14:ligatures w14:val="none"/>
        </w:rPr>
        <w:t>جودة الحياة في السياق البلدي السعودي</w:t>
      </w:r>
      <w:bookmarkEnd w:id="33"/>
    </w:p>
    <w:p w14:paraId="6A78D00C"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تحتل جودة الحياة مكانة محورية ضمن مستهدفات رؤية المملكة العربية السعودية 2030، حيث أُطلق برنامج جودة الحياة كأحد البرامج التنفيذية للرؤية بهدف تحسين نمط حياة الفرد والأسرة وبناء مجتمع ينعم أفراده بأسلوب حياة متوازن. ويرتبط القطاع البلدي ارتباطاً وثيقاً بتحقيق هذه المستهدفات كونه المسؤول عن تخطيط وتنفيذ المشاريع التي تمس حياة المواطن بشكل مباشر كمشاريع الطرق والإنارة والحدائق والساحات العامة والنظافة وتصريف مياه الأمطار والتجميل الحضري. وقد أكدت الدراسات أن نجاح المجتمعات في رفع مستوى جودة الحياة لسكانها يتوقف بدرجة كبيرة على مدى قدرتها على توظيف التقنيات الذكية في تحسين العمليات المحلية وتطوير الخدمات المقدمة للمواطنين</w:t>
      </w:r>
      <w:r w:rsidRPr="00223333">
        <w:rPr>
          <w:rFonts w:ascii="Simplified Arabic" w:eastAsia="Times New Roman" w:hAnsi="Simplified Arabic" w:cs="Simplified Arabic"/>
          <w:color w:val="000000" w:themeColor="text1"/>
          <w:kern w:val="0"/>
          <w:sz w:val="28"/>
          <w:szCs w:val="28"/>
          <w14:ligatures w14:val="none"/>
        </w:rPr>
        <w:t xml:space="preserve"> (Sulaimon &amp; </w:t>
      </w:r>
      <w:proofErr w:type="spellStart"/>
      <w:r w:rsidRPr="00223333">
        <w:rPr>
          <w:rFonts w:ascii="Simplified Arabic" w:eastAsia="Times New Roman" w:hAnsi="Simplified Arabic" w:cs="Simplified Arabic"/>
          <w:color w:val="000000" w:themeColor="text1"/>
          <w:kern w:val="0"/>
          <w:sz w:val="28"/>
          <w:szCs w:val="28"/>
          <w14:ligatures w14:val="none"/>
        </w:rPr>
        <w:t>Fadele</w:t>
      </w:r>
      <w:proofErr w:type="spellEnd"/>
      <w:r w:rsidRPr="00223333">
        <w:rPr>
          <w:rFonts w:ascii="Simplified Arabic" w:eastAsia="Times New Roman" w:hAnsi="Simplified Arabic" w:cs="Simplified Arabic"/>
          <w:color w:val="000000" w:themeColor="text1"/>
          <w:kern w:val="0"/>
          <w:sz w:val="28"/>
          <w:szCs w:val="28"/>
          <w14:ligatures w14:val="none"/>
        </w:rPr>
        <w:t>, 2025).</w:t>
      </w:r>
    </w:p>
    <w:p w14:paraId="37D23AFF" w14:textId="77777777" w:rsidR="00BB2D81" w:rsidRPr="00223333" w:rsidRDefault="00BB2D81" w:rsidP="008A26F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34" w:name="_Toc223968773"/>
      <w:r w:rsidRPr="00223333">
        <w:rPr>
          <w:rFonts w:ascii="Simplified Arabic" w:eastAsia="Times New Roman" w:hAnsi="Simplified Arabic" w:cs="Simplified Arabic"/>
          <w:b/>
          <w:bCs/>
          <w:color w:val="000000" w:themeColor="text1"/>
          <w:kern w:val="0"/>
          <w:sz w:val="28"/>
          <w:szCs w:val="28"/>
          <w:rtl/>
          <w14:ligatures w14:val="none"/>
        </w:rPr>
        <w:t>العلاقة بين الذكاء الاصطناعي وجودة الحياة في المشاريع البلدية</w:t>
      </w:r>
      <w:bookmarkEnd w:id="34"/>
    </w:p>
    <w:p w14:paraId="172E0BED"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تؤكد الأدبيات المعاصرة وجود علاقة وثيقة بين توظيف تقنيات الذكاء الاصطناعي وتحسين مستويات جودة الحياة، إذ تُسهم هذه التقنيات في تعزيز كفاءة إدارة الموارد الحضرية، وتحسين منظومة النقل والمرور، وتطوير خدمات الرعاية الصحية، وتحقيق الاستدامة البيئية، ودعم الحوكمة الذكية وإشراك المواطنين في صنع القرار</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Anabestani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2024). </w:t>
      </w:r>
      <w:r w:rsidRPr="00223333">
        <w:rPr>
          <w:rFonts w:ascii="Simplified Arabic" w:eastAsia="Times New Roman" w:hAnsi="Simplified Arabic" w:cs="Simplified Arabic"/>
          <w:color w:val="000000" w:themeColor="text1"/>
          <w:kern w:val="0"/>
          <w:sz w:val="28"/>
          <w:szCs w:val="28"/>
          <w:rtl/>
          <w14:ligatures w14:val="none"/>
        </w:rPr>
        <w:t>وقد أثبتت دراسة</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Abuzabiba</w:t>
      </w:r>
      <w:proofErr w:type="spellEnd"/>
      <w:r w:rsidRPr="00223333">
        <w:rPr>
          <w:rFonts w:ascii="Simplified Arabic" w:eastAsia="Times New Roman" w:hAnsi="Simplified Arabic" w:cs="Simplified Arabic"/>
          <w:color w:val="000000" w:themeColor="text1"/>
          <w:kern w:val="0"/>
          <w:sz w:val="28"/>
          <w:szCs w:val="28"/>
          <w14:ligatures w14:val="none"/>
        </w:rPr>
        <w:t xml:space="preserve"> &amp; Al-</w:t>
      </w:r>
      <w:proofErr w:type="spellStart"/>
      <w:r w:rsidRPr="00223333">
        <w:rPr>
          <w:rFonts w:ascii="Simplified Arabic" w:eastAsia="Times New Roman" w:hAnsi="Simplified Arabic" w:cs="Simplified Arabic"/>
          <w:color w:val="000000" w:themeColor="text1"/>
          <w:kern w:val="0"/>
          <w:sz w:val="28"/>
          <w:szCs w:val="28"/>
          <w14:ligatures w14:val="none"/>
        </w:rPr>
        <w:t>Nasrawi</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(2024) </w:t>
      </w:r>
      <w:r w:rsidRPr="00223333">
        <w:rPr>
          <w:rFonts w:ascii="Simplified Arabic" w:eastAsia="Times New Roman" w:hAnsi="Simplified Arabic" w:cs="Simplified Arabic"/>
          <w:color w:val="000000" w:themeColor="text1"/>
          <w:kern w:val="0"/>
          <w:sz w:val="28"/>
          <w:szCs w:val="28"/>
          <w:rtl/>
          <w14:ligatures w14:val="none"/>
        </w:rPr>
        <w:t xml:space="preserve">أن الذكاء الاصطناعي يقدم فرصاً واسعة لتحسين كفاءة وجودة المشاريع بطرق متعددة تشمل تعزيز الرقابة وتقليل المخاطر ودعم القرارات المبنية على البيانات. كما أظهرت دراسة الحياري وحياصات (2024) أن </w:t>
      </w:r>
      <w:r w:rsidRPr="00223333">
        <w:rPr>
          <w:rFonts w:ascii="Simplified Arabic" w:eastAsia="Times New Roman" w:hAnsi="Simplified Arabic" w:cs="Simplified Arabic"/>
          <w:color w:val="000000" w:themeColor="text1"/>
          <w:kern w:val="0"/>
          <w:sz w:val="28"/>
          <w:szCs w:val="28"/>
          <w:rtl/>
          <w14:ligatures w14:val="none"/>
        </w:rPr>
        <w:lastRenderedPageBreak/>
        <w:t>تبني تقنيات الذكاء الاصطناعي في إدارة المشاريع يُسهم في تحسين دقة التنفيذ وسرعة الإنجاز وتقليل الأخطاء، وهي عوامل تنعكس مباشرة على جودة المخرجات النهائية للمشاريع ومستوى رضا المستفيدين منها</w:t>
      </w:r>
      <w:r w:rsidRPr="00223333">
        <w:rPr>
          <w:rFonts w:ascii="Simplified Arabic" w:eastAsia="Times New Roman" w:hAnsi="Simplified Arabic" w:cs="Simplified Arabic"/>
          <w:color w:val="000000" w:themeColor="text1"/>
          <w:kern w:val="0"/>
          <w:sz w:val="28"/>
          <w:szCs w:val="28"/>
          <w14:ligatures w14:val="none"/>
        </w:rPr>
        <w:t>.</w:t>
      </w:r>
    </w:p>
    <w:p w14:paraId="2AE09B74" w14:textId="43DEC85F" w:rsidR="008A26FD" w:rsidRPr="00223333" w:rsidRDefault="008A26FD" w:rsidP="008A26F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5" w:name="_Toc233796326"/>
      <w:bookmarkStart w:id="36" w:name="_Toc169790506"/>
      <w:bookmarkEnd w:id="28"/>
      <w:r w:rsidRPr="00223333">
        <w:rPr>
          <w:rFonts w:ascii="Simplified Arabic" w:eastAsia="Times New Roman" w:hAnsi="Simplified Arabic" w:cs="Simplified Arabic"/>
          <w:b/>
          <w:bCs/>
          <w:color w:val="000000" w:themeColor="text1"/>
          <w:kern w:val="0"/>
          <w:sz w:val="36"/>
          <w:szCs w:val="36"/>
          <w:rtl/>
          <w14:ligatures w14:val="none"/>
        </w:rPr>
        <w:t>11.1 المنهجية وطرق البحث:</w:t>
      </w:r>
      <w:bookmarkEnd w:id="35"/>
    </w:p>
    <w:p w14:paraId="32217D89"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سوف تعتمد هذه الدراسة على المنهج الوصفي التحليلي باعتباره المنهج الأكثر ملاءمة لطبيعة الدراسة وأهدافها، إذ يُمكّن من وصف الظاهرة موضع الدراسة وصفاً دقيقاً وتحليلها كمياً ونوعياً، والكشف عن العلاقات بين المتغيرات واختبار الفروض الموضوعة. وسيتم من خلال هذا المنهج جمع البيانات والمعلومات حول أثر الذكاء الاصطناعي بأبعاده </w:t>
      </w:r>
      <w:r w:rsidRPr="00223333">
        <w:rPr>
          <w:rFonts w:ascii="Simplified Arabic" w:eastAsia="Times New Roman" w:hAnsi="Simplified Arabic" w:cs="Simplified Arabic"/>
          <w:color w:val="000000" w:themeColor="text1"/>
          <w:kern w:val="0"/>
          <w:sz w:val="28"/>
          <w:szCs w:val="28"/>
          <w14:ligatures w14:val="none"/>
        </w:rPr>
        <w:t>(</w:t>
      </w:r>
      <w:r w:rsidRPr="00223333">
        <w:rPr>
          <w:rFonts w:ascii="Simplified Arabic" w:eastAsia="Times New Roman" w:hAnsi="Simplified Arabic" w:cs="Simplified Arabic"/>
          <w:color w:val="000000" w:themeColor="text1"/>
          <w:kern w:val="0"/>
          <w:sz w:val="28"/>
          <w:szCs w:val="28"/>
          <w:rtl/>
          <w14:ligatures w14:val="none"/>
        </w:rPr>
        <w:t>التعلم الآلي، معالجة اللغة الطبيعية، الأنظمة الخبيرة، الرؤية الحاسوبية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على رفع جودة الحياة في المشاريع البلدية بمنطقة جازان، وتحليلها إحصائياً للوصول إلى نتائج علمية قابلة للتعميم</w:t>
      </w:r>
      <w:r w:rsidRPr="00223333">
        <w:rPr>
          <w:rFonts w:ascii="Simplified Arabic" w:eastAsia="Times New Roman" w:hAnsi="Simplified Arabic" w:cs="Simplified Arabic"/>
          <w:color w:val="000000" w:themeColor="text1"/>
          <w:kern w:val="0"/>
          <w:sz w:val="28"/>
          <w:szCs w:val="28"/>
          <w14:ligatures w14:val="none"/>
        </w:rPr>
        <w:t>.</w:t>
      </w:r>
    </w:p>
    <w:p w14:paraId="49D9C357"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وسيتضمن المنهج الوصفي التحليلي المستخدم في هذه الدراسة شقين أساسيين: الشق النظري الذي سيعتمد على المراجعة الشاملة للأدبيات والدراسات السابقة والمراجع العلمية المتخصصة ذات الصلة بمتغيرات الدراسة لبناء الإطار النظري، والشق الميداني الذي سيعتمد على تصميم استبانة علمية محكّمة كأداة رئيسية لجمع البيانات الأولية من أفراد عينة الدراسة، ومن ثم تحليلها باستخدام الأساليب الإحصائية المناسبة للإجابة عن أسئلة الدراسة واختبار فروضها والوصول إلى النتائج والتوصيات</w:t>
      </w:r>
      <w:r w:rsidRPr="00223333">
        <w:rPr>
          <w:rFonts w:ascii="Simplified Arabic" w:eastAsia="Times New Roman" w:hAnsi="Simplified Arabic" w:cs="Simplified Arabic"/>
          <w:color w:val="000000" w:themeColor="text1"/>
          <w:kern w:val="0"/>
          <w:sz w:val="28"/>
          <w:szCs w:val="28"/>
          <w14:ligatures w14:val="none"/>
        </w:rPr>
        <w:t>.</w:t>
      </w:r>
    </w:p>
    <w:p w14:paraId="0A1FADF8" w14:textId="554E1B32" w:rsidR="00BB2D81" w:rsidRPr="00223333" w:rsidRDefault="008A26FD" w:rsidP="008A26F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7" w:name="_Toc233796327"/>
      <w:r w:rsidRPr="00223333">
        <w:rPr>
          <w:rFonts w:ascii="Simplified Arabic" w:eastAsia="Times New Roman" w:hAnsi="Simplified Arabic" w:cs="Simplified Arabic" w:hint="cs"/>
          <w:b/>
          <w:bCs/>
          <w:color w:val="000000" w:themeColor="text1"/>
          <w:kern w:val="0"/>
          <w:sz w:val="36"/>
          <w:szCs w:val="36"/>
          <w:rtl/>
          <w14:ligatures w14:val="none"/>
        </w:rPr>
        <w:t>12.1</w:t>
      </w:r>
      <w:r w:rsidR="00BB2D81" w:rsidRPr="00223333">
        <w:rPr>
          <w:rFonts w:ascii="Simplified Arabic" w:eastAsia="Times New Roman" w:hAnsi="Simplified Arabic" w:cs="Simplified Arabic"/>
          <w:b/>
          <w:bCs/>
          <w:color w:val="000000" w:themeColor="text1"/>
          <w:kern w:val="0"/>
          <w:sz w:val="36"/>
          <w:szCs w:val="36"/>
          <w:rtl/>
          <w14:ligatures w14:val="none"/>
        </w:rPr>
        <w:t xml:space="preserve"> </w:t>
      </w:r>
      <w:bookmarkStart w:id="38" w:name="_Toc223968775"/>
      <w:r w:rsidR="00BB2D81" w:rsidRPr="00223333">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37"/>
      <w:bookmarkEnd w:id="38"/>
    </w:p>
    <w:p w14:paraId="7C61ACFA"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أمانة منطقة جازان والبلديات التابعة لها من المستويات الإدارية والفنية والإشرافية المعنيين بتخطيط وتنفيذ ومتابعة المشاريع البلدية، والبالغ عددهم الإجمالي ما يقارب (850) موظفاً وموظفة، وذلك وفقاً لسجلات أمانة منطقة جازان. ويشمل مجتمع الدراسة العاملين في الإدارات ذات العلاقة المباشرة بالمشاريع البلدية كإدارة المشاريع، وإدارة التخطيط الحضري، وإدارة الخدمات البلدية، وإدارة التقنية والتحول الرقمي، وإدارة الرقابة والمتابعة، وإدارة الشؤون الفنية</w:t>
      </w:r>
      <w:r w:rsidRPr="00223333">
        <w:rPr>
          <w:rFonts w:ascii="Simplified Arabic" w:eastAsia="Times New Roman" w:hAnsi="Simplified Arabic" w:cs="Simplified Arabic"/>
          <w:color w:val="000000" w:themeColor="text1"/>
          <w:kern w:val="0"/>
          <w:sz w:val="28"/>
          <w:szCs w:val="28"/>
          <w14:ligatures w14:val="none"/>
        </w:rPr>
        <w:t>.</w:t>
      </w:r>
    </w:p>
    <w:p w14:paraId="4A35E144"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ونظراً لكبر حجم مجتمع الدراسة النسبي، سيتم اختيار عينة عشوائية طبقية تمثيلية من مجتمع الدراسة، وسيتم تحديد حجم العينة المناسب باستخدام معادلة ستيفن </w:t>
      </w:r>
      <w:proofErr w:type="spellStart"/>
      <w:r w:rsidRPr="00223333">
        <w:rPr>
          <w:rFonts w:ascii="Simplified Arabic" w:eastAsia="Times New Roman" w:hAnsi="Simplified Arabic" w:cs="Simplified Arabic"/>
          <w:color w:val="000000" w:themeColor="text1"/>
          <w:kern w:val="0"/>
          <w:sz w:val="28"/>
          <w:szCs w:val="28"/>
          <w:rtl/>
          <w14:ligatures w14:val="none"/>
        </w:rPr>
        <w:t>ثومبسون</w:t>
      </w:r>
      <w:proofErr w:type="spellEnd"/>
      <w:r w:rsidRPr="00223333">
        <w:rPr>
          <w:rFonts w:ascii="Simplified Arabic" w:eastAsia="Times New Roman" w:hAnsi="Simplified Arabic" w:cs="Simplified Arabic"/>
          <w:color w:val="000000" w:themeColor="text1"/>
          <w:kern w:val="0"/>
          <w:sz w:val="28"/>
          <w:szCs w:val="28"/>
          <w14:ligatures w14:val="none"/>
        </w:rPr>
        <w:t xml:space="preserve"> (Steven Thompson) </w:t>
      </w:r>
      <w:r w:rsidRPr="00223333">
        <w:rPr>
          <w:rFonts w:ascii="Simplified Arabic" w:eastAsia="Times New Roman" w:hAnsi="Simplified Arabic" w:cs="Simplified Arabic"/>
          <w:color w:val="000000" w:themeColor="text1"/>
          <w:kern w:val="0"/>
          <w:sz w:val="28"/>
          <w:szCs w:val="28"/>
          <w:rtl/>
          <w14:ligatures w14:val="none"/>
        </w:rPr>
        <w:t xml:space="preserve">للعينات، </w:t>
      </w:r>
      <w:r w:rsidRPr="00223333">
        <w:rPr>
          <w:rFonts w:ascii="Simplified Arabic" w:eastAsia="Times New Roman" w:hAnsi="Simplified Arabic" w:cs="Simplified Arabic"/>
          <w:color w:val="000000" w:themeColor="text1"/>
          <w:kern w:val="0"/>
          <w:sz w:val="28"/>
          <w:szCs w:val="28"/>
          <w:rtl/>
          <w14:ligatures w14:val="none"/>
        </w:rPr>
        <w:lastRenderedPageBreak/>
        <w:t xml:space="preserve">حيث سيبلغ الحد الأدنى لحجم العينة ما يقارب (265) مفردة عند مستوى ثقة </w:t>
      </w:r>
      <w:r w:rsidRPr="00223333">
        <w:rPr>
          <w:rFonts w:ascii="Simplified Arabic" w:eastAsia="Times New Roman" w:hAnsi="Simplified Arabic" w:cs="Simplified Arabic"/>
          <w:color w:val="000000" w:themeColor="text1"/>
          <w:kern w:val="0"/>
          <w:sz w:val="28"/>
          <w:szCs w:val="28"/>
          <w14:ligatures w14:val="none"/>
        </w:rPr>
        <w:t xml:space="preserve">(95%) </w:t>
      </w:r>
      <w:r w:rsidRPr="00223333">
        <w:rPr>
          <w:rFonts w:ascii="Simplified Arabic" w:eastAsia="Times New Roman" w:hAnsi="Simplified Arabic" w:cs="Simplified Arabic"/>
          <w:color w:val="000000" w:themeColor="text1"/>
          <w:kern w:val="0"/>
          <w:sz w:val="28"/>
          <w:szCs w:val="28"/>
          <w:rtl/>
          <w14:ligatures w14:val="none"/>
        </w:rPr>
        <w:t>وهامش خطأ (5%). وسيتم توزيع العينة بشكل طبقي تناسبي على الإدارات المختلفة بما يضمن تمثيل جميع المستويات الإدارية والفنية تمثيلاً عادلاً، وسيتم توزيع عدد (300) استبانة لتغطية أي فاقد متوقع في عملية الاسترداد وضمان الوصول إلى العدد الكافي من الاستبانات الصالحة للتحليل الإحصائي</w:t>
      </w:r>
      <w:r w:rsidRPr="00223333">
        <w:rPr>
          <w:rFonts w:ascii="Simplified Arabic" w:eastAsia="Times New Roman" w:hAnsi="Simplified Arabic" w:cs="Simplified Arabic"/>
          <w:color w:val="000000" w:themeColor="text1"/>
          <w:kern w:val="0"/>
          <w:sz w:val="28"/>
          <w:szCs w:val="28"/>
          <w14:ligatures w14:val="none"/>
        </w:rPr>
        <w:t>.</w:t>
      </w:r>
    </w:p>
    <w:p w14:paraId="46EB823D" w14:textId="28C9D825" w:rsidR="00BB2D81" w:rsidRPr="00223333" w:rsidRDefault="008A26FD" w:rsidP="008A26F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9" w:name="_Toc223968776"/>
      <w:bookmarkStart w:id="40" w:name="_Toc233796328"/>
      <w:r w:rsidRPr="00223333">
        <w:rPr>
          <w:rFonts w:ascii="Simplified Arabic" w:eastAsia="Times New Roman" w:hAnsi="Simplified Arabic" w:cs="Simplified Arabic" w:hint="cs"/>
          <w:b/>
          <w:bCs/>
          <w:color w:val="000000" w:themeColor="text1"/>
          <w:kern w:val="0"/>
          <w:sz w:val="36"/>
          <w:szCs w:val="36"/>
          <w:rtl/>
          <w14:ligatures w14:val="none"/>
        </w:rPr>
        <w:t xml:space="preserve">13.1 </w:t>
      </w:r>
      <w:r w:rsidR="00BB2D81" w:rsidRPr="00223333">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9"/>
      <w:bookmarkEnd w:id="40"/>
    </w:p>
    <w:p w14:paraId="53F03E71" w14:textId="77777777" w:rsidR="00BB2D81" w:rsidRPr="00223333" w:rsidRDefault="00BB2D81"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ستعتمد الدراسة على مصدرين أساسيين لجمع البيانات</w:t>
      </w:r>
      <w:r w:rsidRPr="00223333">
        <w:rPr>
          <w:rFonts w:ascii="Simplified Arabic" w:eastAsia="Times New Roman" w:hAnsi="Simplified Arabic" w:cs="Simplified Arabic"/>
          <w:b/>
          <w:bCs/>
          <w:color w:val="000000" w:themeColor="text1"/>
          <w:kern w:val="0"/>
          <w:sz w:val="28"/>
          <w:szCs w:val="28"/>
          <w14:ligatures w14:val="none"/>
        </w:rPr>
        <w:t>:</w:t>
      </w:r>
    </w:p>
    <w:p w14:paraId="42985E8D" w14:textId="77777777" w:rsidR="00BB2D81" w:rsidRPr="00223333" w:rsidRDefault="00BB2D81" w:rsidP="004567C9">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المصادر الثانوية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 xml:space="preserve">وتشمل الكتب والمراجع العلمية المتخصصة، والدوريات والمجلات العلمية المحكّمة، والرسائل الجامعية (ماجستير ودكتوراه)، والتقارير والوثائق الرسمية، وقواعد البيانات العربية والأجنبية مثل (المنهل، دار المنظومة، </w:t>
      </w:r>
      <w:r w:rsidRPr="00223333">
        <w:rPr>
          <w:rFonts w:ascii="Simplified Arabic" w:eastAsia="Times New Roman" w:hAnsi="Simplified Arabic" w:cs="Simplified Arabic"/>
          <w:color w:val="000000" w:themeColor="text1"/>
          <w:kern w:val="0"/>
          <w:sz w:val="28"/>
          <w:szCs w:val="28"/>
          <w14:ligatures w14:val="none"/>
        </w:rPr>
        <w:t>Scopus</w:t>
      </w:r>
      <w:r w:rsidRPr="00223333">
        <w:rPr>
          <w:rFonts w:ascii="Simplified Arabic" w:eastAsia="Times New Roman" w:hAnsi="Simplified Arabic" w:cs="Simplified Arabic"/>
          <w:color w:val="000000" w:themeColor="text1"/>
          <w:kern w:val="0"/>
          <w:sz w:val="28"/>
          <w:szCs w:val="28"/>
          <w:rtl/>
          <w14:ligatures w14:val="none"/>
        </w:rPr>
        <w:t xml:space="preserve">، </w:t>
      </w:r>
      <w:r w:rsidRPr="00223333">
        <w:rPr>
          <w:rFonts w:ascii="Simplified Arabic" w:eastAsia="Times New Roman" w:hAnsi="Simplified Arabic" w:cs="Simplified Arabic"/>
          <w:color w:val="000000" w:themeColor="text1"/>
          <w:kern w:val="0"/>
          <w:sz w:val="28"/>
          <w:szCs w:val="28"/>
          <w14:ligatures w14:val="none"/>
        </w:rPr>
        <w:t>Web of Science)</w:t>
      </w:r>
      <w:r w:rsidRPr="00223333">
        <w:rPr>
          <w:rFonts w:ascii="Simplified Arabic" w:eastAsia="Times New Roman" w:hAnsi="Simplified Arabic" w:cs="Simplified Arabic"/>
          <w:color w:val="000000" w:themeColor="text1"/>
          <w:kern w:val="0"/>
          <w:sz w:val="28"/>
          <w:szCs w:val="28"/>
          <w:rtl/>
          <w14:ligatures w14:val="none"/>
        </w:rPr>
        <w:t>، وذلك لبناء الإطار النظري للدراسة والاطلاع على الدراسات السابقة ذات الصلة</w:t>
      </w:r>
      <w:r w:rsidRPr="00223333">
        <w:rPr>
          <w:rFonts w:ascii="Simplified Arabic" w:eastAsia="Times New Roman" w:hAnsi="Simplified Arabic" w:cs="Simplified Arabic"/>
          <w:color w:val="000000" w:themeColor="text1"/>
          <w:kern w:val="0"/>
          <w:sz w:val="28"/>
          <w:szCs w:val="28"/>
          <w14:ligatures w14:val="none"/>
        </w:rPr>
        <w:t>.</w:t>
      </w:r>
    </w:p>
    <w:p w14:paraId="6A701778" w14:textId="77777777" w:rsidR="00BB2D81" w:rsidRPr="00223333" w:rsidRDefault="00BB2D81" w:rsidP="004567C9">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المصادر الأولية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أفراد عينة الدراسة من خلال الاستبانة المصممة خصيصاً لهذا الغرض، والتي ستُوزع إلكترونياً وورقياً على العاملين في أمانة منطقة جازان والبلديات التابعة لها</w:t>
      </w:r>
      <w:r w:rsidRPr="00223333">
        <w:rPr>
          <w:rFonts w:ascii="Simplified Arabic" w:eastAsia="Times New Roman" w:hAnsi="Simplified Arabic" w:cs="Simplified Arabic"/>
          <w:color w:val="000000" w:themeColor="text1"/>
          <w:kern w:val="0"/>
          <w:sz w:val="28"/>
          <w:szCs w:val="28"/>
          <w14:ligatures w14:val="none"/>
        </w:rPr>
        <w:t>.</w:t>
      </w:r>
    </w:p>
    <w:p w14:paraId="0802606F" w14:textId="1485D615" w:rsidR="00BB2D81" w:rsidRPr="00223333" w:rsidRDefault="008A26FD" w:rsidP="008A26F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1" w:name="_Toc233796329"/>
      <w:r w:rsidRPr="00223333">
        <w:rPr>
          <w:rFonts w:ascii="Simplified Arabic" w:eastAsia="Times New Roman" w:hAnsi="Simplified Arabic" w:cs="Simplified Arabic" w:hint="cs"/>
          <w:b/>
          <w:bCs/>
          <w:color w:val="000000" w:themeColor="text1"/>
          <w:kern w:val="0"/>
          <w:sz w:val="36"/>
          <w:szCs w:val="36"/>
          <w:rtl/>
          <w14:ligatures w14:val="none"/>
        </w:rPr>
        <w:t>14.1</w:t>
      </w:r>
      <w:r w:rsidR="00BB2D81" w:rsidRPr="00223333">
        <w:rPr>
          <w:rFonts w:ascii="Simplified Arabic" w:eastAsia="Times New Roman" w:hAnsi="Simplified Arabic" w:cs="Simplified Arabic"/>
          <w:b/>
          <w:bCs/>
          <w:color w:val="000000" w:themeColor="text1"/>
          <w:kern w:val="0"/>
          <w:sz w:val="36"/>
          <w:szCs w:val="36"/>
          <w:rtl/>
          <w14:ligatures w14:val="none"/>
        </w:rPr>
        <w:t xml:space="preserve"> </w:t>
      </w:r>
      <w:bookmarkStart w:id="42" w:name="_Toc223968777"/>
      <w:r w:rsidR="00BB2D81" w:rsidRPr="00223333">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41"/>
      <w:bookmarkEnd w:id="42"/>
    </w:p>
    <w:p w14:paraId="5E3A46F5"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رئيسية لجمع البيانات الأولية، وسيتم تصميمها بناءً على مراجعة الأدبيات والدراسات السابقة ذات الصلة، وستتكون الاستبانة من ثلاثة أقسام رئيسية على النحو التالي</w:t>
      </w:r>
      <w:r w:rsidRPr="00223333">
        <w:rPr>
          <w:rFonts w:ascii="Simplified Arabic" w:eastAsia="Times New Roman" w:hAnsi="Simplified Arabic" w:cs="Simplified Arabic"/>
          <w:color w:val="000000" w:themeColor="text1"/>
          <w:kern w:val="0"/>
          <w:sz w:val="28"/>
          <w:szCs w:val="28"/>
          <w14:ligatures w14:val="none"/>
        </w:rPr>
        <w:t>:</w:t>
      </w:r>
    </w:p>
    <w:p w14:paraId="7CC10D87" w14:textId="77777777" w:rsidR="00BB2D81" w:rsidRPr="00223333" w:rsidRDefault="00BB2D81" w:rsidP="004567C9">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القسم الأول</w:t>
      </w:r>
      <w:r w:rsidRPr="00223333">
        <w:rPr>
          <w:rFonts w:ascii="Simplified Arabic" w:eastAsia="Times New Roman" w:hAnsi="Simplified Arabic" w:cs="Simplified Arabic"/>
          <w:color w:val="000000" w:themeColor="text1"/>
          <w:kern w:val="0"/>
          <w:sz w:val="28"/>
          <w:szCs w:val="28"/>
          <w:rtl/>
          <w14:ligatures w14:val="none"/>
        </w:rPr>
        <w:t>: البيانات الديموغرافية ويتضمن المعلومات الشخصية والوظيفية لأفراد العينة، وتشمل (الجنس، المؤهل العلمي، سنوات الخبرة، المسمى الوظيفي)</w:t>
      </w:r>
      <w:r w:rsidRPr="00223333">
        <w:rPr>
          <w:rFonts w:ascii="Simplified Arabic" w:eastAsia="Times New Roman" w:hAnsi="Simplified Arabic" w:cs="Simplified Arabic"/>
          <w:color w:val="000000" w:themeColor="text1"/>
          <w:kern w:val="0"/>
          <w:sz w:val="28"/>
          <w:szCs w:val="28"/>
          <w14:ligatures w14:val="none"/>
        </w:rPr>
        <w:t>.</w:t>
      </w:r>
    </w:p>
    <w:p w14:paraId="1530DCCC" w14:textId="77777777" w:rsidR="00BB2D81" w:rsidRPr="00223333" w:rsidRDefault="00BB2D81" w:rsidP="004567C9">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القسم الثاني</w:t>
      </w:r>
      <w:r w:rsidRPr="00223333">
        <w:rPr>
          <w:rFonts w:ascii="Simplified Arabic" w:eastAsia="Times New Roman" w:hAnsi="Simplified Arabic" w:cs="Simplified Arabic"/>
          <w:color w:val="000000" w:themeColor="text1"/>
          <w:kern w:val="0"/>
          <w:sz w:val="28"/>
          <w:szCs w:val="28"/>
          <w:rtl/>
          <w14:ligatures w14:val="none"/>
        </w:rPr>
        <w:t>: المتغير المستقل (الذكاء الاصطناعي) ويتكون من (16) فقرة موزعة على أربعة أبعاد، وذلك على النحو التالي</w:t>
      </w:r>
      <w:r w:rsidRPr="00223333">
        <w:rPr>
          <w:rFonts w:ascii="Simplified Arabic" w:eastAsia="Times New Roman" w:hAnsi="Simplified Arabic" w:cs="Simplified Arabic"/>
          <w:color w:val="000000" w:themeColor="text1"/>
          <w:kern w:val="0"/>
          <w:sz w:val="28"/>
          <w:szCs w:val="28"/>
          <w14:ligatures w14:val="none"/>
        </w:rPr>
        <w:t>:</w:t>
      </w:r>
    </w:p>
    <w:tbl>
      <w:tblPr>
        <w:tblStyle w:val="6-1"/>
        <w:bidiVisual/>
        <w:tblW w:w="0" w:type="auto"/>
        <w:jc w:val="center"/>
        <w:tblLook w:val="04A0" w:firstRow="1" w:lastRow="0" w:firstColumn="1" w:lastColumn="0" w:noHBand="0" w:noVBand="1"/>
      </w:tblPr>
      <w:tblGrid>
        <w:gridCol w:w="2275"/>
        <w:gridCol w:w="1701"/>
      </w:tblGrid>
      <w:tr w:rsidR="00BB2D81" w:rsidRPr="00223333" w14:paraId="171EFD26" w14:textId="77777777" w:rsidTr="008A26F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75" w:type="dxa"/>
            <w:vAlign w:val="center"/>
            <w:hideMark/>
          </w:tcPr>
          <w:p w14:paraId="0E932F31" w14:textId="77777777" w:rsidR="00BB2D81" w:rsidRPr="00223333" w:rsidRDefault="00BB2D81" w:rsidP="008A26F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البُعد</w:t>
            </w:r>
          </w:p>
        </w:tc>
        <w:tc>
          <w:tcPr>
            <w:tcW w:w="1701" w:type="dxa"/>
            <w:vAlign w:val="center"/>
            <w:hideMark/>
          </w:tcPr>
          <w:p w14:paraId="3F861D4E" w14:textId="77777777" w:rsidR="00BB2D81" w:rsidRPr="00223333" w:rsidRDefault="00BB2D81" w:rsidP="008A26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عدد الفقرات</w:t>
            </w:r>
          </w:p>
        </w:tc>
      </w:tr>
      <w:tr w:rsidR="00BB2D81" w:rsidRPr="00223333" w14:paraId="3136A7DE" w14:textId="77777777" w:rsidTr="008A26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75" w:type="dxa"/>
            <w:vAlign w:val="center"/>
            <w:hideMark/>
          </w:tcPr>
          <w:p w14:paraId="1AE25D0B" w14:textId="77777777" w:rsidR="00BB2D81" w:rsidRPr="00223333" w:rsidRDefault="00BB2D81" w:rsidP="008A26F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التعلم الآلي</w:t>
            </w:r>
          </w:p>
        </w:tc>
        <w:tc>
          <w:tcPr>
            <w:tcW w:w="1701" w:type="dxa"/>
            <w:vAlign w:val="center"/>
            <w:hideMark/>
          </w:tcPr>
          <w:p w14:paraId="79183859" w14:textId="77777777" w:rsidR="00BB2D81" w:rsidRPr="00223333" w:rsidRDefault="00BB2D81" w:rsidP="008A26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14:ligatures w14:val="none"/>
              </w:rPr>
              <w:t xml:space="preserve">4 </w:t>
            </w:r>
            <w:r w:rsidRPr="00223333">
              <w:rPr>
                <w:rFonts w:ascii="Simplified Arabic" w:eastAsia="Times New Roman" w:hAnsi="Simplified Arabic" w:cs="Simplified Arabic"/>
                <w:color w:val="000000" w:themeColor="text1"/>
                <w:kern w:val="0"/>
                <w:sz w:val="28"/>
                <w:szCs w:val="28"/>
                <w:rtl/>
                <w14:ligatures w14:val="none"/>
              </w:rPr>
              <w:t>فقرات</w:t>
            </w:r>
          </w:p>
        </w:tc>
      </w:tr>
      <w:tr w:rsidR="00BB2D81" w:rsidRPr="00223333" w14:paraId="02899E04" w14:textId="77777777" w:rsidTr="008A26FD">
        <w:trPr>
          <w:jc w:val="center"/>
        </w:trPr>
        <w:tc>
          <w:tcPr>
            <w:cnfStyle w:val="001000000000" w:firstRow="0" w:lastRow="0" w:firstColumn="1" w:lastColumn="0" w:oddVBand="0" w:evenVBand="0" w:oddHBand="0" w:evenHBand="0" w:firstRowFirstColumn="0" w:firstRowLastColumn="0" w:lastRowFirstColumn="0" w:lastRowLastColumn="0"/>
            <w:tcW w:w="2275" w:type="dxa"/>
            <w:vAlign w:val="center"/>
            <w:hideMark/>
          </w:tcPr>
          <w:p w14:paraId="18D2BB1B" w14:textId="77777777" w:rsidR="00BB2D81" w:rsidRPr="00223333" w:rsidRDefault="00BB2D81" w:rsidP="008A26F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معالجة اللغة الطبيعية</w:t>
            </w:r>
          </w:p>
        </w:tc>
        <w:tc>
          <w:tcPr>
            <w:tcW w:w="1701" w:type="dxa"/>
            <w:vAlign w:val="center"/>
            <w:hideMark/>
          </w:tcPr>
          <w:p w14:paraId="6760AAE9" w14:textId="77777777" w:rsidR="00BB2D81" w:rsidRPr="00223333" w:rsidRDefault="00BB2D81" w:rsidP="008A26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14:ligatures w14:val="none"/>
              </w:rPr>
              <w:t xml:space="preserve">4 </w:t>
            </w:r>
            <w:r w:rsidRPr="00223333">
              <w:rPr>
                <w:rFonts w:ascii="Simplified Arabic" w:eastAsia="Times New Roman" w:hAnsi="Simplified Arabic" w:cs="Simplified Arabic"/>
                <w:color w:val="000000" w:themeColor="text1"/>
                <w:kern w:val="0"/>
                <w:sz w:val="28"/>
                <w:szCs w:val="28"/>
                <w:rtl/>
                <w14:ligatures w14:val="none"/>
              </w:rPr>
              <w:t>فقرات</w:t>
            </w:r>
          </w:p>
        </w:tc>
      </w:tr>
      <w:tr w:rsidR="00BB2D81" w:rsidRPr="00223333" w14:paraId="07BC32B3" w14:textId="77777777" w:rsidTr="008A26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75" w:type="dxa"/>
            <w:vAlign w:val="center"/>
            <w:hideMark/>
          </w:tcPr>
          <w:p w14:paraId="747FAC1C" w14:textId="77777777" w:rsidR="00BB2D81" w:rsidRPr="00223333" w:rsidRDefault="00BB2D81" w:rsidP="008A26F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الأنظمة الخبيرة</w:t>
            </w:r>
          </w:p>
        </w:tc>
        <w:tc>
          <w:tcPr>
            <w:tcW w:w="1701" w:type="dxa"/>
            <w:vAlign w:val="center"/>
            <w:hideMark/>
          </w:tcPr>
          <w:p w14:paraId="60FA91E7" w14:textId="77777777" w:rsidR="00BB2D81" w:rsidRPr="00223333" w:rsidRDefault="00BB2D81" w:rsidP="008A26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14:ligatures w14:val="none"/>
              </w:rPr>
              <w:t xml:space="preserve">4 </w:t>
            </w:r>
            <w:r w:rsidRPr="00223333">
              <w:rPr>
                <w:rFonts w:ascii="Simplified Arabic" w:eastAsia="Times New Roman" w:hAnsi="Simplified Arabic" w:cs="Simplified Arabic"/>
                <w:color w:val="000000" w:themeColor="text1"/>
                <w:kern w:val="0"/>
                <w:sz w:val="28"/>
                <w:szCs w:val="28"/>
                <w:rtl/>
                <w14:ligatures w14:val="none"/>
              </w:rPr>
              <w:t>فقرات</w:t>
            </w:r>
          </w:p>
        </w:tc>
      </w:tr>
      <w:tr w:rsidR="00BB2D81" w:rsidRPr="00223333" w14:paraId="42E9C91B" w14:textId="77777777" w:rsidTr="008A26FD">
        <w:trPr>
          <w:jc w:val="center"/>
        </w:trPr>
        <w:tc>
          <w:tcPr>
            <w:cnfStyle w:val="001000000000" w:firstRow="0" w:lastRow="0" w:firstColumn="1" w:lastColumn="0" w:oddVBand="0" w:evenVBand="0" w:oddHBand="0" w:evenHBand="0" w:firstRowFirstColumn="0" w:firstRowLastColumn="0" w:lastRowFirstColumn="0" w:lastRowLastColumn="0"/>
            <w:tcW w:w="2275" w:type="dxa"/>
            <w:vAlign w:val="center"/>
            <w:hideMark/>
          </w:tcPr>
          <w:p w14:paraId="59F1A018" w14:textId="77777777" w:rsidR="00BB2D81" w:rsidRPr="00223333" w:rsidRDefault="00BB2D81" w:rsidP="008A26F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الرؤية الحاسوبية</w:t>
            </w:r>
          </w:p>
        </w:tc>
        <w:tc>
          <w:tcPr>
            <w:tcW w:w="1701" w:type="dxa"/>
            <w:vAlign w:val="center"/>
            <w:hideMark/>
          </w:tcPr>
          <w:p w14:paraId="259792DC" w14:textId="77777777" w:rsidR="00BB2D81" w:rsidRPr="00223333" w:rsidRDefault="00BB2D81" w:rsidP="008A26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14:ligatures w14:val="none"/>
              </w:rPr>
              <w:t xml:space="preserve">4 </w:t>
            </w:r>
            <w:r w:rsidRPr="00223333">
              <w:rPr>
                <w:rFonts w:ascii="Simplified Arabic" w:eastAsia="Times New Roman" w:hAnsi="Simplified Arabic" w:cs="Simplified Arabic"/>
                <w:color w:val="000000" w:themeColor="text1"/>
                <w:kern w:val="0"/>
                <w:sz w:val="28"/>
                <w:szCs w:val="28"/>
                <w:rtl/>
                <w14:ligatures w14:val="none"/>
              </w:rPr>
              <w:t>فقرات</w:t>
            </w:r>
          </w:p>
        </w:tc>
      </w:tr>
      <w:tr w:rsidR="00BB2D81" w:rsidRPr="00223333" w14:paraId="68EDDBEB" w14:textId="77777777" w:rsidTr="008A26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75" w:type="dxa"/>
            <w:vAlign w:val="center"/>
            <w:hideMark/>
          </w:tcPr>
          <w:p w14:paraId="1DD4D9B7" w14:textId="77777777" w:rsidR="00BB2D81" w:rsidRPr="00223333" w:rsidRDefault="00BB2D81" w:rsidP="008A26F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الإجمالي</w:t>
            </w:r>
          </w:p>
        </w:tc>
        <w:tc>
          <w:tcPr>
            <w:tcW w:w="1701" w:type="dxa"/>
            <w:vAlign w:val="center"/>
            <w:hideMark/>
          </w:tcPr>
          <w:p w14:paraId="09B11135" w14:textId="77777777" w:rsidR="00BB2D81" w:rsidRPr="00223333" w:rsidRDefault="00BB2D81" w:rsidP="008A26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14:ligatures w14:val="none"/>
              </w:rPr>
              <w:t xml:space="preserve">16 </w:t>
            </w:r>
            <w:r w:rsidRPr="00223333">
              <w:rPr>
                <w:rFonts w:ascii="Simplified Arabic" w:eastAsia="Times New Roman" w:hAnsi="Simplified Arabic" w:cs="Simplified Arabic"/>
                <w:color w:val="000000" w:themeColor="text1"/>
                <w:kern w:val="0"/>
                <w:sz w:val="28"/>
                <w:szCs w:val="28"/>
                <w:rtl/>
                <w14:ligatures w14:val="none"/>
              </w:rPr>
              <w:t>فقرة</w:t>
            </w:r>
          </w:p>
        </w:tc>
      </w:tr>
    </w:tbl>
    <w:p w14:paraId="081AB305" w14:textId="77777777" w:rsidR="00BB2D81" w:rsidRPr="00223333" w:rsidRDefault="00BB2D81" w:rsidP="004567C9">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القسم الثالث</w:t>
      </w:r>
      <w:r w:rsidRPr="00223333">
        <w:rPr>
          <w:rFonts w:ascii="Simplified Arabic" w:eastAsia="Times New Roman" w:hAnsi="Simplified Arabic" w:cs="Simplified Arabic"/>
          <w:color w:val="000000" w:themeColor="text1"/>
          <w:kern w:val="0"/>
          <w:sz w:val="28"/>
          <w:szCs w:val="28"/>
          <w:rtl/>
          <w14:ligatures w14:val="none"/>
        </w:rPr>
        <w:t>: المتغير التابع (جودة الحياة في المشاريع البلدية) ويتكون من محور واحد يضم (10) فقرات تقيس مستوى جودة الحياة المتحققة من المشاريع البلدية بمنطقة جازان</w:t>
      </w:r>
      <w:r w:rsidRPr="00223333">
        <w:rPr>
          <w:rFonts w:ascii="Simplified Arabic" w:eastAsia="Times New Roman" w:hAnsi="Simplified Arabic" w:cs="Simplified Arabic"/>
          <w:color w:val="000000" w:themeColor="text1"/>
          <w:kern w:val="0"/>
          <w:sz w:val="28"/>
          <w:szCs w:val="28"/>
          <w14:ligatures w14:val="none"/>
        </w:rPr>
        <w:t>.</w:t>
      </w:r>
    </w:p>
    <w:p w14:paraId="035288D5" w14:textId="77B251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(26) فقرة، وسيتم قياس استجابات أفراد العينة باستخدام مقياس </w:t>
      </w:r>
      <w:proofErr w:type="spellStart"/>
      <w:r w:rsidRPr="00223333">
        <w:rPr>
          <w:rFonts w:ascii="Simplified Arabic" w:eastAsia="Times New Roman" w:hAnsi="Simplified Arabic" w:cs="Simplified Arabic"/>
          <w:color w:val="000000" w:themeColor="text1"/>
          <w:kern w:val="0"/>
          <w:sz w:val="28"/>
          <w:szCs w:val="28"/>
          <w:rtl/>
          <w14:ligatures w14:val="none"/>
        </w:rPr>
        <w:t>ليكرت</w:t>
      </w:r>
      <w:proofErr w:type="spellEnd"/>
      <w:r w:rsidRPr="00223333">
        <w:rPr>
          <w:rFonts w:ascii="Simplified Arabic" w:eastAsia="Times New Roman" w:hAnsi="Simplified Arabic" w:cs="Simplified Arabic"/>
          <w:color w:val="000000" w:themeColor="text1"/>
          <w:kern w:val="0"/>
          <w:sz w:val="28"/>
          <w:szCs w:val="28"/>
          <w:rtl/>
          <w14:ligatures w14:val="none"/>
        </w:rPr>
        <w:t xml:space="preserve"> الخماسي (موافق بشدة = 5، موافق = 4، محايد = 3، غير موافق = 2، غير موافق بشدة = 1</w:t>
      </w:r>
      <w:r w:rsidR="008A26FD" w:rsidRPr="00223333">
        <w:rPr>
          <w:rFonts w:ascii="Simplified Arabic" w:eastAsia="Times New Roman" w:hAnsi="Simplified Arabic" w:cs="Simplified Arabic" w:hint="cs"/>
          <w:color w:val="000000" w:themeColor="text1"/>
          <w:kern w:val="0"/>
          <w:sz w:val="28"/>
          <w:szCs w:val="28"/>
          <w:rtl/>
          <w14:ligatures w14:val="none"/>
        </w:rPr>
        <w:t>)</w:t>
      </w:r>
    </w:p>
    <w:p w14:paraId="25FA1568" w14:textId="08F8A655" w:rsidR="00BB2D81" w:rsidRPr="00223333" w:rsidRDefault="008A26FD" w:rsidP="008A26F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3" w:name="_Toc223968778"/>
      <w:bookmarkStart w:id="44" w:name="_Toc233796330"/>
      <w:r w:rsidRPr="00223333">
        <w:rPr>
          <w:rFonts w:ascii="Simplified Arabic" w:eastAsia="Times New Roman" w:hAnsi="Simplified Arabic" w:cs="Simplified Arabic" w:hint="cs"/>
          <w:b/>
          <w:bCs/>
          <w:color w:val="000000" w:themeColor="text1"/>
          <w:kern w:val="0"/>
          <w:sz w:val="36"/>
          <w:szCs w:val="36"/>
          <w:rtl/>
          <w14:ligatures w14:val="none"/>
        </w:rPr>
        <w:t>15.1 ا</w:t>
      </w:r>
      <w:r w:rsidR="00BB2D81" w:rsidRPr="00223333">
        <w:rPr>
          <w:rFonts w:ascii="Simplified Arabic" w:eastAsia="Times New Roman" w:hAnsi="Simplified Arabic" w:cs="Simplified Arabic"/>
          <w:b/>
          <w:bCs/>
          <w:color w:val="000000" w:themeColor="text1"/>
          <w:kern w:val="0"/>
          <w:sz w:val="36"/>
          <w:szCs w:val="36"/>
          <w:rtl/>
          <w14:ligatures w14:val="none"/>
        </w:rPr>
        <w:t>لأساليب الإحصائية المستخدمة</w:t>
      </w:r>
      <w:bookmarkEnd w:id="43"/>
      <w:bookmarkEnd w:id="44"/>
    </w:p>
    <w:p w14:paraId="061400D0" w14:textId="77777777" w:rsidR="00BB2D81" w:rsidRPr="00223333" w:rsidRDefault="00BB2D81" w:rsidP="008A26F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سيتم الاستعانة ببرنامج الحزمة الإحصائية للعلوم الاجتماعية</w:t>
      </w:r>
      <w:r w:rsidRPr="00223333">
        <w:rPr>
          <w:rFonts w:ascii="Simplified Arabic" w:eastAsia="Times New Roman" w:hAnsi="Simplified Arabic" w:cs="Simplified Arabic"/>
          <w:color w:val="000000" w:themeColor="text1"/>
          <w:kern w:val="0"/>
          <w:sz w:val="28"/>
          <w:szCs w:val="28"/>
          <w14:ligatures w14:val="none"/>
        </w:rPr>
        <w:t xml:space="preserve"> (SPSS) </w:t>
      </w:r>
      <w:r w:rsidRPr="00223333">
        <w:rPr>
          <w:rFonts w:ascii="Simplified Arabic" w:eastAsia="Times New Roman" w:hAnsi="Simplified Arabic" w:cs="Simplified Arabic"/>
          <w:color w:val="000000" w:themeColor="text1"/>
          <w:kern w:val="0"/>
          <w:sz w:val="28"/>
          <w:szCs w:val="28"/>
          <w:rtl/>
          <w14:ligatures w14:val="none"/>
        </w:rPr>
        <w:t>لتحليل البيانات، وستُستخدم الأساليب الإحصائية التالية</w:t>
      </w:r>
      <w:r w:rsidRPr="00223333">
        <w:rPr>
          <w:rFonts w:ascii="Simplified Arabic" w:eastAsia="Times New Roman" w:hAnsi="Simplified Arabic" w:cs="Simplified Arabic"/>
          <w:color w:val="000000" w:themeColor="text1"/>
          <w:kern w:val="0"/>
          <w:sz w:val="28"/>
          <w:szCs w:val="28"/>
          <w14:ligatures w14:val="none"/>
        </w:rPr>
        <w:t>:</w:t>
      </w:r>
    </w:p>
    <w:p w14:paraId="486FF0B9" w14:textId="77777777" w:rsidR="00BB2D81" w:rsidRPr="00223333" w:rsidRDefault="00BB2D81" w:rsidP="004567C9">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أساليب الإحصاء الوصفي</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والمتوسطات الحسابية والانحرافات المعيارية لتحديد اتجاهات استجابات أفراد العينة نحو محاور الدراسة وترتيب الأبعاد حسب أهميتها النسبية</w:t>
      </w:r>
      <w:r w:rsidRPr="00223333">
        <w:rPr>
          <w:rFonts w:ascii="Simplified Arabic" w:eastAsia="Times New Roman" w:hAnsi="Simplified Arabic" w:cs="Simplified Arabic"/>
          <w:color w:val="000000" w:themeColor="text1"/>
          <w:kern w:val="0"/>
          <w:sz w:val="28"/>
          <w:szCs w:val="28"/>
          <w14:ligatures w14:val="none"/>
        </w:rPr>
        <w:t>.</w:t>
      </w:r>
    </w:p>
    <w:p w14:paraId="0972B5CA" w14:textId="77777777" w:rsidR="00BB2D81" w:rsidRPr="00223333" w:rsidRDefault="00BB2D81" w:rsidP="004567C9">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 xml:space="preserve">وتشمل معامل ألفا </w:t>
      </w:r>
      <w:proofErr w:type="spellStart"/>
      <w:r w:rsidRPr="00223333">
        <w:rPr>
          <w:rFonts w:ascii="Simplified Arabic" w:eastAsia="Times New Roman" w:hAnsi="Simplified Arabic" w:cs="Simplified Arabic"/>
          <w:color w:val="000000" w:themeColor="text1"/>
          <w:kern w:val="0"/>
          <w:sz w:val="28"/>
          <w:szCs w:val="28"/>
          <w:rtl/>
          <w14:ligatures w14:val="none"/>
        </w:rPr>
        <w:t>كرونباخ</w:t>
      </w:r>
      <w:proofErr w:type="spellEnd"/>
      <w:r w:rsidRPr="00223333">
        <w:rPr>
          <w:rFonts w:ascii="Simplified Arabic" w:eastAsia="Times New Roman" w:hAnsi="Simplified Arabic" w:cs="Simplified Arabic"/>
          <w:color w:val="000000" w:themeColor="text1"/>
          <w:kern w:val="0"/>
          <w:sz w:val="28"/>
          <w:szCs w:val="28"/>
          <w14:ligatures w14:val="none"/>
        </w:rPr>
        <w:t xml:space="preserve"> (Cronbach's Alpha) </w:t>
      </w:r>
      <w:r w:rsidRPr="00223333">
        <w:rPr>
          <w:rFonts w:ascii="Simplified Arabic" w:eastAsia="Times New Roman" w:hAnsi="Simplified Arabic" w:cs="Simplified Arabic"/>
          <w:color w:val="000000" w:themeColor="text1"/>
          <w:kern w:val="0"/>
          <w:sz w:val="28"/>
          <w:szCs w:val="28"/>
          <w:rtl/>
          <w14:ligatures w14:val="none"/>
        </w:rPr>
        <w:t>لاختبار ثبات أداة الدراسة، ومعامل ارتباط بيرسون</w:t>
      </w:r>
      <w:r w:rsidRPr="00223333">
        <w:rPr>
          <w:rFonts w:ascii="Simplified Arabic" w:eastAsia="Times New Roman" w:hAnsi="Simplified Arabic" w:cs="Simplified Arabic"/>
          <w:color w:val="000000" w:themeColor="text1"/>
          <w:kern w:val="0"/>
          <w:sz w:val="28"/>
          <w:szCs w:val="28"/>
          <w14:ligatures w14:val="none"/>
        </w:rPr>
        <w:t xml:space="preserve"> (Pearson Correlation) </w:t>
      </w:r>
      <w:r w:rsidRPr="00223333">
        <w:rPr>
          <w:rFonts w:ascii="Simplified Arabic" w:eastAsia="Times New Roman" w:hAnsi="Simplified Arabic" w:cs="Simplified Arabic"/>
          <w:color w:val="000000" w:themeColor="text1"/>
          <w:kern w:val="0"/>
          <w:sz w:val="28"/>
          <w:szCs w:val="28"/>
          <w:rtl/>
          <w14:ligatures w14:val="none"/>
        </w:rPr>
        <w:t>لقياس صدق الاتساق الداخلي وقياس العلاقة بين المتغيرات، وتحليل الانحدار البسيط</w:t>
      </w:r>
      <w:r w:rsidRPr="00223333">
        <w:rPr>
          <w:rFonts w:ascii="Simplified Arabic" w:eastAsia="Times New Roman" w:hAnsi="Simplified Arabic" w:cs="Simplified Arabic"/>
          <w:color w:val="000000" w:themeColor="text1"/>
          <w:kern w:val="0"/>
          <w:sz w:val="28"/>
          <w:szCs w:val="28"/>
          <w14:ligatures w14:val="none"/>
        </w:rPr>
        <w:t xml:space="preserve"> (Simple Regression Analysis) </w:t>
      </w:r>
      <w:r w:rsidRPr="00223333">
        <w:rPr>
          <w:rFonts w:ascii="Simplified Arabic" w:eastAsia="Times New Roman" w:hAnsi="Simplified Arabic" w:cs="Simplified Arabic"/>
          <w:color w:val="000000" w:themeColor="text1"/>
          <w:kern w:val="0"/>
          <w:sz w:val="28"/>
          <w:szCs w:val="28"/>
          <w:rtl/>
          <w14:ligatures w14:val="none"/>
        </w:rPr>
        <w:t>لاختبار أثر كل بُعد من أبعاد الذكاء الاصطناعي على جودة الحياة، وتحليل الانحدار المتعدد</w:t>
      </w:r>
      <w:r w:rsidRPr="00223333">
        <w:rPr>
          <w:rFonts w:ascii="Simplified Arabic" w:eastAsia="Times New Roman" w:hAnsi="Simplified Arabic" w:cs="Simplified Arabic"/>
          <w:color w:val="000000" w:themeColor="text1"/>
          <w:kern w:val="0"/>
          <w:sz w:val="28"/>
          <w:szCs w:val="28"/>
          <w14:ligatures w14:val="none"/>
        </w:rPr>
        <w:t xml:space="preserve"> (Multiple Regression Analysis) </w:t>
      </w:r>
      <w:r w:rsidRPr="00223333">
        <w:rPr>
          <w:rFonts w:ascii="Simplified Arabic" w:eastAsia="Times New Roman" w:hAnsi="Simplified Arabic" w:cs="Simplified Arabic"/>
          <w:color w:val="000000" w:themeColor="text1"/>
          <w:kern w:val="0"/>
          <w:sz w:val="28"/>
          <w:szCs w:val="28"/>
          <w:rtl/>
          <w14:ligatures w14:val="none"/>
        </w:rPr>
        <w:t>لاختبار الأثر المشترك لأبعاد الذكاء الاصطناعي مجتمعة على جودة الحياة، واختبار</w:t>
      </w:r>
      <w:r w:rsidRPr="00223333">
        <w:rPr>
          <w:rFonts w:ascii="Simplified Arabic" w:eastAsia="Times New Roman" w:hAnsi="Simplified Arabic" w:cs="Simplified Arabic"/>
          <w:color w:val="000000" w:themeColor="text1"/>
          <w:kern w:val="0"/>
          <w:sz w:val="28"/>
          <w:szCs w:val="28"/>
          <w14:ligatures w14:val="none"/>
        </w:rPr>
        <w:t xml:space="preserve"> (T-Test) </w:t>
      </w:r>
      <w:r w:rsidRPr="00223333">
        <w:rPr>
          <w:rFonts w:ascii="Simplified Arabic" w:eastAsia="Times New Roman" w:hAnsi="Simplified Arabic" w:cs="Simplified Arabic"/>
          <w:color w:val="000000" w:themeColor="text1"/>
          <w:kern w:val="0"/>
          <w:sz w:val="28"/>
          <w:szCs w:val="28"/>
          <w:rtl/>
          <w14:ligatures w14:val="none"/>
        </w:rPr>
        <w:t>للعينات المستقلة لاختبار الفروق وفقاً لمتغير الجنس، وتحليل التباين الأحادي</w:t>
      </w:r>
      <w:r w:rsidRPr="00223333">
        <w:rPr>
          <w:rFonts w:ascii="Simplified Arabic" w:eastAsia="Times New Roman" w:hAnsi="Simplified Arabic" w:cs="Simplified Arabic"/>
          <w:color w:val="000000" w:themeColor="text1"/>
          <w:kern w:val="0"/>
          <w:sz w:val="28"/>
          <w:szCs w:val="28"/>
          <w14:ligatures w14:val="none"/>
        </w:rPr>
        <w:t xml:space="preserve"> (One-Way ANOVA) </w:t>
      </w:r>
      <w:r w:rsidRPr="00223333">
        <w:rPr>
          <w:rFonts w:ascii="Simplified Arabic" w:eastAsia="Times New Roman" w:hAnsi="Simplified Arabic" w:cs="Simplified Arabic"/>
          <w:color w:val="000000" w:themeColor="text1"/>
          <w:kern w:val="0"/>
          <w:sz w:val="28"/>
          <w:szCs w:val="28"/>
          <w:rtl/>
          <w14:ligatures w14:val="none"/>
        </w:rPr>
        <w:t>لاختبار الفروق وفقاً للمتغيرات الديموغرافية متعددة الفئات (المؤهل العلمي، سنوات الخبرة، المسمى الوظيفي)، واختبار معامل تضخم التباين</w:t>
      </w:r>
      <w:r w:rsidRPr="00223333">
        <w:rPr>
          <w:rFonts w:ascii="Simplified Arabic" w:eastAsia="Times New Roman" w:hAnsi="Simplified Arabic" w:cs="Simplified Arabic"/>
          <w:color w:val="000000" w:themeColor="text1"/>
          <w:kern w:val="0"/>
          <w:sz w:val="28"/>
          <w:szCs w:val="28"/>
          <w14:ligatures w14:val="none"/>
        </w:rPr>
        <w:t xml:space="preserve"> (VIF) </w:t>
      </w:r>
      <w:r w:rsidRPr="00223333">
        <w:rPr>
          <w:rFonts w:ascii="Simplified Arabic" w:eastAsia="Times New Roman" w:hAnsi="Simplified Arabic" w:cs="Simplified Arabic"/>
          <w:color w:val="000000" w:themeColor="text1"/>
          <w:kern w:val="0"/>
          <w:sz w:val="28"/>
          <w:szCs w:val="28"/>
          <w:rtl/>
          <w14:ligatures w14:val="none"/>
        </w:rPr>
        <w:t>واختبار التباين المسموح</w:t>
      </w:r>
      <w:r w:rsidRPr="00223333">
        <w:rPr>
          <w:rFonts w:ascii="Simplified Arabic" w:eastAsia="Times New Roman" w:hAnsi="Simplified Arabic" w:cs="Simplified Arabic"/>
          <w:color w:val="000000" w:themeColor="text1"/>
          <w:kern w:val="0"/>
          <w:sz w:val="28"/>
          <w:szCs w:val="28"/>
          <w14:ligatures w14:val="none"/>
        </w:rPr>
        <w:t xml:space="preserve"> (Tolerance) </w:t>
      </w:r>
      <w:r w:rsidRPr="00223333">
        <w:rPr>
          <w:rFonts w:ascii="Simplified Arabic" w:eastAsia="Times New Roman" w:hAnsi="Simplified Arabic" w:cs="Simplified Arabic"/>
          <w:color w:val="000000" w:themeColor="text1"/>
          <w:kern w:val="0"/>
          <w:sz w:val="28"/>
          <w:szCs w:val="28"/>
          <w:rtl/>
          <w14:ligatures w14:val="none"/>
        </w:rPr>
        <w:t>للتأكد من عدم وجود مشكلة الارتباط الخطي المتعدد بين المتغيرات المستقلة</w:t>
      </w:r>
      <w:r w:rsidRPr="00223333">
        <w:rPr>
          <w:rFonts w:ascii="Simplified Arabic" w:eastAsia="Times New Roman" w:hAnsi="Simplified Arabic" w:cs="Simplified Arabic"/>
          <w:color w:val="000000" w:themeColor="text1"/>
          <w:kern w:val="0"/>
          <w:sz w:val="28"/>
          <w:szCs w:val="28"/>
          <w14:ligatures w14:val="none"/>
        </w:rPr>
        <w:t>.</w:t>
      </w:r>
    </w:p>
    <w:p w14:paraId="7E3456A5" w14:textId="04E7D167" w:rsidR="00BB2D81" w:rsidRPr="00223333" w:rsidRDefault="008A26FD" w:rsidP="008A26F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5" w:name="_Toc233796331"/>
      <w:r w:rsidRPr="00223333">
        <w:rPr>
          <w:rFonts w:ascii="Simplified Arabic" w:eastAsia="Times New Roman" w:hAnsi="Simplified Arabic" w:cs="Simplified Arabic" w:hint="cs"/>
          <w:b/>
          <w:bCs/>
          <w:color w:val="000000" w:themeColor="text1"/>
          <w:kern w:val="0"/>
          <w:sz w:val="36"/>
          <w:szCs w:val="36"/>
          <w:rtl/>
          <w14:ligatures w14:val="none"/>
        </w:rPr>
        <w:lastRenderedPageBreak/>
        <w:t>16.1</w:t>
      </w:r>
      <w:r w:rsidR="00BB2D81" w:rsidRPr="00223333">
        <w:rPr>
          <w:rFonts w:ascii="Simplified Arabic" w:eastAsia="Times New Roman" w:hAnsi="Simplified Arabic" w:cs="Simplified Arabic"/>
          <w:b/>
          <w:bCs/>
          <w:color w:val="000000" w:themeColor="text1"/>
          <w:kern w:val="0"/>
          <w:sz w:val="36"/>
          <w:szCs w:val="36"/>
          <w:rtl/>
          <w14:ligatures w14:val="none"/>
        </w:rPr>
        <w:t xml:space="preserve"> </w:t>
      </w:r>
      <w:bookmarkStart w:id="46" w:name="_Toc223968779"/>
      <w:r w:rsidR="00BB2D81" w:rsidRPr="00223333">
        <w:rPr>
          <w:rFonts w:ascii="Simplified Arabic" w:eastAsia="Times New Roman" w:hAnsi="Simplified Arabic" w:cs="Simplified Arabic"/>
          <w:b/>
          <w:bCs/>
          <w:color w:val="000000" w:themeColor="text1"/>
          <w:kern w:val="0"/>
          <w:sz w:val="36"/>
          <w:szCs w:val="36"/>
          <w:rtl/>
          <w14:ligatures w14:val="none"/>
        </w:rPr>
        <w:t>حدود الدراسة</w:t>
      </w:r>
      <w:bookmarkEnd w:id="45"/>
      <w:bookmarkEnd w:id="46"/>
    </w:p>
    <w:p w14:paraId="38ECF6F2" w14:textId="77777777" w:rsidR="00BB2D81" w:rsidRPr="00223333" w:rsidRDefault="00BB2D81" w:rsidP="004567C9">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الحدود الموضوعية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ستقتصر الدراسة على دراسة أثر الذكاء الاصطناعي بأبعاده الأربعة (التعلم الآلي، معالجة اللغة الطبيعية، الأنظمة الخبيرة، الرؤية الحاسوبية) كمتغير مستقل، وجودة الحياة في المشاريع البلدية كمتغير تابع</w:t>
      </w:r>
      <w:r w:rsidRPr="00223333">
        <w:rPr>
          <w:rFonts w:ascii="Simplified Arabic" w:eastAsia="Times New Roman" w:hAnsi="Simplified Arabic" w:cs="Simplified Arabic"/>
          <w:color w:val="000000" w:themeColor="text1"/>
          <w:kern w:val="0"/>
          <w:sz w:val="28"/>
          <w:szCs w:val="28"/>
          <w14:ligatures w14:val="none"/>
        </w:rPr>
        <w:t>.</w:t>
      </w:r>
    </w:p>
    <w:p w14:paraId="75CA7741" w14:textId="77777777" w:rsidR="00BB2D81" w:rsidRPr="00223333" w:rsidRDefault="00BB2D81" w:rsidP="004567C9">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الحدود المكانية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ستُطبق الدراسة على أمانة منطقة جازان والبلديات التابعة لها بالمملكة العربية السعودية</w:t>
      </w:r>
      <w:r w:rsidRPr="00223333">
        <w:rPr>
          <w:rFonts w:ascii="Simplified Arabic" w:eastAsia="Times New Roman" w:hAnsi="Simplified Arabic" w:cs="Simplified Arabic"/>
          <w:color w:val="000000" w:themeColor="text1"/>
          <w:kern w:val="0"/>
          <w:sz w:val="28"/>
          <w:szCs w:val="28"/>
          <w14:ligatures w14:val="none"/>
        </w:rPr>
        <w:t>.</w:t>
      </w:r>
    </w:p>
    <w:p w14:paraId="734DF48B" w14:textId="77777777" w:rsidR="00BB2D81" w:rsidRPr="00223333" w:rsidRDefault="00BB2D81" w:rsidP="004567C9">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الحدود البشرية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ستقتصر الدراسة على العاملين في أمانة منطقة جازان والبلديات التابعة لها من المستويات الإدارية والفنية والإشرافية المعنيين بتخطيط وتنفيذ ومتابعة المشاريع البلدية</w:t>
      </w:r>
      <w:r w:rsidRPr="00223333">
        <w:rPr>
          <w:rFonts w:ascii="Simplified Arabic" w:eastAsia="Times New Roman" w:hAnsi="Simplified Arabic" w:cs="Simplified Arabic"/>
          <w:color w:val="000000" w:themeColor="text1"/>
          <w:kern w:val="0"/>
          <w:sz w:val="28"/>
          <w:szCs w:val="28"/>
          <w14:ligatures w14:val="none"/>
        </w:rPr>
        <w:t>.</w:t>
      </w:r>
    </w:p>
    <w:p w14:paraId="10AB631F" w14:textId="3208EE74" w:rsidR="00BB2D81" w:rsidRPr="00223333" w:rsidRDefault="00BB2D81" w:rsidP="004567C9">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23333">
        <w:rPr>
          <w:rFonts w:ascii="Simplified Arabic" w:eastAsia="Times New Roman" w:hAnsi="Simplified Arabic" w:cs="Simplified Arabic"/>
          <w:color w:val="000000" w:themeColor="text1"/>
          <w:kern w:val="0"/>
          <w:sz w:val="28"/>
          <w:szCs w:val="28"/>
          <w:rtl/>
          <w14:ligatures w14:val="none"/>
        </w:rPr>
        <w:t>الحدود الزمانية</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1446/1447هـ الموافق 2026م</w:t>
      </w:r>
    </w:p>
    <w:p w14:paraId="5710C812" w14:textId="40385CAB" w:rsidR="000B46FE" w:rsidRPr="00223333" w:rsidRDefault="00322FA3" w:rsidP="00322FA3">
      <w:pPr>
        <w:jc w:val="center"/>
        <w:outlineLvl w:val="0"/>
        <w:rPr>
          <w:rFonts w:ascii="Simplified Arabic" w:eastAsia="Times New Roman" w:hAnsi="Simplified Arabic" w:cs="Simplified Arabic"/>
          <w:b/>
          <w:bCs/>
          <w:color w:val="000000" w:themeColor="text1"/>
          <w:kern w:val="0"/>
          <w:sz w:val="40"/>
          <w:szCs w:val="40"/>
          <w14:ligatures w14:val="none"/>
        </w:rPr>
      </w:pPr>
      <w:r w:rsidRPr="00223333">
        <w:rPr>
          <w:rFonts w:ascii="Simplified Arabic" w:eastAsia="Times New Roman" w:hAnsi="Simplified Arabic" w:cs="Simplified Arabic"/>
          <w:b/>
          <w:bCs/>
          <w:color w:val="000000" w:themeColor="text1"/>
          <w:kern w:val="0"/>
          <w:sz w:val="40"/>
          <w:szCs w:val="40"/>
          <w:rtl/>
          <w14:ligatures w14:val="none"/>
        </w:rPr>
        <w:br w:type="page"/>
      </w:r>
      <w:bookmarkStart w:id="47" w:name="_Toc233796332"/>
      <w:r w:rsidRPr="00223333">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0B46FE" w:rsidRPr="00223333">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7"/>
    </w:p>
    <w:p w14:paraId="39D82C10" w14:textId="57AD8F1D" w:rsidR="000B46FE" w:rsidRPr="00223333" w:rsidRDefault="000B46FE" w:rsidP="00322FA3">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8" w:name="_Toc233796333"/>
      <w:r w:rsidRPr="00223333">
        <w:rPr>
          <w:rFonts w:ascii="Simplified Arabic" w:eastAsia="Times New Roman" w:hAnsi="Simplified Arabic" w:cs="Simplified Arabic"/>
          <w:b/>
          <w:bCs/>
          <w:color w:val="000000" w:themeColor="text1"/>
          <w:kern w:val="0"/>
          <w:sz w:val="36"/>
          <w:szCs w:val="36"/>
          <w:rtl/>
          <w14:ligatures w14:val="none"/>
        </w:rPr>
        <w:t>المبحث الأول: الذكاء الاصطناعي</w:t>
      </w:r>
      <w:bookmarkEnd w:id="48"/>
    </w:p>
    <w:p w14:paraId="351F2D44" w14:textId="44E0985C" w:rsidR="000B46FE" w:rsidRPr="00223333" w:rsidRDefault="00322FA3" w:rsidP="00322FA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796334"/>
      <w:r w:rsidRPr="00223333">
        <w:rPr>
          <w:rFonts w:ascii="Simplified Arabic" w:eastAsia="Times New Roman" w:hAnsi="Simplified Arabic" w:cs="Simplified Arabic" w:hint="cs"/>
          <w:b/>
          <w:bCs/>
          <w:color w:val="000000" w:themeColor="text1"/>
          <w:kern w:val="0"/>
          <w:sz w:val="32"/>
          <w:szCs w:val="32"/>
          <w:rtl/>
          <w14:ligatures w14:val="none"/>
        </w:rPr>
        <w:t xml:space="preserve">1.1.2 </w:t>
      </w:r>
      <w:r w:rsidR="000B46FE" w:rsidRPr="00223333">
        <w:rPr>
          <w:rFonts w:ascii="Simplified Arabic" w:eastAsia="Times New Roman" w:hAnsi="Simplified Arabic" w:cs="Simplified Arabic"/>
          <w:b/>
          <w:bCs/>
          <w:color w:val="000000" w:themeColor="text1"/>
          <w:kern w:val="0"/>
          <w:sz w:val="32"/>
          <w:szCs w:val="32"/>
          <w:rtl/>
          <w14:ligatures w14:val="none"/>
        </w:rPr>
        <w:t>تمهيد</w:t>
      </w:r>
      <w:bookmarkEnd w:id="49"/>
    </w:p>
    <w:p w14:paraId="0818602D"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شهدت بيئة الأعمال المعاصرة تحولات متسارعة فرضتها الثورة الصناعية الرابعة وما رافقها من تطور غير مسبوق في تقنيات الحوسبة والبيانات الضخمة وإنترنت الأشياء، وقد جاء الذكاء الاصطناعي ليمثّل الذروة المعرفية لهذه التحولات بوصفه منظومة تقنية قادرة على محاكاة العمليات الذهنية للإنسان وتجاوزها في كثير من المهام المعقدة. ولم يعد الذكاء الاصطناعي مجرد أداة مساندة للقرار الإداري، بل أصبح ركيزة استراتيجية تعيد تشكيل نماذج الأعمال وتعيد رسم خرائط الميزة التنافسية للمنظمات في القطاعين العام والخاص على حدٍّ سواء. وفي السياق الإداري تحديداً، باتت تطبيقات الذكاء الاصطناعي تتغلغل في وظائف التخطيط والتنظيم والرقابة وإدارة المشاريع، حتى أصبح الحديث عن منظمة معاصرة دون توظيفها لهذه التقنيات حديثاً منقوصاً من الناحية العلمية والعملية</w:t>
      </w:r>
      <w:r w:rsidRPr="00223333">
        <w:rPr>
          <w:rFonts w:ascii="Simplified Arabic" w:eastAsia="Times New Roman" w:hAnsi="Simplified Arabic" w:cs="Simplified Arabic"/>
          <w:color w:val="000000" w:themeColor="text1"/>
          <w:kern w:val="0"/>
          <w:sz w:val="28"/>
          <w:szCs w:val="28"/>
          <w14:ligatures w14:val="none"/>
        </w:rPr>
        <w:t>.</w:t>
      </w:r>
    </w:p>
    <w:p w14:paraId="2A2E42FD"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ويكتسب تناول الذكاء الاصطناعي بوصفه متغيراً مستقلاً في الدراسات الإدارية أهميةً مضاعفة؛ إذ إنه لا يُدرَس بوصفه ظاهرة تقنية بحتة، بل بوصفه قوة دافعة لتحولات تنظيمية وسلوكية وإدارية شاملة. ومن ثَمَّ، فإن بناء تصور نظري متكامل عن هذا المتغير يستوجب الإحاطة بمفهومه </w:t>
      </w:r>
      <w:proofErr w:type="spellStart"/>
      <w:r w:rsidRPr="00223333">
        <w:rPr>
          <w:rFonts w:ascii="Simplified Arabic" w:eastAsia="Times New Roman" w:hAnsi="Simplified Arabic" w:cs="Simplified Arabic"/>
          <w:color w:val="000000" w:themeColor="text1"/>
          <w:kern w:val="0"/>
          <w:sz w:val="28"/>
          <w:szCs w:val="28"/>
          <w:rtl/>
          <w14:ligatures w14:val="none"/>
        </w:rPr>
        <w:t>ومنطلقاته</w:t>
      </w:r>
      <w:proofErr w:type="spellEnd"/>
      <w:r w:rsidRPr="00223333">
        <w:rPr>
          <w:rFonts w:ascii="Simplified Arabic" w:eastAsia="Times New Roman" w:hAnsi="Simplified Arabic" w:cs="Simplified Arabic"/>
          <w:color w:val="000000" w:themeColor="text1"/>
          <w:kern w:val="0"/>
          <w:sz w:val="28"/>
          <w:szCs w:val="28"/>
          <w:rtl/>
          <w14:ligatures w14:val="none"/>
        </w:rPr>
        <w:t xml:space="preserve"> الفكرية، ثم استعراض أهميته الإدارية، فالأهداف التي تتوخّاها المنظمات من توظيفه، وصولاً إلى أبعاده التشغيلية التي ستُعتمد بوصفها محاور قياس في الدراسة الحالية، وهي: التعلم الآلي، ومعالجة اللغة الطبيعية، والأنظمة الخبيرة، والرؤية الحاسوبية. ويسعى هذا المبحث إلى تقديم معالجة نظرية رصينة تربط هذه العناصر في نسق متماسك يخدم فرضيات الدراسة ويؤطر متغيرها المستقل تأطيراً علمياً دقيقاً</w:t>
      </w:r>
      <w:r w:rsidRPr="00223333">
        <w:rPr>
          <w:rFonts w:ascii="Simplified Arabic" w:eastAsia="Times New Roman" w:hAnsi="Simplified Arabic" w:cs="Simplified Arabic"/>
          <w:color w:val="000000" w:themeColor="text1"/>
          <w:kern w:val="0"/>
          <w:sz w:val="28"/>
          <w:szCs w:val="28"/>
          <w14:ligatures w14:val="none"/>
        </w:rPr>
        <w:t>.</w:t>
      </w:r>
    </w:p>
    <w:p w14:paraId="4BCCB6EE" w14:textId="4304400F" w:rsidR="000B46FE" w:rsidRPr="00223333" w:rsidRDefault="00322FA3" w:rsidP="00322FA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796335"/>
      <w:r w:rsidRPr="00223333">
        <w:rPr>
          <w:rFonts w:ascii="Simplified Arabic" w:eastAsia="Times New Roman" w:hAnsi="Simplified Arabic" w:cs="Simplified Arabic" w:hint="cs"/>
          <w:b/>
          <w:bCs/>
          <w:color w:val="000000" w:themeColor="text1"/>
          <w:kern w:val="0"/>
          <w:sz w:val="32"/>
          <w:szCs w:val="32"/>
          <w:rtl/>
          <w14:ligatures w14:val="none"/>
        </w:rPr>
        <w:t>2.1.2</w:t>
      </w:r>
      <w:r w:rsidR="000B46FE" w:rsidRPr="00223333">
        <w:rPr>
          <w:rFonts w:ascii="Simplified Arabic" w:eastAsia="Times New Roman" w:hAnsi="Simplified Arabic" w:cs="Simplified Arabic"/>
          <w:b/>
          <w:bCs/>
          <w:color w:val="000000" w:themeColor="text1"/>
          <w:kern w:val="0"/>
          <w:sz w:val="32"/>
          <w:szCs w:val="32"/>
          <w:rtl/>
          <w14:ligatures w14:val="none"/>
        </w:rPr>
        <w:t xml:space="preserve"> مفهوم الذكاء الاصطناعي</w:t>
      </w:r>
      <w:bookmarkEnd w:id="50"/>
    </w:p>
    <w:p w14:paraId="0792AC32"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تباينت اجتهادات الباحثين في تحديد مفهوم الذكاء الاصطناعي تبايناً يعكس ثراء هذا الحقل المعرفي وتشعّب مداخله، فمنهم من قاربه من زاوية تقنية بحتة بوصفه مجموعة من الخوارزميات والنماذج الحسابية، ومنهم من قاربه من زاوية إدارية تنظيمية بوصفه أداة لدعم القرار وتعزيز الكفاءة، فيما ذهب فريق ثالث إلى مقاربته من زاوية وظيفية تركّز على ما يُنتجه من قيمة تشغيلية واستراتيجية للمنظمة</w:t>
      </w:r>
      <w:r w:rsidRPr="00223333">
        <w:rPr>
          <w:rFonts w:ascii="Simplified Arabic" w:eastAsia="Times New Roman" w:hAnsi="Simplified Arabic" w:cs="Simplified Arabic"/>
          <w:color w:val="000000" w:themeColor="text1"/>
          <w:kern w:val="0"/>
          <w:sz w:val="28"/>
          <w:szCs w:val="28"/>
          <w14:ligatures w14:val="none"/>
        </w:rPr>
        <w:t>.</w:t>
      </w:r>
    </w:p>
    <w:p w14:paraId="20E4A493"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فقد عرّفه إبراهيم وآخرون (2024) بوصفه فرعاً من فروع علوم الحاسب يُعنى بتصميم أنظمة قادرة على أداء مهام تستلزم عادةً ذكاءً بشرياً، كالاستدلال والتعلم وحل المشكلات واتخاذ القرارات، مع التركيز على قدرتها على التكيّف مع المعطيات المتغيرة في بيئات العمل المؤسسي. ويذهب عبدالفتاح وأبو قلة (2024) إلى أن الذكاء الاصطناعي يمثّل منظومة متكاملة من البرمجيات والخوارزميات التي تُحاكي العمليات الإدراكية للإنسان، وتسعى إلى استبدالها أو تعزيزها في سياقات إدارة المشاريع والعمليات، بما يُتيح للمنظمة قدراً أعلى من الاستجابة والمرونة. ويُضيف مجيد (2024) بُعداً تطبيقياً حين يصفه بأنه مجموعة التطبيقات الذكية القادرة على معالجة البيانات وتحليلها واستخلاص أنماط منها، بما يُمكّن المنظمات الهندسية والإدارية من التنبؤ بالمخاطر وتحسين جودة المخرجات</w:t>
      </w:r>
      <w:r w:rsidRPr="00223333">
        <w:rPr>
          <w:rFonts w:ascii="Simplified Arabic" w:eastAsia="Times New Roman" w:hAnsi="Simplified Arabic" w:cs="Simplified Arabic"/>
          <w:color w:val="000000" w:themeColor="text1"/>
          <w:kern w:val="0"/>
          <w:sz w:val="28"/>
          <w:szCs w:val="28"/>
          <w14:ligatures w14:val="none"/>
        </w:rPr>
        <w:t>.</w:t>
      </w:r>
    </w:p>
    <w:p w14:paraId="7E8A6DE5"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ومن منظور أكثر ارتباطاً بإدارة المعرفة، يصف الغامدي وآل ضرمان (2022) الذكاء الاصطناعي بأنه منظومة معرفية محوسبة تجمع بين القدرة على التخزين والاسترجاع والاستدلال المنطقي، وتُوظَّف في عمليات إدارة المعرفة من توليد المعرفة وتشاركها وتطبيقها داخل المنظمات. ويقترب من هذا التصور العرسان والحياري (2021) حين يُعرّفانه بوصفه أنظمة قادرة على التعلّم الذاتي والتحسّن المستمر من خلال التغذية الراجعة، بحيث تتطور أداءاتها مع الزمن دون تدخل بشري مباشر، وهو ما يُكسب المنظمة قدرة تنافسية متجددة. ويتقاطع مع ذلك تعريف الحياري وحياصات (2024) الذي ينظر إليه بوصفه حزمة من التقنيات الرقمية المتقدمة التي تُسهم في تحسين جودة المخرجات ورفع كفاءة العمليات في قطاعات تكنولوجيا المعلومات والاتصالات</w:t>
      </w:r>
      <w:r w:rsidRPr="00223333">
        <w:rPr>
          <w:rFonts w:ascii="Simplified Arabic" w:eastAsia="Times New Roman" w:hAnsi="Simplified Arabic" w:cs="Simplified Arabic"/>
          <w:color w:val="000000" w:themeColor="text1"/>
          <w:kern w:val="0"/>
          <w:sz w:val="28"/>
          <w:szCs w:val="28"/>
          <w14:ligatures w14:val="none"/>
        </w:rPr>
        <w:t>.</w:t>
      </w:r>
    </w:p>
    <w:p w14:paraId="1FA6E9DF"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ومن زاوية تسويقية وعلائقية، يرى بن فاطمة وسويسي (2024) أن الذكاء الاصطناعي يُمثّل أداة استراتيجية لإعادة هندسة العلاقات بين المنظمة وعملائها، عبر تحليل البيانات السلوكية وتقديم استجابات مخصّصة في الوقت الفعلي. أما طيبة وآخرون (2025) فيُقاربونه من زاوية إدارة الأنظمة المعقدة، بوصفه قدرة محوسبة على إدارة المواقف الديناميكية وتنسيق العمليات في بيئات تتسم بكثافة المتغيرات وتداخل المتعاملين. ويُضيف</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Abuzabiba</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(2024) </w:t>
      </w:r>
      <w:r w:rsidRPr="00223333">
        <w:rPr>
          <w:rFonts w:ascii="Simplified Arabic" w:eastAsia="Times New Roman" w:hAnsi="Simplified Arabic" w:cs="Simplified Arabic"/>
          <w:color w:val="000000" w:themeColor="text1"/>
          <w:kern w:val="0"/>
          <w:sz w:val="28"/>
          <w:szCs w:val="28"/>
          <w:rtl/>
          <w14:ligatures w14:val="none"/>
        </w:rPr>
        <w:t>أن الذكاء الاصطناعي هو منظومة تقنية تستهدف رفع كفاءة المشاريع الاستثمارية وجودتها من خلال أتمتة العمليات وتقليل هامش الخطأ البشري في القرارات التشغيلية</w:t>
      </w:r>
      <w:r w:rsidRPr="00223333">
        <w:rPr>
          <w:rFonts w:ascii="Simplified Arabic" w:eastAsia="Times New Roman" w:hAnsi="Simplified Arabic" w:cs="Simplified Arabic"/>
          <w:color w:val="000000" w:themeColor="text1"/>
          <w:kern w:val="0"/>
          <w:sz w:val="28"/>
          <w:szCs w:val="28"/>
          <w14:ligatures w14:val="none"/>
        </w:rPr>
        <w:t>.</w:t>
      </w:r>
    </w:p>
    <w:p w14:paraId="6166D744"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ويذهب</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Kosasi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(2023) </w:t>
      </w:r>
      <w:r w:rsidRPr="00223333">
        <w:rPr>
          <w:rFonts w:ascii="Simplified Arabic" w:eastAsia="Times New Roman" w:hAnsi="Simplified Arabic" w:cs="Simplified Arabic"/>
          <w:color w:val="000000" w:themeColor="text1"/>
          <w:kern w:val="0"/>
          <w:sz w:val="28"/>
          <w:szCs w:val="28"/>
          <w:rtl/>
          <w14:ligatures w14:val="none"/>
        </w:rPr>
        <w:t xml:space="preserve">إلى تعريف أوسع يتجاوز الإطار التقني الضيق، إذ يصفون الذكاء الاصطناعي بأنه تقنية رقمية ذات منظور كوني تُعيد تشكيل جوانب الحياة الإنسانية كافة من خلال قدرتها </w:t>
      </w:r>
      <w:r w:rsidRPr="00223333">
        <w:rPr>
          <w:rFonts w:ascii="Simplified Arabic" w:eastAsia="Times New Roman" w:hAnsi="Simplified Arabic" w:cs="Simplified Arabic"/>
          <w:color w:val="000000" w:themeColor="text1"/>
          <w:kern w:val="0"/>
          <w:sz w:val="28"/>
          <w:szCs w:val="28"/>
          <w:rtl/>
          <w14:ligatures w14:val="none"/>
        </w:rPr>
        <w:lastRenderedPageBreak/>
        <w:t>على المعالجة الذكية للبيانات وتقديم حلول ذات قيمة مضافة على المستويين الفردي والمجتمعي. ويُكمل</w:t>
      </w:r>
      <w:r w:rsidRPr="00223333">
        <w:rPr>
          <w:rFonts w:ascii="Simplified Arabic" w:eastAsia="Times New Roman" w:hAnsi="Simplified Arabic" w:cs="Simplified Arabic"/>
          <w:color w:val="000000" w:themeColor="text1"/>
          <w:kern w:val="0"/>
          <w:sz w:val="28"/>
          <w:szCs w:val="28"/>
          <w14:ligatures w14:val="none"/>
        </w:rPr>
        <w:t xml:space="preserve"> Jannani et al. (2024) </w:t>
      </w:r>
      <w:r w:rsidRPr="00223333">
        <w:rPr>
          <w:rFonts w:ascii="Simplified Arabic" w:eastAsia="Times New Roman" w:hAnsi="Simplified Arabic" w:cs="Simplified Arabic"/>
          <w:color w:val="000000" w:themeColor="text1"/>
          <w:kern w:val="0"/>
          <w:sz w:val="28"/>
          <w:szCs w:val="28"/>
          <w:rtl/>
          <w14:ligatures w14:val="none"/>
        </w:rPr>
        <w:t>هذا التصور حين يصفونه بأنه حقل بحثي بيني يجمع بين علوم الحاسب والإحصاء وعلم النفس المعرفي، ويستهدف بناء أنظمة قادرة على إصدار أحكام عقلانية في ظل عدم اليقين</w:t>
      </w:r>
      <w:r w:rsidRPr="00223333">
        <w:rPr>
          <w:rFonts w:ascii="Simplified Arabic" w:eastAsia="Times New Roman" w:hAnsi="Simplified Arabic" w:cs="Simplified Arabic"/>
          <w:color w:val="000000" w:themeColor="text1"/>
          <w:kern w:val="0"/>
          <w:sz w:val="28"/>
          <w:szCs w:val="28"/>
          <w14:ligatures w14:val="none"/>
        </w:rPr>
        <w:t>.</w:t>
      </w:r>
    </w:p>
    <w:p w14:paraId="415D41F1"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ويُلاحَظ من استقراء هذه التعريفات أن ثمة اتجاهات فكرية متمايزة في تأطير المفهوم؛ اتجاه تقني يُركّز على البنية الخوارزمية، واتجاه وظيفي يُركّز على المخرجات الإدارية، واتجاه استراتيجي يُركّز على القيمة المضافة التنظيمية. غير أن هذه الاتجاهات لا تتعارض بقدر ما تتكامل، إذ يُمثّل كل منها زاوية رؤية مشروعة لظاهرة متعددة الأبعاد</w:t>
      </w:r>
      <w:r w:rsidRPr="00223333">
        <w:rPr>
          <w:rFonts w:ascii="Simplified Arabic" w:eastAsia="Times New Roman" w:hAnsi="Simplified Arabic" w:cs="Simplified Arabic"/>
          <w:color w:val="000000" w:themeColor="text1"/>
          <w:kern w:val="0"/>
          <w:sz w:val="28"/>
          <w:szCs w:val="28"/>
          <w14:ligatures w14:val="none"/>
        </w:rPr>
        <w:t>.</w:t>
      </w:r>
    </w:p>
    <w:p w14:paraId="31B78628"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ويرى الباحث في ضوء ما تقدّم أن الذكاء الاصطناعي يمكن تعريفه إجرائياً بأنه: منظومة تقنية إدارية متكاملة، تجمع بين الخوارزميات المتقدمة وقدرات التعلّم والاستدلال الذاتي ومعالجة البيانات الضخمة، بهدف محاكاة العمليات الإدراكية للإنسان وتعزيزها في سياقات صنع القرار الإداري وإدارة المشاريع، بما يُتيح للمنظمات البلدية رفع كفاءتها التشغيلية وتحسين جودة الخدمات المُقدَّمة للمستفيدين. ويتميّز هذا التعريف بربطه بين الجانب التقني والجانب التطبيقي الإداري، وبتركيزه على الغاية النهائية المتمثلة في الانعكاس الإيجابي على جودة الحياة بوصفها المتغير التابع للدراسة</w:t>
      </w:r>
      <w:r w:rsidRPr="00223333">
        <w:rPr>
          <w:rFonts w:ascii="Simplified Arabic" w:eastAsia="Times New Roman" w:hAnsi="Simplified Arabic" w:cs="Simplified Arabic"/>
          <w:color w:val="000000" w:themeColor="text1"/>
          <w:kern w:val="0"/>
          <w:sz w:val="28"/>
          <w:szCs w:val="28"/>
          <w14:ligatures w14:val="none"/>
        </w:rPr>
        <w:t>.</w:t>
      </w:r>
    </w:p>
    <w:p w14:paraId="68A26A92" w14:textId="0E176F6F" w:rsidR="000B46FE" w:rsidRPr="00223333" w:rsidRDefault="00322FA3" w:rsidP="00322FA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796336"/>
      <w:r w:rsidRPr="00223333">
        <w:rPr>
          <w:rFonts w:ascii="Simplified Arabic" w:eastAsia="Times New Roman" w:hAnsi="Simplified Arabic" w:cs="Simplified Arabic" w:hint="cs"/>
          <w:b/>
          <w:bCs/>
          <w:color w:val="000000" w:themeColor="text1"/>
          <w:kern w:val="0"/>
          <w:sz w:val="32"/>
          <w:szCs w:val="32"/>
          <w:rtl/>
          <w14:ligatures w14:val="none"/>
        </w:rPr>
        <w:t>3.1.2</w:t>
      </w:r>
      <w:r w:rsidR="000B46FE" w:rsidRPr="00223333">
        <w:rPr>
          <w:rFonts w:ascii="Simplified Arabic" w:eastAsia="Times New Roman" w:hAnsi="Simplified Arabic" w:cs="Simplified Arabic"/>
          <w:b/>
          <w:bCs/>
          <w:color w:val="000000" w:themeColor="text1"/>
          <w:kern w:val="0"/>
          <w:sz w:val="32"/>
          <w:szCs w:val="32"/>
          <w:rtl/>
          <w14:ligatures w14:val="none"/>
        </w:rPr>
        <w:t xml:space="preserve"> أهمية الذكاء الاصطناعي</w:t>
      </w:r>
      <w:bookmarkEnd w:id="51"/>
    </w:p>
    <w:p w14:paraId="39DF4C2A"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تتجلى أهمية الذكاء الاصطناعي في كونه أحد أبرز المحركات المعاصرة لإعادة تشكيل الأداء المؤسسي، وقد فرض حضوره بوصفه ضرورة استراتيجية لا خياراً ترفياً، نظراً لما يُحدثه من تحولات جوهرية في طرائق العمل ونماذج اتخاذ القرار. وتنبع أهميته من قدرته على ردم الفجوة بين التعقيد المتنامي للبيئة الإدارية ومحدودية القدرات البشرية في معالجة المعطيات بسرعة ودقة، فضلاً عن دوره في توليد قيمة مضافة على المستويين التشغيلي والاستراتيجي. وتختلف زوايا النظر إلى هذه الأهمية باختلاف القطاعات والسياقات التطبيقية، غير أنها تلتقي جميعاً عند إقرار </w:t>
      </w:r>
      <w:proofErr w:type="spellStart"/>
      <w:r w:rsidRPr="00223333">
        <w:rPr>
          <w:rFonts w:ascii="Simplified Arabic" w:eastAsia="Times New Roman" w:hAnsi="Simplified Arabic" w:cs="Simplified Arabic"/>
          <w:color w:val="000000" w:themeColor="text1"/>
          <w:kern w:val="0"/>
          <w:sz w:val="28"/>
          <w:szCs w:val="28"/>
          <w:rtl/>
          <w14:ligatures w14:val="none"/>
        </w:rPr>
        <w:t>مركزيته</w:t>
      </w:r>
      <w:proofErr w:type="spellEnd"/>
      <w:r w:rsidRPr="00223333">
        <w:rPr>
          <w:rFonts w:ascii="Simplified Arabic" w:eastAsia="Times New Roman" w:hAnsi="Simplified Arabic" w:cs="Simplified Arabic"/>
          <w:color w:val="000000" w:themeColor="text1"/>
          <w:kern w:val="0"/>
          <w:sz w:val="28"/>
          <w:szCs w:val="28"/>
          <w:rtl/>
          <w14:ligatures w14:val="none"/>
        </w:rPr>
        <w:t xml:space="preserve"> في معادلة التنمية الإدارية الحديثة</w:t>
      </w:r>
      <w:r w:rsidRPr="00223333">
        <w:rPr>
          <w:rFonts w:ascii="Simplified Arabic" w:eastAsia="Times New Roman" w:hAnsi="Simplified Arabic" w:cs="Simplified Arabic"/>
          <w:color w:val="000000" w:themeColor="text1"/>
          <w:kern w:val="0"/>
          <w:sz w:val="28"/>
          <w:szCs w:val="28"/>
          <w14:ligatures w14:val="none"/>
        </w:rPr>
        <w:t>.</w:t>
      </w:r>
    </w:p>
    <w:p w14:paraId="4679BB07"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ويشير عبدالفتاح وأبو قلة (2024) إلى أن أهمية الذكاء الاصطناعي تتمظهر في جملة من المحاور، أبرزها: أولاً، تعزيز كفاءة إدارة المشاريع عبر أتمتة العمليات الروتينية وتحرير العنصر البشري للتركيز على المهام ذات القيمة المضافة العالية؛ وثانياً، تحسين دقة التنبؤ بالمخاطر والاحتياجات المستقبلية من خلال </w:t>
      </w:r>
      <w:r w:rsidRPr="00223333">
        <w:rPr>
          <w:rFonts w:ascii="Simplified Arabic" w:eastAsia="Times New Roman" w:hAnsi="Simplified Arabic" w:cs="Simplified Arabic"/>
          <w:color w:val="000000" w:themeColor="text1"/>
          <w:kern w:val="0"/>
          <w:sz w:val="28"/>
          <w:szCs w:val="28"/>
          <w:rtl/>
          <w14:ligatures w14:val="none"/>
        </w:rPr>
        <w:lastRenderedPageBreak/>
        <w:t xml:space="preserve">التحليل التنبؤي للبيانات الضخمة؛ وثالثاً، اختزال الفجوة الزمنية بين رصد المشكلة واتخاذ القرار التصحيحي، وهو ما يُكسب المنظمة مرونة </w:t>
      </w:r>
      <w:proofErr w:type="spellStart"/>
      <w:r w:rsidRPr="00223333">
        <w:rPr>
          <w:rFonts w:ascii="Simplified Arabic" w:eastAsia="Times New Roman" w:hAnsi="Simplified Arabic" w:cs="Simplified Arabic"/>
          <w:color w:val="000000" w:themeColor="text1"/>
          <w:kern w:val="0"/>
          <w:sz w:val="28"/>
          <w:szCs w:val="28"/>
          <w:rtl/>
          <w14:ligatures w14:val="none"/>
        </w:rPr>
        <w:t>استجابية</w:t>
      </w:r>
      <w:proofErr w:type="spellEnd"/>
      <w:r w:rsidRPr="00223333">
        <w:rPr>
          <w:rFonts w:ascii="Simplified Arabic" w:eastAsia="Times New Roman" w:hAnsi="Simplified Arabic" w:cs="Simplified Arabic"/>
          <w:color w:val="000000" w:themeColor="text1"/>
          <w:kern w:val="0"/>
          <w:sz w:val="28"/>
          <w:szCs w:val="28"/>
          <w:rtl/>
          <w14:ligatures w14:val="none"/>
        </w:rPr>
        <w:t xml:space="preserve"> عالية؛ ورابعاً، خفض التكاليف التشغيلية على المدى المتوسط والبعيد من خلال تحسين تخصيص الموارد</w:t>
      </w:r>
      <w:r w:rsidRPr="00223333">
        <w:rPr>
          <w:rFonts w:ascii="Simplified Arabic" w:eastAsia="Times New Roman" w:hAnsi="Simplified Arabic" w:cs="Simplified Arabic"/>
          <w:color w:val="000000" w:themeColor="text1"/>
          <w:kern w:val="0"/>
          <w:sz w:val="28"/>
          <w:szCs w:val="28"/>
          <w14:ligatures w14:val="none"/>
        </w:rPr>
        <w:t>.</w:t>
      </w:r>
    </w:p>
    <w:p w14:paraId="4708D83B"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ويرى مجيد (2024) أن أهمية الذكاء الاصطناعي في المشاريع الهندسية والإدارية تتجاوز البُعد التشغيلي إلى البُعد الاستراتيجي، إذ يُتيح للمنظمات بناء قواعد معرفية متراكمة تُستثمر في تحسين الأداء المستقبلي، كما يُسهم في تطوير منظومات الرقابة والمتابعة عبر استخدام مؤشرات ذكية تكشف الانحرافات في وقت مبكر، فضلاً عن تعزيزه لقدرة المنظمة على التعلم التنظيمي بوصفه شرطاً للبقاء في بيئة تنافسية متغيرة</w:t>
      </w:r>
      <w:r w:rsidRPr="00223333">
        <w:rPr>
          <w:rFonts w:ascii="Simplified Arabic" w:eastAsia="Times New Roman" w:hAnsi="Simplified Arabic" w:cs="Simplified Arabic"/>
          <w:color w:val="000000" w:themeColor="text1"/>
          <w:kern w:val="0"/>
          <w:sz w:val="28"/>
          <w:szCs w:val="28"/>
          <w14:ligatures w14:val="none"/>
        </w:rPr>
        <w:t>.</w:t>
      </w:r>
    </w:p>
    <w:p w14:paraId="395C1D5C"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ويُضيف الغامدي وآل ضرمان (2022) بُعداً معرفياً مهماً حين يُؤكدان أن أهمية الذكاء الاصطناعي تتبدّى في كونه أداة محورية لتفعيل عمليات إدارة المعرفة داخل المشاريع، إذ يُيسّر توليد المعرفة من خلال استخلاص الأنماط من البيانات، ويُعزّز عمليات تشاركها عبر الأنظمة الذكية المتكاملة، ويدعم تطبيقها في حل المشكلات التشغيلية، مما يجعل المنظمة قادرة على تحويل بياناتها الخام إلى أصول معرفية ذات قيمة استراتيجية</w:t>
      </w:r>
      <w:r w:rsidRPr="00223333">
        <w:rPr>
          <w:rFonts w:ascii="Simplified Arabic" w:eastAsia="Times New Roman" w:hAnsi="Simplified Arabic" w:cs="Simplified Arabic"/>
          <w:color w:val="000000" w:themeColor="text1"/>
          <w:kern w:val="0"/>
          <w:sz w:val="28"/>
          <w:szCs w:val="28"/>
          <w14:ligatures w14:val="none"/>
        </w:rPr>
        <w:t>.</w:t>
      </w:r>
    </w:p>
    <w:p w14:paraId="1DDF28AB"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ويذهب العرسان والحياري (2021) إلى أن أهمية الذكاء الاصطناعي تتمحور حول قدرته على إحداث نقلة نوعية في إدارة المشاريع الهندسية من خلال: تحسين دقة التقديرات الزمنية والمالية، ورفع جودة التصاميم عبر النمذجة الذكية، وتقليل الأخطاء البشرية في مراحل التنفيذ، وتعزيز السلامة المهنية في مواقع العمل من خلال أنظمة الرصد الذكي. ويُعزّز هذا الطرح ما يُشير إليه بن فاطمة وسويسي (2024) من أن الذكاء الاصطناعي يكتسب أهميته في مجال الريادة من قدرته على إعادة تعريف العلاقة بين المنظمة والعميل، عبر تخصيص الخدمة وتقديم تجارب مُصمَّمة وفق الاحتياجات الفردية، بما يرفع مستوى الولاء ويُعزّز الاستدامة التنافسية</w:t>
      </w:r>
      <w:r w:rsidRPr="00223333">
        <w:rPr>
          <w:rFonts w:ascii="Simplified Arabic" w:eastAsia="Times New Roman" w:hAnsi="Simplified Arabic" w:cs="Simplified Arabic"/>
          <w:color w:val="000000" w:themeColor="text1"/>
          <w:kern w:val="0"/>
          <w:sz w:val="28"/>
          <w:szCs w:val="28"/>
          <w14:ligatures w14:val="none"/>
        </w:rPr>
        <w:t>.</w:t>
      </w:r>
    </w:p>
    <w:p w14:paraId="1527DE39"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ويرى حامد (2025) أن الذكاء الاصطناعي يُمثّل رافعة جوهرية لإنتاجية العمل وتشغيله، إذ يُحدث تحولات في بنية الوظائف وطبيعة المهارات المطلوبة، ويُسهم في تحسين بيئة العمل عبر التقليل من الأعباء الروتينية، ويُعيد توزيع الأدوار بين الإنسان والآلة على نحو يُعظّم الكفاءة الإجمالية. ومن منظور الاستدامة، يُؤكد الجندي (2025) أن أهمية الذكاء الاصطناعي تتجلى في دعمه لاستراتيجيات الاستدامة الاستباقية، </w:t>
      </w:r>
      <w:r w:rsidRPr="00223333">
        <w:rPr>
          <w:rFonts w:ascii="Simplified Arabic" w:eastAsia="Times New Roman" w:hAnsi="Simplified Arabic" w:cs="Simplified Arabic"/>
          <w:color w:val="000000" w:themeColor="text1"/>
          <w:kern w:val="0"/>
          <w:sz w:val="28"/>
          <w:szCs w:val="28"/>
          <w:rtl/>
          <w14:ligatures w14:val="none"/>
        </w:rPr>
        <w:lastRenderedPageBreak/>
        <w:t>إذ يُمكّن المنظمات من استشراف التحديات البيئية والاجتماعية مبكراً، وبناء جدارات رقمية تُسهم في تحقيق التوازن بين الأبعاد الاقتصادية والبيئية والاجتماعية</w:t>
      </w:r>
      <w:r w:rsidRPr="00223333">
        <w:rPr>
          <w:rFonts w:ascii="Simplified Arabic" w:eastAsia="Times New Roman" w:hAnsi="Simplified Arabic" w:cs="Simplified Arabic"/>
          <w:color w:val="000000" w:themeColor="text1"/>
          <w:kern w:val="0"/>
          <w:sz w:val="28"/>
          <w:szCs w:val="28"/>
          <w14:ligatures w14:val="none"/>
        </w:rPr>
        <w:t>.</w:t>
      </w:r>
    </w:p>
    <w:p w14:paraId="3584E9BA"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ويُشير </w:t>
      </w:r>
      <w:proofErr w:type="spellStart"/>
      <w:r w:rsidRPr="00223333">
        <w:rPr>
          <w:rFonts w:ascii="Simplified Arabic" w:eastAsia="Times New Roman" w:hAnsi="Simplified Arabic" w:cs="Simplified Arabic"/>
          <w:color w:val="000000" w:themeColor="text1"/>
          <w:kern w:val="0"/>
          <w:sz w:val="28"/>
          <w:szCs w:val="28"/>
          <w14:ligatures w14:val="none"/>
        </w:rPr>
        <w:t>Anabestani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(2024) </w:t>
      </w:r>
      <w:r w:rsidRPr="00223333">
        <w:rPr>
          <w:rFonts w:ascii="Simplified Arabic" w:eastAsia="Times New Roman" w:hAnsi="Simplified Arabic" w:cs="Simplified Arabic"/>
          <w:color w:val="000000" w:themeColor="text1"/>
          <w:kern w:val="0"/>
          <w:sz w:val="28"/>
          <w:szCs w:val="28"/>
          <w:rtl/>
          <w14:ligatures w14:val="none"/>
        </w:rPr>
        <w:t>إلى أن أهمية الذكاء الاصطناعي تظهر بوضوح في السياق الحضري والبلدي، إذ يُسهم في تحسين جودة حياة المواطنين من خلال تطوير الخدمات العامة، وإدارة الموارد الحضرية بكفاءة، واستشراف الاحتياجات المستقبلية للمدن</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 xml:space="preserve">ويُضيف </w:t>
      </w:r>
      <w:r w:rsidRPr="00223333">
        <w:rPr>
          <w:rFonts w:ascii="Simplified Arabic" w:eastAsia="Times New Roman" w:hAnsi="Simplified Arabic" w:cs="Simplified Arabic"/>
          <w:color w:val="000000" w:themeColor="text1"/>
          <w:kern w:val="0"/>
          <w:sz w:val="28"/>
          <w:szCs w:val="28"/>
          <w14:ligatures w14:val="none"/>
        </w:rPr>
        <w:t xml:space="preserve">Sulaimon and </w:t>
      </w:r>
      <w:proofErr w:type="spellStart"/>
      <w:r w:rsidRPr="00223333">
        <w:rPr>
          <w:rFonts w:ascii="Simplified Arabic" w:eastAsia="Times New Roman" w:hAnsi="Simplified Arabic" w:cs="Simplified Arabic"/>
          <w:color w:val="000000" w:themeColor="text1"/>
          <w:kern w:val="0"/>
          <w:sz w:val="28"/>
          <w:szCs w:val="28"/>
          <w14:ligatures w14:val="none"/>
        </w:rPr>
        <w:t>Fadele</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(2025) </w:t>
      </w:r>
      <w:r w:rsidRPr="00223333">
        <w:rPr>
          <w:rFonts w:ascii="Simplified Arabic" w:eastAsia="Times New Roman" w:hAnsi="Simplified Arabic" w:cs="Simplified Arabic"/>
          <w:color w:val="000000" w:themeColor="text1"/>
          <w:kern w:val="0"/>
          <w:sz w:val="28"/>
          <w:szCs w:val="28"/>
          <w:rtl/>
          <w14:ligatures w14:val="none"/>
        </w:rPr>
        <w:t>أن أهميته تتجلى في تمكين المجتمعات الذكية من تعزيز عملياتها المحلية ورفع مستوى رفاه أفرادها، عبر التكامل بين تقنياته المختلفة في منظومة خدمية موحدة</w:t>
      </w:r>
      <w:r w:rsidRPr="00223333">
        <w:rPr>
          <w:rFonts w:ascii="Simplified Arabic" w:eastAsia="Times New Roman" w:hAnsi="Simplified Arabic" w:cs="Simplified Arabic"/>
          <w:color w:val="000000" w:themeColor="text1"/>
          <w:kern w:val="0"/>
          <w:sz w:val="28"/>
          <w:szCs w:val="28"/>
          <w14:ligatures w14:val="none"/>
        </w:rPr>
        <w:t>.</w:t>
      </w:r>
    </w:p>
    <w:p w14:paraId="4707672D"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ويتضح من هذه الزوايا المتعددة أن أهمية الذكاء الاصطناعي ليست أهميةً قطاعية محدودة، بل هي أهمية شمولية تمتد من المستوى التشغيلي إلى الاستراتيجي، ومن البُعد الاقتصادي إلى البُعد الاجتماعي والبيئي، وهو ما يجعل دراسته في سياق المشاريع البلدية ذات الطابع الخدمي ضرورة علمية وعملية، نظراً للأثر المباشر لهذه المشاريع في حياة المواطنين</w:t>
      </w:r>
      <w:r w:rsidRPr="00223333">
        <w:rPr>
          <w:rFonts w:ascii="Simplified Arabic" w:eastAsia="Times New Roman" w:hAnsi="Simplified Arabic" w:cs="Simplified Arabic"/>
          <w:color w:val="000000" w:themeColor="text1"/>
          <w:kern w:val="0"/>
          <w:sz w:val="28"/>
          <w:szCs w:val="28"/>
          <w14:ligatures w14:val="none"/>
        </w:rPr>
        <w:t>.</w:t>
      </w:r>
    </w:p>
    <w:p w14:paraId="020E04B0" w14:textId="6897C2BF" w:rsidR="000B46FE" w:rsidRPr="00223333" w:rsidRDefault="00322FA3" w:rsidP="00322FA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796337"/>
      <w:r w:rsidRPr="00223333">
        <w:rPr>
          <w:rFonts w:ascii="Simplified Arabic" w:eastAsia="Times New Roman" w:hAnsi="Simplified Arabic" w:cs="Simplified Arabic" w:hint="cs"/>
          <w:b/>
          <w:bCs/>
          <w:color w:val="000000" w:themeColor="text1"/>
          <w:kern w:val="0"/>
          <w:sz w:val="32"/>
          <w:szCs w:val="32"/>
          <w:rtl/>
          <w14:ligatures w14:val="none"/>
        </w:rPr>
        <w:t>4.1.2</w:t>
      </w:r>
      <w:r w:rsidR="000B46FE" w:rsidRPr="00223333">
        <w:rPr>
          <w:rFonts w:ascii="Simplified Arabic" w:eastAsia="Times New Roman" w:hAnsi="Simplified Arabic" w:cs="Simplified Arabic"/>
          <w:b/>
          <w:bCs/>
          <w:color w:val="000000" w:themeColor="text1"/>
          <w:kern w:val="0"/>
          <w:sz w:val="32"/>
          <w:szCs w:val="32"/>
          <w:rtl/>
          <w14:ligatures w14:val="none"/>
        </w:rPr>
        <w:t xml:space="preserve"> أهداف توظيف الذكاء الاصطناعي</w:t>
      </w:r>
      <w:bookmarkEnd w:id="52"/>
    </w:p>
    <w:p w14:paraId="6ED69785"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تتعدّد الأهداف التي تتوخّاها المنظمات من توظيف تقنيات الذكاء الاصطناعي، وتتشكّل هذه الأهداف وفق طبيعة القطاع وحجم المنظمة ومستوى نضجها التقني. وقد تناول الباحثون هذه الأهداف من زوايا متباينة تعكس تنوع التطبيقات وثراء المخرجات المتوقعة، ويمكن استعراض أبرز ما طُرح في هذا الشأن على النحو الآتي</w:t>
      </w:r>
      <w:r w:rsidRPr="00223333">
        <w:rPr>
          <w:rFonts w:ascii="Simplified Arabic" w:eastAsia="Times New Roman" w:hAnsi="Simplified Arabic" w:cs="Simplified Arabic"/>
          <w:color w:val="000000" w:themeColor="text1"/>
          <w:kern w:val="0"/>
          <w:sz w:val="28"/>
          <w:szCs w:val="28"/>
          <w14:ligatures w14:val="none"/>
        </w:rPr>
        <w:t>:</w:t>
      </w:r>
    </w:p>
    <w:p w14:paraId="397FC361"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يُحدّد إبراهيم وآخرون (2024) جملة من الأهداف التي تتطلع المنظمات الصحية إلى تحقيقها عبر الذكاء الاصطناعي، تتمحور حول: تحسين كفاءة إدارة المشاريع الصحية، ودعم اتخاذ القرار الطبي والإداري، وتقليل الأخطاء التشغيلية، وتعزيز جودة الخدمات المُقدَّمة للمستفيدين، وترشيد استخدام الموارد المالية والبشرية والتقنية المتاحة</w:t>
      </w:r>
      <w:r w:rsidRPr="00223333">
        <w:rPr>
          <w:rFonts w:ascii="Simplified Arabic" w:eastAsia="Times New Roman" w:hAnsi="Simplified Arabic" w:cs="Simplified Arabic"/>
          <w:color w:val="000000" w:themeColor="text1"/>
          <w:kern w:val="0"/>
          <w:sz w:val="28"/>
          <w:szCs w:val="28"/>
          <w14:ligatures w14:val="none"/>
        </w:rPr>
        <w:t>.</w:t>
      </w:r>
    </w:p>
    <w:p w14:paraId="75772698"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ويذهب طيبة وآخرون (2025) إلى تحديد أهداف ذات طابع تشغيلي متخصص في إدارة المواقف المعقدة، تتضمن: ضبط حركة الجموع الكبيرة في الفضاءات المكتظة، ورفع مستوى الأمان والسلامة، وتحسين تجربة المستفيد من الخدمات العامة، وتوقع الأزمات قبل وقوعها واتخاذ التدابير الاحترازية المناسبة، وتنسيق العمل بين الجهات المعنية في الزمن الفعلي</w:t>
      </w:r>
      <w:r w:rsidRPr="00223333">
        <w:rPr>
          <w:rFonts w:ascii="Simplified Arabic" w:eastAsia="Times New Roman" w:hAnsi="Simplified Arabic" w:cs="Simplified Arabic"/>
          <w:color w:val="000000" w:themeColor="text1"/>
          <w:kern w:val="0"/>
          <w:sz w:val="28"/>
          <w:szCs w:val="28"/>
          <w14:ligatures w14:val="none"/>
        </w:rPr>
        <w:t>.</w:t>
      </w:r>
    </w:p>
    <w:p w14:paraId="7710848F"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ويُضيف الحياري وحياصات (2024) أهدافاً تتعلق بقطاع تكنولوجيا المعلومات والاتصالات، أبرزها: تحسين جودة المشاريع الرقمية، ورفع مستوى رضا العملاء عن الخدمات، وتعزيز الميزة التنافسية للمنظمات في السوق، وتقصير دورات التطوير وإطلاق المنتجات، ودعم الابتكار المستمر في حلول الاتصالات</w:t>
      </w:r>
      <w:r w:rsidRPr="00223333">
        <w:rPr>
          <w:rFonts w:ascii="Simplified Arabic" w:eastAsia="Times New Roman" w:hAnsi="Simplified Arabic" w:cs="Simplified Arabic"/>
          <w:color w:val="000000" w:themeColor="text1"/>
          <w:kern w:val="0"/>
          <w:sz w:val="28"/>
          <w:szCs w:val="28"/>
          <w14:ligatures w14:val="none"/>
        </w:rPr>
        <w:t>.</w:t>
      </w:r>
    </w:p>
    <w:p w14:paraId="4FBA5F27"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ويعرض الجندي (2025) أهدافاً مرتبطة بالاستدامة، تشمل: تمكين المنظمات من تبنّي استراتيجيات استدامة استباقية تتجاوز الأنماط التفاعلية التقليدية، وبناء جدارات رقمية لدى الكوادر البشرية، وتحقيق توازن بين الكفاءة الاقتصادية والمسؤولية البيئية والاجتماعية، ودعم تحوّل الصناعات نحو نماذج إنتاج أكثر استدامة</w:t>
      </w:r>
      <w:r w:rsidRPr="00223333">
        <w:rPr>
          <w:rFonts w:ascii="Simplified Arabic" w:eastAsia="Times New Roman" w:hAnsi="Simplified Arabic" w:cs="Simplified Arabic"/>
          <w:color w:val="000000" w:themeColor="text1"/>
          <w:kern w:val="0"/>
          <w:sz w:val="28"/>
          <w:szCs w:val="28"/>
          <w14:ligatures w14:val="none"/>
        </w:rPr>
        <w:t>.</w:t>
      </w:r>
    </w:p>
    <w:p w14:paraId="3BE14917"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ويُحدّد</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Abuzabiba</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(2024) </w:t>
      </w:r>
      <w:r w:rsidRPr="00223333">
        <w:rPr>
          <w:rFonts w:ascii="Simplified Arabic" w:eastAsia="Times New Roman" w:hAnsi="Simplified Arabic" w:cs="Simplified Arabic"/>
          <w:color w:val="000000" w:themeColor="text1"/>
          <w:kern w:val="0"/>
          <w:sz w:val="28"/>
          <w:szCs w:val="28"/>
          <w:rtl/>
          <w14:ligatures w14:val="none"/>
        </w:rPr>
        <w:t>أهدافاً تتعلق بالمشاريع الاستثمارية، منها: رفع كفاءة المشاريع وتعظيم العائد على الاستثمار، وتحسين جودة المخرجات الاستثمارية، وتقليل المخاطر المرتبطة بالقرارات التمويلية، ودعم الشفافية والحوكمة في إدارة المشاريع</w:t>
      </w:r>
      <w:r w:rsidRPr="00223333">
        <w:rPr>
          <w:rFonts w:ascii="Simplified Arabic" w:eastAsia="Times New Roman" w:hAnsi="Simplified Arabic" w:cs="Simplified Arabic"/>
          <w:color w:val="000000" w:themeColor="text1"/>
          <w:kern w:val="0"/>
          <w:sz w:val="28"/>
          <w:szCs w:val="28"/>
          <w14:ligatures w14:val="none"/>
        </w:rPr>
        <w:t>.</w:t>
      </w:r>
    </w:p>
    <w:p w14:paraId="4CBDBCBD"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ويذهب</w:t>
      </w:r>
      <w:r w:rsidRPr="00223333">
        <w:rPr>
          <w:rFonts w:ascii="Simplified Arabic" w:eastAsia="Times New Roman" w:hAnsi="Simplified Arabic" w:cs="Simplified Arabic"/>
          <w:color w:val="000000" w:themeColor="text1"/>
          <w:kern w:val="0"/>
          <w:sz w:val="28"/>
          <w:szCs w:val="28"/>
          <w14:ligatures w14:val="none"/>
        </w:rPr>
        <w:t xml:space="preserve"> Ullah et al. (2024) </w:t>
      </w:r>
      <w:r w:rsidRPr="00223333">
        <w:rPr>
          <w:rFonts w:ascii="Simplified Arabic" w:eastAsia="Times New Roman" w:hAnsi="Simplified Arabic" w:cs="Simplified Arabic"/>
          <w:color w:val="000000" w:themeColor="text1"/>
          <w:kern w:val="0"/>
          <w:sz w:val="28"/>
          <w:szCs w:val="28"/>
          <w:rtl/>
          <w14:ligatures w14:val="none"/>
        </w:rPr>
        <w:t>إلى تحديد أهداف ذات طابع حضري، تشمل: بناء المدن الذكية، وتحسين جودة حياة سكان الحضر، ورفع كفاءة الخدمات البلدية، ودعم الحوكمة الرقمية للمدن، وتعزيز قدرة المنظومات الحضرية على التكيف مع التحديات المستقبلية</w:t>
      </w:r>
      <w:r w:rsidRPr="00223333">
        <w:rPr>
          <w:rFonts w:ascii="Simplified Arabic" w:eastAsia="Times New Roman" w:hAnsi="Simplified Arabic" w:cs="Simplified Arabic"/>
          <w:color w:val="000000" w:themeColor="text1"/>
          <w:kern w:val="0"/>
          <w:sz w:val="28"/>
          <w:szCs w:val="28"/>
          <w14:ligatures w14:val="none"/>
        </w:rPr>
        <w:t>.</w:t>
      </w:r>
    </w:p>
    <w:p w14:paraId="25FE8025"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ويُضيف</w:t>
      </w:r>
      <w:r w:rsidRPr="00223333">
        <w:rPr>
          <w:rFonts w:ascii="Simplified Arabic" w:eastAsia="Times New Roman" w:hAnsi="Simplified Arabic" w:cs="Simplified Arabic"/>
          <w:color w:val="000000" w:themeColor="text1"/>
          <w:kern w:val="0"/>
          <w:sz w:val="28"/>
          <w:szCs w:val="28"/>
          <w14:ligatures w14:val="none"/>
        </w:rPr>
        <w:t xml:space="preserve"> Jannani et al. (2024) </w:t>
      </w:r>
      <w:r w:rsidRPr="00223333">
        <w:rPr>
          <w:rFonts w:ascii="Simplified Arabic" w:eastAsia="Times New Roman" w:hAnsi="Simplified Arabic" w:cs="Simplified Arabic"/>
          <w:color w:val="000000" w:themeColor="text1"/>
          <w:kern w:val="0"/>
          <w:sz w:val="28"/>
          <w:szCs w:val="28"/>
          <w:rtl/>
          <w14:ligatures w14:val="none"/>
        </w:rPr>
        <w:t>أهدافاً معرفية وبحثية، أبرزها: تطوير المعرفة العلمية في مجالات تطبيقات الذكاء الاصطناعي، وبناء أُطر تحليلية تربط بين التقنية ونوعية الحياة، ودعم اتخاذ القرار القائم على الأدلة في السياسات العامة، وتوفير قواعد بيانات مفاهيمية وتطبيقية للباحثين وصنّاع القرار</w:t>
      </w:r>
      <w:r w:rsidRPr="00223333">
        <w:rPr>
          <w:rFonts w:ascii="Simplified Arabic" w:eastAsia="Times New Roman" w:hAnsi="Simplified Arabic" w:cs="Simplified Arabic"/>
          <w:color w:val="000000" w:themeColor="text1"/>
          <w:kern w:val="0"/>
          <w:sz w:val="28"/>
          <w:szCs w:val="28"/>
          <w14:ligatures w14:val="none"/>
        </w:rPr>
        <w:t>.</w:t>
      </w:r>
    </w:p>
    <w:p w14:paraId="2F86CAFB"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ويُلاحظ من تحليل هذه الأهداف أنها تتوزع على ثلاثة مستويات متكاملة: مستوى تشغيلي يتعلق برفع الكفاءة وتحسين الجودة، ومستوى تكتيكي يتعلق بدعم القرار وإدارة المخاطر، ومستوى استراتيجي يتعلق ببناء الميزة التنافسية وتحقيق الاستدامة. وتنطبق هذه المستويات الثلاثة على سياق المشاريع البلدية بمنطقة جازان، إذ تسعى الأجهزة البلدية إلى توظيف الذكاء الاصطناعي بوصفه أداة لتحقيق هذه الأهداف مجتمعةً في خدمة الغاية الكبرى المتمثلة في الارتقاء بجودة حياة المواطن</w:t>
      </w:r>
      <w:r w:rsidRPr="00223333">
        <w:rPr>
          <w:rFonts w:ascii="Simplified Arabic" w:eastAsia="Times New Roman" w:hAnsi="Simplified Arabic" w:cs="Simplified Arabic"/>
          <w:color w:val="000000" w:themeColor="text1"/>
          <w:kern w:val="0"/>
          <w:sz w:val="28"/>
          <w:szCs w:val="28"/>
          <w14:ligatures w14:val="none"/>
        </w:rPr>
        <w:t>.</w:t>
      </w:r>
    </w:p>
    <w:p w14:paraId="6125DA38" w14:textId="51B2CD6C" w:rsidR="000B46FE" w:rsidRPr="00223333" w:rsidRDefault="00322FA3" w:rsidP="00322FA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796338"/>
      <w:r w:rsidRPr="00223333">
        <w:rPr>
          <w:rFonts w:ascii="Simplified Arabic" w:eastAsia="Times New Roman" w:hAnsi="Simplified Arabic" w:cs="Simplified Arabic" w:hint="cs"/>
          <w:b/>
          <w:bCs/>
          <w:color w:val="000000" w:themeColor="text1"/>
          <w:kern w:val="0"/>
          <w:sz w:val="32"/>
          <w:szCs w:val="32"/>
          <w:rtl/>
          <w14:ligatures w14:val="none"/>
        </w:rPr>
        <w:t>5.1.2</w:t>
      </w:r>
      <w:r w:rsidR="000B46FE" w:rsidRPr="00223333">
        <w:rPr>
          <w:rFonts w:ascii="Simplified Arabic" w:eastAsia="Times New Roman" w:hAnsi="Simplified Arabic" w:cs="Simplified Arabic"/>
          <w:b/>
          <w:bCs/>
          <w:color w:val="000000" w:themeColor="text1"/>
          <w:kern w:val="0"/>
          <w:sz w:val="32"/>
          <w:szCs w:val="32"/>
          <w:rtl/>
          <w14:ligatures w14:val="none"/>
        </w:rPr>
        <w:t xml:space="preserve"> أبعاد الذكاء الاصطناعي</w:t>
      </w:r>
      <w:bookmarkEnd w:id="53"/>
    </w:p>
    <w:p w14:paraId="04318AC9"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تمّ تحديد أبعاد الذكاء الاصطناعي في الدراسة الحالية بناءً على دراسة إبراهيم وآخرون (2024) ودراسة عبدالفتاح وأبو قلة (2024) ودراسة العرسان والحياري (2021)، حيث تقاطعت هذه الدراسات في تبنّي أربعة أبعاد رئيسة تُعدّ من أكثر الأبعاد شيوعاً وتطبيقاً في الأدبيات الإدارية المعاصرة، وهي: التعلم الآلي، ومعالجة اللغة الطبيعية، والأنظمة الخبيرة، والرؤية الحاسوبية. وقد جاء اختيار هذه الأبعاد منسجماً مع طبيعة المشاريع البلدية التي تتعامل مع بيانات متنوعة (نصية ورقمية وبصرية) وتتطلب قدرات استدلال وتعلّم وتخصيص خدمات للمستفيدين</w:t>
      </w:r>
      <w:r w:rsidRPr="00223333">
        <w:rPr>
          <w:rFonts w:ascii="Simplified Arabic" w:eastAsia="Times New Roman" w:hAnsi="Simplified Arabic" w:cs="Simplified Arabic"/>
          <w:color w:val="000000" w:themeColor="text1"/>
          <w:kern w:val="0"/>
          <w:sz w:val="28"/>
          <w:szCs w:val="28"/>
          <w14:ligatures w14:val="none"/>
        </w:rPr>
        <w:t>.</w:t>
      </w:r>
    </w:p>
    <w:p w14:paraId="7BA5FED5" w14:textId="77777777" w:rsidR="000B46FE" w:rsidRPr="00223333" w:rsidRDefault="000B46FE"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البُعد الأول: التعلم الآلي</w:t>
      </w:r>
      <w:r w:rsidRPr="00223333">
        <w:rPr>
          <w:rFonts w:ascii="Simplified Arabic" w:eastAsia="Times New Roman" w:hAnsi="Simplified Arabic" w:cs="Simplified Arabic"/>
          <w:b/>
          <w:bCs/>
          <w:color w:val="000000" w:themeColor="text1"/>
          <w:kern w:val="0"/>
          <w:sz w:val="28"/>
          <w:szCs w:val="28"/>
          <w14:ligatures w14:val="none"/>
        </w:rPr>
        <w:t xml:space="preserve"> (Machine Learning)</w:t>
      </w:r>
    </w:p>
    <w:p w14:paraId="2A2E2BF7"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يُمثّل التعلم الآلي البُعد الجوهري الذي تستند إليه معظم تطبيقات الذكاء الاصطناعي المعاصرة، وهو الفرع الذي يُمكّن الأنظمة المحوسبة من تحسين أدائها مع الزمن من خلال التعرض المتكرر للبيانات، دون الحاجة إلى برمجة صريحة لكل حالة على حدة. ويعمل التعلم الآلي وفق منطق استخراج الأنماط من البيانات التاريخية وتعميمها على البيانات الجديدة، بما يُتيح للنظام إصدار توقعات أو تصنيفات أو قرارات بقدر عالٍ من الدقة. ويُشير مجيد (2024) إلى أن التعلم الآلي يتضمن أنماطاً متعددة، منها التعلم الموجَّه الذي يستند إلى بيانات مُصنَّفة مسبقاً، والتعلم غير الموجَّه الذي يكتشف الأنماط الكامنة في البيانات دون توجيه، والتعلم المعزّز الذي يقوم على التغذية الراجعة والتجربة والخطأ</w:t>
      </w:r>
      <w:r w:rsidRPr="00223333">
        <w:rPr>
          <w:rFonts w:ascii="Simplified Arabic" w:eastAsia="Times New Roman" w:hAnsi="Simplified Arabic" w:cs="Simplified Arabic"/>
          <w:color w:val="000000" w:themeColor="text1"/>
          <w:kern w:val="0"/>
          <w:sz w:val="28"/>
          <w:szCs w:val="28"/>
          <w14:ligatures w14:val="none"/>
        </w:rPr>
        <w:t>.</w:t>
      </w:r>
    </w:p>
    <w:p w14:paraId="48595C80"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وفي سياق المشاريع البلدية، يُمثّل التعلم الآلي أداة محورية لتحليل البيانات الضخمة المتراكمة عن استخدامات الخدمات البلدية واحتياجات المواطنين، وتوظيف هذه البيانات في التنبؤ بالطلب المستقبلي على الخدمات، وتخطيط البنية التحتية، وتحسين توزيع الموارد. ويُؤكد العرسان والحياري (2021) أن قدرة التعلم الآلي على التحسّن المستمر تجعل منه استثماراً متجدد العائد، إذ تتراكم قيمته مع تراكم البيانات وتنوع السيناريوهات التي يتعرض لها النظام. كما يُسهم في رصد الانحرافات في الأداء التشغيلي للمشاريع البلدية وتنبيه المعنيين قبل تفاقم المشكلات، وهو ما يُعزّز الكفاءة الإجمالية ويرفع مستوى جودة الخدمات</w:t>
      </w:r>
      <w:r w:rsidRPr="00223333">
        <w:rPr>
          <w:rFonts w:ascii="Simplified Arabic" w:eastAsia="Times New Roman" w:hAnsi="Simplified Arabic" w:cs="Simplified Arabic"/>
          <w:color w:val="000000" w:themeColor="text1"/>
          <w:kern w:val="0"/>
          <w:sz w:val="28"/>
          <w:szCs w:val="28"/>
          <w14:ligatures w14:val="none"/>
        </w:rPr>
        <w:t>.</w:t>
      </w:r>
    </w:p>
    <w:p w14:paraId="273E7610" w14:textId="77777777" w:rsidR="000B46FE" w:rsidRPr="00223333" w:rsidRDefault="000B46FE"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البُعد الثاني: معالجة اللغة الطبيعية</w:t>
      </w:r>
      <w:r w:rsidRPr="00223333">
        <w:rPr>
          <w:rFonts w:ascii="Simplified Arabic" w:eastAsia="Times New Roman" w:hAnsi="Simplified Arabic" w:cs="Simplified Arabic"/>
          <w:b/>
          <w:bCs/>
          <w:color w:val="000000" w:themeColor="text1"/>
          <w:kern w:val="0"/>
          <w:sz w:val="28"/>
          <w:szCs w:val="28"/>
          <w14:ligatures w14:val="none"/>
        </w:rPr>
        <w:t xml:space="preserve"> (Natural Language Processing)</w:t>
      </w:r>
    </w:p>
    <w:p w14:paraId="22441C4E"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تُمثّل معالجة اللغة الطبيعية البُعد الذي يُتيح للأنظمة المحوسبة فهم اللغة البشرية المكتوبة والمنطوقة وتحليلها وتوليدها، وهي بذلك تُجسّر الهوة بين الإنسان والآلة في الاتصال والتفاهم. وتشمل تطبيقاتها تحليل المشاعر، وتلخيص النصوص، والترجمة الآلية، والمساعدات الافتراضية، وأنظمة الردّ الآلي على استفسارات </w:t>
      </w:r>
      <w:r w:rsidRPr="00223333">
        <w:rPr>
          <w:rFonts w:ascii="Simplified Arabic" w:eastAsia="Times New Roman" w:hAnsi="Simplified Arabic" w:cs="Simplified Arabic"/>
          <w:color w:val="000000" w:themeColor="text1"/>
          <w:kern w:val="0"/>
          <w:sz w:val="28"/>
          <w:szCs w:val="28"/>
          <w:rtl/>
          <w14:ligatures w14:val="none"/>
        </w:rPr>
        <w:lastRenderedPageBreak/>
        <w:t>المستفيدين. ويُوضح بن فاطمة وسويسي (2024) أن معالجة اللغة الطبيعية تُمثّل أحد أهم مداخل تطوير العلاقة بين المنظمة وعملائها، إذ تُتيح للمنظمة استيعاب احتياجات العملاء وتوقعاتهم بدقة عالية من خلال تحليل تفاعلاتهم اللغوية عبر القنوات المختلفة</w:t>
      </w:r>
      <w:r w:rsidRPr="00223333">
        <w:rPr>
          <w:rFonts w:ascii="Simplified Arabic" w:eastAsia="Times New Roman" w:hAnsi="Simplified Arabic" w:cs="Simplified Arabic"/>
          <w:color w:val="000000" w:themeColor="text1"/>
          <w:kern w:val="0"/>
          <w:sz w:val="28"/>
          <w:szCs w:val="28"/>
          <w14:ligatures w14:val="none"/>
        </w:rPr>
        <w:t>.</w:t>
      </w:r>
    </w:p>
    <w:p w14:paraId="29FEA3AB"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وفي البيئة البلدية، تكتسب معالجة اللغة الطبيعية أهمية مضاعفة، نظراً للحجم الكبير من الشكاوى والاستفسارات والمقترحات التي يُقدّمها المواطنون عبر القنوات الرقمية. ويُمكن للأنظمة الذكية القائمة على هذا البُعد تصنيف هذه المدخلات تلقائياً وتوجيهها إلى الجهات المختصة، وتحليل مشاعر المواطنين تجاه الخدمات البلدية، وتقديم استجابات فورية للاستفسارات الشائعة. ويُضيف الحياري وحياصات (2024) أن هذا البُعد يُعزّز جودة الخدمة المُقدَّمة عبر تخصيصها وفق احتياجات كل مستفيد، وتقليل أوقات الانتظار، ورفع مستوى الرضا العام عن الأداء المؤسسي</w:t>
      </w:r>
      <w:r w:rsidRPr="00223333">
        <w:rPr>
          <w:rFonts w:ascii="Simplified Arabic" w:eastAsia="Times New Roman" w:hAnsi="Simplified Arabic" w:cs="Simplified Arabic"/>
          <w:color w:val="000000" w:themeColor="text1"/>
          <w:kern w:val="0"/>
          <w:sz w:val="28"/>
          <w:szCs w:val="28"/>
          <w14:ligatures w14:val="none"/>
        </w:rPr>
        <w:t>.</w:t>
      </w:r>
    </w:p>
    <w:p w14:paraId="28D9ADF7" w14:textId="77777777" w:rsidR="000B46FE" w:rsidRPr="00223333" w:rsidRDefault="000B46FE"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البُعد الثالث: الأنظمة الخبيرة</w:t>
      </w:r>
      <w:r w:rsidRPr="00223333">
        <w:rPr>
          <w:rFonts w:ascii="Simplified Arabic" w:eastAsia="Times New Roman" w:hAnsi="Simplified Arabic" w:cs="Simplified Arabic"/>
          <w:b/>
          <w:bCs/>
          <w:color w:val="000000" w:themeColor="text1"/>
          <w:kern w:val="0"/>
          <w:sz w:val="28"/>
          <w:szCs w:val="28"/>
          <w14:ligatures w14:val="none"/>
        </w:rPr>
        <w:t xml:space="preserve"> (Expert Systems)</w:t>
      </w:r>
    </w:p>
    <w:p w14:paraId="41F3A436"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تُمثّل الأنظمة الخبيرة الجيل الكلاسيكي من تطبيقات الذكاء الاصطناعي، وقد احتفظت بأهميتها في كثير من السياقات الإدارية لما تتمتع به من قدرة على محاكاة استدلال الخبراء البشريين في مجالات متخصصة. وتقوم هذه الأنظمة على قاعدة معرفية ضخمة تستوعب خبرات الخبراء، ومحرّك استدلال يُوظّف هذه المعرفة في حل المشكلات وتقديم التوصيات. ويُشير الغامدي وآل ضرمان (2022) إلى أن الأنظمة الخبيرة تُمثّل أداة فاعلة لإدارة المعرفة المؤسسية، إذ تُتيح للمنظمة الاحتفاظ بخبرات كوادرها حتى بعد تركهم للعمل، وتُيسّر نقل هذه الخبرات للأجيال الجديدة من الموظفين</w:t>
      </w:r>
      <w:r w:rsidRPr="00223333">
        <w:rPr>
          <w:rFonts w:ascii="Simplified Arabic" w:eastAsia="Times New Roman" w:hAnsi="Simplified Arabic" w:cs="Simplified Arabic"/>
          <w:color w:val="000000" w:themeColor="text1"/>
          <w:kern w:val="0"/>
          <w:sz w:val="28"/>
          <w:szCs w:val="28"/>
          <w14:ligatures w14:val="none"/>
        </w:rPr>
        <w:t>.</w:t>
      </w:r>
    </w:p>
    <w:p w14:paraId="3AEF9065"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وفي المشاريع البلدية، تُسهم الأنظمة الخبيرة في دعم القرارات الفنية المعقدة، كتقييم مقترحات المشاريع، وتحليل المخاطر، ووضع الأولويات في تخصيص الموارد، وإصدار التوصيات الهندسية والإدارية. ويُؤكد إبراهيم وآخرون (2024) أن هذه الأنظمة تُتيح اتخاذ قرارات متسقة عبر الزمن والمواقع المختلفة، إذ تستند إلى قواعد معرفية موحدة بعيداً عن التقلبات الذاتية للقرار البشري. كما تُعزّز الشفافية والحوكمة من خلال تقديم تبرير منطقي لكل توصية، مما يدعم المساءلة المؤسسية ويرفع ثقة المستفيدين في القرارات الصادرة عن الأجهزة البلدية</w:t>
      </w:r>
      <w:r w:rsidRPr="00223333">
        <w:rPr>
          <w:rFonts w:ascii="Simplified Arabic" w:eastAsia="Times New Roman" w:hAnsi="Simplified Arabic" w:cs="Simplified Arabic"/>
          <w:color w:val="000000" w:themeColor="text1"/>
          <w:kern w:val="0"/>
          <w:sz w:val="28"/>
          <w:szCs w:val="28"/>
          <w14:ligatures w14:val="none"/>
        </w:rPr>
        <w:t>.</w:t>
      </w:r>
    </w:p>
    <w:p w14:paraId="1383584C" w14:textId="77777777" w:rsidR="000B46FE" w:rsidRPr="00223333" w:rsidRDefault="000B46FE"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البُعد الرابع: الرؤية الحاسوبية</w:t>
      </w:r>
      <w:r w:rsidRPr="00223333">
        <w:rPr>
          <w:rFonts w:ascii="Simplified Arabic" w:eastAsia="Times New Roman" w:hAnsi="Simplified Arabic" w:cs="Simplified Arabic"/>
          <w:b/>
          <w:bCs/>
          <w:color w:val="000000" w:themeColor="text1"/>
          <w:kern w:val="0"/>
          <w:sz w:val="28"/>
          <w:szCs w:val="28"/>
          <w14:ligatures w14:val="none"/>
        </w:rPr>
        <w:t xml:space="preserve"> (Computer Vision)</w:t>
      </w:r>
    </w:p>
    <w:p w14:paraId="30DF1AC6"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تُمثّل الرؤية الحاسوبية البُعد الذي يُمكّن الأنظمة المحوسبة من تفسير المعلومات البصرية وفهمها بطريقة مشابهة لإدراك الإنسان البصري، وتشمل تطبيقاتها التعرف على الصور والوجوه والأشياء، وتحليل الفيديو، وقراءة النصوص المصورة، ورصد الحركة، وتحليل المشاهد المعقدة. ويُوضح طيبة وآخرون (2025) أن الرؤية الحاسوبية تمثّل تقنية محورية في إدارة الفضاءات العامة المكتظة، إذ تُتيح رصد الحركة وتحليل الكثافة واتخاذ قرارات تشغيلية فورية لضمان السلامة والكفاءة</w:t>
      </w:r>
      <w:r w:rsidRPr="00223333">
        <w:rPr>
          <w:rFonts w:ascii="Simplified Arabic" w:eastAsia="Times New Roman" w:hAnsi="Simplified Arabic" w:cs="Simplified Arabic"/>
          <w:color w:val="000000" w:themeColor="text1"/>
          <w:kern w:val="0"/>
          <w:sz w:val="28"/>
          <w:szCs w:val="28"/>
          <w14:ligatures w14:val="none"/>
        </w:rPr>
        <w:t>.</w:t>
      </w:r>
    </w:p>
    <w:p w14:paraId="7A12FC7C"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وفي السياق البلدي، تُوظَّف الرؤية الحاسوبية في رصد حالة الطرق والبنية التحتية، ومراقبة المخالفات البيئية، وتحليل حركة المرور، ومتابعة جودة النظافة العامة، ورصد الأعطال في الإنارة والمرافق. ويُشير</w:t>
      </w:r>
      <w:r w:rsidRPr="00223333">
        <w:rPr>
          <w:rFonts w:ascii="Simplified Arabic" w:eastAsia="Times New Roman" w:hAnsi="Simplified Arabic" w:cs="Simplified Arabic"/>
          <w:color w:val="000000" w:themeColor="text1"/>
          <w:kern w:val="0"/>
          <w:sz w:val="28"/>
          <w:szCs w:val="28"/>
          <w14:ligatures w14:val="none"/>
        </w:rPr>
        <w:t xml:space="preserve"> Abdulmalek et al. (2022) </w:t>
      </w:r>
      <w:r w:rsidRPr="00223333">
        <w:rPr>
          <w:rFonts w:ascii="Simplified Arabic" w:eastAsia="Times New Roman" w:hAnsi="Simplified Arabic" w:cs="Simplified Arabic"/>
          <w:color w:val="000000" w:themeColor="text1"/>
          <w:kern w:val="0"/>
          <w:sz w:val="28"/>
          <w:szCs w:val="28"/>
          <w:rtl/>
          <w14:ligatures w14:val="none"/>
        </w:rPr>
        <w:t>إلى أن الرؤية الحاسوبية حين تتكامل مع منظومات إنترنت الأشياء تُتيح بناء أنظمة مراقبة ذكية شاملة تُسهم في تحسين جودة الحياة الحضرية. ويُضيف</w:t>
      </w:r>
      <w:r w:rsidRPr="00223333">
        <w:rPr>
          <w:rFonts w:ascii="Simplified Arabic" w:eastAsia="Times New Roman" w:hAnsi="Simplified Arabic" w:cs="Simplified Arabic"/>
          <w:color w:val="000000" w:themeColor="text1"/>
          <w:kern w:val="0"/>
          <w:sz w:val="28"/>
          <w:szCs w:val="28"/>
          <w14:ligatures w14:val="none"/>
        </w:rPr>
        <w:t xml:space="preserve"> Sulaimon and </w:t>
      </w:r>
      <w:proofErr w:type="spellStart"/>
      <w:r w:rsidRPr="00223333">
        <w:rPr>
          <w:rFonts w:ascii="Simplified Arabic" w:eastAsia="Times New Roman" w:hAnsi="Simplified Arabic" w:cs="Simplified Arabic"/>
          <w:color w:val="000000" w:themeColor="text1"/>
          <w:kern w:val="0"/>
          <w:sz w:val="28"/>
          <w:szCs w:val="28"/>
          <w14:ligatures w14:val="none"/>
        </w:rPr>
        <w:t>Fadele</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(2025) </w:t>
      </w:r>
      <w:r w:rsidRPr="00223333">
        <w:rPr>
          <w:rFonts w:ascii="Simplified Arabic" w:eastAsia="Times New Roman" w:hAnsi="Simplified Arabic" w:cs="Simplified Arabic"/>
          <w:color w:val="000000" w:themeColor="text1"/>
          <w:kern w:val="0"/>
          <w:sz w:val="28"/>
          <w:szCs w:val="28"/>
          <w:rtl/>
          <w14:ligatures w14:val="none"/>
        </w:rPr>
        <w:t>أن هذا البُعد يُعزّز قدرة المجتمعات الذكية على إدارة فضاءاتها الحضرية بكفاءة عالية، عبر التحليل اللحظي للمعطيات البصرية واتخاذ قرارات تصحيحية في الزمن الفعلي</w:t>
      </w:r>
      <w:r w:rsidRPr="00223333">
        <w:rPr>
          <w:rFonts w:ascii="Simplified Arabic" w:eastAsia="Times New Roman" w:hAnsi="Simplified Arabic" w:cs="Simplified Arabic"/>
          <w:color w:val="000000" w:themeColor="text1"/>
          <w:kern w:val="0"/>
          <w:sz w:val="28"/>
          <w:szCs w:val="28"/>
          <w14:ligatures w14:val="none"/>
        </w:rPr>
        <w:t>.</w:t>
      </w:r>
    </w:p>
    <w:p w14:paraId="456D2A17" w14:textId="1659AD4D" w:rsidR="000B46FE" w:rsidRPr="00223333" w:rsidRDefault="00322FA3" w:rsidP="00322FA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796339"/>
      <w:r w:rsidRPr="00223333">
        <w:rPr>
          <w:rFonts w:ascii="Simplified Arabic" w:eastAsia="Times New Roman" w:hAnsi="Simplified Arabic" w:cs="Simplified Arabic" w:hint="cs"/>
          <w:b/>
          <w:bCs/>
          <w:color w:val="000000" w:themeColor="text1"/>
          <w:kern w:val="0"/>
          <w:sz w:val="32"/>
          <w:szCs w:val="32"/>
          <w:rtl/>
          <w14:ligatures w14:val="none"/>
        </w:rPr>
        <w:t>6.1.2</w:t>
      </w:r>
      <w:r w:rsidR="000B46FE" w:rsidRPr="00223333">
        <w:rPr>
          <w:rFonts w:ascii="Simplified Arabic" w:eastAsia="Times New Roman" w:hAnsi="Simplified Arabic" w:cs="Simplified Arabic"/>
          <w:b/>
          <w:bCs/>
          <w:color w:val="000000" w:themeColor="text1"/>
          <w:kern w:val="0"/>
          <w:sz w:val="32"/>
          <w:szCs w:val="32"/>
          <w:rtl/>
          <w14:ligatures w14:val="none"/>
        </w:rPr>
        <w:t xml:space="preserve"> استراتيجيات تبنّي الذكاء الاصطناعي في المنظمات</w:t>
      </w:r>
      <w:bookmarkEnd w:id="54"/>
    </w:p>
    <w:p w14:paraId="07F496BD"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لا يكتمل التأطير النظري للذكاء الاصطناعي دون استعراض الاستراتيجيات التي تتبنّاها المنظمات لتوظيفه على نحو فاعل، إذ إن النجاح في تبنّي هذه التقنيات لا يتوقف على توافرها بقدر ما يتوقف على المنهجية التي تنتهجها المنظمة في دمجها بمنظومتها الإدارية. ويُحدّد عبدالفتاح وأبو قلة (2024) جملة من الاستراتيجيات، أبرزها: استراتيجية التبنّي التدريجي التي تبدأ بمشاريع تجريبية محدودة قبل التوسع، واستراتيجية التكامل التقني التي تربط أنظمة الذكاء الاصطناعي بالأنظمة القائمة، واستراتيجية بناء القدرات البشرية التي تُؤهّل الكوادر للتعامل مع هذه التقنيات</w:t>
      </w:r>
      <w:r w:rsidRPr="00223333">
        <w:rPr>
          <w:rFonts w:ascii="Simplified Arabic" w:eastAsia="Times New Roman" w:hAnsi="Simplified Arabic" w:cs="Simplified Arabic"/>
          <w:color w:val="000000" w:themeColor="text1"/>
          <w:kern w:val="0"/>
          <w:sz w:val="28"/>
          <w:szCs w:val="28"/>
          <w14:ligatures w14:val="none"/>
        </w:rPr>
        <w:t>.</w:t>
      </w:r>
    </w:p>
    <w:p w14:paraId="00DC46BF" w14:textId="453B9E55"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ويُضيف</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Bieliaieva</w:t>
      </w:r>
      <w:proofErr w:type="spellEnd"/>
      <w:r w:rsidRPr="00223333">
        <w:rPr>
          <w:rFonts w:ascii="Simplified Arabic" w:eastAsia="Times New Roman" w:hAnsi="Simplified Arabic" w:cs="Simplified Arabic"/>
          <w:color w:val="000000" w:themeColor="text1"/>
          <w:kern w:val="0"/>
          <w:sz w:val="28"/>
          <w:szCs w:val="28"/>
          <w14:ligatures w14:val="none"/>
        </w:rPr>
        <w:t xml:space="preserve"> and </w:t>
      </w:r>
      <w:proofErr w:type="spellStart"/>
      <w:r w:rsidRPr="00223333">
        <w:rPr>
          <w:rFonts w:ascii="Simplified Arabic" w:eastAsia="Times New Roman" w:hAnsi="Simplified Arabic" w:cs="Simplified Arabic"/>
          <w:color w:val="000000" w:themeColor="text1"/>
          <w:kern w:val="0"/>
          <w:sz w:val="28"/>
          <w:szCs w:val="28"/>
          <w14:ligatures w14:val="none"/>
        </w:rPr>
        <w:t>Zabolotna</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(2023) </w:t>
      </w:r>
      <w:r w:rsidRPr="00223333">
        <w:rPr>
          <w:rFonts w:ascii="Simplified Arabic" w:eastAsia="Times New Roman" w:hAnsi="Simplified Arabic" w:cs="Simplified Arabic"/>
          <w:color w:val="000000" w:themeColor="text1"/>
          <w:kern w:val="0"/>
          <w:sz w:val="28"/>
          <w:szCs w:val="28"/>
          <w:rtl/>
          <w14:ligatures w14:val="none"/>
        </w:rPr>
        <w:t>استراتيجيات أخرى ذات طابع إقليمي وتنموي، تتضمن: استراتيجية الحوكمة الرقمية التي تضع الأُطر التنظيمية والتشريعية لتبنّي الذكاء الاصطناعي، واستراتيجية الشراكة بين القطاعين العام والخاص لتقاسم الاستثمار والمخاطر، واستراتيجية التركيز على المخرجات المجتمعية بربط مؤشرات النجاح بتحسن جودة حياة المواطنين. ويُكمل</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Anabestani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(2024) </w:t>
      </w:r>
      <w:r w:rsidRPr="00223333">
        <w:rPr>
          <w:rFonts w:ascii="Simplified Arabic" w:eastAsia="Times New Roman" w:hAnsi="Simplified Arabic" w:cs="Simplified Arabic"/>
          <w:color w:val="000000" w:themeColor="text1"/>
          <w:kern w:val="0"/>
          <w:sz w:val="28"/>
          <w:szCs w:val="28"/>
          <w:rtl/>
          <w14:ligatures w14:val="none"/>
        </w:rPr>
        <w:t>هذا الطرح بالإشارة إلى استراتيجية الاستشراف المستقبلي التي تُمكّن المدن من توقّع التحولات وبناء قدراتها قبل وقوعها، بما يُحوّل الذكاء الاصطناعي من أداة استجابة إلى أداة استباق</w:t>
      </w:r>
      <w:r w:rsidRPr="00223333">
        <w:rPr>
          <w:rFonts w:ascii="Simplified Arabic" w:eastAsia="Times New Roman" w:hAnsi="Simplified Arabic" w:cs="Simplified Arabic"/>
          <w:color w:val="000000" w:themeColor="text1"/>
          <w:kern w:val="0"/>
          <w:sz w:val="28"/>
          <w:szCs w:val="28"/>
          <w14:ligatures w14:val="none"/>
        </w:rPr>
        <w:t>.</w:t>
      </w:r>
    </w:p>
    <w:p w14:paraId="1D92B6D3" w14:textId="5BF05739" w:rsidR="000B46FE" w:rsidRPr="00223333" w:rsidRDefault="00322FA3" w:rsidP="00322FA3">
      <w:pPr>
        <w:jc w:val="center"/>
        <w:outlineLvl w:val="1"/>
        <w:rPr>
          <w:rFonts w:ascii="Simplified Arabic" w:eastAsia="Times New Roman" w:hAnsi="Simplified Arabic" w:cs="Simplified Arabic"/>
          <w:b/>
          <w:bCs/>
          <w:color w:val="000000" w:themeColor="text1"/>
          <w:kern w:val="0"/>
          <w:sz w:val="36"/>
          <w:szCs w:val="36"/>
          <w14:ligatures w14:val="none"/>
        </w:rPr>
      </w:pPr>
      <w:r w:rsidRPr="00223333">
        <w:rPr>
          <w:rFonts w:ascii="Simplified Arabic" w:eastAsia="Times New Roman" w:hAnsi="Simplified Arabic" w:cs="Simplified Arabic"/>
          <w:b/>
          <w:bCs/>
          <w:color w:val="000000" w:themeColor="text1"/>
          <w:kern w:val="0"/>
          <w:sz w:val="36"/>
          <w:szCs w:val="36"/>
          <w:rtl/>
          <w14:ligatures w14:val="none"/>
        </w:rPr>
        <w:br w:type="page"/>
      </w:r>
      <w:bookmarkStart w:id="55" w:name="_Toc233796340"/>
      <w:r w:rsidR="000B46FE" w:rsidRPr="00223333">
        <w:rPr>
          <w:rFonts w:ascii="Simplified Arabic" w:eastAsia="Times New Roman" w:hAnsi="Simplified Arabic" w:cs="Simplified Arabic"/>
          <w:b/>
          <w:bCs/>
          <w:color w:val="000000" w:themeColor="text1"/>
          <w:kern w:val="0"/>
          <w:sz w:val="36"/>
          <w:szCs w:val="36"/>
          <w:rtl/>
          <w14:ligatures w14:val="none"/>
        </w:rPr>
        <w:lastRenderedPageBreak/>
        <w:t>المبحث الثاني: جودة الحياة في المشاريع البلدية</w:t>
      </w:r>
      <w:bookmarkEnd w:id="55"/>
    </w:p>
    <w:p w14:paraId="207C814A" w14:textId="232A7F62" w:rsidR="000B46FE" w:rsidRPr="00223333" w:rsidRDefault="00322FA3" w:rsidP="00322FA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796341"/>
      <w:r w:rsidRPr="00223333">
        <w:rPr>
          <w:rFonts w:ascii="Simplified Arabic" w:eastAsia="Times New Roman" w:hAnsi="Simplified Arabic" w:cs="Simplified Arabic" w:hint="cs"/>
          <w:b/>
          <w:bCs/>
          <w:color w:val="000000" w:themeColor="text1"/>
          <w:kern w:val="0"/>
          <w:sz w:val="32"/>
          <w:szCs w:val="32"/>
          <w:rtl/>
          <w14:ligatures w14:val="none"/>
        </w:rPr>
        <w:t xml:space="preserve">1.2.2 </w:t>
      </w:r>
      <w:r w:rsidR="000B46FE" w:rsidRPr="00223333">
        <w:rPr>
          <w:rFonts w:ascii="Simplified Arabic" w:eastAsia="Times New Roman" w:hAnsi="Simplified Arabic" w:cs="Simplified Arabic"/>
          <w:b/>
          <w:bCs/>
          <w:color w:val="000000" w:themeColor="text1"/>
          <w:kern w:val="0"/>
          <w:sz w:val="32"/>
          <w:szCs w:val="32"/>
          <w:rtl/>
          <w14:ligatures w14:val="none"/>
        </w:rPr>
        <w:t>تمهيد</w:t>
      </w:r>
      <w:bookmarkEnd w:id="56"/>
    </w:p>
    <w:p w14:paraId="6378C18B"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تُعدّ جودة الحياة من المفاهيم المركّبة التي استقطبت اهتمام الباحثين والممارسين في حقول معرفية متعددة، بدءاً من علم الاجتماع وعلم النفس، وصولاً إلى الاقتصاد والإدارة العامة والدراسات الحضرية. وقد اكتسبت جودة الحياة في العقود الأخيرة موقعاً متقدماً على أجندات السياسات العامة، إذ أصبحت تُمثّل المحصلة النهائية التي تُقاس بها فاعلية البرامج التنموية وكفاءة الأجهزة الحكومية، بل غدت معياراً رئيساً للحكم على نجاح المجتمعات في تحقيق رفاه أفرادها وضمان كرامتهم الإنسانية</w:t>
      </w:r>
      <w:r w:rsidRPr="00223333">
        <w:rPr>
          <w:rFonts w:ascii="Simplified Arabic" w:eastAsia="Times New Roman" w:hAnsi="Simplified Arabic" w:cs="Simplified Arabic"/>
          <w:color w:val="000000" w:themeColor="text1"/>
          <w:kern w:val="0"/>
          <w:sz w:val="28"/>
          <w:szCs w:val="28"/>
          <w14:ligatures w14:val="none"/>
        </w:rPr>
        <w:t>.</w:t>
      </w:r>
    </w:p>
    <w:p w14:paraId="2AA5E8E5"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ويكتسب الاهتمام بجودة الحياة في سياق المشاريع البلدية أهميةً خاصة، إذ تُمثّل البلديات الواجهة الأقرب للمواطن، وهي الجهة التي يلمس المواطن من خلالها أثر السياسات العامة في يومياته. ومن ثَمَّ، فإن المشاريع البلدية لا تُقاس بمدخلاتها المادية فحسب، بل بانعكاساتها الفعلية على نوعية حياة المستفيدين منها. وفي ظل التحولات الرقمية المتسارعة، باتت جودة الحياة ترتبط ارتباطاً عضوياً بقدرة المنظمات البلدية على توظيف التقنيات الحديثة، وفي مقدمتها الذكاء الاصطناعي، بوصفها أدوات لرفع كفاءة الخدمات وتخصيصها وفق احتياجات المواطنين</w:t>
      </w:r>
      <w:r w:rsidRPr="00223333">
        <w:rPr>
          <w:rFonts w:ascii="Simplified Arabic" w:eastAsia="Times New Roman" w:hAnsi="Simplified Arabic" w:cs="Simplified Arabic"/>
          <w:color w:val="000000" w:themeColor="text1"/>
          <w:kern w:val="0"/>
          <w:sz w:val="28"/>
          <w:szCs w:val="28"/>
          <w14:ligatures w14:val="none"/>
        </w:rPr>
        <w:t>.</w:t>
      </w:r>
    </w:p>
    <w:p w14:paraId="39E470DC"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ويستهدف هذا المبحث تقديم تأطير نظري متكامل لمفهوم جودة الحياة في سياق المشاريع البلدية، عبر استعراض المفهوم بتعدد تعريفاته ومدارسه، ثم بيان أهميته الإدارية والمجتمعية، فالأهداف التي تتوخّاها المنظمات البلدية من العمل على رفع جودة الحياة، وصولاً إلى الأبعاد التي تُشكّل البنية الإجرائية لقياسه في الدراسة الحالية، مع طرح مداخل واستراتيجيات لتعزيز جودة الحياة في البيئة البلدية</w:t>
      </w:r>
      <w:r w:rsidRPr="00223333">
        <w:rPr>
          <w:rFonts w:ascii="Simplified Arabic" w:eastAsia="Times New Roman" w:hAnsi="Simplified Arabic" w:cs="Simplified Arabic"/>
          <w:color w:val="000000" w:themeColor="text1"/>
          <w:kern w:val="0"/>
          <w:sz w:val="28"/>
          <w:szCs w:val="28"/>
          <w14:ligatures w14:val="none"/>
        </w:rPr>
        <w:t>.</w:t>
      </w:r>
    </w:p>
    <w:p w14:paraId="0BCA6F55" w14:textId="7E902838" w:rsidR="000B46FE" w:rsidRPr="00223333" w:rsidRDefault="00322FA3" w:rsidP="00322FA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796342"/>
      <w:r w:rsidRPr="00223333">
        <w:rPr>
          <w:rFonts w:ascii="Simplified Arabic" w:eastAsia="Times New Roman" w:hAnsi="Simplified Arabic" w:cs="Simplified Arabic" w:hint="cs"/>
          <w:b/>
          <w:bCs/>
          <w:color w:val="000000" w:themeColor="text1"/>
          <w:kern w:val="0"/>
          <w:sz w:val="32"/>
          <w:szCs w:val="32"/>
          <w:rtl/>
          <w14:ligatures w14:val="none"/>
        </w:rPr>
        <w:t>2.2.2</w:t>
      </w:r>
      <w:r w:rsidR="000B46FE" w:rsidRPr="00223333">
        <w:rPr>
          <w:rFonts w:ascii="Simplified Arabic" w:eastAsia="Times New Roman" w:hAnsi="Simplified Arabic" w:cs="Simplified Arabic"/>
          <w:b/>
          <w:bCs/>
          <w:color w:val="000000" w:themeColor="text1"/>
          <w:kern w:val="0"/>
          <w:sz w:val="32"/>
          <w:szCs w:val="32"/>
          <w:rtl/>
          <w14:ligatures w14:val="none"/>
        </w:rPr>
        <w:t xml:space="preserve"> مفهوم جودة الحياة في المشاريع البلدية</w:t>
      </w:r>
      <w:bookmarkEnd w:id="57"/>
    </w:p>
    <w:p w14:paraId="701DC753"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يُعدّ مفهوم جودة الحياة من المفاهيم التي يصعب حصرها في تعريف واحد، نظراً لتعدد أبعاده وتداخل مكوناته الموضوعية والذاتية، فضلاً عن تأثره بالسياقات الثقافية والاجتماعية والاقتصادية. وقد تباينت اجتهادات الباحثين في تأطيره؛ فثمة مدرسة موضوعية تنظر إليه من زاوية المؤشرات القابلة للقياس كالدخل والصحة والتعليم والبنية التحتية، ومدرسة ذاتية تُركّز على إدراك الفرد لرفاهيته ورضاه عن حياته، ومدرسة تكاملية تجمع بين المنظورين بوصفهما وجهين متلازمين لظاهرة واحدة</w:t>
      </w:r>
      <w:r w:rsidRPr="00223333">
        <w:rPr>
          <w:rFonts w:ascii="Simplified Arabic" w:eastAsia="Times New Roman" w:hAnsi="Simplified Arabic" w:cs="Simplified Arabic"/>
          <w:color w:val="000000" w:themeColor="text1"/>
          <w:kern w:val="0"/>
          <w:sz w:val="28"/>
          <w:szCs w:val="28"/>
          <w14:ligatures w14:val="none"/>
        </w:rPr>
        <w:t>.</w:t>
      </w:r>
    </w:p>
    <w:p w14:paraId="4174A4E0"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 xml:space="preserve">ويُعرّفه </w:t>
      </w:r>
      <w:proofErr w:type="spellStart"/>
      <w:r w:rsidRPr="00223333">
        <w:rPr>
          <w:rFonts w:ascii="Simplified Arabic" w:eastAsia="Times New Roman" w:hAnsi="Simplified Arabic" w:cs="Simplified Arabic"/>
          <w:color w:val="000000" w:themeColor="text1"/>
          <w:kern w:val="0"/>
          <w:sz w:val="28"/>
          <w:szCs w:val="28"/>
          <w:rtl/>
          <w14:ligatures w14:val="none"/>
        </w:rPr>
        <w:t>تلخوخ</w:t>
      </w:r>
      <w:proofErr w:type="spellEnd"/>
      <w:r w:rsidRPr="00223333">
        <w:rPr>
          <w:rFonts w:ascii="Simplified Arabic" w:eastAsia="Times New Roman" w:hAnsi="Simplified Arabic" w:cs="Simplified Arabic"/>
          <w:color w:val="000000" w:themeColor="text1"/>
          <w:kern w:val="0"/>
          <w:sz w:val="28"/>
          <w:szCs w:val="28"/>
          <w:rtl/>
          <w14:ligatures w14:val="none"/>
        </w:rPr>
        <w:t xml:space="preserve"> (2025) بوصفه منظومة شاملة من البرامج والسياسات والممارسات التي تستهدف الارتقاء بمستوى الرفاه المهني والشخصي للأفراد في المؤسسات، عبر تحقيق التوازن بين متطلبات العمل ومتطلبات الحياة الخاصة، وضمان بيئة عمل آمنة وداعمة ومحفّزة. ويُقدّم</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Kosasi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(2023) </w:t>
      </w:r>
      <w:r w:rsidRPr="00223333">
        <w:rPr>
          <w:rFonts w:ascii="Simplified Arabic" w:eastAsia="Times New Roman" w:hAnsi="Simplified Arabic" w:cs="Simplified Arabic"/>
          <w:color w:val="000000" w:themeColor="text1"/>
          <w:kern w:val="0"/>
          <w:sz w:val="28"/>
          <w:szCs w:val="28"/>
          <w:rtl/>
          <w14:ligatures w14:val="none"/>
        </w:rPr>
        <w:t>تعريفاً أوسع يربط جودة الحياة بالتقنيات الرقمية، إذ يصفونها بأنها المحصلة المُدرَكة لتفاعل الفرد مع البيئة المحيطة به في أبعادها المادية والاجتماعية والتقنية، وهي محصلة تتأثر بمدى توافر التقنيات الذكية وقدرتها على تلبية احتياجاته اليومية</w:t>
      </w:r>
      <w:r w:rsidRPr="00223333">
        <w:rPr>
          <w:rFonts w:ascii="Simplified Arabic" w:eastAsia="Times New Roman" w:hAnsi="Simplified Arabic" w:cs="Simplified Arabic"/>
          <w:color w:val="000000" w:themeColor="text1"/>
          <w:kern w:val="0"/>
          <w:sz w:val="28"/>
          <w:szCs w:val="28"/>
          <w14:ligatures w14:val="none"/>
        </w:rPr>
        <w:t>.</w:t>
      </w:r>
    </w:p>
    <w:p w14:paraId="32E60A9B"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ويُعرّفها</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Anabestani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(2024) </w:t>
      </w:r>
      <w:r w:rsidRPr="00223333">
        <w:rPr>
          <w:rFonts w:ascii="Simplified Arabic" w:eastAsia="Times New Roman" w:hAnsi="Simplified Arabic" w:cs="Simplified Arabic"/>
          <w:color w:val="000000" w:themeColor="text1"/>
          <w:kern w:val="0"/>
          <w:sz w:val="28"/>
          <w:szCs w:val="28"/>
          <w:rtl/>
          <w14:ligatures w14:val="none"/>
        </w:rPr>
        <w:t>بوصفها مجموعة الظروف الموضوعية والإدراكات الذاتية التي تُشكّل تجربة المواطن في الفضاء الحضري، وتتأثر بمدى توافر الخدمات وكفاءتها وعدالة توزيعها وقدرتها على الاستجابة للاحتياجات المتغيرة. ويُضيف</w:t>
      </w:r>
      <w:r w:rsidRPr="00223333">
        <w:rPr>
          <w:rFonts w:ascii="Simplified Arabic" w:eastAsia="Times New Roman" w:hAnsi="Simplified Arabic" w:cs="Simplified Arabic"/>
          <w:color w:val="000000" w:themeColor="text1"/>
          <w:kern w:val="0"/>
          <w:sz w:val="28"/>
          <w:szCs w:val="28"/>
          <w14:ligatures w14:val="none"/>
        </w:rPr>
        <w:t xml:space="preserve"> Ullah et al. (2024) </w:t>
      </w:r>
      <w:r w:rsidRPr="00223333">
        <w:rPr>
          <w:rFonts w:ascii="Simplified Arabic" w:eastAsia="Times New Roman" w:hAnsi="Simplified Arabic" w:cs="Simplified Arabic"/>
          <w:color w:val="000000" w:themeColor="text1"/>
          <w:kern w:val="0"/>
          <w:sz w:val="28"/>
          <w:szCs w:val="28"/>
          <w:rtl/>
          <w14:ligatures w14:val="none"/>
        </w:rPr>
        <w:t>بُعداً تقنياً واضحاً حين يصفون جودة الحياة في المدن الذكية بأنها انعكاس مباشر لمدى تكامل التقنيات الرقمية مع الخدمات الحضرية، بما يُتيح للمواطن الوصول السلس والمخصّص إلى ما يحتاجه من خدمات ومعلومات وفرص</w:t>
      </w:r>
      <w:r w:rsidRPr="00223333">
        <w:rPr>
          <w:rFonts w:ascii="Simplified Arabic" w:eastAsia="Times New Roman" w:hAnsi="Simplified Arabic" w:cs="Simplified Arabic"/>
          <w:color w:val="000000" w:themeColor="text1"/>
          <w:kern w:val="0"/>
          <w:sz w:val="28"/>
          <w:szCs w:val="28"/>
          <w14:ligatures w14:val="none"/>
        </w:rPr>
        <w:t>.</w:t>
      </w:r>
    </w:p>
    <w:p w14:paraId="3E319EFF"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ويذهب</w:t>
      </w:r>
      <w:r w:rsidRPr="00223333">
        <w:rPr>
          <w:rFonts w:ascii="Simplified Arabic" w:eastAsia="Times New Roman" w:hAnsi="Simplified Arabic" w:cs="Simplified Arabic"/>
          <w:color w:val="000000" w:themeColor="text1"/>
          <w:kern w:val="0"/>
          <w:sz w:val="28"/>
          <w:szCs w:val="28"/>
          <w14:ligatures w14:val="none"/>
        </w:rPr>
        <w:t xml:space="preserve"> Sulaimon and </w:t>
      </w:r>
      <w:proofErr w:type="spellStart"/>
      <w:r w:rsidRPr="00223333">
        <w:rPr>
          <w:rFonts w:ascii="Simplified Arabic" w:eastAsia="Times New Roman" w:hAnsi="Simplified Arabic" w:cs="Simplified Arabic"/>
          <w:color w:val="000000" w:themeColor="text1"/>
          <w:kern w:val="0"/>
          <w:sz w:val="28"/>
          <w:szCs w:val="28"/>
          <w14:ligatures w14:val="none"/>
        </w:rPr>
        <w:t>Fadele</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(2025) </w:t>
      </w:r>
      <w:r w:rsidRPr="00223333">
        <w:rPr>
          <w:rFonts w:ascii="Simplified Arabic" w:eastAsia="Times New Roman" w:hAnsi="Simplified Arabic" w:cs="Simplified Arabic"/>
          <w:color w:val="000000" w:themeColor="text1"/>
          <w:kern w:val="0"/>
          <w:sz w:val="28"/>
          <w:szCs w:val="28"/>
          <w:rtl/>
          <w14:ligatures w14:val="none"/>
        </w:rPr>
        <w:t>إلى تعريف جودة الحياة بوصفها المحصلة النهائية لقدرة المجتمعات الذكية على تحسين عملياتها المحلية وتقديم خدمات تُلبّي تطلعات الأفراد وتُعزّز إحساسهم بالانتماء والأمان والكرامة. ويُقدّم</w:t>
      </w:r>
      <w:r w:rsidRPr="00223333">
        <w:rPr>
          <w:rFonts w:ascii="Simplified Arabic" w:eastAsia="Times New Roman" w:hAnsi="Simplified Arabic" w:cs="Simplified Arabic"/>
          <w:color w:val="000000" w:themeColor="text1"/>
          <w:kern w:val="0"/>
          <w:sz w:val="28"/>
          <w:szCs w:val="28"/>
          <w14:ligatures w14:val="none"/>
        </w:rPr>
        <w:t xml:space="preserve"> Jannani et al. (2024) </w:t>
      </w:r>
      <w:r w:rsidRPr="00223333">
        <w:rPr>
          <w:rFonts w:ascii="Simplified Arabic" w:eastAsia="Times New Roman" w:hAnsi="Simplified Arabic" w:cs="Simplified Arabic"/>
          <w:color w:val="000000" w:themeColor="text1"/>
          <w:kern w:val="0"/>
          <w:sz w:val="28"/>
          <w:szCs w:val="28"/>
          <w:rtl/>
          <w14:ligatures w14:val="none"/>
        </w:rPr>
        <w:t>تعريفاً منهجياً يستند إلى مراجعة منظومة الأدبيات، إذ يصفون جودة الحياة بأنها بناء متعدد الأبعاد يجمع بين الصحة الجسدية والنفسية، والأمان، والبيئة المادية والاجتماعية، والمشاركة المجتمعية، والوصول إلى الخدمات، والشعور بالرضا العام عن الحياة</w:t>
      </w:r>
      <w:r w:rsidRPr="00223333">
        <w:rPr>
          <w:rFonts w:ascii="Simplified Arabic" w:eastAsia="Times New Roman" w:hAnsi="Simplified Arabic" w:cs="Simplified Arabic"/>
          <w:color w:val="000000" w:themeColor="text1"/>
          <w:kern w:val="0"/>
          <w:sz w:val="28"/>
          <w:szCs w:val="28"/>
          <w14:ligatures w14:val="none"/>
        </w:rPr>
        <w:t>.</w:t>
      </w:r>
    </w:p>
    <w:p w14:paraId="10AD6971"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ويُقدّم</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Osypchuk</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(2026) </w:t>
      </w:r>
      <w:r w:rsidRPr="00223333">
        <w:rPr>
          <w:rFonts w:ascii="Simplified Arabic" w:eastAsia="Times New Roman" w:hAnsi="Simplified Arabic" w:cs="Simplified Arabic"/>
          <w:color w:val="000000" w:themeColor="text1"/>
          <w:kern w:val="0"/>
          <w:sz w:val="28"/>
          <w:szCs w:val="28"/>
          <w:rtl/>
          <w14:ligatures w14:val="none"/>
        </w:rPr>
        <w:t>تعريفاً مرتبطاً مباشرةً بسياق المشاريع البلدية والإنشائية، إذ يصفون جودة الحياة الحضرية بأنها المحصلة الإجمالية لانعكاسات المشاريع التنموية على البيئة المعيشية للسكان، من حيث جودة الإسكان والبنية التحتية والفضاءات العامة وكفاءة المرافق وعدالة توزيعها. ويُكمل ذلك</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Bieliaieva</w:t>
      </w:r>
      <w:proofErr w:type="spellEnd"/>
      <w:r w:rsidRPr="00223333">
        <w:rPr>
          <w:rFonts w:ascii="Simplified Arabic" w:eastAsia="Times New Roman" w:hAnsi="Simplified Arabic" w:cs="Simplified Arabic"/>
          <w:color w:val="000000" w:themeColor="text1"/>
          <w:kern w:val="0"/>
          <w:sz w:val="28"/>
          <w:szCs w:val="28"/>
          <w14:ligatures w14:val="none"/>
        </w:rPr>
        <w:t xml:space="preserve"> and </w:t>
      </w:r>
      <w:proofErr w:type="spellStart"/>
      <w:r w:rsidRPr="00223333">
        <w:rPr>
          <w:rFonts w:ascii="Simplified Arabic" w:eastAsia="Times New Roman" w:hAnsi="Simplified Arabic" w:cs="Simplified Arabic"/>
          <w:color w:val="000000" w:themeColor="text1"/>
          <w:kern w:val="0"/>
          <w:sz w:val="28"/>
          <w:szCs w:val="28"/>
          <w14:ligatures w14:val="none"/>
        </w:rPr>
        <w:t>Zabolotna</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(2023) </w:t>
      </w:r>
      <w:r w:rsidRPr="00223333">
        <w:rPr>
          <w:rFonts w:ascii="Simplified Arabic" w:eastAsia="Times New Roman" w:hAnsi="Simplified Arabic" w:cs="Simplified Arabic"/>
          <w:color w:val="000000" w:themeColor="text1"/>
          <w:kern w:val="0"/>
          <w:sz w:val="28"/>
          <w:szCs w:val="28"/>
          <w:rtl/>
          <w14:ligatures w14:val="none"/>
        </w:rPr>
        <w:t>بوصف جودة الحياة في الإقليم بأنها نتاج عمليات إدارية مدروسة تستهدف تحسين الظروف المعيشية والاقتصادية والاجتماعية والبيئية لسكان منطقة جغرافية محددة، وفق رؤية تنموية شاملة ومستدامة</w:t>
      </w:r>
      <w:r w:rsidRPr="00223333">
        <w:rPr>
          <w:rFonts w:ascii="Simplified Arabic" w:eastAsia="Times New Roman" w:hAnsi="Simplified Arabic" w:cs="Simplified Arabic"/>
          <w:color w:val="000000" w:themeColor="text1"/>
          <w:kern w:val="0"/>
          <w:sz w:val="28"/>
          <w:szCs w:val="28"/>
          <w14:ligatures w14:val="none"/>
        </w:rPr>
        <w:t>.</w:t>
      </w:r>
    </w:p>
    <w:p w14:paraId="67B2CE7E"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ومن منظور صحي، يُعرّفها هني </w:t>
      </w:r>
      <w:proofErr w:type="spellStart"/>
      <w:r w:rsidRPr="00223333">
        <w:rPr>
          <w:rFonts w:ascii="Simplified Arabic" w:eastAsia="Times New Roman" w:hAnsi="Simplified Arabic" w:cs="Simplified Arabic"/>
          <w:color w:val="000000" w:themeColor="text1"/>
          <w:kern w:val="0"/>
          <w:sz w:val="28"/>
          <w:szCs w:val="28"/>
          <w:rtl/>
          <w14:ligatures w14:val="none"/>
        </w:rPr>
        <w:t>وشاشوة</w:t>
      </w:r>
      <w:proofErr w:type="spellEnd"/>
      <w:r w:rsidRPr="00223333">
        <w:rPr>
          <w:rFonts w:ascii="Simplified Arabic" w:eastAsia="Times New Roman" w:hAnsi="Simplified Arabic" w:cs="Simplified Arabic"/>
          <w:color w:val="000000" w:themeColor="text1"/>
          <w:kern w:val="0"/>
          <w:sz w:val="28"/>
          <w:szCs w:val="28"/>
          <w:rtl/>
          <w14:ligatures w14:val="none"/>
        </w:rPr>
        <w:t xml:space="preserve"> (2026) بوصفها انعكاساً لجودة الرعاية الصحية المُقدَّمة وقدرتها على الاستجابة لاحتياجات المرضى وذويهم بكفاءة وإنسانية. ويُضيف</w:t>
      </w:r>
      <w:r w:rsidRPr="00223333">
        <w:rPr>
          <w:rFonts w:ascii="Simplified Arabic" w:eastAsia="Times New Roman" w:hAnsi="Simplified Arabic" w:cs="Simplified Arabic"/>
          <w:color w:val="000000" w:themeColor="text1"/>
          <w:kern w:val="0"/>
          <w:sz w:val="28"/>
          <w:szCs w:val="28"/>
          <w14:ligatures w14:val="none"/>
        </w:rPr>
        <w:t xml:space="preserve"> Abdulmalek et al. </w:t>
      </w:r>
      <w:r w:rsidRPr="00223333">
        <w:rPr>
          <w:rFonts w:ascii="Simplified Arabic" w:eastAsia="Times New Roman" w:hAnsi="Simplified Arabic" w:cs="Simplified Arabic"/>
          <w:color w:val="000000" w:themeColor="text1"/>
          <w:kern w:val="0"/>
          <w:sz w:val="28"/>
          <w:szCs w:val="28"/>
          <w14:ligatures w14:val="none"/>
        </w:rPr>
        <w:lastRenderedPageBreak/>
        <w:t xml:space="preserve">(2022) </w:t>
      </w:r>
      <w:r w:rsidRPr="00223333">
        <w:rPr>
          <w:rFonts w:ascii="Simplified Arabic" w:eastAsia="Times New Roman" w:hAnsi="Simplified Arabic" w:cs="Simplified Arabic"/>
          <w:color w:val="000000" w:themeColor="text1"/>
          <w:kern w:val="0"/>
          <w:sz w:val="28"/>
          <w:szCs w:val="28"/>
          <w:rtl/>
          <w14:ligatures w14:val="none"/>
        </w:rPr>
        <w:t>بُعداً تقنياً صحياً حين يصفون جودة الحياة بأنها المخرج الذي تستهدفه أنظمة المراقبة الصحية القائمة على إنترنت الأشياء، عبر تمكين الأفراد من متابعة صحتهم باستمرار والوصول إلى الرعاية المناسبة في الوقت المناسب</w:t>
      </w:r>
      <w:r w:rsidRPr="00223333">
        <w:rPr>
          <w:rFonts w:ascii="Simplified Arabic" w:eastAsia="Times New Roman" w:hAnsi="Simplified Arabic" w:cs="Simplified Arabic"/>
          <w:color w:val="000000" w:themeColor="text1"/>
          <w:kern w:val="0"/>
          <w:sz w:val="28"/>
          <w:szCs w:val="28"/>
          <w14:ligatures w14:val="none"/>
        </w:rPr>
        <w:t>.</w:t>
      </w:r>
    </w:p>
    <w:p w14:paraId="51A8ABB0"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ويُلاحَظ من قراءة هذه التعريفات أن ثمة تطوراً مفاهيمياً واضحاً قد لحق بمفهوم جودة الحياة؛ إذ انتقل من تصور كلاسيكي يُركّز على المؤشرات الاقتصادية والمادية، إلى تصور أكثر شمولاً يتضمن الأبعاد الاجتماعية والنفسية والبيئية والتقنية، وصولاً إلى تصور معاصر يربط جودة الحياة بالتقنيات الذكية والمدن الذكية والمجتمعات الذكية. كما يتضح أن جودة الحياة في السياق البلدي تكتسب خصوصية ناتجة عن طبيعة المشاريع البلدية ذاتها، باعتبارها تتعامل مع البنية التحتية والخدمات اليومية التي تمسّ المواطن بشكل مباشر</w:t>
      </w:r>
      <w:r w:rsidRPr="00223333">
        <w:rPr>
          <w:rFonts w:ascii="Simplified Arabic" w:eastAsia="Times New Roman" w:hAnsi="Simplified Arabic" w:cs="Simplified Arabic"/>
          <w:color w:val="000000" w:themeColor="text1"/>
          <w:kern w:val="0"/>
          <w:sz w:val="28"/>
          <w:szCs w:val="28"/>
          <w14:ligatures w14:val="none"/>
        </w:rPr>
        <w:t>.</w:t>
      </w:r>
    </w:p>
    <w:p w14:paraId="4ECF58B3"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ويرى الباحث في ضوء ما تقدّم أن جودة الحياة في المشاريع البلدية يمكن تعريفها إجرائياً بأنها: المحصلة المُدرَكة والموضوعية لمدى نجاح المشاريع البلدية في تلبية احتياجات المواطنين الأساسية والكمالية، وتوفير بيئة معيشية آمنة وصحية ومستدامة، وضمان عدالة الوصول إلى الخدمات وكفاءتها وملاءمتها للسياق المحلي، بما يُعزّز شعور المواطن بالرضا والانتماء والكرامة في مجتمعه. ويُميّز هذا التعريف ربطه بين البُعدين الموضوعي والذاتي، وتركيزه على المشاريع البلدية بوصفها الأداة التنفيذية التي يتجسد من خلالها أثر السياسات العامة في حياة المواطن</w:t>
      </w:r>
      <w:r w:rsidRPr="00223333">
        <w:rPr>
          <w:rFonts w:ascii="Simplified Arabic" w:eastAsia="Times New Roman" w:hAnsi="Simplified Arabic" w:cs="Simplified Arabic"/>
          <w:color w:val="000000" w:themeColor="text1"/>
          <w:kern w:val="0"/>
          <w:sz w:val="28"/>
          <w:szCs w:val="28"/>
          <w14:ligatures w14:val="none"/>
        </w:rPr>
        <w:t>.</w:t>
      </w:r>
    </w:p>
    <w:p w14:paraId="038ABC19" w14:textId="6744A79E" w:rsidR="000B46FE" w:rsidRPr="00223333" w:rsidRDefault="00322FA3" w:rsidP="00322FA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3796343"/>
      <w:r w:rsidRPr="00223333">
        <w:rPr>
          <w:rFonts w:ascii="Simplified Arabic" w:eastAsia="Times New Roman" w:hAnsi="Simplified Arabic" w:cs="Simplified Arabic" w:hint="cs"/>
          <w:b/>
          <w:bCs/>
          <w:color w:val="000000" w:themeColor="text1"/>
          <w:kern w:val="0"/>
          <w:sz w:val="32"/>
          <w:szCs w:val="32"/>
          <w:rtl/>
          <w14:ligatures w14:val="none"/>
        </w:rPr>
        <w:t>3.2.2</w:t>
      </w:r>
      <w:r w:rsidR="000B46FE" w:rsidRPr="00223333">
        <w:rPr>
          <w:rFonts w:ascii="Simplified Arabic" w:eastAsia="Times New Roman" w:hAnsi="Simplified Arabic" w:cs="Simplified Arabic"/>
          <w:b/>
          <w:bCs/>
          <w:color w:val="000000" w:themeColor="text1"/>
          <w:kern w:val="0"/>
          <w:sz w:val="32"/>
          <w:szCs w:val="32"/>
          <w:rtl/>
          <w14:ligatures w14:val="none"/>
        </w:rPr>
        <w:t xml:space="preserve"> أهمية جودة الحياة في المشاريع البلدية</w:t>
      </w:r>
      <w:bookmarkEnd w:id="58"/>
    </w:p>
    <w:p w14:paraId="7C5EC23A"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تكتسب جودة الحياة في سياق المشاريع البلدية أهمية متعددة الأوجه، فهي ليست مجرد مؤشر قياسي يُستخدم لتقييم الأداء، بل غاية كبرى تتمحور حولها فلسفة العمل البلدي ذاتها. وتتجلى هذه الأهمية على مستويات متعددة، تمتد من المستوى الفردي إلى المستوى المجتمعي، ومن البُعد التشغيلي إلى البُعد الاستراتيجي، ومن السياق المحلي إلى السياق التنموي الشامل</w:t>
      </w:r>
      <w:r w:rsidRPr="00223333">
        <w:rPr>
          <w:rFonts w:ascii="Simplified Arabic" w:eastAsia="Times New Roman" w:hAnsi="Simplified Arabic" w:cs="Simplified Arabic"/>
          <w:color w:val="000000" w:themeColor="text1"/>
          <w:kern w:val="0"/>
          <w:sz w:val="28"/>
          <w:szCs w:val="28"/>
          <w14:ligatures w14:val="none"/>
        </w:rPr>
        <w:t>.</w:t>
      </w:r>
    </w:p>
    <w:p w14:paraId="5A4E1F48"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ويُشير </w:t>
      </w:r>
      <w:proofErr w:type="spellStart"/>
      <w:r w:rsidRPr="00223333">
        <w:rPr>
          <w:rFonts w:ascii="Simplified Arabic" w:eastAsia="Times New Roman" w:hAnsi="Simplified Arabic" w:cs="Simplified Arabic"/>
          <w:color w:val="000000" w:themeColor="text1"/>
          <w:kern w:val="0"/>
          <w:sz w:val="28"/>
          <w:szCs w:val="28"/>
          <w14:ligatures w14:val="none"/>
        </w:rPr>
        <w:t>Kosasi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(2023) </w:t>
      </w:r>
      <w:r w:rsidRPr="00223333">
        <w:rPr>
          <w:rFonts w:ascii="Simplified Arabic" w:eastAsia="Times New Roman" w:hAnsi="Simplified Arabic" w:cs="Simplified Arabic"/>
          <w:color w:val="000000" w:themeColor="text1"/>
          <w:kern w:val="0"/>
          <w:sz w:val="28"/>
          <w:szCs w:val="28"/>
          <w:rtl/>
          <w14:ligatures w14:val="none"/>
        </w:rPr>
        <w:t xml:space="preserve">إلى أن أهمية جودة الحياة تتجلى في عدة محاور، أبرزها: أولاً، كونها المعيار الذي يُحكم به على فاعلية السياسات العامة والمشاريع التنموية؛ وثانياً، كونها أحد محددات استدامة المجتمعات وقدرتها على الاحتفاظ بمواردها البشرية وجذب الاستثمارات؛ وثالثاً، كونها مدخلاً لتعزيز </w:t>
      </w:r>
      <w:r w:rsidRPr="00223333">
        <w:rPr>
          <w:rFonts w:ascii="Simplified Arabic" w:eastAsia="Times New Roman" w:hAnsi="Simplified Arabic" w:cs="Simplified Arabic"/>
          <w:color w:val="000000" w:themeColor="text1"/>
          <w:kern w:val="0"/>
          <w:sz w:val="28"/>
          <w:szCs w:val="28"/>
          <w:rtl/>
          <w14:ligatures w14:val="none"/>
        </w:rPr>
        <w:lastRenderedPageBreak/>
        <w:t>التماسك الاجتماعي والشعور بالانتماء؛ ورابعاً، كونها مؤشراً مركباً يكشف عن مستوى التقدم الحضاري للمجتمع في أبعاده المختلفة</w:t>
      </w:r>
      <w:r w:rsidRPr="00223333">
        <w:rPr>
          <w:rFonts w:ascii="Simplified Arabic" w:eastAsia="Times New Roman" w:hAnsi="Simplified Arabic" w:cs="Simplified Arabic"/>
          <w:color w:val="000000" w:themeColor="text1"/>
          <w:kern w:val="0"/>
          <w:sz w:val="28"/>
          <w:szCs w:val="28"/>
          <w14:ligatures w14:val="none"/>
        </w:rPr>
        <w:t>.</w:t>
      </w:r>
    </w:p>
    <w:p w14:paraId="021302DF"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ويُؤكد </w:t>
      </w:r>
      <w:proofErr w:type="spellStart"/>
      <w:r w:rsidRPr="00223333">
        <w:rPr>
          <w:rFonts w:ascii="Simplified Arabic" w:eastAsia="Times New Roman" w:hAnsi="Simplified Arabic" w:cs="Simplified Arabic"/>
          <w:color w:val="000000" w:themeColor="text1"/>
          <w:kern w:val="0"/>
          <w:sz w:val="28"/>
          <w:szCs w:val="28"/>
          <w14:ligatures w14:val="none"/>
        </w:rPr>
        <w:t>Anabestani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(2024) </w:t>
      </w:r>
      <w:r w:rsidRPr="00223333">
        <w:rPr>
          <w:rFonts w:ascii="Simplified Arabic" w:eastAsia="Times New Roman" w:hAnsi="Simplified Arabic" w:cs="Simplified Arabic"/>
          <w:color w:val="000000" w:themeColor="text1"/>
          <w:kern w:val="0"/>
          <w:sz w:val="28"/>
          <w:szCs w:val="28"/>
          <w:rtl/>
          <w14:ligatures w14:val="none"/>
        </w:rPr>
        <w:t>أن أهمية جودة الحياة في السياق الحضري تتمظهر في كونها: الإطار المرجعي لتقييم المشاريع البلدية والحضرية، والمحدد الأساس لتوجيه الاستثمارات العامة، والمعيار الذي يُمكّن صنّاع القرار من تحديد أولويات التدخل، والأداة التي تربط بين الرؤى التنموية الكبرى والممارسات التشغيلية اليومية، فضلاً عن دورها في تعزيز شرعية الأجهزة الحضرية أمام مواطنيها</w:t>
      </w:r>
      <w:r w:rsidRPr="00223333">
        <w:rPr>
          <w:rFonts w:ascii="Simplified Arabic" w:eastAsia="Times New Roman" w:hAnsi="Simplified Arabic" w:cs="Simplified Arabic"/>
          <w:color w:val="000000" w:themeColor="text1"/>
          <w:kern w:val="0"/>
          <w:sz w:val="28"/>
          <w:szCs w:val="28"/>
          <w14:ligatures w14:val="none"/>
        </w:rPr>
        <w:t>.</w:t>
      </w:r>
    </w:p>
    <w:p w14:paraId="2E61E633"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ويرى </w:t>
      </w:r>
      <w:proofErr w:type="spellStart"/>
      <w:r w:rsidRPr="00223333">
        <w:rPr>
          <w:rFonts w:ascii="Simplified Arabic" w:eastAsia="Times New Roman" w:hAnsi="Simplified Arabic" w:cs="Simplified Arabic"/>
          <w:color w:val="000000" w:themeColor="text1"/>
          <w:kern w:val="0"/>
          <w:sz w:val="28"/>
          <w:szCs w:val="28"/>
          <w14:ligatures w14:val="none"/>
        </w:rPr>
        <w:t>Osypchuk</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(2026) </w:t>
      </w:r>
      <w:r w:rsidRPr="00223333">
        <w:rPr>
          <w:rFonts w:ascii="Simplified Arabic" w:eastAsia="Times New Roman" w:hAnsi="Simplified Arabic" w:cs="Simplified Arabic"/>
          <w:color w:val="000000" w:themeColor="text1"/>
          <w:kern w:val="0"/>
          <w:sz w:val="28"/>
          <w:szCs w:val="28"/>
          <w:rtl/>
          <w14:ligatures w14:val="none"/>
        </w:rPr>
        <w:t>أن جودة الحياة تكتسب أهمية مضاعفة في سياق المشاريع الإنشائية والبلدية، إذ تُمثّل: المعيار الذي يُحدد قبول المواطنين للمشاريع التنموية أو رفضهم لها، والإطار الذي يُوازن بين متطلبات التنمية ومتطلبات حماية البيئة المعيشية للسكان، والمدخل الذي يُتيح إعادة النظر في معايير التخطيط العمراني وفق احتياجات السكان الحقيقية، والأداة التي تُسهم في تقليل النزاعات المرتبطة بالمشاريع الحضرية الكبرى</w:t>
      </w:r>
      <w:r w:rsidRPr="00223333">
        <w:rPr>
          <w:rFonts w:ascii="Simplified Arabic" w:eastAsia="Times New Roman" w:hAnsi="Simplified Arabic" w:cs="Simplified Arabic"/>
          <w:color w:val="000000" w:themeColor="text1"/>
          <w:kern w:val="0"/>
          <w:sz w:val="28"/>
          <w:szCs w:val="28"/>
          <w14:ligatures w14:val="none"/>
        </w:rPr>
        <w:t>.</w:t>
      </w:r>
    </w:p>
    <w:p w14:paraId="7CC90D6A"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ويُضيف </w:t>
      </w:r>
      <w:proofErr w:type="spellStart"/>
      <w:r w:rsidRPr="00223333">
        <w:rPr>
          <w:rFonts w:ascii="Simplified Arabic" w:eastAsia="Times New Roman" w:hAnsi="Simplified Arabic" w:cs="Simplified Arabic"/>
          <w:color w:val="000000" w:themeColor="text1"/>
          <w:kern w:val="0"/>
          <w:sz w:val="28"/>
          <w:szCs w:val="28"/>
          <w14:ligatures w14:val="none"/>
        </w:rPr>
        <w:t>Bieliaieva</w:t>
      </w:r>
      <w:proofErr w:type="spellEnd"/>
      <w:r w:rsidRPr="00223333">
        <w:rPr>
          <w:rFonts w:ascii="Simplified Arabic" w:eastAsia="Times New Roman" w:hAnsi="Simplified Arabic" w:cs="Simplified Arabic"/>
          <w:color w:val="000000" w:themeColor="text1"/>
          <w:kern w:val="0"/>
          <w:sz w:val="28"/>
          <w:szCs w:val="28"/>
          <w14:ligatures w14:val="none"/>
        </w:rPr>
        <w:t xml:space="preserve"> and </w:t>
      </w:r>
      <w:proofErr w:type="spellStart"/>
      <w:r w:rsidRPr="00223333">
        <w:rPr>
          <w:rFonts w:ascii="Simplified Arabic" w:eastAsia="Times New Roman" w:hAnsi="Simplified Arabic" w:cs="Simplified Arabic"/>
          <w:color w:val="000000" w:themeColor="text1"/>
          <w:kern w:val="0"/>
          <w:sz w:val="28"/>
          <w:szCs w:val="28"/>
          <w14:ligatures w14:val="none"/>
        </w:rPr>
        <w:t>Zabolotna</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(2023) </w:t>
      </w:r>
      <w:r w:rsidRPr="00223333">
        <w:rPr>
          <w:rFonts w:ascii="Simplified Arabic" w:eastAsia="Times New Roman" w:hAnsi="Simplified Arabic" w:cs="Simplified Arabic"/>
          <w:color w:val="000000" w:themeColor="text1"/>
          <w:kern w:val="0"/>
          <w:sz w:val="28"/>
          <w:szCs w:val="28"/>
          <w:rtl/>
          <w14:ligatures w14:val="none"/>
        </w:rPr>
        <w:t>أبعاداً إقليمية لأهمية جودة الحياة، تتضمن: كونها مدخلاً لتحقيق التنمية الإقليمية المتوازنة، وأداةً لتقليل الفجوات بين المناطق، ومعياراً لتقييم كفاءة الحوكمة المحلية، ومحفزاً لجذب الكفاءات والاستثمارات إلى الإقليم، ومدخلاً لبناء هوية إقليمية قوية تُعزّز الانتماء وتدعم التنمية المستدامة</w:t>
      </w:r>
      <w:r w:rsidRPr="00223333">
        <w:rPr>
          <w:rFonts w:ascii="Simplified Arabic" w:eastAsia="Times New Roman" w:hAnsi="Simplified Arabic" w:cs="Simplified Arabic"/>
          <w:color w:val="000000" w:themeColor="text1"/>
          <w:kern w:val="0"/>
          <w:sz w:val="28"/>
          <w:szCs w:val="28"/>
          <w14:ligatures w14:val="none"/>
        </w:rPr>
        <w:t>.</w:t>
      </w:r>
    </w:p>
    <w:p w14:paraId="48149903"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ويُؤكد </w:t>
      </w:r>
      <w:r w:rsidRPr="00223333">
        <w:rPr>
          <w:rFonts w:ascii="Simplified Arabic" w:eastAsia="Times New Roman" w:hAnsi="Simplified Arabic" w:cs="Simplified Arabic"/>
          <w:color w:val="000000" w:themeColor="text1"/>
          <w:kern w:val="0"/>
          <w:sz w:val="28"/>
          <w:szCs w:val="28"/>
          <w14:ligatures w14:val="none"/>
        </w:rPr>
        <w:t xml:space="preserve">Sulaimon and </w:t>
      </w:r>
      <w:proofErr w:type="spellStart"/>
      <w:r w:rsidRPr="00223333">
        <w:rPr>
          <w:rFonts w:ascii="Simplified Arabic" w:eastAsia="Times New Roman" w:hAnsi="Simplified Arabic" w:cs="Simplified Arabic"/>
          <w:color w:val="000000" w:themeColor="text1"/>
          <w:kern w:val="0"/>
          <w:sz w:val="28"/>
          <w:szCs w:val="28"/>
          <w14:ligatures w14:val="none"/>
        </w:rPr>
        <w:t>Fadele</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(2025) </w:t>
      </w:r>
      <w:r w:rsidRPr="00223333">
        <w:rPr>
          <w:rFonts w:ascii="Simplified Arabic" w:eastAsia="Times New Roman" w:hAnsi="Simplified Arabic" w:cs="Simplified Arabic"/>
          <w:color w:val="000000" w:themeColor="text1"/>
          <w:kern w:val="0"/>
          <w:sz w:val="28"/>
          <w:szCs w:val="28"/>
          <w:rtl/>
          <w14:ligatures w14:val="none"/>
        </w:rPr>
        <w:t>أن أهمية جودة الحياة في المجتمعات الذكية تتجلى في كونها: المخرج النهائي الذي تستهدفه مبادرات التحول الرقمي، والمعيار الذي يُقاس به نجاح التقنيات الذكية في خدمة الإنسان، والإطار الذي يُتيح تقييم الأثر الاجتماعي للتقنيات الحديثة، والأداة التي تربط بين الاستثمار في التقنية والعائد المجتمعي المتحقق</w:t>
      </w:r>
      <w:r w:rsidRPr="00223333">
        <w:rPr>
          <w:rFonts w:ascii="Simplified Arabic" w:eastAsia="Times New Roman" w:hAnsi="Simplified Arabic" w:cs="Simplified Arabic"/>
          <w:color w:val="000000" w:themeColor="text1"/>
          <w:kern w:val="0"/>
          <w:sz w:val="28"/>
          <w:szCs w:val="28"/>
          <w14:ligatures w14:val="none"/>
        </w:rPr>
        <w:t>.</w:t>
      </w:r>
    </w:p>
    <w:p w14:paraId="593EEB85"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ويُشير </w:t>
      </w:r>
      <w:r w:rsidRPr="00223333">
        <w:rPr>
          <w:rFonts w:ascii="Simplified Arabic" w:eastAsia="Times New Roman" w:hAnsi="Simplified Arabic" w:cs="Simplified Arabic"/>
          <w:color w:val="000000" w:themeColor="text1"/>
          <w:kern w:val="0"/>
          <w:sz w:val="28"/>
          <w:szCs w:val="28"/>
          <w14:ligatures w14:val="none"/>
        </w:rPr>
        <w:t xml:space="preserve">Ullah et al. (2024) </w:t>
      </w:r>
      <w:r w:rsidRPr="00223333">
        <w:rPr>
          <w:rFonts w:ascii="Simplified Arabic" w:eastAsia="Times New Roman" w:hAnsi="Simplified Arabic" w:cs="Simplified Arabic"/>
          <w:color w:val="000000" w:themeColor="text1"/>
          <w:kern w:val="0"/>
          <w:sz w:val="28"/>
          <w:szCs w:val="28"/>
          <w:rtl/>
          <w14:ligatures w14:val="none"/>
        </w:rPr>
        <w:t>إلى جوانب أخرى من الأهمية تتعلق بالمدن الذكية، أبرزها: كونها محرّكاً للابتكار في الخدمات الحضرية، ومدخلاً لإعادة تعريف العلاقة بين المواطن والإدارة المحلية، ومعياراً لتقييم التحول الرقمي للمدن، وأداةً لاستشراف الاحتياجات المستقبلية لسكان الحضر</w:t>
      </w:r>
      <w:r w:rsidRPr="00223333">
        <w:rPr>
          <w:rFonts w:ascii="Simplified Arabic" w:eastAsia="Times New Roman" w:hAnsi="Simplified Arabic" w:cs="Simplified Arabic"/>
          <w:color w:val="000000" w:themeColor="text1"/>
          <w:kern w:val="0"/>
          <w:sz w:val="28"/>
          <w:szCs w:val="28"/>
          <w14:ligatures w14:val="none"/>
        </w:rPr>
        <w:t xml:space="preserve">. </w:t>
      </w:r>
      <w:r w:rsidRPr="00223333">
        <w:rPr>
          <w:rFonts w:ascii="Simplified Arabic" w:eastAsia="Times New Roman" w:hAnsi="Simplified Arabic" w:cs="Simplified Arabic"/>
          <w:color w:val="000000" w:themeColor="text1"/>
          <w:kern w:val="0"/>
          <w:sz w:val="28"/>
          <w:szCs w:val="28"/>
          <w:rtl/>
          <w14:ligatures w14:val="none"/>
        </w:rPr>
        <w:t xml:space="preserve">ويُضيف هني </w:t>
      </w:r>
      <w:proofErr w:type="spellStart"/>
      <w:r w:rsidRPr="00223333">
        <w:rPr>
          <w:rFonts w:ascii="Simplified Arabic" w:eastAsia="Times New Roman" w:hAnsi="Simplified Arabic" w:cs="Simplified Arabic"/>
          <w:color w:val="000000" w:themeColor="text1"/>
          <w:kern w:val="0"/>
          <w:sz w:val="28"/>
          <w:szCs w:val="28"/>
          <w:rtl/>
          <w14:ligatures w14:val="none"/>
        </w:rPr>
        <w:t>وشاشوة</w:t>
      </w:r>
      <w:proofErr w:type="spellEnd"/>
      <w:r w:rsidRPr="00223333">
        <w:rPr>
          <w:rFonts w:ascii="Simplified Arabic" w:eastAsia="Times New Roman" w:hAnsi="Simplified Arabic" w:cs="Simplified Arabic"/>
          <w:color w:val="000000" w:themeColor="text1"/>
          <w:kern w:val="0"/>
          <w:sz w:val="28"/>
          <w:szCs w:val="28"/>
          <w:rtl/>
          <w14:ligatures w14:val="none"/>
        </w:rPr>
        <w:t xml:space="preserve"> (2026) أن جودة الحياة تُمثّل في القطاع الصحي محصلة جودة الرعاية المُقدَّمة، ومدخلاً لتقييم كفاءة المنظومة الصحية، ومعياراً لقياس مدى استجابتها لاحتياجات المرضى وذويهم</w:t>
      </w:r>
      <w:r w:rsidRPr="00223333">
        <w:rPr>
          <w:rFonts w:ascii="Simplified Arabic" w:eastAsia="Times New Roman" w:hAnsi="Simplified Arabic" w:cs="Simplified Arabic"/>
          <w:color w:val="000000" w:themeColor="text1"/>
          <w:kern w:val="0"/>
          <w:sz w:val="28"/>
          <w:szCs w:val="28"/>
          <w14:ligatures w14:val="none"/>
        </w:rPr>
        <w:t>.</w:t>
      </w:r>
    </w:p>
    <w:p w14:paraId="5DDE2894"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 xml:space="preserve">ويذهب </w:t>
      </w:r>
      <w:proofErr w:type="spellStart"/>
      <w:r w:rsidRPr="00223333">
        <w:rPr>
          <w:rFonts w:ascii="Simplified Arabic" w:eastAsia="Times New Roman" w:hAnsi="Simplified Arabic" w:cs="Simplified Arabic"/>
          <w:color w:val="000000" w:themeColor="text1"/>
          <w:kern w:val="0"/>
          <w:sz w:val="28"/>
          <w:szCs w:val="28"/>
          <w:rtl/>
          <w14:ligatures w14:val="none"/>
        </w:rPr>
        <w:t>تلخوخ</w:t>
      </w:r>
      <w:proofErr w:type="spellEnd"/>
      <w:r w:rsidRPr="00223333">
        <w:rPr>
          <w:rFonts w:ascii="Simplified Arabic" w:eastAsia="Times New Roman" w:hAnsi="Simplified Arabic" w:cs="Simplified Arabic"/>
          <w:color w:val="000000" w:themeColor="text1"/>
          <w:kern w:val="0"/>
          <w:sz w:val="28"/>
          <w:szCs w:val="28"/>
          <w:rtl/>
          <w14:ligatures w14:val="none"/>
        </w:rPr>
        <w:t xml:space="preserve"> (2025) إلى أن أهمية جودة الحياة تتجلى في كونها: شرطاً لاستدامة الأداء المؤسسي، ومحفّزاً لتعزيز الانتماء الوظيفي، ومدخلاً لرفع الإنتاجية، ومعياراً لقياس مسؤولية المنظمة الاجتماعية تجاه منسوبيها والمستفيدين منها. ويتضح من هذه الزوايا أن جودة الحياة ليست هدفاً ثانوياً يأتي في ذيل قائمة الأولويات الإدارية، بل غاية مركزية تتقاطع معها كل مدخلات العمل البلدي ومخرجاته</w:t>
      </w:r>
      <w:r w:rsidRPr="00223333">
        <w:rPr>
          <w:rFonts w:ascii="Simplified Arabic" w:eastAsia="Times New Roman" w:hAnsi="Simplified Arabic" w:cs="Simplified Arabic"/>
          <w:color w:val="000000" w:themeColor="text1"/>
          <w:kern w:val="0"/>
          <w:sz w:val="28"/>
          <w:szCs w:val="28"/>
          <w14:ligatures w14:val="none"/>
        </w:rPr>
        <w:t>.</w:t>
      </w:r>
    </w:p>
    <w:p w14:paraId="2EC798BF" w14:textId="5AE7CE28" w:rsidR="000B46FE" w:rsidRPr="00223333" w:rsidRDefault="00322FA3" w:rsidP="00322FA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3796344"/>
      <w:r w:rsidRPr="00223333">
        <w:rPr>
          <w:rFonts w:ascii="Simplified Arabic" w:eastAsia="Times New Roman" w:hAnsi="Simplified Arabic" w:cs="Simplified Arabic" w:hint="cs"/>
          <w:b/>
          <w:bCs/>
          <w:color w:val="000000" w:themeColor="text1"/>
          <w:kern w:val="0"/>
          <w:sz w:val="32"/>
          <w:szCs w:val="32"/>
          <w:rtl/>
          <w14:ligatures w14:val="none"/>
        </w:rPr>
        <w:t>4.2.2</w:t>
      </w:r>
      <w:r w:rsidR="000B46FE" w:rsidRPr="00223333">
        <w:rPr>
          <w:rFonts w:ascii="Simplified Arabic" w:eastAsia="Times New Roman" w:hAnsi="Simplified Arabic" w:cs="Simplified Arabic"/>
          <w:b/>
          <w:bCs/>
          <w:color w:val="000000" w:themeColor="text1"/>
          <w:kern w:val="0"/>
          <w:sz w:val="32"/>
          <w:szCs w:val="32"/>
          <w:rtl/>
          <w14:ligatures w14:val="none"/>
        </w:rPr>
        <w:t xml:space="preserve"> أهداف تحسين جودة الحياة في المشاريع البلدية</w:t>
      </w:r>
      <w:bookmarkEnd w:id="59"/>
    </w:p>
    <w:p w14:paraId="3A3BAF34"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تتعدد الأهداف التي تتوخّاها الأجهزة البلدية من العمل على تحسين جودة الحياة، وتعكس هذه الأهداف تنوع الأبعاد التي يتألف منها المفهوم وتعدد أصحاب المصلحة المعنيين به. وقد تناول الباحثون هذه الأهداف من زوايا متباينة يمكن استعراضها على النحو الآتي</w:t>
      </w:r>
      <w:r w:rsidRPr="00223333">
        <w:rPr>
          <w:rFonts w:ascii="Simplified Arabic" w:eastAsia="Times New Roman" w:hAnsi="Simplified Arabic" w:cs="Simplified Arabic"/>
          <w:color w:val="000000" w:themeColor="text1"/>
          <w:kern w:val="0"/>
          <w:sz w:val="28"/>
          <w:szCs w:val="28"/>
          <w14:ligatures w14:val="none"/>
        </w:rPr>
        <w:t>:</w:t>
      </w:r>
    </w:p>
    <w:p w14:paraId="1EBD333C"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يُحدّد</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Osypchuk</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(2026) </w:t>
      </w:r>
      <w:r w:rsidRPr="00223333">
        <w:rPr>
          <w:rFonts w:ascii="Simplified Arabic" w:eastAsia="Times New Roman" w:hAnsi="Simplified Arabic" w:cs="Simplified Arabic"/>
          <w:color w:val="000000" w:themeColor="text1"/>
          <w:kern w:val="0"/>
          <w:sz w:val="28"/>
          <w:szCs w:val="28"/>
          <w:rtl/>
          <w14:ligatures w14:val="none"/>
        </w:rPr>
        <w:t>جملة من الأهداف التي تستهدفها المشاريع البلدية والإنشائية في سياق رفع جودة الحياة، تشمل: ضمان جودة البيئة المعيشية الحضرية، وتوفير سكن لائق وميسر، وتطوير البنية التحتية وشبكات الخدمات الأساسية، وحماية الفضاءات الخضراء والحفاظ على البيئة، وتعزيز السلامة العامة وتقليل المخاطر، وضمان عدالة التوزيع المكاني للخدمات بين أحياء المدينة</w:t>
      </w:r>
      <w:r w:rsidRPr="00223333">
        <w:rPr>
          <w:rFonts w:ascii="Simplified Arabic" w:eastAsia="Times New Roman" w:hAnsi="Simplified Arabic" w:cs="Simplified Arabic"/>
          <w:color w:val="000000" w:themeColor="text1"/>
          <w:kern w:val="0"/>
          <w:sz w:val="28"/>
          <w:szCs w:val="28"/>
          <w14:ligatures w14:val="none"/>
        </w:rPr>
        <w:t>.</w:t>
      </w:r>
    </w:p>
    <w:p w14:paraId="5B635A5D"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ويعرض</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Anabestani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(2024) </w:t>
      </w:r>
      <w:r w:rsidRPr="00223333">
        <w:rPr>
          <w:rFonts w:ascii="Simplified Arabic" w:eastAsia="Times New Roman" w:hAnsi="Simplified Arabic" w:cs="Simplified Arabic"/>
          <w:color w:val="000000" w:themeColor="text1"/>
          <w:kern w:val="0"/>
          <w:sz w:val="28"/>
          <w:szCs w:val="28"/>
          <w:rtl/>
          <w14:ligatures w14:val="none"/>
        </w:rPr>
        <w:t>أهدافاً متعلقة بالسياق الحضري، تتضمن: تحسين كفاءة الخدمات البلدية وسرعة استجابتها، ودعم المشاركة المدنية في صنع القرار المحلي، وبناء مدن قادرة على التكيف مع التحديات المستقبلية، وتعزيز الهوية الحضرية للمدن، وتطوير مؤشرات قياس جودة الحياة بما يتيح التقييم المستمر للأداء</w:t>
      </w:r>
      <w:r w:rsidRPr="00223333">
        <w:rPr>
          <w:rFonts w:ascii="Simplified Arabic" w:eastAsia="Times New Roman" w:hAnsi="Simplified Arabic" w:cs="Simplified Arabic"/>
          <w:color w:val="000000" w:themeColor="text1"/>
          <w:kern w:val="0"/>
          <w:sz w:val="28"/>
          <w:szCs w:val="28"/>
          <w14:ligatures w14:val="none"/>
        </w:rPr>
        <w:t>.</w:t>
      </w:r>
    </w:p>
    <w:p w14:paraId="0D8E8C43"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ويُحدّد</w:t>
      </w:r>
      <w:r w:rsidRPr="00223333">
        <w:rPr>
          <w:rFonts w:ascii="Simplified Arabic" w:eastAsia="Times New Roman" w:hAnsi="Simplified Arabic" w:cs="Simplified Arabic"/>
          <w:color w:val="000000" w:themeColor="text1"/>
          <w:kern w:val="0"/>
          <w:sz w:val="28"/>
          <w:szCs w:val="28"/>
          <w14:ligatures w14:val="none"/>
        </w:rPr>
        <w:t xml:space="preserve"> Ullah et al. (2024) </w:t>
      </w:r>
      <w:r w:rsidRPr="00223333">
        <w:rPr>
          <w:rFonts w:ascii="Simplified Arabic" w:eastAsia="Times New Roman" w:hAnsi="Simplified Arabic" w:cs="Simplified Arabic"/>
          <w:color w:val="000000" w:themeColor="text1"/>
          <w:kern w:val="0"/>
          <w:sz w:val="28"/>
          <w:szCs w:val="28"/>
          <w:rtl/>
          <w14:ligatures w14:val="none"/>
        </w:rPr>
        <w:t>أهدافاً تتعلق بالمدن الذكية، أبرزها: توفير وصول رقمي شامل للخدمات، ودعم التنقل الذكي والمستدام، وتعزيز الأمان السيبراني والمادي، وتحسين كفاءة استهلاك الموارد كالطاقة والمياه، وبناء منظومات تواصل ذكية بين المواطن والإدارة المحلية، وتعزيز الشمولية الرقمية بحيث لا يُترك أي فئة خارج منظومة الخدمات الذكية</w:t>
      </w:r>
      <w:r w:rsidRPr="00223333">
        <w:rPr>
          <w:rFonts w:ascii="Simplified Arabic" w:eastAsia="Times New Roman" w:hAnsi="Simplified Arabic" w:cs="Simplified Arabic"/>
          <w:color w:val="000000" w:themeColor="text1"/>
          <w:kern w:val="0"/>
          <w:sz w:val="28"/>
          <w:szCs w:val="28"/>
          <w14:ligatures w14:val="none"/>
        </w:rPr>
        <w:t>.</w:t>
      </w:r>
    </w:p>
    <w:p w14:paraId="30A79E16"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ويذهب</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Bieliaieva</w:t>
      </w:r>
      <w:proofErr w:type="spellEnd"/>
      <w:r w:rsidRPr="00223333">
        <w:rPr>
          <w:rFonts w:ascii="Simplified Arabic" w:eastAsia="Times New Roman" w:hAnsi="Simplified Arabic" w:cs="Simplified Arabic"/>
          <w:color w:val="000000" w:themeColor="text1"/>
          <w:kern w:val="0"/>
          <w:sz w:val="28"/>
          <w:szCs w:val="28"/>
          <w14:ligatures w14:val="none"/>
        </w:rPr>
        <w:t xml:space="preserve"> and </w:t>
      </w:r>
      <w:proofErr w:type="spellStart"/>
      <w:r w:rsidRPr="00223333">
        <w:rPr>
          <w:rFonts w:ascii="Simplified Arabic" w:eastAsia="Times New Roman" w:hAnsi="Simplified Arabic" w:cs="Simplified Arabic"/>
          <w:color w:val="000000" w:themeColor="text1"/>
          <w:kern w:val="0"/>
          <w:sz w:val="28"/>
          <w:szCs w:val="28"/>
          <w14:ligatures w14:val="none"/>
        </w:rPr>
        <w:t>Zabolotna</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(2023) </w:t>
      </w:r>
      <w:r w:rsidRPr="00223333">
        <w:rPr>
          <w:rFonts w:ascii="Simplified Arabic" w:eastAsia="Times New Roman" w:hAnsi="Simplified Arabic" w:cs="Simplified Arabic"/>
          <w:color w:val="000000" w:themeColor="text1"/>
          <w:kern w:val="0"/>
          <w:sz w:val="28"/>
          <w:szCs w:val="28"/>
          <w:rtl/>
          <w14:ligatures w14:val="none"/>
        </w:rPr>
        <w:t>إلى تحديد أهداف إقليمية للارتقاء بجودة الحياة، تشمل: تحقيق التوازن في التنمية بين المناطق، ودعم النمو الاقتصادي المحلي، وتحسين البنية المؤسسية للحوكمة الإقليمية، وتعزيز رأس المال الاجتماعي، وبناء قدرات المجتمعات المحلية على إدارة شؤونها</w:t>
      </w:r>
      <w:r w:rsidRPr="00223333">
        <w:rPr>
          <w:rFonts w:ascii="Simplified Arabic" w:eastAsia="Times New Roman" w:hAnsi="Simplified Arabic" w:cs="Simplified Arabic"/>
          <w:color w:val="000000" w:themeColor="text1"/>
          <w:kern w:val="0"/>
          <w:sz w:val="28"/>
          <w:szCs w:val="28"/>
          <w14:ligatures w14:val="none"/>
        </w:rPr>
        <w:t>.</w:t>
      </w:r>
    </w:p>
    <w:p w14:paraId="2968913A"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ويعرض</w:t>
      </w:r>
      <w:r w:rsidRPr="00223333">
        <w:rPr>
          <w:rFonts w:ascii="Simplified Arabic" w:eastAsia="Times New Roman" w:hAnsi="Simplified Arabic" w:cs="Simplified Arabic"/>
          <w:color w:val="000000" w:themeColor="text1"/>
          <w:kern w:val="0"/>
          <w:sz w:val="28"/>
          <w:szCs w:val="28"/>
          <w14:ligatures w14:val="none"/>
        </w:rPr>
        <w:t xml:space="preserve"> Jannani et al. (2024) </w:t>
      </w:r>
      <w:r w:rsidRPr="00223333">
        <w:rPr>
          <w:rFonts w:ascii="Simplified Arabic" w:eastAsia="Times New Roman" w:hAnsi="Simplified Arabic" w:cs="Simplified Arabic"/>
          <w:color w:val="000000" w:themeColor="text1"/>
          <w:kern w:val="0"/>
          <w:sz w:val="28"/>
          <w:szCs w:val="28"/>
          <w:rtl/>
          <w14:ligatures w14:val="none"/>
        </w:rPr>
        <w:t>أهدافاً ذات طابع منهجي، أبرزها: تطوير أُطر قياس متكاملة لجودة الحياة، ودمج المؤشرات الموضوعية والذاتية في نموذج موحد، وربط جودة الحياة بالأهداف الإنمائية المستدامة، وبناء قواعد بيانات مرجعية تُستخدم في صنع القرار العام، ودعم البحث العلمي في مجالات تطبيقات التقنية لتحسين جودة الحياة</w:t>
      </w:r>
      <w:r w:rsidRPr="00223333">
        <w:rPr>
          <w:rFonts w:ascii="Simplified Arabic" w:eastAsia="Times New Roman" w:hAnsi="Simplified Arabic" w:cs="Simplified Arabic"/>
          <w:color w:val="000000" w:themeColor="text1"/>
          <w:kern w:val="0"/>
          <w:sz w:val="28"/>
          <w:szCs w:val="28"/>
          <w14:ligatures w14:val="none"/>
        </w:rPr>
        <w:t>.</w:t>
      </w:r>
    </w:p>
    <w:p w14:paraId="2B9832BE"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ويُضيف</w:t>
      </w:r>
      <w:r w:rsidRPr="00223333">
        <w:rPr>
          <w:rFonts w:ascii="Simplified Arabic" w:eastAsia="Times New Roman" w:hAnsi="Simplified Arabic" w:cs="Simplified Arabic"/>
          <w:color w:val="000000" w:themeColor="text1"/>
          <w:kern w:val="0"/>
          <w:sz w:val="28"/>
          <w:szCs w:val="28"/>
          <w14:ligatures w14:val="none"/>
        </w:rPr>
        <w:t xml:space="preserve"> Sulaimon and </w:t>
      </w:r>
      <w:proofErr w:type="spellStart"/>
      <w:r w:rsidRPr="00223333">
        <w:rPr>
          <w:rFonts w:ascii="Simplified Arabic" w:eastAsia="Times New Roman" w:hAnsi="Simplified Arabic" w:cs="Simplified Arabic"/>
          <w:color w:val="000000" w:themeColor="text1"/>
          <w:kern w:val="0"/>
          <w:sz w:val="28"/>
          <w:szCs w:val="28"/>
          <w14:ligatures w14:val="none"/>
        </w:rPr>
        <w:t>Fadele</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(2025) </w:t>
      </w:r>
      <w:r w:rsidRPr="00223333">
        <w:rPr>
          <w:rFonts w:ascii="Simplified Arabic" w:eastAsia="Times New Roman" w:hAnsi="Simplified Arabic" w:cs="Simplified Arabic"/>
          <w:color w:val="000000" w:themeColor="text1"/>
          <w:kern w:val="0"/>
          <w:sz w:val="28"/>
          <w:szCs w:val="28"/>
          <w:rtl/>
          <w14:ligatures w14:val="none"/>
        </w:rPr>
        <w:t>أهدافاً تتعلق بالمجتمعات الذكية، تتضمن: تعزيز الترابط المجتمعي عبر المنصات الرقمية، ودعم المشاركة الفاعلة للمواطنين في تطوير مجتمعاتهم، وتحسين العمليات المحلية لتقديم الخدمات، وبناء شراكات بين القطاعات لتقديم حلول متكاملة، وتعظيم الاستفادة من البيانات المحلية في توجيه السياسات والخدمات</w:t>
      </w:r>
      <w:r w:rsidRPr="00223333">
        <w:rPr>
          <w:rFonts w:ascii="Simplified Arabic" w:eastAsia="Times New Roman" w:hAnsi="Simplified Arabic" w:cs="Simplified Arabic"/>
          <w:color w:val="000000" w:themeColor="text1"/>
          <w:kern w:val="0"/>
          <w:sz w:val="28"/>
          <w:szCs w:val="28"/>
          <w14:ligatures w14:val="none"/>
        </w:rPr>
        <w:t>.</w:t>
      </w:r>
    </w:p>
    <w:p w14:paraId="08DF603E"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ويُؤكد هني </w:t>
      </w:r>
      <w:proofErr w:type="spellStart"/>
      <w:r w:rsidRPr="00223333">
        <w:rPr>
          <w:rFonts w:ascii="Simplified Arabic" w:eastAsia="Times New Roman" w:hAnsi="Simplified Arabic" w:cs="Simplified Arabic"/>
          <w:color w:val="000000" w:themeColor="text1"/>
          <w:kern w:val="0"/>
          <w:sz w:val="28"/>
          <w:szCs w:val="28"/>
          <w:rtl/>
          <w14:ligatures w14:val="none"/>
        </w:rPr>
        <w:t>وشاشوة</w:t>
      </w:r>
      <w:proofErr w:type="spellEnd"/>
      <w:r w:rsidRPr="00223333">
        <w:rPr>
          <w:rFonts w:ascii="Simplified Arabic" w:eastAsia="Times New Roman" w:hAnsi="Simplified Arabic" w:cs="Simplified Arabic"/>
          <w:color w:val="000000" w:themeColor="text1"/>
          <w:kern w:val="0"/>
          <w:sz w:val="28"/>
          <w:szCs w:val="28"/>
          <w:rtl/>
          <w14:ligatures w14:val="none"/>
        </w:rPr>
        <w:t xml:space="preserve"> (2026) أهدافاً تتصل بالقطاع الصحي بوصفه ركيزة من ركائز جودة الحياة، أبرزها: تحسين جودة الرعاية الصحية المُقدَّمة، ورفع رضا المرضى وذويهم، وتقصير أوقات الانتظار، وتعزيز سلامة المرضى، ودعم استمرارية الرعاية ومتابعة الحالات. ويُكمل ذلك</w:t>
      </w:r>
      <w:r w:rsidRPr="00223333">
        <w:rPr>
          <w:rFonts w:ascii="Simplified Arabic" w:eastAsia="Times New Roman" w:hAnsi="Simplified Arabic" w:cs="Simplified Arabic"/>
          <w:color w:val="000000" w:themeColor="text1"/>
          <w:kern w:val="0"/>
          <w:sz w:val="28"/>
          <w:szCs w:val="28"/>
          <w14:ligatures w14:val="none"/>
        </w:rPr>
        <w:t xml:space="preserve"> Abdulmalek et al. (2022) </w:t>
      </w:r>
      <w:r w:rsidRPr="00223333">
        <w:rPr>
          <w:rFonts w:ascii="Simplified Arabic" w:eastAsia="Times New Roman" w:hAnsi="Simplified Arabic" w:cs="Simplified Arabic"/>
          <w:color w:val="000000" w:themeColor="text1"/>
          <w:kern w:val="0"/>
          <w:sz w:val="28"/>
          <w:szCs w:val="28"/>
          <w:rtl/>
          <w14:ligatures w14:val="none"/>
        </w:rPr>
        <w:t>بإضافة أهداف تقنية تتعلق بأنظمة المراقبة الصحية الذكية، تشمل: تمكين المتابعة المستمرة للحالة الصحية، وتقديم تنبيهات مبكرة عند ظهور مؤشرات خطر، ودعم الرعاية المنزلية، وتقليل الحاجة إلى الإقامة في المستشفيات</w:t>
      </w:r>
      <w:r w:rsidRPr="00223333">
        <w:rPr>
          <w:rFonts w:ascii="Simplified Arabic" w:eastAsia="Times New Roman" w:hAnsi="Simplified Arabic" w:cs="Simplified Arabic"/>
          <w:color w:val="000000" w:themeColor="text1"/>
          <w:kern w:val="0"/>
          <w:sz w:val="28"/>
          <w:szCs w:val="28"/>
          <w14:ligatures w14:val="none"/>
        </w:rPr>
        <w:t>.</w:t>
      </w:r>
    </w:p>
    <w:p w14:paraId="7C7BED5B"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ويتضح من تحليل هذه الأهداف أنها تتوزع على ثلاثة محاور متكاملة: محور البنية التحتية والخدمات الأساسية، ومحور الحوكمة والمشاركة المجتمعية، ومحور التحول الرقمي والتقنيات الذكية. وتتقاطع هذه المحاور الثلاثة في سياق المشاريع البلدية بمنطقة جازان، إذ تسعى الأجهزة البلدية إلى تحقيق هذه الأهداف مجتمعةً بوصفها مسارات متوازية ومتكاملة لخدمة المواطن</w:t>
      </w:r>
      <w:r w:rsidRPr="00223333">
        <w:rPr>
          <w:rFonts w:ascii="Simplified Arabic" w:eastAsia="Times New Roman" w:hAnsi="Simplified Arabic" w:cs="Simplified Arabic"/>
          <w:color w:val="000000" w:themeColor="text1"/>
          <w:kern w:val="0"/>
          <w:sz w:val="28"/>
          <w:szCs w:val="28"/>
          <w14:ligatures w14:val="none"/>
        </w:rPr>
        <w:t>.</w:t>
      </w:r>
    </w:p>
    <w:p w14:paraId="394DBD29" w14:textId="728642B1" w:rsidR="000B46FE" w:rsidRPr="00223333" w:rsidRDefault="00322FA3" w:rsidP="00322FA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0" w:name="_Toc233796345"/>
      <w:r w:rsidRPr="00223333">
        <w:rPr>
          <w:rFonts w:ascii="Simplified Arabic" w:eastAsia="Times New Roman" w:hAnsi="Simplified Arabic" w:cs="Simplified Arabic" w:hint="cs"/>
          <w:b/>
          <w:bCs/>
          <w:color w:val="000000" w:themeColor="text1"/>
          <w:kern w:val="0"/>
          <w:sz w:val="32"/>
          <w:szCs w:val="32"/>
          <w:rtl/>
          <w14:ligatures w14:val="none"/>
        </w:rPr>
        <w:t>5.2.2</w:t>
      </w:r>
      <w:r w:rsidR="000B46FE" w:rsidRPr="00223333">
        <w:rPr>
          <w:rFonts w:ascii="Simplified Arabic" w:eastAsia="Times New Roman" w:hAnsi="Simplified Arabic" w:cs="Simplified Arabic"/>
          <w:b/>
          <w:bCs/>
          <w:color w:val="000000" w:themeColor="text1"/>
          <w:kern w:val="0"/>
          <w:sz w:val="32"/>
          <w:szCs w:val="32"/>
          <w:rtl/>
          <w14:ligatures w14:val="none"/>
        </w:rPr>
        <w:t xml:space="preserve"> أبعاد جودة الحياة في المشاريع البلدية</w:t>
      </w:r>
      <w:bookmarkEnd w:id="60"/>
    </w:p>
    <w:p w14:paraId="765EA688"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تمّ تحديد أبعاد جودة الحياة في الدراسة الحالية بناءً على دراسة</w:t>
      </w:r>
      <w:r w:rsidRPr="00223333">
        <w:rPr>
          <w:rFonts w:ascii="Simplified Arabic" w:eastAsia="Times New Roman" w:hAnsi="Simplified Arabic" w:cs="Simplified Arabic"/>
          <w:color w:val="000000" w:themeColor="text1"/>
          <w:kern w:val="0"/>
          <w:sz w:val="28"/>
          <w:szCs w:val="28"/>
          <w14:ligatures w14:val="none"/>
        </w:rPr>
        <w:t xml:space="preserve"> Jannani et al. (2024) </w:t>
      </w:r>
      <w:r w:rsidRPr="00223333">
        <w:rPr>
          <w:rFonts w:ascii="Simplified Arabic" w:eastAsia="Times New Roman" w:hAnsi="Simplified Arabic" w:cs="Simplified Arabic"/>
          <w:color w:val="000000" w:themeColor="text1"/>
          <w:kern w:val="0"/>
          <w:sz w:val="28"/>
          <w:szCs w:val="28"/>
          <w:rtl/>
          <w14:ligatures w14:val="none"/>
        </w:rPr>
        <w:t>ودراسة</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Osypchuk</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(2026) </w:t>
      </w:r>
      <w:r w:rsidRPr="00223333">
        <w:rPr>
          <w:rFonts w:ascii="Simplified Arabic" w:eastAsia="Times New Roman" w:hAnsi="Simplified Arabic" w:cs="Simplified Arabic"/>
          <w:color w:val="000000" w:themeColor="text1"/>
          <w:kern w:val="0"/>
          <w:sz w:val="28"/>
          <w:szCs w:val="28"/>
          <w:rtl/>
          <w14:ligatures w14:val="none"/>
        </w:rPr>
        <w:t>ودراسة</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Anabestani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(2024)</w:t>
      </w:r>
      <w:r w:rsidRPr="00223333">
        <w:rPr>
          <w:rFonts w:ascii="Simplified Arabic" w:eastAsia="Times New Roman" w:hAnsi="Simplified Arabic" w:cs="Simplified Arabic"/>
          <w:color w:val="000000" w:themeColor="text1"/>
          <w:kern w:val="0"/>
          <w:sz w:val="28"/>
          <w:szCs w:val="28"/>
          <w:rtl/>
          <w14:ligatures w14:val="none"/>
        </w:rPr>
        <w:t>، حيث تكاملت هذه الدراسات في طرح إطار شامل لقياس جودة الحياة يستوعب الأبعاد الموضوعية والذاتية، ويتلاءم مع طبيعة المشاريع البلدية ذات الطابع الخدمي. ويتضمن هذا الإطار مجموعة من الأبعاد المتداخلة التي تُشكّل في مجموعها صورة متكاملة عن جودة الحياة المُتحققة من المشاريع البلدية</w:t>
      </w:r>
      <w:r w:rsidRPr="00223333">
        <w:rPr>
          <w:rFonts w:ascii="Simplified Arabic" w:eastAsia="Times New Roman" w:hAnsi="Simplified Arabic" w:cs="Simplified Arabic"/>
          <w:color w:val="000000" w:themeColor="text1"/>
          <w:kern w:val="0"/>
          <w:sz w:val="28"/>
          <w:szCs w:val="28"/>
          <w14:ligatures w14:val="none"/>
        </w:rPr>
        <w:t>.</w:t>
      </w:r>
    </w:p>
    <w:p w14:paraId="2827AB0A" w14:textId="77777777" w:rsidR="000B46FE" w:rsidRPr="00223333" w:rsidRDefault="000B46FE"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lastRenderedPageBreak/>
        <w:t>البُعد الأول: جودة البنية التحتية والخدمات الأساسية</w:t>
      </w:r>
    </w:p>
    <w:p w14:paraId="14D96D63"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يُمثّل هذا البُعد الركيزة المادية لجودة الحياة، ويشمل مدى كفاءة شبكات الطرق والإنارة والصرف الصحي والمياه والكهرباء، وجودة المرافق العامة، وملاءمتها لاحتياجات المواطنين. ويُؤكد</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Osypchuk</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(2026) </w:t>
      </w:r>
      <w:r w:rsidRPr="00223333">
        <w:rPr>
          <w:rFonts w:ascii="Simplified Arabic" w:eastAsia="Times New Roman" w:hAnsi="Simplified Arabic" w:cs="Simplified Arabic"/>
          <w:color w:val="000000" w:themeColor="text1"/>
          <w:kern w:val="0"/>
          <w:sz w:val="28"/>
          <w:szCs w:val="28"/>
          <w:rtl/>
          <w14:ligatures w14:val="none"/>
        </w:rPr>
        <w:t>أن البنية التحتية تُمثّل العمود الفقري لتجربة المواطن في الفضاء الحضري، إذ ينعكس مستواها مباشرةً على راحته اليومية وإنتاجيته وسلامته. ويُسهم تحسين البنية التحتية في تقليل التكاليف الخفية التي يتحملها المواطن جراء قصور الخدمات، ويُعزّز شعوره بأن الجهات البلدية تستثمر في تحسين حياته بشكل ملموس</w:t>
      </w:r>
      <w:r w:rsidRPr="00223333">
        <w:rPr>
          <w:rFonts w:ascii="Simplified Arabic" w:eastAsia="Times New Roman" w:hAnsi="Simplified Arabic" w:cs="Simplified Arabic"/>
          <w:color w:val="000000" w:themeColor="text1"/>
          <w:kern w:val="0"/>
          <w:sz w:val="28"/>
          <w:szCs w:val="28"/>
          <w14:ligatures w14:val="none"/>
        </w:rPr>
        <w:t>.</w:t>
      </w:r>
    </w:p>
    <w:p w14:paraId="74461EC4" w14:textId="77777777" w:rsidR="000B46FE" w:rsidRPr="00223333" w:rsidRDefault="000B46FE"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البُعد الثاني: جودة البيئة الحضرية والسلامة العامة</w:t>
      </w:r>
    </w:p>
    <w:p w14:paraId="4117410F"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يتضمن هذا البُعد كفاءة إدارة النظافة العامة، وجودة الهواء، وتوافر المساحات الخضراء، ومستوى السلامة في الفضاءات العامة، والقدرة على إدارة المخاطر والكوارث. ويُشير</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Anabestani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(2024) </w:t>
      </w:r>
      <w:r w:rsidRPr="00223333">
        <w:rPr>
          <w:rFonts w:ascii="Simplified Arabic" w:eastAsia="Times New Roman" w:hAnsi="Simplified Arabic" w:cs="Simplified Arabic"/>
          <w:color w:val="000000" w:themeColor="text1"/>
          <w:kern w:val="0"/>
          <w:sz w:val="28"/>
          <w:szCs w:val="28"/>
          <w:rtl/>
          <w14:ligatures w14:val="none"/>
        </w:rPr>
        <w:t>إلى أن البيئة الحضرية الصحية والآمنة تُمثّل شرطاً جوهرياً لاستمتاع المواطن بحقه في المدينة، وتُسهم في تعزيز الصحة العامة وتقليل الأمراض المرتبطة بالتلوث، كما تُعزّز الشعور بالأمان النفسي والاجتماعي. ويُضيف</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Bieliaieva</w:t>
      </w:r>
      <w:proofErr w:type="spellEnd"/>
      <w:r w:rsidRPr="00223333">
        <w:rPr>
          <w:rFonts w:ascii="Simplified Arabic" w:eastAsia="Times New Roman" w:hAnsi="Simplified Arabic" w:cs="Simplified Arabic"/>
          <w:color w:val="000000" w:themeColor="text1"/>
          <w:kern w:val="0"/>
          <w:sz w:val="28"/>
          <w:szCs w:val="28"/>
          <w14:ligatures w14:val="none"/>
        </w:rPr>
        <w:t xml:space="preserve"> and </w:t>
      </w:r>
      <w:proofErr w:type="spellStart"/>
      <w:r w:rsidRPr="00223333">
        <w:rPr>
          <w:rFonts w:ascii="Simplified Arabic" w:eastAsia="Times New Roman" w:hAnsi="Simplified Arabic" w:cs="Simplified Arabic"/>
          <w:color w:val="000000" w:themeColor="text1"/>
          <w:kern w:val="0"/>
          <w:sz w:val="28"/>
          <w:szCs w:val="28"/>
          <w14:ligatures w14:val="none"/>
        </w:rPr>
        <w:t>Zabolotna</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(2023) </w:t>
      </w:r>
      <w:r w:rsidRPr="00223333">
        <w:rPr>
          <w:rFonts w:ascii="Simplified Arabic" w:eastAsia="Times New Roman" w:hAnsi="Simplified Arabic" w:cs="Simplified Arabic"/>
          <w:color w:val="000000" w:themeColor="text1"/>
          <w:kern w:val="0"/>
          <w:sz w:val="28"/>
          <w:szCs w:val="28"/>
          <w:rtl/>
          <w14:ligatures w14:val="none"/>
        </w:rPr>
        <w:t>أن إدارة البيئة الحضرية تتطلب رؤية شاملة تجمع بين الأبعاد البيئية والاجتماعية والاقتصادية</w:t>
      </w:r>
      <w:r w:rsidRPr="00223333">
        <w:rPr>
          <w:rFonts w:ascii="Simplified Arabic" w:eastAsia="Times New Roman" w:hAnsi="Simplified Arabic" w:cs="Simplified Arabic"/>
          <w:color w:val="000000" w:themeColor="text1"/>
          <w:kern w:val="0"/>
          <w:sz w:val="28"/>
          <w:szCs w:val="28"/>
          <w14:ligatures w14:val="none"/>
        </w:rPr>
        <w:t>.</w:t>
      </w:r>
    </w:p>
    <w:p w14:paraId="3427C008" w14:textId="77777777" w:rsidR="000B46FE" w:rsidRPr="00223333" w:rsidRDefault="000B46FE"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البُعد الثالث: جودة الخدمات الذكية والتحول الرقمي</w:t>
      </w:r>
    </w:p>
    <w:p w14:paraId="73FEB5BD"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يُمثّل هذا البُعد محور التحول المعاصر في مفهوم جودة الحياة، إذ يربطه بقدرة الأجهزة البلدية على توظيف التقنيات الذكية في تقديم خدماتها. ويُوضح</w:t>
      </w:r>
      <w:r w:rsidRPr="00223333">
        <w:rPr>
          <w:rFonts w:ascii="Simplified Arabic" w:eastAsia="Times New Roman" w:hAnsi="Simplified Arabic" w:cs="Simplified Arabic"/>
          <w:color w:val="000000" w:themeColor="text1"/>
          <w:kern w:val="0"/>
          <w:sz w:val="28"/>
          <w:szCs w:val="28"/>
          <w14:ligatures w14:val="none"/>
        </w:rPr>
        <w:t xml:space="preserve"> Ullah et al. (2024) </w:t>
      </w:r>
      <w:r w:rsidRPr="00223333">
        <w:rPr>
          <w:rFonts w:ascii="Simplified Arabic" w:eastAsia="Times New Roman" w:hAnsi="Simplified Arabic" w:cs="Simplified Arabic"/>
          <w:color w:val="000000" w:themeColor="text1"/>
          <w:kern w:val="0"/>
          <w:sz w:val="28"/>
          <w:szCs w:val="28"/>
          <w:rtl/>
          <w14:ligatures w14:val="none"/>
        </w:rPr>
        <w:t>أن جودة الخدمات الذكية تتجلى في سهولة الوصول الرقمي، وسرعة الاستجابة، وتخصيص الخدمة وفق احتياجات المستفيد، وشفافية المعلومات، وكفاءة قنوات التواصل بين المواطن والإدارة المحلية. ويُضيف</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Kosasi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(2023) </w:t>
      </w:r>
      <w:r w:rsidRPr="00223333">
        <w:rPr>
          <w:rFonts w:ascii="Simplified Arabic" w:eastAsia="Times New Roman" w:hAnsi="Simplified Arabic" w:cs="Simplified Arabic"/>
          <w:color w:val="000000" w:themeColor="text1"/>
          <w:kern w:val="0"/>
          <w:sz w:val="28"/>
          <w:szCs w:val="28"/>
          <w:rtl/>
          <w14:ligatures w14:val="none"/>
        </w:rPr>
        <w:t>أن التحول الرقمي يُعزّز جودة الحياة عبر تقليل التعقيد الإداري وتوفير وقت المواطن وجهده، وتمكينه من الحصول على الخدمات في أي وقت ومن أي مكان</w:t>
      </w:r>
      <w:r w:rsidRPr="00223333">
        <w:rPr>
          <w:rFonts w:ascii="Simplified Arabic" w:eastAsia="Times New Roman" w:hAnsi="Simplified Arabic" w:cs="Simplified Arabic"/>
          <w:color w:val="000000" w:themeColor="text1"/>
          <w:kern w:val="0"/>
          <w:sz w:val="28"/>
          <w:szCs w:val="28"/>
          <w14:ligatures w14:val="none"/>
        </w:rPr>
        <w:t>.</w:t>
      </w:r>
    </w:p>
    <w:p w14:paraId="0D8F14C4" w14:textId="77777777" w:rsidR="000B46FE" w:rsidRPr="00223333" w:rsidRDefault="000B46FE"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البُعد الرابع: المشاركة المجتمعية والحوكمة المحلية</w:t>
      </w:r>
    </w:p>
    <w:p w14:paraId="451C557B"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lastRenderedPageBreak/>
        <w:t>يتضمن هذا البُعد قدرة المواطن على المشاركة في صنع القرار المحلي، ومستوى الشفافية في الإدارة البلدية، وكفاءة آليات تلقي الشكاوى والمقترحات والاستجابة لها. ويُشير</w:t>
      </w:r>
      <w:r w:rsidRPr="00223333">
        <w:rPr>
          <w:rFonts w:ascii="Simplified Arabic" w:eastAsia="Times New Roman" w:hAnsi="Simplified Arabic" w:cs="Simplified Arabic"/>
          <w:color w:val="000000" w:themeColor="text1"/>
          <w:kern w:val="0"/>
          <w:sz w:val="28"/>
          <w:szCs w:val="28"/>
          <w14:ligatures w14:val="none"/>
        </w:rPr>
        <w:t xml:space="preserve"> Sulaimon and </w:t>
      </w:r>
      <w:proofErr w:type="spellStart"/>
      <w:r w:rsidRPr="00223333">
        <w:rPr>
          <w:rFonts w:ascii="Simplified Arabic" w:eastAsia="Times New Roman" w:hAnsi="Simplified Arabic" w:cs="Simplified Arabic"/>
          <w:color w:val="000000" w:themeColor="text1"/>
          <w:kern w:val="0"/>
          <w:sz w:val="28"/>
          <w:szCs w:val="28"/>
          <w14:ligatures w14:val="none"/>
        </w:rPr>
        <w:t>Fadele</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(2025) </w:t>
      </w:r>
      <w:r w:rsidRPr="00223333">
        <w:rPr>
          <w:rFonts w:ascii="Simplified Arabic" w:eastAsia="Times New Roman" w:hAnsi="Simplified Arabic" w:cs="Simplified Arabic"/>
          <w:color w:val="000000" w:themeColor="text1"/>
          <w:kern w:val="0"/>
          <w:sz w:val="28"/>
          <w:szCs w:val="28"/>
          <w:rtl/>
          <w14:ligatures w14:val="none"/>
        </w:rPr>
        <w:t>إلى أن المشاركة المجتمعية تُمثّل أحد المرتكزات الأساسية لجودة الحياة في المجتمعات الذكية، إذ تُحوّل المواطن من متلقٍ سلبي للخدمة إلى شريك فاعل في تطويرها. ويُعزّز هذا البُعد الشعور بالانتماء ويُقوّي الثقة بين المواطن والأجهزة البلدية، ويرفع كفاءة القرارات المتخذة عبر استثمار المعرفة المحلية للسكان</w:t>
      </w:r>
      <w:r w:rsidRPr="00223333">
        <w:rPr>
          <w:rFonts w:ascii="Simplified Arabic" w:eastAsia="Times New Roman" w:hAnsi="Simplified Arabic" w:cs="Simplified Arabic"/>
          <w:color w:val="000000" w:themeColor="text1"/>
          <w:kern w:val="0"/>
          <w:sz w:val="28"/>
          <w:szCs w:val="28"/>
          <w14:ligatures w14:val="none"/>
        </w:rPr>
        <w:t>.</w:t>
      </w:r>
    </w:p>
    <w:p w14:paraId="6B0824F3" w14:textId="77777777" w:rsidR="000B46FE" w:rsidRPr="00223333" w:rsidRDefault="000B46FE"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البُعد الخامس: الرفاه الصحي والاجتماعي</w:t>
      </w:r>
    </w:p>
    <w:p w14:paraId="327E733E"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 xml:space="preserve">يتضمن هذا البُعد إتاحة الرعاية الصحية الأولية، وتوافر الخدمات الاجتماعية، ودعم الفئات الهشة، وتعزيز الترابط الاجتماعي. ويُؤكد هني </w:t>
      </w:r>
      <w:proofErr w:type="spellStart"/>
      <w:r w:rsidRPr="00223333">
        <w:rPr>
          <w:rFonts w:ascii="Simplified Arabic" w:eastAsia="Times New Roman" w:hAnsi="Simplified Arabic" w:cs="Simplified Arabic"/>
          <w:color w:val="000000" w:themeColor="text1"/>
          <w:kern w:val="0"/>
          <w:sz w:val="28"/>
          <w:szCs w:val="28"/>
          <w:rtl/>
          <w14:ligatures w14:val="none"/>
        </w:rPr>
        <w:t>وشاشوة</w:t>
      </w:r>
      <w:proofErr w:type="spellEnd"/>
      <w:r w:rsidRPr="00223333">
        <w:rPr>
          <w:rFonts w:ascii="Simplified Arabic" w:eastAsia="Times New Roman" w:hAnsi="Simplified Arabic" w:cs="Simplified Arabic"/>
          <w:color w:val="000000" w:themeColor="text1"/>
          <w:kern w:val="0"/>
          <w:sz w:val="28"/>
          <w:szCs w:val="28"/>
          <w:rtl/>
          <w14:ligatures w14:val="none"/>
        </w:rPr>
        <w:t xml:space="preserve"> (2026) أن الرعاية الصحية تُمثّل ركيزة جوهرية لجودة الحياة، وأن قدرة المنظومة الصحية على الاستجابة لاحتياجات المواطنين تنعكس مباشرة على إدراكهم لمستوى رفاههم. ويُضيف</w:t>
      </w:r>
      <w:r w:rsidRPr="00223333">
        <w:rPr>
          <w:rFonts w:ascii="Simplified Arabic" w:eastAsia="Times New Roman" w:hAnsi="Simplified Arabic" w:cs="Simplified Arabic"/>
          <w:color w:val="000000" w:themeColor="text1"/>
          <w:kern w:val="0"/>
          <w:sz w:val="28"/>
          <w:szCs w:val="28"/>
          <w14:ligatures w14:val="none"/>
        </w:rPr>
        <w:t xml:space="preserve"> Abdulmalek et al. (2022) </w:t>
      </w:r>
      <w:r w:rsidRPr="00223333">
        <w:rPr>
          <w:rFonts w:ascii="Simplified Arabic" w:eastAsia="Times New Roman" w:hAnsi="Simplified Arabic" w:cs="Simplified Arabic"/>
          <w:color w:val="000000" w:themeColor="text1"/>
          <w:kern w:val="0"/>
          <w:sz w:val="28"/>
          <w:szCs w:val="28"/>
          <w:rtl/>
          <w14:ligatures w14:val="none"/>
        </w:rPr>
        <w:t>أن دمج التقنيات الذكية في الرعاية الصحية يُتيح متابعة مستمرة للحالة الصحية للمواطنين، ويُسهم في الوقاية من الأمراض وتقديم الرعاية في الوقت المناسب</w:t>
      </w:r>
      <w:r w:rsidRPr="00223333">
        <w:rPr>
          <w:rFonts w:ascii="Simplified Arabic" w:eastAsia="Times New Roman" w:hAnsi="Simplified Arabic" w:cs="Simplified Arabic"/>
          <w:color w:val="000000" w:themeColor="text1"/>
          <w:kern w:val="0"/>
          <w:sz w:val="28"/>
          <w:szCs w:val="28"/>
          <w14:ligatures w14:val="none"/>
        </w:rPr>
        <w:t>.</w:t>
      </w:r>
    </w:p>
    <w:p w14:paraId="3817D9D4" w14:textId="77777777" w:rsidR="000B46FE" w:rsidRPr="00223333" w:rsidRDefault="000B46FE" w:rsidP="00322FA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23333">
        <w:rPr>
          <w:rFonts w:ascii="Simplified Arabic" w:eastAsia="Times New Roman" w:hAnsi="Simplified Arabic" w:cs="Simplified Arabic"/>
          <w:b/>
          <w:bCs/>
          <w:color w:val="000000" w:themeColor="text1"/>
          <w:kern w:val="0"/>
          <w:sz w:val="28"/>
          <w:szCs w:val="28"/>
          <w:rtl/>
          <w14:ligatures w14:val="none"/>
        </w:rPr>
        <w:t>البُعد السادس: الرضا والإدراك الذاتي لجودة الحياة</w:t>
      </w:r>
    </w:p>
    <w:p w14:paraId="060C7EB9"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يُمثّل هذا البُعد الجانب الذاتي من المفهوم، ويعكس مدى رضا المواطن عن حياته في المنطقة، وشعوره بالأمان والكرامة والانتماء، وثقته في مستقبله ومستقبل أسرته. ويُؤكد</w:t>
      </w:r>
      <w:r w:rsidRPr="00223333">
        <w:rPr>
          <w:rFonts w:ascii="Simplified Arabic" w:eastAsia="Times New Roman" w:hAnsi="Simplified Arabic" w:cs="Simplified Arabic"/>
          <w:color w:val="000000" w:themeColor="text1"/>
          <w:kern w:val="0"/>
          <w:sz w:val="28"/>
          <w:szCs w:val="28"/>
          <w14:ligatures w14:val="none"/>
        </w:rPr>
        <w:t xml:space="preserve"> Jannani et al. (2024) </w:t>
      </w:r>
      <w:r w:rsidRPr="00223333">
        <w:rPr>
          <w:rFonts w:ascii="Simplified Arabic" w:eastAsia="Times New Roman" w:hAnsi="Simplified Arabic" w:cs="Simplified Arabic"/>
          <w:color w:val="000000" w:themeColor="text1"/>
          <w:kern w:val="0"/>
          <w:sz w:val="28"/>
          <w:szCs w:val="28"/>
          <w:rtl/>
          <w14:ligatures w14:val="none"/>
        </w:rPr>
        <w:t xml:space="preserve">أن البُعد الذاتي لا يقل أهميةً عن البُعد الموضوعي، إذ قد تتوافر المؤشرات الموضوعية دون أن ينعكس ذلك على إحساس المواطن برفاهه، ومن ثَمَّ فإن قياس جودة الحياة لا يكتمل دون استطلاع آراء المستفيدين ذاتهم. ويُكمل ذلك </w:t>
      </w:r>
      <w:proofErr w:type="spellStart"/>
      <w:r w:rsidRPr="00223333">
        <w:rPr>
          <w:rFonts w:ascii="Simplified Arabic" w:eastAsia="Times New Roman" w:hAnsi="Simplified Arabic" w:cs="Simplified Arabic"/>
          <w:color w:val="000000" w:themeColor="text1"/>
          <w:kern w:val="0"/>
          <w:sz w:val="28"/>
          <w:szCs w:val="28"/>
          <w:rtl/>
          <w14:ligatures w14:val="none"/>
        </w:rPr>
        <w:t>تلخوخ</w:t>
      </w:r>
      <w:proofErr w:type="spellEnd"/>
      <w:r w:rsidRPr="00223333">
        <w:rPr>
          <w:rFonts w:ascii="Simplified Arabic" w:eastAsia="Times New Roman" w:hAnsi="Simplified Arabic" w:cs="Simplified Arabic"/>
          <w:color w:val="000000" w:themeColor="text1"/>
          <w:kern w:val="0"/>
          <w:sz w:val="28"/>
          <w:szCs w:val="28"/>
          <w:rtl/>
          <w14:ligatures w14:val="none"/>
        </w:rPr>
        <w:t xml:space="preserve"> (2025) بالإشارة إلى أن الرضا الذاتي يُمثّل المؤشر المركّب الذي يُلخّص أثر جميع الأبعاد الأخرى في تجربة الفرد المعيشية</w:t>
      </w:r>
      <w:r w:rsidRPr="00223333">
        <w:rPr>
          <w:rFonts w:ascii="Simplified Arabic" w:eastAsia="Times New Roman" w:hAnsi="Simplified Arabic" w:cs="Simplified Arabic"/>
          <w:color w:val="000000" w:themeColor="text1"/>
          <w:kern w:val="0"/>
          <w:sz w:val="28"/>
          <w:szCs w:val="28"/>
          <w14:ligatures w14:val="none"/>
        </w:rPr>
        <w:t>.</w:t>
      </w:r>
    </w:p>
    <w:p w14:paraId="2866377B" w14:textId="67C8F14A" w:rsidR="000B46FE" w:rsidRPr="00223333" w:rsidRDefault="00322FA3" w:rsidP="00322FA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1" w:name="_Toc233796346"/>
      <w:r w:rsidRPr="00223333">
        <w:rPr>
          <w:rFonts w:ascii="Simplified Arabic" w:eastAsia="Times New Roman" w:hAnsi="Simplified Arabic" w:cs="Simplified Arabic" w:hint="cs"/>
          <w:b/>
          <w:bCs/>
          <w:color w:val="000000" w:themeColor="text1"/>
          <w:kern w:val="0"/>
          <w:sz w:val="32"/>
          <w:szCs w:val="32"/>
          <w:rtl/>
          <w14:ligatures w14:val="none"/>
        </w:rPr>
        <w:t>6.2.2</w:t>
      </w:r>
      <w:r w:rsidR="000B46FE" w:rsidRPr="00223333">
        <w:rPr>
          <w:rFonts w:ascii="Simplified Arabic" w:eastAsia="Times New Roman" w:hAnsi="Simplified Arabic" w:cs="Simplified Arabic"/>
          <w:b/>
          <w:bCs/>
          <w:color w:val="000000" w:themeColor="text1"/>
          <w:kern w:val="0"/>
          <w:sz w:val="32"/>
          <w:szCs w:val="32"/>
          <w:rtl/>
          <w14:ligatures w14:val="none"/>
        </w:rPr>
        <w:t xml:space="preserve"> استراتيجيات الارتقاء بجودة الحياة في المشاريع البلدية</w:t>
      </w:r>
      <w:bookmarkEnd w:id="61"/>
    </w:p>
    <w:p w14:paraId="746B2CF7"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يستوجب الارتقاء بجودة الحياة في المشاريع البلدية تبنّي استراتيجيات متكاملة تستوعب تعقيد المفهوم وتداخل أبعاده. ويُحدّد</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Bieliaieva</w:t>
      </w:r>
      <w:proofErr w:type="spellEnd"/>
      <w:r w:rsidRPr="00223333">
        <w:rPr>
          <w:rFonts w:ascii="Simplified Arabic" w:eastAsia="Times New Roman" w:hAnsi="Simplified Arabic" w:cs="Simplified Arabic"/>
          <w:color w:val="000000" w:themeColor="text1"/>
          <w:kern w:val="0"/>
          <w:sz w:val="28"/>
          <w:szCs w:val="28"/>
          <w14:ligatures w14:val="none"/>
        </w:rPr>
        <w:t xml:space="preserve"> and </w:t>
      </w:r>
      <w:proofErr w:type="spellStart"/>
      <w:r w:rsidRPr="00223333">
        <w:rPr>
          <w:rFonts w:ascii="Simplified Arabic" w:eastAsia="Times New Roman" w:hAnsi="Simplified Arabic" w:cs="Simplified Arabic"/>
          <w:color w:val="000000" w:themeColor="text1"/>
          <w:kern w:val="0"/>
          <w:sz w:val="28"/>
          <w:szCs w:val="28"/>
          <w14:ligatures w14:val="none"/>
        </w:rPr>
        <w:t>Zabolotna</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(2023) </w:t>
      </w:r>
      <w:r w:rsidRPr="00223333">
        <w:rPr>
          <w:rFonts w:ascii="Simplified Arabic" w:eastAsia="Times New Roman" w:hAnsi="Simplified Arabic" w:cs="Simplified Arabic"/>
          <w:color w:val="000000" w:themeColor="text1"/>
          <w:kern w:val="0"/>
          <w:sz w:val="28"/>
          <w:szCs w:val="28"/>
          <w:rtl/>
          <w14:ligatures w14:val="none"/>
        </w:rPr>
        <w:t xml:space="preserve">جملة من الاستراتيجيات الإقليمية، أبرزها: استراتيجية التخطيط التشاركي التي تُشرك المواطنين في صياغة الرؤى التنموية، واستراتيجية التكامل بين </w:t>
      </w:r>
      <w:r w:rsidRPr="00223333">
        <w:rPr>
          <w:rFonts w:ascii="Simplified Arabic" w:eastAsia="Times New Roman" w:hAnsi="Simplified Arabic" w:cs="Simplified Arabic"/>
          <w:color w:val="000000" w:themeColor="text1"/>
          <w:kern w:val="0"/>
          <w:sz w:val="28"/>
          <w:szCs w:val="28"/>
          <w:rtl/>
          <w14:ligatures w14:val="none"/>
        </w:rPr>
        <w:lastRenderedPageBreak/>
        <w:t>القطاعات التي تتجاوز التجزئة في تقديم الخدمات، واستراتيجية التنمية المستدامة التي توازن بين احتياجات الحاضر وحقوق الأجيال القادمة، واستراتيجية بناء القدرات المحلية التي تُمكّن المجتمعات من إدارة شؤونها</w:t>
      </w:r>
      <w:r w:rsidRPr="00223333">
        <w:rPr>
          <w:rFonts w:ascii="Simplified Arabic" w:eastAsia="Times New Roman" w:hAnsi="Simplified Arabic" w:cs="Simplified Arabic"/>
          <w:color w:val="000000" w:themeColor="text1"/>
          <w:kern w:val="0"/>
          <w:sz w:val="28"/>
          <w:szCs w:val="28"/>
          <w14:ligatures w14:val="none"/>
        </w:rPr>
        <w:t>.</w:t>
      </w:r>
    </w:p>
    <w:p w14:paraId="4EA90447"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ويُضيف</w:t>
      </w:r>
      <w:r w:rsidRPr="00223333">
        <w:rPr>
          <w:rFonts w:ascii="Simplified Arabic" w:eastAsia="Times New Roman" w:hAnsi="Simplified Arabic" w:cs="Simplified Arabic"/>
          <w:color w:val="000000" w:themeColor="text1"/>
          <w:kern w:val="0"/>
          <w:sz w:val="28"/>
          <w:szCs w:val="28"/>
          <w14:ligatures w14:val="none"/>
        </w:rPr>
        <w:t xml:space="preserve"> Ullah et al. (2024) </w:t>
      </w:r>
      <w:r w:rsidRPr="00223333">
        <w:rPr>
          <w:rFonts w:ascii="Simplified Arabic" w:eastAsia="Times New Roman" w:hAnsi="Simplified Arabic" w:cs="Simplified Arabic"/>
          <w:color w:val="000000" w:themeColor="text1"/>
          <w:kern w:val="0"/>
          <w:sz w:val="28"/>
          <w:szCs w:val="28"/>
          <w:rtl/>
          <w14:ligatures w14:val="none"/>
        </w:rPr>
        <w:t>استراتيجيات تتعلق بالمدن الذكية، تشمل: استراتيجية الحوكمة الذكية القائمة على البيانات، واستراتيجية التنقل المستدام، واستراتيجية الاقتصاد الدائري في إدارة الموارد، واستراتيجية الشمول الرقمي لضمان عدم استبعاد أي فئة. ويُكمل ذلك</w:t>
      </w:r>
      <w:r w:rsidRPr="00223333">
        <w:rPr>
          <w:rFonts w:ascii="Simplified Arabic" w:eastAsia="Times New Roman" w:hAnsi="Simplified Arabic" w:cs="Simplified Arabic"/>
          <w:color w:val="000000" w:themeColor="text1"/>
          <w:kern w:val="0"/>
          <w:sz w:val="28"/>
          <w:szCs w:val="28"/>
          <w14:ligatures w14:val="none"/>
        </w:rPr>
        <w:t xml:space="preserve"> Sulaimon and </w:t>
      </w:r>
      <w:proofErr w:type="spellStart"/>
      <w:r w:rsidRPr="00223333">
        <w:rPr>
          <w:rFonts w:ascii="Simplified Arabic" w:eastAsia="Times New Roman" w:hAnsi="Simplified Arabic" w:cs="Simplified Arabic"/>
          <w:color w:val="000000" w:themeColor="text1"/>
          <w:kern w:val="0"/>
          <w:sz w:val="28"/>
          <w:szCs w:val="28"/>
          <w14:ligatures w14:val="none"/>
        </w:rPr>
        <w:t>Fadele</w:t>
      </w:r>
      <w:proofErr w:type="spellEnd"/>
      <w:r w:rsidRPr="00223333">
        <w:rPr>
          <w:rFonts w:ascii="Simplified Arabic" w:eastAsia="Times New Roman" w:hAnsi="Simplified Arabic" w:cs="Simplified Arabic"/>
          <w:color w:val="000000" w:themeColor="text1"/>
          <w:kern w:val="0"/>
          <w:sz w:val="28"/>
          <w:szCs w:val="28"/>
          <w14:ligatures w14:val="none"/>
        </w:rPr>
        <w:t xml:space="preserve"> (2025) </w:t>
      </w:r>
      <w:r w:rsidRPr="00223333">
        <w:rPr>
          <w:rFonts w:ascii="Simplified Arabic" w:eastAsia="Times New Roman" w:hAnsi="Simplified Arabic" w:cs="Simplified Arabic"/>
          <w:color w:val="000000" w:themeColor="text1"/>
          <w:kern w:val="0"/>
          <w:sz w:val="28"/>
          <w:szCs w:val="28"/>
          <w:rtl/>
          <w14:ligatures w14:val="none"/>
        </w:rPr>
        <w:t>بطرح استراتيجيات للمجتمعات الذكية، أبرزها: استراتيجية تعزيز الترابط المجتمعي عبر المنصات الرقمية، واستراتيجية تخصيص الخدمات وفق احتياجات الأحياء، واستراتيجية التعلم المؤسسي المستمر من البيانات</w:t>
      </w:r>
      <w:r w:rsidRPr="00223333">
        <w:rPr>
          <w:rFonts w:ascii="Simplified Arabic" w:eastAsia="Times New Roman" w:hAnsi="Simplified Arabic" w:cs="Simplified Arabic"/>
          <w:color w:val="000000" w:themeColor="text1"/>
          <w:kern w:val="0"/>
          <w:sz w:val="28"/>
          <w:szCs w:val="28"/>
          <w14:ligatures w14:val="none"/>
        </w:rPr>
        <w:t>.</w:t>
      </w:r>
    </w:p>
    <w:p w14:paraId="4515FE12" w14:textId="77777777" w:rsidR="000B46FE" w:rsidRPr="00223333" w:rsidRDefault="000B46FE" w:rsidP="00322FA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23333">
        <w:rPr>
          <w:rFonts w:ascii="Simplified Arabic" w:eastAsia="Times New Roman" w:hAnsi="Simplified Arabic" w:cs="Simplified Arabic"/>
          <w:color w:val="000000" w:themeColor="text1"/>
          <w:kern w:val="0"/>
          <w:sz w:val="28"/>
          <w:szCs w:val="28"/>
          <w:rtl/>
          <w14:ligatures w14:val="none"/>
        </w:rPr>
        <w:t>ويذهب</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Anabestani</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(2024) </w:t>
      </w:r>
      <w:r w:rsidRPr="00223333">
        <w:rPr>
          <w:rFonts w:ascii="Simplified Arabic" w:eastAsia="Times New Roman" w:hAnsi="Simplified Arabic" w:cs="Simplified Arabic"/>
          <w:color w:val="000000" w:themeColor="text1"/>
          <w:kern w:val="0"/>
          <w:sz w:val="28"/>
          <w:szCs w:val="28"/>
          <w:rtl/>
          <w14:ligatures w14:val="none"/>
        </w:rPr>
        <w:t>إلى طرح استراتيجية الاستشراف المستقبلي بوصفها مدخلاً للارتقاء بجودة الحياة، إذ تُمكّن المدن من توقّع التحديات والفرص وبناء استجاباتها مسبقاً، بدلاً من التعامل التفاعلي مع المشكلات بعد وقوعها. ويُضيف</w:t>
      </w:r>
      <w:r w:rsidRPr="00223333">
        <w:rPr>
          <w:rFonts w:ascii="Simplified Arabic" w:eastAsia="Times New Roman" w:hAnsi="Simplified Arabic" w:cs="Simplified Arabic"/>
          <w:color w:val="000000" w:themeColor="text1"/>
          <w:kern w:val="0"/>
          <w:sz w:val="28"/>
          <w:szCs w:val="28"/>
          <w14:ligatures w14:val="none"/>
        </w:rPr>
        <w:t xml:space="preserve"> </w:t>
      </w:r>
      <w:proofErr w:type="spellStart"/>
      <w:r w:rsidRPr="00223333">
        <w:rPr>
          <w:rFonts w:ascii="Simplified Arabic" w:eastAsia="Times New Roman" w:hAnsi="Simplified Arabic" w:cs="Simplified Arabic"/>
          <w:color w:val="000000" w:themeColor="text1"/>
          <w:kern w:val="0"/>
          <w:sz w:val="28"/>
          <w:szCs w:val="28"/>
          <w14:ligatures w14:val="none"/>
        </w:rPr>
        <w:t>Osypchuk</w:t>
      </w:r>
      <w:proofErr w:type="spellEnd"/>
      <w:r w:rsidRPr="00223333">
        <w:rPr>
          <w:rFonts w:ascii="Simplified Arabic" w:eastAsia="Times New Roman" w:hAnsi="Simplified Arabic" w:cs="Simplified Arabic"/>
          <w:color w:val="000000" w:themeColor="text1"/>
          <w:kern w:val="0"/>
          <w:sz w:val="28"/>
          <w:szCs w:val="28"/>
          <w14:ligatures w14:val="none"/>
        </w:rPr>
        <w:t xml:space="preserve"> et al. (2026) </w:t>
      </w:r>
      <w:r w:rsidRPr="00223333">
        <w:rPr>
          <w:rFonts w:ascii="Simplified Arabic" w:eastAsia="Times New Roman" w:hAnsi="Simplified Arabic" w:cs="Simplified Arabic"/>
          <w:color w:val="000000" w:themeColor="text1"/>
          <w:kern w:val="0"/>
          <w:sz w:val="28"/>
          <w:szCs w:val="28"/>
          <w:rtl/>
          <w14:ligatures w14:val="none"/>
        </w:rPr>
        <w:t>استراتيجية إدماج تقييم الأثر على جودة الحياة في دورة المشاريع البلدية كافة، بدءاً من التخطيط وصولاً إلى التشغيل والتقييم، بحيث تُصبح جودة الحياة معياراً حاكماً لكل قرار يُتخذ في المشروع</w:t>
      </w:r>
      <w:r w:rsidRPr="00223333">
        <w:rPr>
          <w:rFonts w:ascii="Simplified Arabic" w:eastAsia="Times New Roman" w:hAnsi="Simplified Arabic" w:cs="Simplified Arabic"/>
          <w:color w:val="000000" w:themeColor="text1"/>
          <w:kern w:val="0"/>
          <w:sz w:val="28"/>
          <w:szCs w:val="28"/>
          <w14:ligatures w14:val="none"/>
        </w:rPr>
        <w:t>.</w:t>
      </w:r>
    </w:p>
    <w:p w14:paraId="1996B1E5" w14:textId="6D7B5871" w:rsidR="00223333" w:rsidRPr="00223333" w:rsidRDefault="00322FA3" w:rsidP="007A6024">
      <w:pPr>
        <w:jc w:val="center"/>
        <w:outlineLvl w:val="0"/>
        <w:rPr>
          <w:rFonts w:ascii="Simplified Arabic" w:hAnsi="Simplified Arabic" w:cs="Simplified Arabic"/>
          <w:b/>
          <w:bCs/>
          <w:color w:val="000000" w:themeColor="text1"/>
          <w:szCs w:val="28"/>
          <w:rtl/>
        </w:rPr>
        <w:sectPr w:rsidR="00223333" w:rsidRPr="00223333" w:rsidSect="008A26FD">
          <w:footerReference w:type="default" r:id="rId9"/>
          <w:pgSz w:w="11906" w:h="16838" w:code="9"/>
          <w:pgMar w:top="1134" w:right="1701" w:bottom="1134" w:left="1134" w:header="720" w:footer="720" w:gutter="0"/>
          <w:pgNumType w:start="1"/>
          <w:cols w:space="708"/>
          <w:bidi/>
          <w:rtlGutter/>
          <w:docGrid w:linePitch="360"/>
        </w:sectPr>
      </w:pPr>
      <w:r w:rsidRPr="00223333">
        <w:rPr>
          <w:rFonts w:ascii="Simplified Arabic" w:eastAsia="Times New Roman" w:hAnsi="Simplified Arabic" w:cs="Simplified Arabic"/>
          <w:b/>
          <w:bCs/>
          <w:color w:val="000000" w:themeColor="text1"/>
          <w:kern w:val="0"/>
          <w:sz w:val="40"/>
          <w:szCs w:val="40"/>
          <w:rtl/>
          <w14:ligatures w14:val="none"/>
        </w:rPr>
        <w:br w:type="page"/>
      </w:r>
      <w:bookmarkEnd w:id="36"/>
    </w:p>
    <w:p w14:paraId="29D4231B" w14:textId="0C0D7D6F" w:rsidR="0081623B" w:rsidRPr="00223333" w:rsidRDefault="00E40857" w:rsidP="00322FA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23333">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4B81C10E">
            <wp:simplePos x="0" y="0"/>
            <wp:positionH relativeFrom="column">
              <wp:posOffset>4179570</wp:posOffset>
            </wp:positionH>
            <wp:positionV relativeFrom="paragraph">
              <wp:posOffset>0</wp:posOffset>
            </wp:positionV>
            <wp:extent cx="1522095" cy="1409700"/>
            <wp:effectExtent l="0" t="0" r="1905" b="0"/>
            <wp:wrapTight wrapText="bothSides">
              <wp:wrapPolygon edited="0">
                <wp:start x="0" y="0"/>
                <wp:lineTo x="0" y="21308"/>
                <wp:lineTo x="21357" y="21308"/>
                <wp:lineTo x="2135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2095" cy="14097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223333">
        <w:rPr>
          <w:rFonts w:asciiTheme="majorBidi" w:eastAsia="Calibri" w:hAnsiTheme="majorBidi" w:cstheme="majorBidi"/>
          <w:b/>
          <w:bCs/>
          <w:color w:val="000000" w:themeColor="text1"/>
          <w:kern w:val="0"/>
          <w:sz w:val="32"/>
          <w:szCs w:val="32"/>
          <w:lang w:bidi="ar-EG"/>
          <w14:ligatures w14:val="none"/>
        </w:rPr>
        <w:t>Mid</w:t>
      </w:r>
      <w:r w:rsidR="000D353F" w:rsidRPr="00223333">
        <w:rPr>
          <w:rFonts w:asciiTheme="majorBidi" w:eastAsia="Calibri" w:hAnsiTheme="majorBidi" w:cstheme="majorBidi"/>
          <w:b/>
          <w:bCs/>
          <w:color w:val="000000" w:themeColor="text1"/>
          <w:kern w:val="0"/>
          <w:sz w:val="32"/>
          <w:szCs w:val="32"/>
          <w:lang w:bidi="ar-EG"/>
          <w14:ligatures w14:val="none"/>
        </w:rPr>
        <w:t xml:space="preserve"> </w:t>
      </w:r>
      <w:r w:rsidR="0081623B" w:rsidRPr="00223333">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223333" w:rsidRDefault="0081623B" w:rsidP="00322FA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23333">
        <w:rPr>
          <w:rFonts w:asciiTheme="majorBidi" w:eastAsia="Calibri" w:hAnsiTheme="majorBidi" w:cstheme="majorBidi"/>
          <w:b/>
          <w:bCs/>
          <w:color w:val="000000" w:themeColor="text1"/>
          <w:kern w:val="0"/>
          <w:sz w:val="32"/>
          <w:szCs w:val="32"/>
          <w:lang w:bidi="ar-EG"/>
          <w14:ligatures w14:val="none"/>
        </w:rPr>
        <w:t>College of Management</w:t>
      </w:r>
    </w:p>
    <w:p w14:paraId="04411127" w14:textId="49E5174B" w:rsidR="00E27D3B" w:rsidRPr="00223333" w:rsidRDefault="00857739" w:rsidP="0022333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223333">
        <w:rPr>
          <w:rFonts w:asciiTheme="majorBidi" w:eastAsia="Calibri" w:hAnsiTheme="majorBidi" w:cstheme="majorBidi"/>
          <w:b/>
          <w:bCs/>
          <w:color w:val="000000" w:themeColor="text1"/>
          <w:kern w:val="0"/>
          <w:sz w:val="32"/>
          <w:szCs w:val="32"/>
          <w:lang w:bidi="ar-EG"/>
          <w14:ligatures w14:val="none"/>
        </w:rPr>
        <w:t xml:space="preserve">Department of </w:t>
      </w:r>
      <w:r w:rsidR="00BB2D81" w:rsidRPr="00223333">
        <w:rPr>
          <w:rFonts w:asciiTheme="majorBidi" w:eastAsia="Calibri" w:hAnsiTheme="majorBidi" w:cstheme="majorBidi"/>
          <w:b/>
          <w:bCs/>
          <w:color w:val="000000" w:themeColor="text1"/>
          <w:kern w:val="0"/>
          <w:sz w:val="32"/>
          <w:szCs w:val="32"/>
          <w14:ligatures w14:val="none"/>
        </w:rPr>
        <w:t>project</w:t>
      </w:r>
      <w:r w:rsidR="00823CF5" w:rsidRPr="00223333">
        <w:rPr>
          <w:rFonts w:asciiTheme="majorBidi" w:eastAsia="Calibri" w:hAnsiTheme="majorBidi" w:cstheme="majorBidi"/>
          <w:b/>
          <w:bCs/>
          <w:color w:val="000000" w:themeColor="text1"/>
          <w:kern w:val="0"/>
          <w:sz w:val="32"/>
          <w:szCs w:val="32"/>
          <w14:ligatures w14:val="none"/>
        </w:rPr>
        <w:t xml:space="preserve"> management </w:t>
      </w:r>
    </w:p>
    <w:p w14:paraId="7F1106F3" w14:textId="77777777" w:rsidR="00E27D3B" w:rsidRPr="00223333" w:rsidRDefault="00E27D3B" w:rsidP="00322FA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14:ligatures w14:val="none"/>
        </w:rPr>
      </w:pPr>
    </w:p>
    <w:p w14:paraId="5EF01A57" w14:textId="77777777" w:rsidR="00223333" w:rsidRPr="00223333" w:rsidRDefault="00223333" w:rsidP="0022333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0E2ABB04" w14:textId="77777777" w:rsidR="00A657B1" w:rsidRPr="00223333" w:rsidRDefault="00A657B1" w:rsidP="00223333">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223333">
        <w:rPr>
          <w:rFonts w:asciiTheme="majorBidi" w:eastAsia="Calibri" w:hAnsiTheme="majorBidi" w:cstheme="majorBidi"/>
          <w:b/>
          <w:bCs/>
          <w:color w:val="000000" w:themeColor="text1"/>
          <w:kern w:val="0"/>
          <w:sz w:val="40"/>
          <w:szCs w:val="40"/>
          <w:lang w:bidi="ar-EG"/>
          <w14:ligatures w14:val="none"/>
        </w:rPr>
        <w:t>The Impact of Artificial Intelligence on Enhancing Quality of Life in Projects</w:t>
      </w:r>
    </w:p>
    <w:p w14:paraId="60F1CEDF" w14:textId="6C24F3F4" w:rsidR="0025395E" w:rsidRPr="00223333" w:rsidRDefault="0025395E" w:rsidP="00322FA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3C60462" w14:textId="77777777" w:rsidR="0025395E" w:rsidRPr="00223333" w:rsidRDefault="0025395E" w:rsidP="0022333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223333">
        <w:rPr>
          <w:rFonts w:asciiTheme="majorBidi" w:eastAsia="Calibri" w:hAnsiTheme="majorBidi" w:cstheme="majorBidi"/>
          <w:b/>
          <w:bCs/>
          <w:color w:val="000000" w:themeColor="text1"/>
          <w:kern w:val="0"/>
          <w:sz w:val="36"/>
          <w:szCs w:val="36"/>
          <w:lang w:bidi="ar-EG"/>
          <w14:ligatures w14:val="none"/>
        </w:rPr>
        <w:t>Prepared by</w:t>
      </w:r>
    </w:p>
    <w:p w14:paraId="7BE730E1" w14:textId="77777777" w:rsidR="00AC57F4" w:rsidRPr="00AC57F4" w:rsidRDefault="00AC57F4" w:rsidP="00AC57F4">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C57F4">
        <w:rPr>
          <w:rFonts w:asciiTheme="majorBidi" w:eastAsia="Calibri" w:hAnsiTheme="majorBidi" w:cstheme="majorBidi"/>
          <w:b/>
          <w:bCs/>
          <w:color w:val="000000" w:themeColor="text1"/>
          <w:kern w:val="0"/>
          <w:sz w:val="36"/>
          <w:szCs w:val="36"/>
          <w:lang w:bidi="ar-EG"/>
          <w14:ligatures w14:val="none"/>
        </w:rPr>
        <w:t xml:space="preserve">Marwan Hashem </w:t>
      </w:r>
      <w:proofErr w:type="spellStart"/>
      <w:r w:rsidRPr="00AC57F4">
        <w:rPr>
          <w:rFonts w:asciiTheme="majorBidi" w:eastAsia="Calibri" w:hAnsiTheme="majorBidi" w:cstheme="majorBidi"/>
          <w:b/>
          <w:bCs/>
          <w:color w:val="000000" w:themeColor="text1"/>
          <w:kern w:val="0"/>
          <w:sz w:val="36"/>
          <w:szCs w:val="36"/>
          <w:lang w:bidi="ar-EG"/>
          <w14:ligatures w14:val="none"/>
        </w:rPr>
        <w:t>AlAttas</w:t>
      </w:r>
      <w:proofErr w:type="spellEnd"/>
    </w:p>
    <w:p w14:paraId="75EDA51D" w14:textId="6F4B277D" w:rsidR="00223333" w:rsidRPr="00223333" w:rsidRDefault="00AC57F4" w:rsidP="00AC57F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AC57F4">
        <w:rPr>
          <w:rFonts w:asciiTheme="majorBidi" w:eastAsia="Calibri" w:hAnsiTheme="majorBidi" w:cstheme="majorBidi"/>
          <w:b/>
          <w:bCs/>
          <w:color w:val="000000" w:themeColor="text1"/>
          <w:kern w:val="0"/>
          <w:sz w:val="36"/>
          <w:szCs w:val="36"/>
          <w:lang w:bidi="ar-EG"/>
          <w14:ligatures w14:val="none"/>
        </w:rPr>
        <w:t>253001059</w:t>
      </w:r>
    </w:p>
    <w:p w14:paraId="38E43F19" w14:textId="77777777" w:rsidR="00223333" w:rsidRPr="00223333" w:rsidRDefault="00223333" w:rsidP="0022333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23333" w:rsidRPr="00223333" w14:paraId="109466CF" w14:textId="77777777" w:rsidTr="00A11F0B">
        <w:tc>
          <w:tcPr>
            <w:tcW w:w="4530" w:type="dxa"/>
          </w:tcPr>
          <w:p w14:paraId="157A1EAB" w14:textId="77777777" w:rsidR="00223333" w:rsidRPr="00223333" w:rsidRDefault="00223333"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23333">
              <w:rPr>
                <w:rFonts w:asciiTheme="majorBidi" w:eastAsia="Calibri" w:hAnsiTheme="majorBidi" w:cstheme="majorBidi"/>
                <w:b/>
                <w:bCs/>
                <w:color w:val="000000" w:themeColor="text1"/>
                <w:kern w:val="0"/>
                <w:sz w:val="36"/>
                <w:szCs w:val="36"/>
                <w:lang w:bidi="ar-EG"/>
                <w14:ligatures w14:val="none"/>
              </w:rPr>
              <w:t>Main supervisor</w:t>
            </w:r>
            <w:r w:rsidRPr="00223333">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8F74165" w14:textId="77777777" w:rsidR="00223333" w:rsidRPr="00223333" w:rsidRDefault="00223333"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23333">
              <w:rPr>
                <w:rFonts w:asciiTheme="majorBidi" w:eastAsia="Calibri" w:hAnsiTheme="majorBidi" w:cstheme="majorBidi"/>
                <w:b/>
                <w:bCs/>
                <w:color w:val="000000" w:themeColor="text1"/>
                <w:kern w:val="0"/>
                <w:sz w:val="36"/>
                <w:szCs w:val="36"/>
                <w:lang w:bidi="ar-EG"/>
                <w14:ligatures w14:val="none"/>
              </w:rPr>
              <w:t>Second supervisor</w:t>
            </w:r>
            <w:r w:rsidRPr="00223333">
              <w:rPr>
                <w:rFonts w:asciiTheme="majorBidi" w:eastAsia="Calibri" w:hAnsiTheme="majorBidi" w:cstheme="majorBidi"/>
                <w:b/>
                <w:bCs/>
                <w:color w:val="000000" w:themeColor="text1"/>
                <w:kern w:val="0"/>
                <w:sz w:val="36"/>
                <w:szCs w:val="36"/>
                <w:rtl/>
                <w:lang w:bidi="ar-EG"/>
                <w14:ligatures w14:val="none"/>
              </w:rPr>
              <w:t>/</w:t>
            </w:r>
          </w:p>
        </w:tc>
      </w:tr>
      <w:tr w:rsidR="00223333" w:rsidRPr="00223333" w14:paraId="734E61FB" w14:textId="77777777" w:rsidTr="00A11F0B">
        <w:tc>
          <w:tcPr>
            <w:tcW w:w="4530" w:type="dxa"/>
          </w:tcPr>
          <w:p w14:paraId="2838BFA2" w14:textId="77777777" w:rsidR="00223333" w:rsidRPr="00223333" w:rsidRDefault="00223333"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23333">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41C78AE" w14:textId="77777777" w:rsidR="00223333" w:rsidRPr="00223333" w:rsidRDefault="00223333" w:rsidP="00A11F0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23333">
              <w:rPr>
                <w:rFonts w:asciiTheme="majorBidi" w:eastAsia="Calibri" w:hAnsiTheme="majorBidi" w:cstheme="majorBidi"/>
                <w:color w:val="000000" w:themeColor="text1"/>
                <w:kern w:val="0"/>
                <w:sz w:val="36"/>
                <w:szCs w:val="36"/>
                <w:lang w:bidi="ar-EG"/>
                <w14:ligatures w14:val="none"/>
              </w:rPr>
              <w:t>Dr. Fayez Jarad</w:t>
            </w:r>
          </w:p>
        </w:tc>
      </w:tr>
    </w:tbl>
    <w:p w14:paraId="2111D1EC" w14:textId="77777777" w:rsidR="00223333" w:rsidRPr="00223333" w:rsidRDefault="00223333" w:rsidP="00223333">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223333">
        <w:rPr>
          <w:rFonts w:asciiTheme="majorBidi" w:eastAsia="Calibri" w:hAnsiTheme="majorBidi" w:cstheme="majorBidi"/>
          <w:color w:val="000000" w:themeColor="text1"/>
          <w:kern w:val="0"/>
          <w:sz w:val="36"/>
          <w:szCs w:val="36"/>
          <w:rtl/>
          <w:lang w:bidi="ar-EG"/>
          <w14:ligatures w14:val="none"/>
        </w:rPr>
        <w:t>1448 – 2026</w:t>
      </w:r>
    </w:p>
    <w:p w14:paraId="27557BC6" w14:textId="77777777" w:rsidR="00223333" w:rsidRPr="00223333" w:rsidRDefault="00223333" w:rsidP="0022333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4569AAB2" w14:textId="77777777" w:rsidR="001B46EC" w:rsidRPr="00223333" w:rsidRDefault="001B46EC" w:rsidP="00322FA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3A57B4D8" w14:textId="77777777" w:rsidR="000949D1" w:rsidRPr="00223333" w:rsidRDefault="000949D1" w:rsidP="00322FA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8D5A24D" w:rsidR="009125CE" w:rsidRPr="00223333" w:rsidRDefault="009125CE" w:rsidP="00322FA3">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223333" w:rsidSect="008A26FD">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533E7" w14:textId="77777777" w:rsidR="007B2CC4" w:rsidRDefault="007B2CC4" w:rsidP="009125CE">
      <w:pPr>
        <w:spacing w:after="0" w:line="240" w:lineRule="auto"/>
      </w:pPr>
      <w:r>
        <w:separator/>
      </w:r>
    </w:p>
  </w:endnote>
  <w:endnote w:type="continuationSeparator" w:id="0">
    <w:p w14:paraId="384ECBF6" w14:textId="77777777" w:rsidR="007B2CC4" w:rsidRDefault="007B2CC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337297431"/>
      <w:docPartObj>
        <w:docPartGallery w:val="Page Numbers (Bottom of Page)"/>
        <w:docPartUnique/>
      </w:docPartObj>
    </w:sdtPr>
    <w:sdtEndPr>
      <w:rPr>
        <w:noProof/>
      </w:rPr>
    </w:sdtEndPr>
    <w:sdtContent>
      <w:p w14:paraId="600017AA" w14:textId="77777777" w:rsidR="00E40857" w:rsidRPr="008A26FD" w:rsidRDefault="00E40857" w:rsidP="008A26FD">
        <w:pPr>
          <w:pStyle w:val="a4"/>
          <w:jc w:val="center"/>
          <w:rPr>
            <w:rFonts w:ascii="Simplified Arabic" w:hAnsi="Simplified Arabic" w:cs="Simplified Arabic"/>
            <w:b/>
            <w:bCs/>
            <w:sz w:val="24"/>
            <w:szCs w:val="24"/>
          </w:rPr>
        </w:pPr>
        <w:r w:rsidRPr="008A26FD">
          <w:rPr>
            <w:rFonts w:ascii="Simplified Arabic" w:hAnsi="Simplified Arabic" w:cs="Simplified Arabic"/>
            <w:b/>
            <w:bCs/>
            <w:sz w:val="24"/>
            <w:szCs w:val="24"/>
          </w:rPr>
          <w:fldChar w:fldCharType="begin"/>
        </w:r>
        <w:r w:rsidRPr="008A26FD">
          <w:rPr>
            <w:rFonts w:ascii="Simplified Arabic" w:hAnsi="Simplified Arabic" w:cs="Simplified Arabic"/>
            <w:b/>
            <w:bCs/>
            <w:sz w:val="24"/>
            <w:szCs w:val="24"/>
          </w:rPr>
          <w:instrText xml:space="preserve"> PAGE   \* MERGEFORMAT </w:instrText>
        </w:r>
        <w:r w:rsidRPr="008A26FD">
          <w:rPr>
            <w:rFonts w:ascii="Simplified Arabic" w:hAnsi="Simplified Arabic" w:cs="Simplified Arabic"/>
            <w:b/>
            <w:bCs/>
            <w:sz w:val="24"/>
            <w:szCs w:val="24"/>
          </w:rPr>
          <w:fldChar w:fldCharType="separate"/>
        </w:r>
        <w:r w:rsidR="007A6024">
          <w:rPr>
            <w:rFonts w:ascii="Simplified Arabic" w:hAnsi="Simplified Arabic" w:cs="Simplified Arabic"/>
            <w:b/>
            <w:bCs/>
            <w:noProof/>
            <w:sz w:val="24"/>
            <w:szCs w:val="24"/>
            <w:rtl/>
          </w:rPr>
          <w:t>37</w:t>
        </w:r>
        <w:r w:rsidRPr="008A26FD">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953EE" w14:textId="6EC7DB42" w:rsidR="00223333" w:rsidRPr="008A26FD" w:rsidRDefault="00223333" w:rsidP="00223333">
    <w:pPr>
      <w:pStyle w:val="a4"/>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DFC70" w14:textId="77777777" w:rsidR="007B2CC4" w:rsidRDefault="007B2CC4" w:rsidP="009125CE">
      <w:pPr>
        <w:spacing w:after="0" w:line="240" w:lineRule="auto"/>
      </w:pPr>
      <w:r>
        <w:separator/>
      </w:r>
    </w:p>
  </w:footnote>
  <w:footnote w:type="continuationSeparator" w:id="0">
    <w:p w14:paraId="32D55AF9" w14:textId="77777777" w:rsidR="007B2CC4" w:rsidRDefault="007B2CC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26637"/>
    <w:multiLevelType w:val="hybridMultilevel"/>
    <w:tmpl w:val="0EFAD6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061829"/>
    <w:multiLevelType w:val="hybridMultilevel"/>
    <w:tmpl w:val="C39CDB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0911EF"/>
    <w:multiLevelType w:val="multilevel"/>
    <w:tmpl w:val="6B504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6C6BBB"/>
    <w:multiLevelType w:val="hybridMultilevel"/>
    <w:tmpl w:val="493293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05C55BB"/>
    <w:multiLevelType w:val="hybridMultilevel"/>
    <w:tmpl w:val="7F86CE8A"/>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F031E5"/>
    <w:multiLevelType w:val="multilevel"/>
    <w:tmpl w:val="CE24D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0428FB"/>
    <w:multiLevelType w:val="hybridMultilevel"/>
    <w:tmpl w:val="BC6884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606646"/>
    <w:multiLevelType w:val="hybridMultilevel"/>
    <w:tmpl w:val="8B2EE5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E310A8B"/>
    <w:multiLevelType w:val="hybridMultilevel"/>
    <w:tmpl w:val="41105D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6908990">
    <w:abstractNumId w:val="5"/>
  </w:num>
  <w:num w:numId="2" w16cid:durableId="971055920">
    <w:abstractNumId w:val="2"/>
  </w:num>
  <w:num w:numId="3" w16cid:durableId="1915428388">
    <w:abstractNumId w:val="7"/>
  </w:num>
  <w:num w:numId="4" w16cid:durableId="566573898">
    <w:abstractNumId w:val="3"/>
  </w:num>
  <w:num w:numId="5" w16cid:durableId="1599484667">
    <w:abstractNumId w:val="6"/>
  </w:num>
  <w:num w:numId="6" w16cid:durableId="1582325373">
    <w:abstractNumId w:val="4"/>
  </w:num>
  <w:num w:numId="7" w16cid:durableId="861094308">
    <w:abstractNumId w:val="8"/>
  </w:num>
  <w:num w:numId="8" w16cid:durableId="1910310264">
    <w:abstractNumId w:val="1"/>
  </w:num>
  <w:num w:numId="9" w16cid:durableId="1949002434">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4C60"/>
    <w:rsid w:val="000204A8"/>
    <w:rsid w:val="00020F7B"/>
    <w:rsid w:val="00022B3A"/>
    <w:rsid w:val="00036BAA"/>
    <w:rsid w:val="00043AE6"/>
    <w:rsid w:val="0004554E"/>
    <w:rsid w:val="00052AB0"/>
    <w:rsid w:val="00053122"/>
    <w:rsid w:val="000543EF"/>
    <w:rsid w:val="000602CA"/>
    <w:rsid w:val="000610C9"/>
    <w:rsid w:val="00061FA2"/>
    <w:rsid w:val="00064FF1"/>
    <w:rsid w:val="00067938"/>
    <w:rsid w:val="0007370A"/>
    <w:rsid w:val="000769E1"/>
    <w:rsid w:val="000842EB"/>
    <w:rsid w:val="00093973"/>
    <w:rsid w:val="000949D1"/>
    <w:rsid w:val="00094E98"/>
    <w:rsid w:val="000A06E6"/>
    <w:rsid w:val="000A2ED4"/>
    <w:rsid w:val="000A4AC3"/>
    <w:rsid w:val="000A4DAE"/>
    <w:rsid w:val="000A6930"/>
    <w:rsid w:val="000B46FE"/>
    <w:rsid w:val="000C0868"/>
    <w:rsid w:val="000C4130"/>
    <w:rsid w:val="000C46EE"/>
    <w:rsid w:val="000D03ED"/>
    <w:rsid w:val="000D2E22"/>
    <w:rsid w:val="000D353F"/>
    <w:rsid w:val="000D7A52"/>
    <w:rsid w:val="000E0212"/>
    <w:rsid w:val="000E2A00"/>
    <w:rsid w:val="000E3680"/>
    <w:rsid w:val="000E503B"/>
    <w:rsid w:val="000F44B4"/>
    <w:rsid w:val="001038CB"/>
    <w:rsid w:val="00110487"/>
    <w:rsid w:val="0012342D"/>
    <w:rsid w:val="001306F3"/>
    <w:rsid w:val="00131E44"/>
    <w:rsid w:val="00136A9D"/>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46EC"/>
    <w:rsid w:val="001B6D18"/>
    <w:rsid w:val="001B7151"/>
    <w:rsid w:val="001B79E5"/>
    <w:rsid w:val="001C2162"/>
    <w:rsid w:val="001C42F9"/>
    <w:rsid w:val="001D4406"/>
    <w:rsid w:val="001E7B16"/>
    <w:rsid w:val="001F0034"/>
    <w:rsid w:val="001F159D"/>
    <w:rsid w:val="001F46A5"/>
    <w:rsid w:val="0021718D"/>
    <w:rsid w:val="00217ADA"/>
    <w:rsid w:val="0022009F"/>
    <w:rsid w:val="00223333"/>
    <w:rsid w:val="00223AE0"/>
    <w:rsid w:val="002304C2"/>
    <w:rsid w:val="00234450"/>
    <w:rsid w:val="00244894"/>
    <w:rsid w:val="00250D99"/>
    <w:rsid w:val="00251BCA"/>
    <w:rsid w:val="0025395E"/>
    <w:rsid w:val="00256363"/>
    <w:rsid w:val="00260558"/>
    <w:rsid w:val="0026283D"/>
    <w:rsid w:val="00270FB5"/>
    <w:rsid w:val="00274BDE"/>
    <w:rsid w:val="002766BC"/>
    <w:rsid w:val="00280068"/>
    <w:rsid w:val="002828EF"/>
    <w:rsid w:val="00286958"/>
    <w:rsid w:val="00294E8D"/>
    <w:rsid w:val="0029680E"/>
    <w:rsid w:val="002A32D6"/>
    <w:rsid w:val="002A337C"/>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060F7"/>
    <w:rsid w:val="0031075C"/>
    <w:rsid w:val="00310B47"/>
    <w:rsid w:val="00311651"/>
    <w:rsid w:val="00322FA3"/>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4D3"/>
    <w:rsid w:val="003B48BD"/>
    <w:rsid w:val="003B51C3"/>
    <w:rsid w:val="003C2495"/>
    <w:rsid w:val="003D2106"/>
    <w:rsid w:val="003D5D45"/>
    <w:rsid w:val="003D6376"/>
    <w:rsid w:val="003D7636"/>
    <w:rsid w:val="003E0E80"/>
    <w:rsid w:val="003E29FB"/>
    <w:rsid w:val="003E3EBB"/>
    <w:rsid w:val="003E5B08"/>
    <w:rsid w:val="003E7CB6"/>
    <w:rsid w:val="003F3DA3"/>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567C9"/>
    <w:rsid w:val="004613E8"/>
    <w:rsid w:val="00461DB2"/>
    <w:rsid w:val="00464637"/>
    <w:rsid w:val="00464AF1"/>
    <w:rsid w:val="004708AB"/>
    <w:rsid w:val="00470A2D"/>
    <w:rsid w:val="00473631"/>
    <w:rsid w:val="00474A1C"/>
    <w:rsid w:val="00475C10"/>
    <w:rsid w:val="00476ADB"/>
    <w:rsid w:val="00476FE0"/>
    <w:rsid w:val="0047707D"/>
    <w:rsid w:val="00482056"/>
    <w:rsid w:val="00482616"/>
    <w:rsid w:val="004914B1"/>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4E7A"/>
    <w:rsid w:val="00513B3A"/>
    <w:rsid w:val="005146DA"/>
    <w:rsid w:val="0051585E"/>
    <w:rsid w:val="00515A52"/>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C0751"/>
    <w:rsid w:val="005C50AA"/>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6024"/>
    <w:rsid w:val="007A7A94"/>
    <w:rsid w:val="007B0AEC"/>
    <w:rsid w:val="007B0E54"/>
    <w:rsid w:val="007B2139"/>
    <w:rsid w:val="007B2CC4"/>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23CF5"/>
    <w:rsid w:val="0083081C"/>
    <w:rsid w:val="00831F14"/>
    <w:rsid w:val="008332E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1DE"/>
    <w:rsid w:val="00881AB1"/>
    <w:rsid w:val="00882D37"/>
    <w:rsid w:val="00882D53"/>
    <w:rsid w:val="00887133"/>
    <w:rsid w:val="008904CF"/>
    <w:rsid w:val="00891FC0"/>
    <w:rsid w:val="0089704E"/>
    <w:rsid w:val="00897F7E"/>
    <w:rsid w:val="008A0A06"/>
    <w:rsid w:val="008A2196"/>
    <w:rsid w:val="008A248D"/>
    <w:rsid w:val="008A26FD"/>
    <w:rsid w:val="008A425D"/>
    <w:rsid w:val="008A5317"/>
    <w:rsid w:val="008B2333"/>
    <w:rsid w:val="008B3965"/>
    <w:rsid w:val="008B41AE"/>
    <w:rsid w:val="008B6EE6"/>
    <w:rsid w:val="008C1ABE"/>
    <w:rsid w:val="008C300E"/>
    <w:rsid w:val="008C42C1"/>
    <w:rsid w:val="008C4A35"/>
    <w:rsid w:val="008C52C9"/>
    <w:rsid w:val="008C7BB4"/>
    <w:rsid w:val="008D0F92"/>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3D57"/>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E7B1C"/>
    <w:rsid w:val="009F4005"/>
    <w:rsid w:val="009F47B9"/>
    <w:rsid w:val="009F646B"/>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518A"/>
    <w:rsid w:val="00A4659A"/>
    <w:rsid w:val="00A50745"/>
    <w:rsid w:val="00A55EF3"/>
    <w:rsid w:val="00A57461"/>
    <w:rsid w:val="00A657B1"/>
    <w:rsid w:val="00A71BCE"/>
    <w:rsid w:val="00A74F76"/>
    <w:rsid w:val="00A823EC"/>
    <w:rsid w:val="00A82692"/>
    <w:rsid w:val="00A840CF"/>
    <w:rsid w:val="00A86A87"/>
    <w:rsid w:val="00A86E11"/>
    <w:rsid w:val="00A97576"/>
    <w:rsid w:val="00AA005F"/>
    <w:rsid w:val="00AA79E9"/>
    <w:rsid w:val="00AB0A70"/>
    <w:rsid w:val="00AB3E18"/>
    <w:rsid w:val="00AB41F1"/>
    <w:rsid w:val="00AB5A3B"/>
    <w:rsid w:val="00AB6A7C"/>
    <w:rsid w:val="00AC57F4"/>
    <w:rsid w:val="00AD0E94"/>
    <w:rsid w:val="00AD722B"/>
    <w:rsid w:val="00AE3C7A"/>
    <w:rsid w:val="00AF20BD"/>
    <w:rsid w:val="00AF24F6"/>
    <w:rsid w:val="00AF31BE"/>
    <w:rsid w:val="00AF46DF"/>
    <w:rsid w:val="00AF49EF"/>
    <w:rsid w:val="00B04BD9"/>
    <w:rsid w:val="00B05F9C"/>
    <w:rsid w:val="00B134E7"/>
    <w:rsid w:val="00B15A9E"/>
    <w:rsid w:val="00B16D15"/>
    <w:rsid w:val="00B21E86"/>
    <w:rsid w:val="00B25388"/>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2353"/>
    <w:rsid w:val="00B9286F"/>
    <w:rsid w:val="00BA0E1B"/>
    <w:rsid w:val="00BA1572"/>
    <w:rsid w:val="00BA1B67"/>
    <w:rsid w:val="00BA3D6A"/>
    <w:rsid w:val="00BA5817"/>
    <w:rsid w:val="00BB1144"/>
    <w:rsid w:val="00BB2D81"/>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59E"/>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CC9"/>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57D04"/>
    <w:rsid w:val="00D60743"/>
    <w:rsid w:val="00D75AD3"/>
    <w:rsid w:val="00D807E4"/>
    <w:rsid w:val="00D92BC0"/>
    <w:rsid w:val="00D92F77"/>
    <w:rsid w:val="00D965B5"/>
    <w:rsid w:val="00DA0EBA"/>
    <w:rsid w:val="00DA1C1B"/>
    <w:rsid w:val="00DA3C05"/>
    <w:rsid w:val="00DA4EAA"/>
    <w:rsid w:val="00DA61E2"/>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0BB"/>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0857"/>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97968"/>
    <w:rsid w:val="00EA15E2"/>
    <w:rsid w:val="00EA6B5D"/>
    <w:rsid w:val="00EA6CD1"/>
    <w:rsid w:val="00EB46EF"/>
    <w:rsid w:val="00EB46F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table" w:styleId="6-1">
    <w:name w:val="Grid Table 6 Colorful Accent 1"/>
    <w:basedOn w:val="a1"/>
    <w:uiPriority w:val="51"/>
    <w:rsid w:val="008A26FD"/>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2">
    <w:name w:val="Grid Table 6 Colorful Accent 2"/>
    <w:basedOn w:val="a1"/>
    <w:uiPriority w:val="51"/>
    <w:rsid w:val="008A26FD"/>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1"/>
    <w:uiPriority w:val="51"/>
    <w:rsid w:val="00E4085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7004">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5563873">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4234221">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6945914">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8276839">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10627949">
      <w:bodyDiv w:val="1"/>
      <w:marLeft w:val="0"/>
      <w:marRight w:val="0"/>
      <w:marTop w:val="0"/>
      <w:marBottom w:val="0"/>
      <w:divBdr>
        <w:top w:val="none" w:sz="0" w:space="0" w:color="auto"/>
        <w:left w:val="none" w:sz="0" w:space="0" w:color="auto"/>
        <w:bottom w:val="none" w:sz="0" w:space="0" w:color="auto"/>
        <w:right w:val="none" w:sz="0" w:space="0" w:color="auto"/>
      </w:divBdr>
      <w:divsChild>
        <w:div w:id="961611317">
          <w:marLeft w:val="0"/>
          <w:marRight w:val="0"/>
          <w:marTop w:val="0"/>
          <w:marBottom w:val="0"/>
          <w:divBdr>
            <w:top w:val="none" w:sz="0" w:space="0" w:color="auto"/>
            <w:left w:val="none" w:sz="0" w:space="0" w:color="auto"/>
            <w:bottom w:val="none" w:sz="0" w:space="0" w:color="auto"/>
            <w:right w:val="none" w:sz="0" w:space="0" w:color="auto"/>
          </w:divBdr>
        </w:div>
      </w:divsChild>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1663455">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716855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2555999">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6565088">
      <w:bodyDiv w:val="1"/>
      <w:marLeft w:val="0"/>
      <w:marRight w:val="0"/>
      <w:marTop w:val="0"/>
      <w:marBottom w:val="0"/>
      <w:divBdr>
        <w:top w:val="none" w:sz="0" w:space="0" w:color="auto"/>
        <w:left w:val="none" w:sz="0" w:space="0" w:color="auto"/>
        <w:bottom w:val="none" w:sz="0" w:space="0" w:color="auto"/>
        <w:right w:val="none" w:sz="0" w:space="0" w:color="auto"/>
      </w:divBdr>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984866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9776335">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0518902">
      <w:bodyDiv w:val="1"/>
      <w:marLeft w:val="0"/>
      <w:marRight w:val="0"/>
      <w:marTop w:val="0"/>
      <w:marBottom w:val="0"/>
      <w:divBdr>
        <w:top w:val="none" w:sz="0" w:space="0" w:color="auto"/>
        <w:left w:val="none" w:sz="0" w:space="0" w:color="auto"/>
        <w:bottom w:val="none" w:sz="0" w:space="0" w:color="auto"/>
        <w:right w:val="none" w:sz="0" w:space="0" w:color="auto"/>
      </w:divBdr>
    </w:div>
    <w:div w:id="140892070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52482071">
      <w:bodyDiv w:val="1"/>
      <w:marLeft w:val="0"/>
      <w:marRight w:val="0"/>
      <w:marTop w:val="0"/>
      <w:marBottom w:val="0"/>
      <w:divBdr>
        <w:top w:val="none" w:sz="0" w:space="0" w:color="auto"/>
        <w:left w:val="none" w:sz="0" w:space="0" w:color="auto"/>
        <w:bottom w:val="none" w:sz="0" w:space="0" w:color="auto"/>
        <w:right w:val="none" w:sz="0" w:space="0" w:color="auto"/>
      </w:divBdr>
    </w:div>
    <w:div w:id="146689832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2536621">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8035706">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18909918">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7998821">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CA07FE-D3F1-4973-AE43-47030EB30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10375</Words>
  <Characters>59143</Characters>
  <Application>Microsoft Office Word</Application>
  <DocSecurity>0</DocSecurity>
  <Lines>492</Lines>
  <Paragraphs>138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4</cp:revision>
  <cp:lastPrinted>2026-07-01T08:12:00Z</cp:lastPrinted>
  <dcterms:created xsi:type="dcterms:W3CDTF">2026-07-01T08:11:00Z</dcterms:created>
  <dcterms:modified xsi:type="dcterms:W3CDTF">2026-07-16T15:33:00Z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