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4B6AF8" w:rsidRDefault="009125CE" w:rsidP="00B73FF1">
      <w:pPr>
        <w:spacing w:line="360" w:lineRule="auto"/>
        <w:ind w:left="360"/>
        <w:jc w:val="both"/>
        <w:rPr>
          <w:rFonts w:asciiTheme="majorBidi" w:hAnsiTheme="majorBidi" w:cstheme="majorBidi"/>
          <w:color w:val="000000" w:themeColor="text1"/>
          <w:sz w:val="24"/>
          <w:szCs w:val="24"/>
          <w:rtl/>
          <w:lang w:bidi="ar-EG"/>
        </w:rPr>
      </w:pPr>
      <w:r w:rsidRPr="004B6AF8">
        <w:rPr>
          <w:rFonts w:asciiTheme="majorBidi" w:hAnsiTheme="majorBidi" w:cstheme="majorBidi"/>
          <w:color w:val="000000" w:themeColor="text1"/>
          <w:sz w:val="24"/>
          <w:szCs w:val="24"/>
          <w:rtl/>
          <w:lang w:bidi="ar-EG"/>
        </w:rPr>
        <w:t xml:space="preserve">جامعة </w:t>
      </w:r>
      <w:proofErr w:type="spellStart"/>
      <w:r w:rsidRPr="004B6AF8">
        <w:rPr>
          <w:rFonts w:asciiTheme="majorBidi" w:hAnsiTheme="majorBidi" w:cstheme="majorBidi"/>
          <w:color w:val="000000" w:themeColor="text1"/>
          <w:sz w:val="24"/>
          <w:szCs w:val="24"/>
          <w:rtl/>
          <w:lang w:bidi="ar-EG"/>
        </w:rPr>
        <w:t>ميدأوشن</w:t>
      </w:r>
      <w:proofErr w:type="spellEnd"/>
      <w:r w:rsidRPr="004B6AF8">
        <w:rPr>
          <w:rFonts w:asciiTheme="majorBidi" w:hAnsiTheme="majorBidi" w:cstheme="majorBidi"/>
          <w:color w:val="000000" w:themeColor="text1"/>
          <w:sz w:val="24"/>
          <w:szCs w:val="24"/>
          <w:rtl/>
          <w:lang w:bidi="ar-EG"/>
        </w:rPr>
        <w:t xml:space="preserve"> </w:t>
      </w:r>
    </w:p>
    <w:p w14:paraId="1E957002" w14:textId="04B27A9D" w:rsidR="00F546CE" w:rsidRPr="004B6AF8" w:rsidRDefault="009125CE" w:rsidP="00B73FF1">
      <w:pPr>
        <w:spacing w:line="360" w:lineRule="auto"/>
        <w:ind w:left="360"/>
        <w:jc w:val="both"/>
        <w:rPr>
          <w:rFonts w:asciiTheme="majorBidi" w:hAnsiTheme="majorBidi" w:cstheme="majorBidi"/>
          <w:color w:val="000000" w:themeColor="text1"/>
          <w:sz w:val="24"/>
          <w:szCs w:val="24"/>
          <w:rtl/>
          <w:lang w:bidi="ar-EG"/>
        </w:rPr>
      </w:pPr>
      <w:r w:rsidRPr="004B6AF8">
        <w:rPr>
          <w:rFonts w:asciiTheme="majorBidi" w:hAnsiTheme="majorBidi" w:cstheme="majorBidi"/>
          <w:noProof/>
          <w:sz w:val="24"/>
          <w:szCs w:val="24"/>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B6AF8">
        <w:rPr>
          <w:rFonts w:asciiTheme="majorBidi" w:hAnsiTheme="majorBidi" w:cstheme="majorBidi"/>
          <w:color w:val="000000" w:themeColor="text1"/>
          <w:sz w:val="24"/>
          <w:szCs w:val="24"/>
          <w:lang w:bidi="ar-EG"/>
        </w:rPr>
        <w:t xml:space="preserve">    </w:t>
      </w:r>
      <w:r w:rsidRPr="004B6AF8">
        <w:rPr>
          <w:rFonts w:asciiTheme="majorBidi" w:hAnsiTheme="majorBidi" w:cstheme="majorBidi"/>
          <w:color w:val="000000" w:themeColor="text1"/>
          <w:sz w:val="24"/>
          <w:szCs w:val="24"/>
          <w:rtl/>
          <w:lang w:bidi="ar-EG"/>
        </w:rPr>
        <w:t xml:space="preserve">كلية الإدارة </w:t>
      </w:r>
    </w:p>
    <w:p w14:paraId="746689F0" w14:textId="77777777" w:rsidR="00F40A0C" w:rsidRPr="00F40A0C" w:rsidRDefault="00F40A0C" w:rsidP="00F40A0C">
      <w:pPr>
        <w:spacing w:line="360" w:lineRule="auto"/>
        <w:ind w:left="360"/>
        <w:rPr>
          <w:rFonts w:asciiTheme="majorBidi" w:eastAsia="Calibri" w:hAnsiTheme="majorBidi" w:cstheme="majorBidi"/>
          <w:b/>
          <w:bCs/>
          <w:sz w:val="24"/>
          <w:szCs w:val="24"/>
          <w:rtl/>
          <w:lang w:bidi="ar-EG"/>
        </w:rPr>
      </w:pPr>
      <w:r w:rsidRPr="00F40A0C">
        <w:rPr>
          <w:rFonts w:asciiTheme="majorBidi" w:eastAsia="Calibri" w:hAnsiTheme="majorBidi" w:cstheme="majorBidi"/>
          <w:b/>
          <w:bCs/>
          <w:sz w:val="24"/>
          <w:szCs w:val="24"/>
          <w:rtl/>
          <w:lang w:bidi="ar-EG"/>
        </w:rPr>
        <w:t xml:space="preserve">ماجستير </w:t>
      </w:r>
      <w:proofErr w:type="spellStart"/>
      <w:r w:rsidRPr="00F40A0C">
        <w:rPr>
          <w:rFonts w:asciiTheme="majorBidi" w:eastAsia="Calibri" w:hAnsiTheme="majorBidi" w:cstheme="majorBidi"/>
          <w:b/>
          <w:bCs/>
          <w:sz w:val="24"/>
          <w:szCs w:val="24"/>
          <w:rtl/>
          <w:lang w:bidi="ar-EG"/>
        </w:rPr>
        <w:t>ادارة</w:t>
      </w:r>
      <w:proofErr w:type="spellEnd"/>
      <w:r w:rsidRPr="00F40A0C">
        <w:rPr>
          <w:rFonts w:asciiTheme="majorBidi" w:eastAsia="Calibri" w:hAnsiTheme="majorBidi" w:cstheme="majorBidi"/>
          <w:b/>
          <w:bCs/>
          <w:sz w:val="24"/>
          <w:szCs w:val="24"/>
          <w:rtl/>
          <w:lang w:bidi="ar-EG"/>
        </w:rPr>
        <w:t xml:space="preserve"> المشاريع</w:t>
      </w:r>
    </w:p>
    <w:p w14:paraId="1CC6BD97" w14:textId="77777777" w:rsidR="00F40A0C" w:rsidRPr="00F40A0C" w:rsidRDefault="00F40A0C" w:rsidP="00F40A0C">
      <w:pPr>
        <w:spacing w:line="360" w:lineRule="auto"/>
        <w:ind w:left="360"/>
        <w:jc w:val="center"/>
        <w:rPr>
          <w:rFonts w:asciiTheme="majorBidi" w:eastAsia="Calibri" w:hAnsiTheme="majorBidi" w:cstheme="majorBidi"/>
          <w:b/>
          <w:bCs/>
          <w:sz w:val="24"/>
          <w:szCs w:val="24"/>
          <w:rtl/>
        </w:rPr>
      </w:pPr>
    </w:p>
    <w:p w14:paraId="0F641802" w14:textId="77777777" w:rsidR="00F40A0C" w:rsidRPr="00F40A0C" w:rsidRDefault="00F40A0C" w:rsidP="00F40A0C">
      <w:pPr>
        <w:spacing w:line="360" w:lineRule="auto"/>
        <w:ind w:left="360"/>
        <w:jc w:val="center"/>
        <w:rPr>
          <w:rFonts w:asciiTheme="majorBidi" w:eastAsia="Calibri" w:hAnsiTheme="majorBidi" w:cstheme="majorBidi"/>
          <w:b/>
          <w:bCs/>
          <w:sz w:val="24"/>
          <w:szCs w:val="24"/>
          <w:rtl/>
        </w:rPr>
      </w:pPr>
    </w:p>
    <w:p w14:paraId="0DF9C984" w14:textId="77777777" w:rsidR="00F40A0C" w:rsidRPr="00F40A0C" w:rsidRDefault="00F40A0C" w:rsidP="00F40A0C">
      <w:pPr>
        <w:spacing w:line="360" w:lineRule="auto"/>
        <w:ind w:left="360"/>
        <w:jc w:val="center"/>
        <w:rPr>
          <w:rFonts w:asciiTheme="majorBidi" w:eastAsia="Calibri" w:hAnsiTheme="majorBidi" w:cstheme="majorBidi"/>
          <w:b/>
          <w:bCs/>
          <w:sz w:val="24"/>
          <w:szCs w:val="24"/>
          <w:lang w:bidi="ar-EG"/>
        </w:rPr>
      </w:pPr>
      <w:r w:rsidRPr="00F40A0C">
        <w:rPr>
          <w:rFonts w:asciiTheme="majorBidi" w:eastAsia="Calibri" w:hAnsiTheme="majorBidi" w:cstheme="majorBidi"/>
          <w:b/>
          <w:bCs/>
          <w:sz w:val="24"/>
          <w:szCs w:val="24"/>
          <w:rtl/>
        </w:rPr>
        <w:t>أثر إدارة أصحاب المصلحة على نجاح مشاريع تحسين الخدمات الصحية: دراسة ميدانية على مشاريع القطاع الصحي في المناطق الريفية الفقيرة بالمملكة العربية السعودية.</w:t>
      </w:r>
    </w:p>
    <w:p w14:paraId="42B476B0" w14:textId="77777777" w:rsidR="00F40A0C" w:rsidRPr="00F40A0C" w:rsidRDefault="00F40A0C" w:rsidP="00F40A0C">
      <w:pPr>
        <w:spacing w:line="360" w:lineRule="auto"/>
        <w:ind w:left="360"/>
        <w:jc w:val="center"/>
        <w:rPr>
          <w:rFonts w:asciiTheme="majorBidi" w:eastAsia="Calibri" w:hAnsiTheme="majorBidi" w:cstheme="majorBidi"/>
          <w:b/>
          <w:bCs/>
          <w:sz w:val="24"/>
          <w:szCs w:val="24"/>
          <w:rtl/>
        </w:rPr>
      </w:pPr>
    </w:p>
    <w:p w14:paraId="203A1E73" w14:textId="77777777" w:rsidR="00F40A0C" w:rsidRPr="00F40A0C" w:rsidRDefault="00F40A0C" w:rsidP="00F40A0C">
      <w:pPr>
        <w:spacing w:line="360" w:lineRule="auto"/>
        <w:ind w:left="360"/>
        <w:jc w:val="center"/>
        <w:rPr>
          <w:rFonts w:asciiTheme="majorBidi" w:eastAsia="Calibri" w:hAnsiTheme="majorBidi" w:cstheme="majorBidi"/>
          <w:b/>
          <w:bCs/>
          <w:sz w:val="24"/>
          <w:szCs w:val="24"/>
          <w:rtl/>
          <w:lang w:bidi="ar-EG"/>
        </w:rPr>
      </w:pPr>
      <w:r w:rsidRPr="00F40A0C">
        <w:rPr>
          <w:rFonts w:asciiTheme="majorBidi" w:eastAsia="Calibri" w:hAnsiTheme="majorBidi" w:cstheme="majorBidi"/>
          <w:b/>
          <w:bCs/>
          <w:sz w:val="24"/>
          <w:szCs w:val="24"/>
          <w:rtl/>
          <w:lang w:bidi="ar-EG"/>
        </w:rPr>
        <w:t>إعداد الطالب/</w:t>
      </w:r>
    </w:p>
    <w:p w14:paraId="70AED374" w14:textId="77777777" w:rsidR="00F40A0C" w:rsidRPr="00F40A0C" w:rsidRDefault="00F40A0C" w:rsidP="00F40A0C">
      <w:pPr>
        <w:spacing w:line="360" w:lineRule="auto"/>
        <w:ind w:left="360"/>
        <w:jc w:val="center"/>
        <w:rPr>
          <w:rFonts w:asciiTheme="majorBidi" w:eastAsia="Calibri" w:hAnsiTheme="majorBidi" w:cstheme="majorBidi"/>
          <w:b/>
          <w:bCs/>
          <w:sz w:val="24"/>
          <w:szCs w:val="24"/>
          <w:rtl/>
        </w:rPr>
      </w:pPr>
      <w:r w:rsidRPr="00F40A0C">
        <w:rPr>
          <w:rFonts w:asciiTheme="majorBidi" w:eastAsia="Calibri" w:hAnsiTheme="majorBidi" w:cstheme="majorBidi"/>
          <w:b/>
          <w:bCs/>
          <w:sz w:val="24"/>
          <w:szCs w:val="24"/>
          <w:rtl/>
        </w:rPr>
        <w:t>محمد سلطان البقمي</w:t>
      </w:r>
    </w:p>
    <w:p w14:paraId="7DF2F363" w14:textId="77777777" w:rsidR="00F40A0C" w:rsidRPr="00F40A0C" w:rsidRDefault="00F40A0C" w:rsidP="00F40A0C">
      <w:pPr>
        <w:spacing w:line="360" w:lineRule="auto"/>
        <w:ind w:left="360"/>
        <w:jc w:val="center"/>
        <w:rPr>
          <w:rFonts w:asciiTheme="majorBidi" w:eastAsia="Calibri" w:hAnsiTheme="majorBidi" w:cstheme="majorBidi"/>
          <w:b/>
          <w:bCs/>
          <w:sz w:val="24"/>
          <w:szCs w:val="24"/>
          <w:rtl/>
          <w:lang w:bidi="ar-EG"/>
        </w:rPr>
      </w:pPr>
      <w:r w:rsidRPr="00F40A0C">
        <w:rPr>
          <w:rFonts w:asciiTheme="majorBidi" w:eastAsia="Calibri" w:hAnsiTheme="majorBidi" w:cstheme="majorBidi"/>
          <w:b/>
          <w:bCs/>
          <w:sz w:val="24"/>
          <w:szCs w:val="24"/>
          <w:rtl/>
        </w:rPr>
        <w:t>253002979</w:t>
      </w:r>
    </w:p>
    <w:p w14:paraId="5F4EE2DE" w14:textId="2297020A" w:rsidR="009125CE" w:rsidRPr="004B6AF8" w:rsidRDefault="009125CE" w:rsidP="00210177">
      <w:pPr>
        <w:spacing w:line="360" w:lineRule="auto"/>
        <w:ind w:left="360"/>
        <w:jc w:val="center"/>
        <w:rPr>
          <w:rFonts w:asciiTheme="majorBidi" w:hAnsiTheme="majorBidi" w:cstheme="majorBidi"/>
          <w:color w:val="000000" w:themeColor="text1"/>
          <w:sz w:val="24"/>
          <w:szCs w:val="24"/>
          <w:rtl/>
          <w:lang w:bidi="ar-EG"/>
        </w:rPr>
      </w:pPr>
      <w:r w:rsidRPr="004B6AF8">
        <w:rPr>
          <w:rFonts w:asciiTheme="majorBidi" w:hAnsiTheme="majorBidi" w:cstheme="majorBidi"/>
          <w:color w:val="000000" w:themeColor="text1"/>
          <w:sz w:val="24"/>
          <w:szCs w:val="24"/>
          <w:rtl/>
          <w:lang w:bidi="ar-EG"/>
        </w:rPr>
        <w:t>إشراف/</w:t>
      </w:r>
    </w:p>
    <w:p w14:paraId="2EFA31CD" w14:textId="63FDA1D0" w:rsidR="009125CE" w:rsidRPr="004B6AF8" w:rsidRDefault="00D04F62" w:rsidP="00B73FF1">
      <w:pPr>
        <w:spacing w:line="360" w:lineRule="auto"/>
        <w:ind w:left="360"/>
        <w:jc w:val="center"/>
        <w:rPr>
          <w:rFonts w:asciiTheme="majorBidi" w:hAnsiTheme="majorBidi" w:cstheme="majorBidi"/>
          <w:color w:val="000000" w:themeColor="text1"/>
          <w:sz w:val="24"/>
          <w:szCs w:val="24"/>
          <w:rtl/>
          <w:lang w:bidi="ar-EG"/>
        </w:rPr>
      </w:pPr>
      <w:proofErr w:type="spellStart"/>
      <w:proofErr w:type="gramStart"/>
      <w:r w:rsidRPr="004B6AF8">
        <w:rPr>
          <w:rFonts w:asciiTheme="majorBidi" w:hAnsiTheme="majorBidi" w:cstheme="majorBidi"/>
          <w:color w:val="000000" w:themeColor="text1"/>
          <w:sz w:val="24"/>
          <w:szCs w:val="24"/>
          <w:rtl/>
          <w:lang w:bidi="ar-EG"/>
        </w:rPr>
        <w:t>د.الفيصل</w:t>
      </w:r>
      <w:proofErr w:type="spellEnd"/>
      <w:proofErr w:type="gramEnd"/>
      <w:r w:rsidRPr="004B6AF8">
        <w:rPr>
          <w:rFonts w:asciiTheme="majorBidi" w:hAnsiTheme="majorBidi" w:cstheme="majorBidi"/>
          <w:color w:val="000000" w:themeColor="text1"/>
          <w:sz w:val="24"/>
          <w:szCs w:val="24"/>
          <w:rtl/>
          <w:lang w:bidi="ar-EG"/>
        </w:rPr>
        <w:t xml:space="preserve"> عبد الحميد</w:t>
      </w:r>
      <w:r w:rsidRPr="004B6AF8">
        <w:rPr>
          <w:rFonts w:asciiTheme="majorBidi" w:hAnsiTheme="majorBidi" w:cstheme="majorBidi"/>
          <w:color w:val="000000" w:themeColor="text1"/>
          <w:sz w:val="24"/>
          <w:szCs w:val="24"/>
          <w:rtl/>
          <w:lang w:bidi="ar-EG"/>
        </w:rPr>
        <w:br/>
      </w:r>
      <w:proofErr w:type="spellStart"/>
      <w:proofErr w:type="gramStart"/>
      <w:r w:rsidRPr="004B6AF8">
        <w:rPr>
          <w:rFonts w:asciiTheme="majorBidi" w:hAnsiTheme="majorBidi" w:cstheme="majorBidi"/>
          <w:color w:val="000000" w:themeColor="text1"/>
          <w:sz w:val="24"/>
          <w:szCs w:val="24"/>
          <w:rtl/>
          <w:lang w:bidi="ar-EG"/>
        </w:rPr>
        <w:t>د.فايز</w:t>
      </w:r>
      <w:proofErr w:type="spellEnd"/>
      <w:proofErr w:type="gramEnd"/>
      <w:r w:rsidRPr="004B6AF8">
        <w:rPr>
          <w:rFonts w:asciiTheme="majorBidi" w:hAnsiTheme="majorBidi" w:cstheme="majorBidi"/>
          <w:color w:val="000000" w:themeColor="text1"/>
          <w:sz w:val="24"/>
          <w:szCs w:val="24"/>
          <w:rtl/>
          <w:lang w:bidi="ar-EG"/>
        </w:rPr>
        <w:t xml:space="preserve"> جراد</w:t>
      </w:r>
    </w:p>
    <w:p w14:paraId="22738CC6" w14:textId="77777777" w:rsidR="009125CE" w:rsidRPr="004B6AF8" w:rsidRDefault="009125CE" w:rsidP="00B73FF1">
      <w:pPr>
        <w:spacing w:line="360" w:lineRule="auto"/>
        <w:jc w:val="center"/>
        <w:rPr>
          <w:rFonts w:asciiTheme="majorBidi" w:hAnsiTheme="majorBidi" w:cstheme="majorBidi"/>
          <w:color w:val="000000" w:themeColor="text1"/>
          <w:sz w:val="24"/>
          <w:szCs w:val="24"/>
          <w:rtl/>
          <w:lang w:bidi="ar-EG"/>
        </w:rPr>
      </w:pPr>
    </w:p>
    <w:p w14:paraId="14480418" w14:textId="78A6C3AC" w:rsidR="009125CE" w:rsidRPr="004B6AF8" w:rsidRDefault="009125CE" w:rsidP="00B73FF1">
      <w:pPr>
        <w:spacing w:line="360" w:lineRule="auto"/>
        <w:ind w:left="360"/>
        <w:jc w:val="center"/>
        <w:rPr>
          <w:rFonts w:asciiTheme="majorBidi" w:hAnsiTheme="majorBidi" w:cstheme="majorBidi"/>
          <w:color w:val="000000" w:themeColor="text1"/>
          <w:sz w:val="24"/>
          <w:szCs w:val="24"/>
          <w:rtl/>
          <w:lang w:bidi="ar-EG"/>
        </w:rPr>
      </w:pPr>
      <w:r w:rsidRPr="004B6AF8">
        <w:rPr>
          <w:rFonts w:asciiTheme="majorBidi" w:hAnsiTheme="majorBidi" w:cstheme="majorBidi"/>
          <w:color w:val="000000" w:themeColor="text1"/>
          <w:sz w:val="24"/>
          <w:szCs w:val="24"/>
          <w:rtl/>
          <w:lang w:bidi="ar-EG"/>
        </w:rPr>
        <w:t>العام الدراسي:</w:t>
      </w:r>
    </w:p>
    <w:p w14:paraId="0ECF42F7" w14:textId="6CDEC5BF" w:rsidR="009125CE" w:rsidRPr="004B6AF8" w:rsidRDefault="002D35A2" w:rsidP="00B73FF1">
      <w:pPr>
        <w:spacing w:line="360" w:lineRule="auto"/>
        <w:ind w:left="360"/>
        <w:jc w:val="center"/>
        <w:rPr>
          <w:rFonts w:asciiTheme="majorBidi" w:hAnsiTheme="majorBidi" w:cstheme="majorBidi"/>
          <w:color w:val="000000" w:themeColor="text1"/>
          <w:sz w:val="24"/>
          <w:szCs w:val="24"/>
          <w:rtl/>
          <w:lang w:bidi="ar-EG"/>
        </w:rPr>
      </w:pPr>
      <w:r w:rsidRPr="004B6AF8">
        <w:rPr>
          <w:rFonts w:asciiTheme="majorBidi" w:hAnsiTheme="majorBidi" w:cstheme="majorBidi"/>
          <w:color w:val="000000" w:themeColor="text1"/>
          <w:sz w:val="24"/>
          <w:szCs w:val="24"/>
          <w:rtl/>
          <w:lang w:bidi="ar-EG"/>
        </w:rPr>
        <w:t>2026</w:t>
      </w:r>
    </w:p>
    <w:p w14:paraId="6DA6E2FA" w14:textId="77777777" w:rsidR="00C11F7C" w:rsidRDefault="00C11F7C" w:rsidP="00B73FF1">
      <w:pPr>
        <w:spacing w:before="100" w:beforeAutospacing="1" w:after="100" w:afterAutospacing="1" w:line="360" w:lineRule="auto"/>
        <w:ind w:left="360"/>
        <w:jc w:val="both"/>
        <w:rPr>
          <w:rFonts w:asciiTheme="majorBidi" w:eastAsia="Times New Roman" w:hAnsiTheme="majorBidi" w:cstheme="majorBidi"/>
          <w:kern w:val="0"/>
          <w:sz w:val="24"/>
          <w:szCs w:val="24"/>
          <w:rtl/>
          <w14:ligatures w14:val="none"/>
        </w:rPr>
      </w:pPr>
    </w:p>
    <w:p w14:paraId="56F4C1D5" w14:textId="77777777" w:rsidR="0085613D" w:rsidRDefault="0085613D" w:rsidP="00B73FF1">
      <w:pPr>
        <w:spacing w:before="100" w:beforeAutospacing="1" w:after="100" w:afterAutospacing="1" w:line="360" w:lineRule="auto"/>
        <w:ind w:left="360"/>
        <w:jc w:val="both"/>
        <w:rPr>
          <w:rFonts w:asciiTheme="majorBidi" w:eastAsia="Times New Roman" w:hAnsiTheme="majorBidi" w:cstheme="majorBidi"/>
          <w:kern w:val="0"/>
          <w:sz w:val="24"/>
          <w:szCs w:val="24"/>
          <w:rtl/>
          <w14:ligatures w14:val="none"/>
        </w:rPr>
      </w:pPr>
    </w:p>
    <w:p w14:paraId="16A9D6BE" w14:textId="77777777" w:rsidR="0085613D" w:rsidRPr="004B6AF8" w:rsidRDefault="0085613D" w:rsidP="00B73FF1">
      <w:pPr>
        <w:spacing w:before="100" w:beforeAutospacing="1" w:after="100" w:afterAutospacing="1" w:line="360" w:lineRule="auto"/>
        <w:ind w:left="360"/>
        <w:jc w:val="both"/>
        <w:rPr>
          <w:rFonts w:asciiTheme="majorBidi" w:eastAsia="Times New Roman" w:hAnsiTheme="majorBidi" w:cstheme="majorBidi"/>
          <w:kern w:val="0"/>
          <w:sz w:val="24"/>
          <w:szCs w:val="24"/>
          <w:rtl/>
          <w14:ligatures w14:val="none"/>
        </w:rPr>
      </w:pPr>
    </w:p>
    <w:p w14:paraId="228AF8BD" w14:textId="77777777" w:rsidR="007066DD" w:rsidRDefault="007066DD" w:rsidP="00B73FF1">
      <w:pPr>
        <w:spacing w:before="100" w:beforeAutospacing="1" w:after="100" w:afterAutospacing="1" w:line="360" w:lineRule="auto"/>
        <w:ind w:left="360"/>
        <w:jc w:val="both"/>
        <w:rPr>
          <w:rFonts w:asciiTheme="majorBidi" w:eastAsia="Times New Roman" w:hAnsiTheme="majorBidi" w:cstheme="majorBidi"/>
          <w:kern w:val="0"/>
          <w:sz w:val="24"/>
          <w:szCs w:val="24"/>
          <w:rtl/>
          <w14:ligatures w14:val="none"/>
        </w:rPr>
      </w:pPr>
    </w:p>
    <w:p w14:paraId="535D8988" w14:textId="77777777" w:rsidR="00CF035A" w:rsidRDefault="00CF035A" w:rsidP="00B73FF1">
      <w:pPr>
        <w:spacing w:before="100" w:beforeAutospacing="1" w:after="100" w:afterAutospacing="1" w:line="360" w:lineRule="auto"/>
        <w:ind w:left="360"/>
        <w:jc w:val="both"/>
        <w:rPr>
          <w:rFonts w:asciiTheme="majorBidi" w:eastAsia="Times New Roman" w:hAnsiTheme="majorBidi" w:cstheme="majorBidi"/>
          <w:kern w:val="0"/>
          <w:sz w:val="24"/>
          <w:szCs w:val="24"/>
          <w:rtl/>
          <w14:ligatures w14:val="none"/>
        </w:rPr>
      </w:pPr>
    </w:p>
    <w:p w14:paraId="2248F6FA" w14:textId="77777777" w:rsidR="00CF035A" w:rsidRDefault="00CF035A" w:rsidP="00B73FF1">
      <w:pPr>
        <w:spacing w:before="100" w:beforeAutospacing="1" w:after="100" w:afterAutospacing="1" w:line="360" w:lineRule="auto"/>
        <w:ind w:left="360"/>
        <w:jc w:val="both"/>
        <w:rPr>
          <w:rFonts w:asciiTheme="majorBidi" w:eastAsia="Times New Roman" w:hAnsiTheme="majorBidi" w:cstheme="majorBidi"/>
          <w:kern w:val="0"/>
          <w:sz w:val="24"/>
          <w:szCs w:val="24"/>
          <w:rtl/>
          <w14:ligatures w14:val="none"/>
        </w:rPr>
      </w:pPr>
    </w:p>
    <w:p w14:paraId="2BB27A86" w14:textId="77777777" w:rsidR="00F40A0C" w:rsidRPr="00F40A0C" w:rsidRDefault="00F40A0C" w:rsidP="00F40A0C">
      <w:pPr>
        <w:spacing w:line="360" w:lineRule="auto"/>
        <w:jc w:val="both"/>
        <w:rPr>
          <w:rFonts w:asciiTheme="majorBidi" w:eastAsia="Times New Roman" w:hAnsiTheme="majorBidi" w:cstheme="majorBidi"/>
          <w:b/>
          <w:bCs/>
          <w:sz w:val="28"/>
          <w:szCs w:val="28"/>
        </w:rPr>
      </w:pPr>
      <w:r w:rsidRPr="00F40A0C">
        <w:rPr>
          <w:rFonts w:asciiTheme="majorBidi" w:eastAsia="Times New Roman" w:hAnsiTheme="majorBidi" w:cstheme="majorBidi"/>
          <w:b/>
          <w:bCs/>
          <w:sz w:val="28"/>
          <w:szCs w:val="28"/>
          <w:rtl/>
        </w:rPr>
        <w:lastRenderedPageBreak/>
        <w:t>أولاً: المقدمة</w:t>
      </w:r>
    </w:p>
    <w:p w14:paraId="79132158" w14:textId="77777777" w:rsidR="00F40A0C" w:rsidRPr="00F40A0C" w:rsidRDefault="00F40A0C" w:rsidP="00F40A0C">
      <w:pPr>
        <w:spacing w:line="360" w:lineRule="auto"/>
        <w:jc w:val="both"/>
        <w:rPr>
          <w:rFonts w:asciiTheme="majorBidi" w:eastAsia="Times New Roman" w:hAnsiTheme="majorBidi" w:cstheme="majorBidi"/>
          <w:sz w:val="24"/>
          <w:szCs w:val="24"/>
        </w:rPr>
      </w:pPr>
      <w:r w:rsidRPr="00F40A0C">
        <w:rPr>
          <w:rFonts w:asciiTheme="majorBidi" w:eastAsia="Times New Roman" w:hAnsiTheme="majorBidi" w:cstheme="majorBidi"/>
          <w:sz w:val="24"/>
          <w:szCs w:val="24"/>
          <w:rtl/>
        </w:rPr>
        <w:t>يمثّل البحث العلمي الركيزة الأساسية التي تستند إليها المجتمعات الحديثة في إنتاج المعرفة وتطوير السياسات واتخاذ القرارات المبنية على الأدلة، ولا تكتمل قيمة هذا البحث ولا تتحقق مصداقيته ما لم يكن محكوماً بمنظومة من القيم والمبادئ الأخلاقية التي تضبط سلوك الباحث في جميع مراحل عمله. وتُعرَّف أخلاقيات البحث العلمي بأنها مجموعة المبادئ والقيم والمعايير التي توجّه تصميم البحث وممارساته، والتي يلتزم بها الباحث في كل مرحلة من مراحل الدراسة بدءاً من تحديد المشكلة البحثية ومروراً بجمع البيانات وتحليلها وانتهاءً بنشر النتائج، بهدف حماية حقوق الأفراد المشاركين وتعزيز صلاحية البحث والحفاظ على النزاهة العلمية والأكاديمية</w:t>
      </w:r>
      <w:r w:rsidRPr="00F40A0C">
        <w:rPr>
          <w:rFonts w:asciiTheme="majorBidi" w:eastAsia="Times New Roman" w:hAnsiTheme="majorBidi" w:cstheme="majorBidi"/>
          <w:sz w:val="24"/>
          <w:szCs w:val="24"/>
        </w:rPr>
        <w:t xml:space="preserve"> (Bhandari, 2024). </w:t>
      </w:r>
      <w:r w:rsidRPr="00F40A0C">
        <w:rPr>
          <w:rFonts w:asciiTheme="majorBidi" w:eastAsia="Times New Roman" w:hAnsiTheme="majorBidi" w:cstheme="majorBidi"/>
          <w:sz w:val="24"/>
          <w:szCs w:val="24"/>
          <w:rtl/>
        </w:rPr>
        <w:t>وبهذا المعنى فإن الأخلاقيات ليست مجرد إجراءات شكلية تُضاف إلى البحث في نهايته، بل هي بنية حاكمة تتخلل العملية البحثية برمتها وتمنحها شرعيتها العلمية والإنسانية</w:t>
      </w:r>
      <w:r w:rsidRPr="00F40A0C">
        <w:rPr>
          <w:rFonts w:asciiTheme="majorBidi" w:eastAsia="Times New Roman" w:hAnsiTheme="majorBidi" w:cstheme="majorBidi"/>
          <w:sz w:val="24"/>
          <w:szCs w:val="24"/>
        </w:rPr>
        <w:t>.</w:t>
      </w:r>
    </w:p>
    <w:p w14:paraId="6DF335C9" w14:textId="77777777" w:rsidR="00F40A0C" w:rsidRPr="00F40A0C" w:rsidRDefault="00F40A0C" w:rsidP="00F40A0C">
      <w:pPr>
        <w:spacing w:line="360" w:lineRule="auto"/>
        <w:jc w:val="both"/>
        <w:rPr>
          <w:rFonts w:asciiTheme="majorBidi" w:eastAsia="Times New Roman" w:hAnsiTheme="majorBidi" w:cstheme="majorBidi"/>
          <w:sz w:val="24"/>
          <w:szCs w:val="24"/>
        </w:rPr>
      </w:pPr>
      <w:r w:rsidRPr="00F40A0C">
        <w:rPr>
          <w:rFonts w:asciiTheme="majorBidi" w:eastAsia="Times New Roman" w:hAnsiTheme="majorBidi" w:cstheme="majorBidi"/>
          <w:sz w:val="24"/>
          <w:szCs w:val="24"/>
          <w:rtl/>
        </w:rPr>
        <w:t xml:space="preserve">وقد اكتسبت أخلاقيات البحث العلمي أهميتها المتزايدة عبر التاريخ نتيجة لتراكم خبرات مؤلمة شهدها العالم، كان أبرزها التجاوزات الجسيمة التي ارتُكبت بحق المشاركين في تجارب طبية وإنسانية، مما دفع المجتمع العلمي إلى صياغة مواثيق ملزمة مثل ميثاق </w:t>
      </w:r>
      <w:proofErr w:type="spellStart"/>
      <w:r w:rsidRPr="00F40A0C">
        <w:rPr>
          <w:rFonts w:asciiTheme="majorBidi" w:eastAsia="Times New Roman" w:hAnsiTheme="majorBidi" w:cstheme="majorBidi"/>
          <w:sz w:val="24"/>
          <w:szCs w:val="24"/>
          <w:rtl/>
        </w:rPr>
        <w:t>نورمبرغ</w:t>
      </w:r>
      <w:proofErr w:type="spellEnd"/>
      <w:r w:rsidRPr="00F40A0C">
        <w:rPr>
          <w:rFonts w:asciiTheme="majorBidi" w:eastAsia="Times New Roman" w:hAnsiTheme="majorBidi" w:cstheme="majorBidi"/>
          <w:sz w:val="24"/>
          <w:szCs w:val="24"/>
          <w:rtl/>
        </w:rPr>
        <w:t xml:space="preserve"> عام 1947 الذي أرسى مبدأ الموافقة الطوعية المستنيرة كشرط لا غنى عنه لأي بحث يستهدف الإنسان</w:t>
      </w:r>
      <w:r w:rsidRPr="00F40A0C">
        <w:rPr>
          <w:rFonts w:asciiTheme="majorBidi" w:eastAsia="Times New Roman" w:hAnsiTheme="majorBidi" w:cstheme="majorBidi"/>
          <w:sz w:val="24"/>
          <w:szCs w:val="24"/>
        </w:rPr>
        <w:t xml:space="preserve"> (Bhandari, 2024). </w:t>
      </w:r>
      <w:r w:rsidRPr="00F40A0C">
        <w:rPr>
          <w:rFonts w:asciiTheme="majorBidi" w:eastAsia="Times New Roman" w:hAnsiTheme="majorBidi" w:cstheme="majorBidi"/>
          <w:sz w:val="24"/>
          <w:szCs w:val="24"/>
          <w:rtl/>
        </w:rPr>
        <w:t>ومنذ ذلك الحين، تطورت المنظومة الأخلاقية للبحث العلمي حتى أصبحت اليوم تشمل لجاناً متخصصة ومعايير دولية وأدلة إجرائية تنظم العلاقة بين الباحث والمشاركين والمجتمع والمؤسسات العلمية على حد سواء</w:t>
      </w:r>
      <w:r w:rsidRPr="00F40A0C">
        <w:rPr>
          <w:rFonts w:asciiTheme="majorBidi" w:eastAsia="Times New Roman" w:hAnsiTheme="majorBidi" w:cstheme="majorBidi"/>
          <w:sz w:val="24"/>
          <w:szCs w:val="24"/>
        </w:rPr>
        <w:t>.</w:t>
      </w:r>
    </w:p>
    <w:p w14:paraId="266353EF" w14:textId="77777777" w:rsidR="00F40A0C" w:rsidRPr="00F40A0C" w:rsidRDefault="00F40A0C" w:rsidP="00F40A0C">
      <w:pPr>
        <w:spacing w:line="360" w:lineRule="auto"/>
        <w:jc w:val="both"/>
        <w:rPr>
          <w:rFonts w:asciiTheme="majorBidi" w:eastAsia="Times New Roman" w:hAnsiTheme="majorBidi" w:cstheme="majorBidi"/>
          <w:sz w:val="24"/>
          <w:szCs w:val="24"/>
        </w:rPr>
      </w:pPr>
      <w:r w:rsidRPr="00F40A0C">
        <w:rPr>
          <w:rFonts w:asciiTheme="majorBidi" w:eastAsia="Times New Roman" w:hAnsiTheme="majorBidi" w:cstheme="majorBidi"/>
          <w:sz w:val="24"/>
          <w:szCs w:val="24"/>
          <w:rtl/>
        </w:rPr>
        <w:t>ويهدف هذا التقرير إلى تمكين الطالب من فهم مبادئ أخلاقيات البحث العلمي وتحليل القضايا المرتبطة بها، ثم تطبيق هذه المبادئ تطبيقاً عملياً على موضوع دراسته المتمثل في "أثر إدارة أصحاب المصلحة على نجاح مشاريع تحسين الخدمات الصحية في المناطق الريفية الفقيرة بالمملكة العربية السعودية". وتكتسب هذه الدراسة حساسية أخلاقية خاصة كونها تتعامل مع فئات بشرية مشاركة (العاملون في القطاع الصحي بالمناطق الريفية)، وتلامس قطاعاً بالغ الحساسية هو القطاع الصحي، وتُجرى في بيئة ريفية فقيرة تتسم بخصوصيات ثقافية واجتماعية واقتصادية تستوجب قدراً مضاعفاً من الحرص الأخلاقي. ومن هنا يسعى التقرير إلى الانتقال من العرض النظري المجرّد لمبادئ أخلاقيات البحث إلى التحليل التطبيقي الذي يعكس وعي الباحث بمسؤولياته الأخلاقية تجاه مشاركيه ومجتمعه وتخصصه</w:t>
      </w:r>
      <w:r w:rsidRPr="00F40A0C">
        <w:rPr>
          <w:rFonts w:asciiTheme="majorBidi" w:eastAsia="Times New Roman" w:hAnsiTheme="majorBidi" w:cstheme="majorBidi"/>
          <w:sz w:val="24"/>
          <w:szCs w:val="24"/>
        </w:rPr>
        <w:t>.</w:t>
      </w:r>
    </w:p>
    <w:p w14:paraId="4B97D1AA" w14:textId="77777777" w:rsidR="00F40A0C" w:rsidRPr="00F40A0C" w:rsidRDefault="00F40A0C" w:rsidP="00F40A0C">
      <w:pPr>
        <w:spacing w:line="360" w:lineRule="auto"/>
        <w:jc w:val="both"/>
        <w:rPr>
          <w:rFonts w:asciiTheme="majorBidi" w:eastAsia="Times New Roman" w:hAnsiTheme="majorBidi" w:cstheme="majorBidi"/>
          <w:b/>
          <w:bCs/>
          <w:sz w:val="28"/>
          <w:szCs w:val="28"/>
        </w:rPr>
      </w:pPr>
      <w:r w:rsidRPr="00F40A0C">
        <w:rPr>
          <w:rFonts w:asciiTheme="majorBidi" w:eastAsia="Times New Roman" w:hAnsiTheme="majorBidi" w:cstheme="majorBidi"/>
          <w:b/>
          <w:bCs/>
          <w:sz w:val="28"/>
          <w:szCs w:val="28"/>
          <w:rtl/>
        </w:rPr>
        <w:t>ثانياً: أهمية أخلاقيات البحث العلمي</w:t>
      </w:r>
    </w:p>
    <w:p w14:paraId="1A53386F" w14:textId="77777777" w:rsidR="00F40A0C" w:rsidRPr="00F40A0C" w:rsidRDefault="00F40A0C" w:rsidP="00F40A0C">
      <w:pPr>
        <w:spacing w:line="360" w:lineRule="auto"/>
        <w:jc w:val="both"/>
        <w:rPr>
          <w:rFonts w:asciiTheme="majorBidi" w:eastAsia="Times New Roman" w:hAnsiTheme="majorBidi" w:cstheme="majorBidi"/>
          <w:sz w:val="24"/>
          <w:szCs w:val="24"/>
        </w:rPr>
      </w:pPr>
      <w:r w:rsidRPr="00F40A0C">
        <w:rPr>
          <w:rFonts w:asciiTheme="majorBidi" w:eastAsia="Times New Roman" w:hAnsiTheme="majorBidi" w:cstheme="majorBidi"/>
          <w:sz w:val="24"/>
          <w:szCs w:val="24"/>
          <w:rtl/>
        </w:rPr>
        <w:t xml:space="preserve">تنبع أهمية أخلاقيات البحث العلمي من كونها الضامن الأساسي لمصداقية المعرفة المنتَجة وموثوقيتها، إذ إن أي خلل في الالتزام الأخلاقي ينعكس مباشرة على جودة النتائج وقابليتها للتعميم والاستفادة منها. فالأخلاقيات تهم من ثلاثة أوجه رئيسية مترابطة: النزاهة العلمية، وحقوق الإنسان وكرامته، والتعاون بين العلم والمجتمع، وهي مجتمعة تكفل أن تكون المشاركة في الدراسات طوعية ومستنيرة وآمنة للمشاركين </w:t>
      </w:r>
      <w:r w:rsidRPr="00F40A0C">
        <w:rPr>
          <w:rFonts w:asciiTheme="majorBidi" w:eastAsia="Times New Roman" w:hAnsiTheme="majorBidi" w:cstheme="majorBidi"/>
          <w:sz w:val="24"/>
          <w:szCs w:val="24"/>
        </w:rPr>
        <w:t xml:space="preserve">(Bhandari, 2024). </w:t>
      </w:r>
      <w:r w:rsidRPr="00F40A0C">
        <w:rPr>
          <w:rFonts w:asciiTheme="majorBidi" w:eastAsia="Times New Roman" w:hAnsiTheme="majorBidi" w:cstheme="majorBidi"/>
          <w:sz w:val="24"/>
          <w:szCs w:val="24"/>
          <w:rtl/>
        </w:rPr>
        <w:t>وعندما يُخلّ الباحث بهذه المبادئ فإنه لا يضرّ مشاركيه فحسب، بل يقوّض ثقة المجتمع العلمي والجمهور في نتائجه، لأنه يصعب على الآخرين الوثوق ببيانات جُمعت أو حُلّلت بطرق مشكوك في أخلاقيتها</w:t>
      </w:r>
      <w:r w:rsidRPr="00F40A0C">
        <w:rPr>
          <w:rFonts w:asciiTheme="majorBidi" w:eastAsia="Times New Roman" w:hAnsiTheme="majorBidi" w:cstheme="majorBidi"/>
          <w:sz w:val="24"/>
          <w:szCs w:val="24"/>
        </w:rPr>
        <w:t>.</w:t>
      </w:r>
    </w:p>
    <w:p w14:paraId="05A8AD5B" w14:textId="77777777" w:rsidR="00F40A0C" w:rsidRPr="00F40A0C" w:rsidRDefault="00F40A0C" w:rsidP="00F40A0C">
      <w:pPr>
        <w:spacing w:line="360" w:lineRule="auto"/>
        <w:jc w:val="both"/>
        <w:rPr>
          <w:rFonts w:asciiTheme="majorBidi" w:eastAsia="Times New Roman" w:hAnsiTheme="majorBidi" w:cstheme="majorBidi"/>
          <w:sz w:val="24"/>
          <w:szCs w:val="24"/>
        </w:rPr>
      </w:pPr>
      <w:r w:rsidRPr="00F40A0C">
        <w:rPr>
          <w:rFonts w:asciiTheme="majorBidi" w:eastAsia="Times New Roman" w:hAnsiTheme="majorBidi" w:cstheme="majorBidi"/>
          <w:sz w:val="24"/>
          <w:szCs w:val="24"/>
          <w:rtl/>
        </w:rPr>
        <w:lastRenderedPageBreak/>
        <w:t xml:space="preserve">وترتبط الأخلاقيات بموثوقية البحث العلمي ارتباطاً عضوياً مباشراً، فالباحث الذي يلتزم بالأمانة في جمع البيانات وتحليلها وعرضها يقدّم نتائج تعكس الواقع كما هو دون تحريف أو تجميل، مما يجعل هذه النتائج قابلة للتحقق والتكرار والبناء عليها من قِبل باحثين آخرين. وفي المقابل، فإن أي تلاعب في البيانات أو انتقائية في عرض النتائج يفرغ البحث من قيمته العلمية ويحوّله إلى مصدر تضليل قد تترتب عليه قرارات خاطئة. وتزداد خطورة هذا الأمر في الأبحاث ذات الطابع التطبيقي مثل الدراسة الحالية، حيث يُتوقع أن يستفيد صانعو القرار في وزارة الصحة السعودية والمسؤولون عن المشاريع الصحية من نتائجها في تطوير سياساتهم وممارساتهم، فإذا كانت هذه النتائج مبنية على بيانات مغلوطة أو محرّفة، فإن الضرر لن يقتصر على المجال </w:t>
      </w:r>
      <w:proofErr w:type="gramStart"/>
      <w:r w:rsidRPr="00F40A0C">
        <w:rPr>
          <w:rFonts w:asciiTheme="majorBidi" w:eastAsia="Times New Roman" w:hAnsiTheme="majorBidi" w:cstheme="majorBidi"/>
          <w:sz w:val="24"/>
          <w:szCs w:val="24"/>
          <w:rtl/>
        </w:rPr>
        <w:t>الأكاديمي</w:t>
      </w:r>
      <w:proofErr w:type="gramEnd"/>
      <w:r w:rsidRPr="00F40A0C">
        <w:rPr>
          <w:rFonts w:asciiTheme="majorBidi" w:eastAsia="Times New Roman" w:hAnsiTheme="majorBidi" w:cstheme="majorBidi"/>
          <w:sz w:val="24"/>
          <w:szCs w:val="24"/>
          <w:rtl/>
        </w:rPr>
        <w:t xml:space="preserve"> بل سيمتد إلى المجتمعات الريفية المستهدفة التي قد تُبنى على هذه النتائج قرارات تمسّ صحتها ورفاهيتها</w:t>
      </w:r>
      <w:r w:rsidRPr="00F40A0C">
        <w:rPr>
          <w:rFonts w:asciiTheme="majorBidi" w:eastAsia="Times New Roman" w:hAnsiTheme="majorBidi" w:cstheme="majorBidi"/>
          <w:sz w:val="24"/>
          <w:szCs w:val="24"/>
        </w:rPr>
        <w:t>.</w:t>
      </w:r>
    </w:p>
    <w:p w14:paraId="330F23EC" w14:textId="77777777" w:rsidR="00F40A0C" w:rsidRPr="00F40A0C" w:rsidRDefault="00F40A0C" w:rsidP="00F40A0C">
      <w:pPr>
        <w:spacing w:line="360" w:lineRule="auto"/>
        <w:jc w:val="both"/>
        <w:rPr>
          <w:rFonts w:asciiTheme="majorBidi" w:eastAsia="Times New Roman" w:hAnsiTheme="majorBidi" w:cstheme="majorBidi"/>
          <w:sz w:val="24"/>
          <w:szCs w:val="24"/>
        </w:rPr>
      </w:pPr>
      <w:r w:rsidRPr="00F40A0C">
        <w:rPr>
          <w:rFonts w:asciiTheme="majorBidi" w:eastAsia="Times New Roman" w:hAnsiTheme="majorBidi" w:cstheme="majorBidi"/>
          <w:sz w:val="24"/>
          <w:szCs w:val="24"/>
          <w:rtl/>
        </w:rPr>
        <w:t xml:space="preserve">كما تؤدي الأخلاقيات دوراً محورياً في حماية المجتمع من الأضرار المحتملة للبحث، سواء كانت أضراراً مباشرة تطال المشاركين أو أضراراً غير مباشرة تنجم عن سوء استخدام النتائج. فحماية خصوصية المشاركين وسرية بياناتهم تصون كرامتهم وتجنّبهم العواقب الاجتماعية أو المهنية المحتملة، خاصة في بيئات صغيرة مترابطة كالمجتمعات الريفية التي يسهل فيها التعرّف على الأفراد. ومن جهة أخرى، فإن الالتزام الأخلاقي في عرض النتائج بصدق وشفافية يحمي المجتمع من الانسياق وراء استنتاجات زائفة قد تُكلّفه موارد مالية وبشرية ضخمة. ولعل التجارب التاريخية المؤلمة، كدراسة </w:t>
      </w:r>
      <w:proofErr w:type="spellStart"/>
      <w:r w:rsidRPr="00F40A0C">
        <w:rPr>
          <w:rFonts w:asciiTheme="majorBidi" w:eastAsia="Times New Roman" w:hAnsiTheme="majorBidi" w:cstheme="majorBidi"/>
          <w:sz w:val="24"/>
          <w:szCs w:val="24"/>
          <w:rtl/>
        </w:rPr>
        <w:t>توسكيجي</w:t>
      </w:r>
      <w:proofErr w:type="spellEnd"/>
      <w:r w:rsidRPr="00F40A0C">
        <w:rPr>
          <w:rFonts w:asciiTheme="majorBidi" w:eastAsia="Times New Roman" w:hAnsiTheme="majorBidi" w:cstheme="majorBidi"/>
          <w:sz w:val="24"/>
          <w:szCs w:val="24"/>
          <w:rtl/>
        </w:rPr>
        <w:t xml:space="preserve"> لمرض الزهري التي استمرت أربعين عاماً وحرمت مئات المشاركين من العلاج المتاح بهدف دراسة المرض دون تدخل، تقدّم دليلاً صارخاً على حجم الكارثة الإنسانية التي يمكن أن تنجم عن غياب الضوابط الأخلاقية، وهو ما أدى إلى تراجع ثقة المجتمعات في العلم والعلماء </w:t>
      </w:r>
      <w:r w:rsidRPr="00F40A0C">
        <w:rPr>
          <w:rFonts w:asciiTheme="majorBidi" w:eastAsia="Times New Roman" w:hAnsiTheme="majorBidi" w:cstheme="majorBidi"/>
          <w:sz w:val="24"/>
          <w:szCs w:val="24"/>
        </w:rPr>
        <w:t xml:space="preserve">(Bhandari, 2024). </w:t>
      </w:r>
      <w:r w:rsidRPr="00F40A0C">
        <w:rPr>
          <w:rFonts w:asciiTheme="majorBidi" w:eastAsia="Times New Roman" w:hAnsiTheme="majorBidi" w:cstheme="majorBidi"/>
          <w:sz w:val="24"/>
          <w:szCs w:val="24"/>
          <w:rtl/>
        </w:rPr>
        <w:t>ومن هنا فإن الاستثمار في الالتزام الأخلاقي هو في جوهره استثمار في مصداقية البحث العلمي ككل وفي العلاقة الثقة المتبادلة بين العلم والمجتمع</w:t>
      </w:r>
      <w:r w:rsidRPr="00F40A0C">
        <w:rPr>
          <w:rFonts w:asciiTheme="majorBidi" w:eastAsia="Times New Roman" w:hAnsiTheme="majorBidi" w:cstheme="majorBidi"/>
          <w:sz w:val="24"/>
          <w:szCs w:val="24"/>
        </w:rPr>
        <w:t>.</w:t>
      </w:r>
    </w:p>
    <w:p w14:paraId="66E1E07C" w14:textId="77777777" w:rsidR="00F40A0C" w:rsidRPr="00F40A0C" w:rsidRDefault="00F40A0C" w:rsidP="00F40A0C">
      <w:pPr>
        <w:spacing w:line="360" w:lineRule="auto"/>
        <w:jc w:val="both"/>
        <w:rPr>
          <w:rFonts w:asciiTheme="majorBidi" w:eastAsia="Times New Roman" w:hAnsiTheme="majorBidi" w:cstheme="majorBidi"/>
          <w:b/>
          <w:bCs/>
          <w:sz w:val="28"/>
          <w:szCs w:val="28"/>
        </w:rPr>
      </w:pPr>
      <w:r w:rsidRPr="00F40A0C">
        <w:rPr>
          <w:rFonts w:asciiTheme="majorBidi" w:eastAsia="Times New Roman" w:hAnsiTheme="majorBidi" w:cstheme="majorBidi"/>
          <w:b/>
          <w:bCs/>
          <w:sz w:val="28"/>
          <w:szCs w:val="28"/>
          <w:rtl/>
        </w:rPr>
        <w:t>ثالثاً: المبادئ الأساسية لأخلاقيات البحث العلمي</w:t>
      </w:r>
    </w:p>
    <w:p w14:paraId="026DE764" w14:textId="77777777" w:rsidR="00F40A0C" w:rsidRPr="00F40A0C" w:rsidRDefault="00F40A0C" w:rsidP="00F40A0C">
      <w:pPr>
        <w:spacing w:line="360" w:lineRule="auto"/>
        <w:jc w:val="both"/>
        <w:rPr>
          <w:rFonts w:asciiTheme="majorBidi" w:eastAsia="Times New Roman" w:hAnsiTheme="majorBidi" w:cstheme="majorBidi"/>
          <w:sz w:val="24"/>
          <w:szCs w:val="24"/>
        </w:rPr>
      </w:pPr>
      <w:r w:rsidRPr="00F40A0C">
        <w:rPr>
          <w:rFonts w:asciiTheme="majorBidi" w:eastAsia="Times New Roman" w:hAnsiTheme="majorBidi" w:cstheme="majorBidi"/>
          <w:sz w:val="24"/>
          <w:szCs w:val="24"/>
          <w:rtl/>
        </w:rPr>
        <w:t>تقوم أخلاقيات البحث العلمي على مجموعة من المبادئ المترابطة التي تشكّل في مجملها الإطار المرجعي لسلوك الباحث، وفيما يلي عرض لأبرز هذه المبادئ مع تعريف موجز لكل منها ومثال توضيحي يبيّن كيفية تطبيقه</w:t>
      </w:r>
      <w:r w:rsidRPr="00F40A0C">
        <w:rPr>
          <w:rFonts w:asciiTheme="majorBidi" w:eastAsia="Times New Roman" w:hAnsiTheme="majorBidi" w:cstheme="majorBidi"/>
          <w:sz w:val="24"/>
          <w:szCs w:val="24"/>
        </w:rPr>
        <w:t>.</w:t>
      </w:r>
    </w:p>
    <w:p w14:paraId="4D52A1D9" w14:textId="77777777" w:rsidR="00F40A0C" w:rsidRPr="00F40A0C" w:rsidRDefault="00F40A0C" w:rsidP="00F40A0C">
      <w:pPr>
        <w:spacing w:line="360" w:lineRule="auto"/>
        <w:jc w:val="both"/>
        <w:rPr>
          <w:rFonts w:asciiTheme="majorBidi" w:eastAsia="Times New Roman" w:hAnsiTheme="majorBidi" w:cstheme="majorBidi"/>
          <w:sz w:val="24"/>
          <w:szCs w:val="24"/>
        </w:rPr>
      </w:pPr>
      <w:r w:rsidRPr="00F40A0C">
        <w:rPr>
          <w:rFonts w:asciiTheme="majorBidi" w:eastAsia="Times New Roman" w:hAnsiTheme="majorBidi" w:cstheme="majorBidi"/>
          <w:b/>
          <w:bCs/>
          <w:sz w:val="24"/>
          <w:szCs w:val="24"/>
          <w:rtl/>
        </w:rPr>
        <w:t>الأمانة العلمية</w:t>
      </w:r>
      <w:r w:rsidRPr="00F40A0C">
        <w:rPr>
          <w:rFonts w:asciiTheme="majorBidi" w:eastAsia="Times New Roman" w:hAnsiTheme="majorBidi" w:cstheme="majorBidi"/>
          <w:b/>
          <w:bCs/>
          <w:sz w:val="24"/>
          <w:szCs w:val="24"/>
        </w:rPr>
        <w:t>:</w:t>
      </w:r>
      <w:r w:rsidRPr="00F40A0C">
        <w:rPr>
          <w:rFonts w:asciiTheme="majorBidi" w:eastAsia="Times New Roman" w:hAnsiTheme="majorBidi" w:cstheme="majorBidi"/>
          <w:sz w:val="24"/>
          <w:szCs w:val="24"/>
        </w:rPr>
        <w:t xml:space="preserve"> </w:t>
      </w:r>
      <w:r w:rsidRPr="00F40A0C">
        <w:rPr>
          <w:rFonts w:asciiTheme="majorBidi" w:eastAsia="Times New Roman" w:hAnsiTheme="majorBidi" w:cstheme="majorBidi"/>
          <w:sz w:val="24"/>
          <w:szCs w:val="24"/>
          <w:rtl/>
        </w:rPr>
        <w:t>تُعدّ الأمانة العلمية حجر الأساس في منظومة أخلاقيات البحث، ويُقصد بها التزام الباحث بالصدق التام في جميع مراحل بحثه، بدءاً من عرض الأفكار والبيانات دون تحريف، ومروراً بالإقرار بفضل الباحثين السابقين وتوثيق مصادرهم، وانتهاءً بالاعتراف بحدود الدراسة ونتائجها كما هي. ومن أبرز مظاهر الأمانة العلمية احترام مجهودات الباحثين الآخرين وتوثيق كل ما يُقتبس منهم توثيقاً دقيقاً (مبتعث، 2023). ومثال ذلك: عندما يستعين الباحث في دراسته الحالية بنتائج دراسة</w:t>
      </w:r>
      <w:r w:rsidRPr="00F40A0C">
        <w:rPr>
          <w:rFonts w:asciiTheme="majorBidi" w:eastAsia="Times New Roman" w:hAnsiTheme="majorBidi" w:cstheme="majorBidi"/>
          <w:sz w:val="24"/>
          <w:szCs w:val="24"/>
        </w:rPr>
        <w:t xml:space="preserve"> (Stanley, 2024) </w:t>
      </w:r>
      <w:r w:rsidRPr="00F40A0C">
        <w:rPr>
          <w:rFonts w:asciiTheme="majorBidi" w:eastAsia="Times New Roman" w:hAnsiTheme="majorBidi" w:cstheme="majorBidi"/>
          <w:sz w:val="24"/>
          <w:szCs w:val="24"/>
          <w:rtl/>
        </w:rPr>
        <w:t>حول أثر إدارة أصحاب المصلحة في مشاريع التأمين الصحي في كينيا، فإنه يلتزم بنسب هذه النتائج إلى صاحبها وتوثيقها بدقة دون أن ينسبها إلى نفسه أو يعرضها وكأنها من إنتاجه الخاص</w:t>
      </w:r>
      <w:r w:rsidRPr="00F40A0C">
        <w:rPr>
          <w:rFonts w:asciiTheme="majorBidi" w:eastAsia="Times New Roman" w:hAnsiTheme="majorBidi" w:cstheme="majorBidi"/>
          <w:sz w:val="24"/>
          <w:szCs w:val="24"/>
        </w:rPr>
        <w:t>.</w:t>
      </w:r>
    </w:p>
    <w:p w14:paraId="7617D65A" w14:textId="77777777" w:rsidR="00F40A0C" w:rsidRPr="00F40A0C" w:rsidRDefault="00F40A0C" w:rsidP="00F40A0C">
      <w:pPr>
        <w:spacing w:line="360" w:lineRule="auto"/>
        <w:jc w:val="both"/>
        <w:rPr>
          <w:rFonts w:asciiTheme="majorBidi" w:eastAsia="Times New Roman" w:hAnsiTheme="majorBidi" w:cstheme="majorBidi"/>
          <w:sz w:val="24"/>
          <w:szCs w:val="24"/>
        </w:rPr>
      </w:pPr>
      <w:r w:rsidRPr="00F40A0C">
        <w:rPr>
          <w:rFonts w:asciiTheme="majorBidi" w:eastAsia="Times New Roman" w:hAnsiTheme="majorBidi" w:cstheme="majorBidi"/>
          <w:b/>
          <w:bCs/>
          <w:sz w:val="24"/>
          <w:szCs w:val="24"/>
          <w:rtl/>
        </w:rPr>
        <w:t>النزاهة</w:t>
      </w:r>
      <w:r w:rsidRPr="00F40A0C">
        <w:rPr>
          <w:rFonts w:asciiTheme="majorBidi" w:eastAsia="Times New Roman" w:hAnsiTheme="majorBidi" w:cstheme="majorBidi"/>
          <w:b/>
          <w:bCs/>
          <w:sz w:val="24"/>
          <w:szCs w:val="24"/>
        </w:rPr>
        <w:t>:</w:t>
      </w:r>
      <w:r w:rsidRPr="00F40A0C">
        <w:rPr>
          <w:rFonts w:asciiTheme="majorBidi" w:eastAsia="Times New Roman" w:hAnsiTheme="majorBidi" w:cstheme="majorBidi"/>
          <w:sz w:val="24"/>
          <w:szCs w:val="24"/>
        </w:rPr>
        <w:t xml:space="preserve"> </w:t>
      </w:r>
      <w:r w:rsidRPr="00F40A0C">
        <w:rPr>
          <w:rFonts w:asciiTheme="majorBidi" w:eastAsia="Times New Roman" w:hAnsiTheme="majorBidi" w:cstheme="majorBidi"/>
          <w:sz w:val="24"/>
          <w:szCs w:val="24"/>
          <w:rtl/>
        </w:rPr>
        <w:t xml:space="preserve">تشير النزاهة إلى التزام الباحث بالاستقامة والاتساق بين أقواله وأفعاله طوال العملية البحثية، وعدم الانحراف عن المعايير المهنية المتعارف عليها حتى في غياب الرقابة الخارجية. وتتجلى النزاهة في الوفاء بالوعود المقطوعة للمشاركين، والالتزام بالإجراءات المعلنة في خطة البحث، وعدم تغيير المنهجية بشكل انتهازي لتحقيق </w:t>
      </w:r>
      <w:r w:rsidRPr="00F40A0C">
        <w:rPr>
          <w:rFonts w:asciiTheme="majorBidi" w:eastAsia="Times New Roman" w:hAnsiTheme="majorBidi" w:cstheme="majorBidi"/>
          <w:sz w:val="24"/>
          <w:szCs w:val="24"/>
          <w:rtl/>
        </w:rPr>
        <w:lastRenderedPageBreak/>
        <w:t>نتائج مرغوبة. ومثال ذلك: إذا تعهّد الباحث للمشاركين من العاملين الصحيين بأن مشاركتهم لن تؤثر على وضعهم الوظيفي وأن بياناتهم ستُستخدم لأغراض البحث فقط، فإن النزاهة تقتضي الوفاء الكامل بهذا التعهد دون أي استثناء، حتى لو طُلبت منه هذه البيانات من جهة إدارية</w:t>
      </w:r>
      <w:r w:rsidRPr="00F40A0C">
        <w:rPr>
          <w:rFonts w:asciiTheme="majorBidi" w:eastAsia="Times New Roman" w:hAnsiTheme="majorBidi" w:cstheme="majorBidi"/>
          <w:sz w:val="24"/>
          <w:szCs w:val="24"/>
        </w:rPr>
        <w:t>.</w:t>
      </w:r>
    </w:p>
    <w:p w14:paraId="0B872758" w14:textId="77777777" w:rsidR="00F40A0C" w:rsidRPr="00F40A0C" w:rsidRDefault="00F40A0C" w:rsidP="00F40A0C">
      <w:pPr>
        <w:spacing w:line="360" w:lineRule="auto"/>
        <w:jc w:val="both"/>
        <w:rPr>
          <w:rFonts w:asciiTheme="majorBidi" w:eastAsia="Times New Roman" w:hAnsiTheme="majorBidi" w:cstheme="majorBidi"/>
          <w:sz w:val="24"/>
          <w:szCs w:val="24"/>
        </w:rPr>
      </w:pPr>
      <w:r w:rsidRPr="00F40A0C">
        <w:rPr>
          <w:rFonts w:asciiTheme="majorBidi" w:eastAsia="Times New Roman" w:hAnsiTheme="majorBidi" w:cstheme="majorBidi"/>
          <w:b/>
          <w:bCs/>
          <w:sz w:val="24"/>
          <w:szCs w:val="24"/>
          <w:rtl/>
        </w:rPr>
        <w:t>الموضوعية</w:t>
      </w:r>
      <w:r w:rsidRPr="00F40A0C">
        <w:rPr>
          <w:rFonts w:asciiTheme="majorBidi" w:eastAsia="Times New Roman" w:hAnsiTheme="majorBidi" w:cstheme="majorBidi"/>
          <w:b/>
          <w:bCs/>
          <w:sz w:val="24"/>
          <w:szCs w:val="24"/>
        </w:rPr>
        <w:t>:</w:t>
      </w:r>
      <w:r w:rsidRPr="00F40A0C">
        <w:rPr>
          <w:rFonts w:asciiTheme="majorBidi" w:eastAsia="Times New Roman" w:hAnsiTheme="majorBidi" w:cstheme="majorBidi"/>
          <w:sz w:val="24"/>
          <w:szCs w:val="24"/>
        </w:rPr>
        <w:t xml:space="preserve"> </w:t>
      </w:r>
      <w:r w:rsidRPr="00F40A0C">
        <w:rPr>
          <w:rFonts w:asciiTheme="majorBidi" w:eastAsia="Times New Roman" w:hAnsiTheme="majorBidi" w:cstheme="majorBidi"/>
          <w:sz w:val="24"/>
          <w:szCs w:val="24"/>
          <w:rtl/>
        </w:rPr>
        <w:t>تعني الموضوعية تجرّد الباحث من أهوائه وميوله الشخصية وتحيزاته المسبقة عند جمع البيانات وتحليلها وتفسيرها، بحيث تكون استنتاجاته مبنية على الأدلة الفعلية لا على ما يرغب في إثباته. وتستوجب الموضوعية تصميم أدوات قياس محايدة، واختيار عينة ممثلة، وتطبيق الأساليب الإحصائية الملائمة دون تحوير. ومثال ذلك: عند تحليل نتائج الاستبانة في الدراسة الحالية، يلتزم الباحث بعرض جميع النتائج كما أظهرها التحليل الإحصائي، بما في ذلك النتائج التي قد تتعارض مع فرضياته أو توقعاته، كأن يكشف التحليل أن أحد أبعاد إدارة أصحاب المصلحة ليس له أثر دال إحصائياً على نجاح المشاريع، فيُثبت هذه النتيجة بأمانة دون محاولة إخفائها أو التقليل من شأنها</w:t>
      </w:r>
      <w:r w:rsidRPr="00F40A0C">
        <w:rPr>
          <w:rFonts w:asciiTheme="majorBidi" w:eastAsia="Times New Roman" w:hAnsiTheme="majorBidi" w:cstheme="majorBidi"/>
          <w:sz w:val="24"/>
          <w:szCs w:val="24"/>
        </w:rPr>
        <w:t>.</w:t>
      </w:r>
    </w:p>
    <w:p w14:paraId="5AFD1D21" w14:textId="77777777" w:rsidR="00F40A0C" w:rsidRPr="00F40A0C" w:rsidRDefault="00F40A0C" w:rsidP="00F40A0C">
      <w:pPr>
        <w:spacing w:line="360" w:lineRule="auto"/>
        <w:jc w:val="both"/>
        <w:rPr>
          <w:rFonts w:asciiTheme="majorBidi" w:eastAsia="Times New Roman" w:hAnsiTheme="majorBidi" w:cstheme="majorBidi"/>
          <w:sz w:val="24"/>
          <w:szCs w:val="24"/>
        </w:rPr>
      </w:pPr>
      <w:r w:rsidRPr="00F40A0C">
        <w:rPr>
          <w:rFonts w:asciiTheme="majorBidi" w:eastAsia="Times New Roman" w:hAnsiTheme="majorBidi" w:cstheme="majorBidi"/>
          <w:b/>
          <w:bCs/>
          <w:sz w:val="24"/>
          <w:szCs w:val="24"/>
          <w:rtl/>
        </w:rPr>
        <w:t>السرية</w:t>
      </w:r>
      <w:r w:rsidRPr="00F40A0C">
        <w:rPr>
          <w:rFonts w:asciiTheme="majorBidi" w:eastAsia="Times New Roman" w:hAnsiTheme="majorBidi" w:cstheme="majorBidi"/>
          <w:b/>
          <w:bCs/>
          <w:sz w:val="24"/>
          <w:szCs w:val="24"/>
        </w:rPr>
        <w:t>:</w:t>
      </w:r>
      <w:r w:rsidRPr="00F40A0C">
        <w:rPr>
          <w:rFonts w:asciiTheme="majorBidi" w:eastAsia="Times New Roman" w:hAnsiTheme="majorBidi" w:cstheme="majorBidi"/>
          <w:sz w:val="24"/>
          <w:szCs w:val="24"/>
        </w:rPr>
        <w:t xml:space="preserve"> </w:t>
      </w:r>
      <w:r w:rsidRPr="00F40A0C">
        <w:rPr>
          <w:rFonts w:asciiTheme="majorBidi" w:eastAsia="Times New Roman" w:hAnsiTheme="majorBidi" w:cstheme="majorBidi"/>
          <w:sz w:val="24"/>
          <w:szCs w:val="24"/>
          <w:rtl/>
        </w:rPr>
        <w:t>تُعدّ السرية من المبادئ الجوهرية في البحوث التي تتعامل مع مشاركين من البشر، ويُقصد بها أن الباحث قد يعرف هويات المشاركين، لكنه يلتزم بإزالة جميع المعلومات التي تكشف عن هذه الهويات من تقريره وحماية بياناتهم الشخصية طوال فترة تخزينها واستخدامها</w:t>
      </w:r>
      <w:r w:rsidRPr="00F40A0C">
        <w:rPr>
          <w:rFonts w:asciiTheme="majorBidi" w:eastAsia="Times New Roman" w:hAnsiTheme="majorBidi" w:cstheme="majorBidi"/>
          <w:sz w:val="24"/>
          <w:szCs w:val="24"/>
        </w:rPr>
        <w:t xml:space="preserve"> (Bhandari, 2024). </w:t>
      </w:r>
      <w:r w:rsidRPr="00F40A0C">
        <w:rPr>
          <w:rFonts w:asciiTheme="majorBidi" w:eastAsia="Times New Roman" w:hAnsiTheme="majorBidi" w:cstheme="majorBidi"/>
          <w:sz w:val="24"/>
          <w:szCs w:val="24"/>
          <w:rtl/>
        </w:rPr>
        <w:t>ومثال ذلك: في الدراسة الحالية، يحرص الباحث على تخزين الاستبانات المعبأة وبيانات المشاركين في ملفات محمية بكلمة مرور وفي مكان آمن، وعلى عرض النتائج في صورة مجمّعة إحصائياً (متوسطات ونسب) دون الإشارة إلى أي فرد بعينه أو ربط استجابة محددة بمشارك معين</w:t>
      </w:r>
      <w:r w:rsidRPr="00F40A0C">
        <w:rPr>
          <w:rFonts w:asciiTheme="majorBidi" w:eastAsia="Times New Roman" w:hAnsiTheme="majorBidi" w:cstheme="majorBidi"/>
          <w:sz w:val="24"/>
          <w:szCs w:val="24"/>
        </w:rPr>
        <w:t>.</w:t>
      </w:r>
    </w:p>
    <w:p w14:paraId="3B5363BD" w14:textId="77777777" w:rsidR="00F40A0C" w:rsidRPr="00F40A0C" w:rsidRDefault="00F40A0C" w:rsidP="00F40A0C">
      <w:pPr>
        <w:spacing w:line="360" w:lineRule="auto"/>
        <w:jc w:val="both"/>
        <w:rPr>
          <w:rFonts w:asciiTheme="majorBidi" w:eastAsia="Times New Roman" w:hAnsiTheme="majorBidi" w:cstheme="majorBidi"/>
          <w:sz w:val="24"/>
          <w:szCs w:val="24"/>
        </w:rPr>
      </w:pPr>
      <w:r w:rsidRPr="00F40A0C">
        <w:rPr>
          <w:rFonts w:asciiTheme="majorBidi" w:eastAsia="Times New Roman" w:hAnsiTheme="majorBidi" w:cstheme="majorBidi"/>
          <w:b/>
          <w:bCs/>
          <w:sz w:val="24"/>
          <w:szCs w:val="24"/>
          <w:rtl/>
        </w:rPr>
        <w:t>الموافقة المستنيرة</w:t>
      </w:r>
      <w:r w:rsidRPr="00F40A0C">
        <w:rPr>
          <w:rFonts w:asciiTheme="majorBidi" w:eastAsia="Times New Roman" w:hAnsiTheme="majorBidi" w:cstheme="majorBidi"/>
          <w:b/>
          <w:bCs/>
          <w:sz w:val="24"/>
          <w:szCs w:val="24"/>
        </w:rPr>
        <w:t>:</w:t>
      </w:r>
      <w:r w:rsidRPr="00F40A0C">
        <w:rPr>
          <w:rFonts w:asciiTheme="majorBidi" w:eastAsia="Times New Roman" w:hAnsiTheme="majorBidi" w:cstheme="majorBidi"/>
          <w:sz w:val="24"/>
          <w:szCs w:val="24"/>
        </w:rPr>
        <w:t xml:space="preserve"> </w:t>
      </w:r>
      <w:r w:rsidRPr="00F40A0C">
        <w:rPr>
          <w:rFonts w:asciiTheme="majorBidi" w:eastAsia="Times New Roman" w:hAnsiTheme="majorBidi" w:cstheme="majorBidi"/>
          <w:sz w:val="24"/>
          <w:szCs w:val="24"/>
          <w:rtl/>
        </w:rPr>
        <w:t>تشير الموافقة المستنيرة إلى حصول الباحث على موافقة طوعية واعية من المشاركين قبل إشراكهم في الدراسة، بعد تزويدهم بكامل المعلومات اللازمة لاتخاذ قرارهم، بما في ذلك الغرض من الدراسة وفوائدها ومخاطرها المحتملة ومدتها والجهة الممولة لها وحقهم في الانسحاب في أي وقت دون عواقب</w:t>
      </w:r>
      <w:r w:rsidRPr="00F40A0C">
        <w:rPr>
          <w:rFonts w:asciiTheme="majorBidi" w:eastAsia="Times New Roman" w:hAnsiTheme="majorBidi" w:cstheme="majorBidi"/>
          <w:sz w:val="24"/>
          <w:szCs w:val="24"/>
        </w:rPr>
        <w:t xml:space="preserve"> (Bhandari, 2024). </w:t>
      </w:r>
      <w:r w:rsidRPr="00F40A0C">
        <w:rPr>
          <w:rFonts w:asciiTheme="majorBidi" w:eastAsia="Times New Roman" w:hAnsiTheme="majorBidi" w:cstheme="majorBidi"/>
          <w:sz w:val="24"/>
          <w:szCs w:val="24"/>
          <w:rtl/>
        </w:rPr>
        <w:t xml:space="preserve">ومثال ذلك: قبل توزيع الاستبانة على العاملين الصحيين في المناطق الريفية، يقدّم لهم الباحث نموذج موافقة مستنيرة يوضح فيه عنوان الدراسة وأهدافها واسم الجهة الأكاديمية المشرفة، ويؤكد لهم أن مشاركتهم اختيارية تماماً وأن بإمكانهم الانسحاب متى </w:t>
      </w:r>
      <w:proofErr w:type="spellStart"/>
      <w:r w:rsidRPr="00F40A0C">
        <w:rPr>
          <w:rFonts w:asciiTheme="majorBidi" w:eastAsia="Times New Roman" w:hAnsiTheme="majorBidi" w:cstheme="majorBidi"/>
          <w:sz w:val="24"/>
          <w:szCs w:val="24"/>
          <w:rtl/>
        </w:rPr>
        <w:t>شاؤوا</w:t>
      </w:r>
      <w:proofErr w:type="spellEnd"/>
      <w:r w:rsidRPr="00F40A0C">
        <w:rPr>
          <w:rFonts w:asciiTheme="majorBidi" w:eastAsia="Times New Roman" w:hAnsiTheme="majorBidi" w:cstheme="majorBidi"/>
          <w:sz w:val="24"/>
          <w:szCs w:val="24"/>
          <w:rtl/>
        </w:rPr>
        <w:t xml:space="preserve"> دون أي تبعات، ثم يطلب منهم الموافقة قبل الإجابة</w:t>
      </w:r>
      <w:r w:rsidRPr="00F40A0C">
        <w:rPr>
          <w:rFonts w:asciiTheme="majorBidi" w:eastAsia="Times New Roman" w:hAnsiTheme="majorBidi" w:cstheme="majorBidi"/>
          <w:sz w:val="24"/>
          <w:szCs w:val="24"/>
        </w:rPr>
        <w:t>.</w:t>
      </w:r>
    </w:p>
    <w:p w14:paraId="092620F5" w14:textId="77777777" w:rsidR="00F40A0C" w:rsidRPr="00F40A0C" w:rsidRDefault="00F40A0C" w:rsidP="00F40A0C">
      <w:pPr>
        <w:spacing w:line="360" w:lineRule="auto"/>
        <w:jc w:val="both"/>
        <w:rPr>
          <w:rFonts w:asciiTheme="majorBidi" w:eastAsia="Times New Roman" w:hAnsiTheme="majorBidi" w:cstheme="majorBidi"/>
          <w:b/>
          <w:bCs/>
          <w:sz w:val="28"/>
          <w:szCs w:val="28"/>
        </w:rPr>
      </w:pPr>
      <w:r w:rsidRPr="00F40A0C">
        <w:rPr>
          <w:rFonts w:asciiTheme="majorBidi" w:eastAsia="Times New Roman" w:hAnsiTheme="majorBidi" w:cstheme="majorBidi"/>
          <w:b/>
          <w:bCs/>
          <w:sz w:val="28"/>
          <w:szCs w:val="28"/>
          <w:rtl/>
        </w:rPr>
        <w:t>رابعاً: القضايا الأخلاقية في البحث العلمي</w:t>
      </w:r>
    </w:p>
    <w:p w14:paraId="16CAFB92" w14:textId="77777777" w:rsidR="00F40A0C" w:rsidRPr="00F40A0C" w:rsidRDefault="00F40A0C" w:rsidP="00F40A0C">
      <w:pPr>
        <w:spacing w:line="360" w:lineRule="auto"/>
        <w:jc w:val="both"/>
        <w:rPr>
          <w:rFonts w:asciiTheme="majorBidi" w:eastAsia="Times New Roman" w:hAnsiTheme="majorBidi" w:cstheme="majorBidi"/>
          <w:sz w:val="24"/>
          <w:szCs w:val="24"/>
        </w:rPr>
      </w:pPr>
      <w:r w:rsidRPr="00F40A0C">
        <w:rPr>
          <w:rFonts w:asciiTheme="majorBidi" w:eastAsia="Times New Roman" w:hAnsiTheme="majorBidi" w:cstheme="majorBidi"/>
          <w:sz w:val="24"/>
          <w:szCs w:val="24"/>
          <w:rtl/>
        </w:rPr>
        <w:t>تواجه العملية البحثية جملة من القضايا والمشكلات الأخلاقية التي يجب على الباحث الوعي بها وتجنّبها، وفيما يلي عرض لأبرزها مع شرح كل قضية وتقديم مثال يوضحها</w:t>
      </w:r>
      <w:r w:rsidRPr="00F40A0C">
        <w:rPr>
          <w:rFonts w:asciiTheme="majorBidi" w:eastAsia="Times New Roman" w:hAnsiTheme="majorBidi" w:cstheme="majorBidi"/>
          <w:sz w:val="24"/>
          <w:szCs w:val="24"/>
        </w:rPr>
        <w:t>.</w:t>
      </w:r>
    </w:p>
    <w:p w14:paraId="0421DC18" w14:textId="77777777" w:rsidR="00F40A0C" w:rsidRPr="00F40A0C" w:rsidRDefault="00F40A0C" w:rsidP="00F40A0C">
      <w:pPr>
        <w:spacing w:line="360" w:lineRule="auto"/>
        <w:jc w:val="both"/>
        <w:rPr>
          <w:rFonts w:asciiTheme="majorBidi" w:eastAsia="Times New Roman" w:hAnsiTheme="majorBidi" w:cstheme="majorBidi"/>
          <w:sz w:val="24"/>
          <w:szCs w:val="24"/>
        </w:rPr>
      </w:pPr>
      <w:r w:rsidRPr="00F40A0C">
        <w:rPr>
          <w:rFonts w:asciiTheme="majorBidi" w:eastAsia="Times New Roman" w:hAnsiTheme="majorBidi" w:cstheme="majorBidi"/>
          <w:b/>
          <w:bCs/>
          <w:sz w:val="24"/>
          <w:szCs w:val="24"/>
          <w:rtl/>
        </w:rPr>
        <w:t>الانتحال العلمي (السرقة العلمية)</w:t>
      </w:r>
      <w:r w:rsidRPr="00F40A0C">
        <w:rPr>
          <w:rFonts w:asciiTheme="majorBidi" w:eastAsia="Times New Roman" w:hAnsiTheme="majorBidi" w:cstheme="majorBidi"/>
          <w:b/>
          <w:bCs/>
          <w:sz w:val="24"/>
          <w:szCs w:val="24"/>
        </w:rPr>
        <w:t>:</w:t>
      </w:r>
      <w:r w:rsidRPr="00F40A0C">
        <w:rPr>
          <w:rFonts w:asciiTheme="majorBidi" w:eastAsia="Times New Roman" w:hAnsiTheme="majorBidi" w:cstheme="majorBidi"/>
          <w:sz w:val="24"/>
          <w:szCs w:val="24"/>
        </w:rPr>
        <w:t xml:space="preserve"> </w:t>
      </w:r>
      <w:r w:rsidRPr="00F40A0C">
        <w:rPr>
          <w:rFonts w:asciiTheme="majorBidi" w:eastAsia="Times New Roman" w:hAnsiTheme="majorBidi" w:cstheme="majorBidi"/>
          <w:sz w:val="24"/>
          <w:szCs w:val="24"/>
          <w:rtl/>
        </w:rPr>
        <w:t xml:space="preserve">يُعرّف الانتحال بأنه تقديم أعمال </w:t>
      </w:r>
      <w:proofErr w:type="gramStart"/>
      <w:r w:rsidRPr="00F40A0C">
        <w:rPr>
          <w:rFonts w:asciiTheme="majorBidi" w:eastAsia="Times New Roman" w:hAnsiTheme="majorBidi" w:cstheme="majorBidi"/>
          <w:sz w:val="24"/>
          <w:szCs w:val="24"/>
          <w:rtl/>
        </w:rPr>
        <w:t>الآخرين</w:t>
      </w:r>
      <w:proofErr w:type="gramEnd"/>
      <w:r w:rsidRPr="00F40A0C">
        <w:rPr>
          <w:rFonts w:asciiTheme="majorBidi" w:eastAsia="Times New Roman" w:hAnsiTheme="majorBidi" w:cstheme="majorBidi"/>
          <w:sz w:val="24"/>
          <w:szCs w:val="24"/>
          <w:rtl/>
        </w:rPr>
        <w:t xml:space="preserve"> أو أفكارهم أو نتائجهم أو كلماتهم على أنها من إنتاج الباحث الخاص دون نسبتها إلى أصحابها الأصليين </w:t>
      </w:r>
      <w:r w:rsidRPr="00F40A0C">
        <w:rPr>
          <w:rFonts w:asciiTheme="majorBidi" w:eastAsia="Times New Roman" w:hAnsiTheme="majorBidi" w:cstheme="majorBidi"/>
          <w:sz w:val="24"/>
          <w:szCs w:val="24"/>
        </w:rPr>
        <w:t xml:space="preserve">(ORI, 2024). </w:t>
      </w:r>
      <w:r w:rsidRPr="00F40A0C">
        <w:rPr>
          <w:rFonts w:asciiTheme="majorBidi" w:eastAsia="Times New Roman" w:hAnsiTheme="majorBidi" w:cstheme="majorBidi"/>
          <w:sz w:val="24"/>
          <w:szCs w:val="24"/>
          <w:rtl/>
        </w:rPr>
        <w:t>وقد يكون الانتحال متعمداً كنقل فقرات كاملة من دراسة سابقة دون توثيق، وقد يكون غير متعمد كإغفال توثيق فكرة مقتبسة. ويشمل الانتحال أيضاً ما يُعرف بالانتحال الذاتي، وهو إعادة نشر الباحث لأجزاء من أعماله السابقة دون الإشارة إلى ذلك. ومثال واقعي: لو أن باحثاً نقل الإطار النظري الخاص بأبعاد إدارة أصحاب المصلحة حرفياً من دراسة</w:t>
      </w:r>
      <w:r w:rsidRPr="00F40A0C">
        <w:rPr>
          <w:rFonts w:asciiTheme="majorBidi" w:eastAsia="Times New Roman" w:hAnsiTheme="majorBidi" w:cstheme="majorBidi"/>
          <w:sz w:val="24"/>
          <w:szCs w:val="24"/>
        </w:rPr>
        <w:t xml:space="preserve"> (</w:t>
      </w:r>
      <w:proofErr w:type="spellStart"/>
      <w:r w:rsidRPr="00F40A0C">
        <w:rPr>
          <w:rFonts w:asciiTheme="majorBidi" w:eastAsia="Times New Roman" w:hAnsiTheme="majorBidi" w:cstheme="majorBidi"/>
          <w:sz w:val="24"/>
          <w:szCs w:val="24"/>
        </w:rPr>
        <w:t>Nginya</w:t>
      </w:r>
      <w:proofErr w:type="spellEnd"/>
      <w:r w:rsidRPr="00F40A0C">
        <w:rPr>
          <w:rFonts w:asciiTheme="majorBidi" w:eastAsia="Times New Roman" w:hAnsiTheme="majorBidi" w:cstheme="majorBidi"/>
          <w:sz w:val="24"/>
          <w:szCs w:val="24"/>
        </w:rPr>
        <w:t xml:space="preserve"> &amp; </w:t>
      </w:r>
      <w:r w:rsidRPr="00F40A0C">
        <w:rPr>
          <w:rFonts w:asciiTheme="majorBidi" w:eastAsia="Times New Roman" w:hAnsiTheme="majorBidi" w:cstheme="majorBidi"/>
          <w:sz w:val="24"/>
          <w:szCs w:val="24"/>
        </w:rPr>
        <w:lastRenderedPageBreak/>
        <w:t xml:space="preserve">Mutuku, 2024) </w:t>
      </w:r>
      <w:r w:rsidRPr="00F40A0C">
        <w:rPr>
          <w:rFonts w:asciiTheme="majorBidi" w:eastAsia="Times New Roman" w:hAnsiTheme="majorBidi" w:cstheme="majorBidi"/>
          <w:sz w:val="24"/>
          <w:szCs w:val="24"/>
          <w:rtl/>
        </w:rPr>
        <w:t xml:space="preserve">دون وضعه بين علامات اقتباس أو توثيقه، فإنه يكون قد ارتكب انتحالاً علمياً </w:t>
      </w:r>
      <w:proofErr w:type="gramStart"/>
      <w:r w:rsidRPr="00F40A0C">
        <w:rPr>
          <w:rFonts w:asciiTheme="majorBidi" w:eastAsia="Times New Roman" w:hAnsiTheme="majorBidi" w:cstheme="majorBidi"/>
          <w:sz w:val="24"/>
          <w:szCs w:val="24"/>
          <w:rtl/>
        </w:rPr>
        <w:t>صريحاً</w:t>
      </w:r>
      <w:proofErr w:type="gramEnd"/>
      <w:r w:rsidRPr="00F40A0C">
        <w:rPr>
          <w:rFonts w:asciiTheme="majorBidi" w:eastAsia="Times New Roman" w:hAnsiTheme="majorBidi" w:cstheme="majorBidi"/>
          <w:sz w:val="24"/>
          <w:szCs w:val="24"/>
          <w:rtl/>
        </w:rPr>
        <w:t xml:space="preserve"> حتى لو كان المحتوى صحيحاً علمياً</w:t>
      </w:r>
      <w:r w:rsidRPr="00F40A0C">
        <w:rPr>
          <w:rFonts w:asciiTheme="majorBidi" w:eastAsia="Times New Roman" w:hAnsiTheme="majorBidi" w:cstheme="majorBidi"/>
          <w:sz w:val="24"/>
          <w:szCs w:val="24"/>
        </w:rPr>
        <w:t>.</w:t>
      </w:r>
    </w:p>
    <w:p w14:paraId="22054635" w14:textId="77777777" w:rsidR="00F40A0C" w:rsidRPr="00F40A0C" w:rsidRDefault="00F40A0C" w:rsidP="00F40A0C">
      <w:pPr>
        <w:spacing w:line="360" w:lineRule="auto"/>
        <w:jc w:val="both"/>
        <w:rPr>
          <w:rFonts w:asciiTheme="majorBidi" w:eastAsia="Times New Roman" w:hAnsiTheme="majorBidi" w:cstheme="majorBidi"/>
          <w:sz w:val="24"/>
          <w:szCs w:val="24"/>
        </w:rPr>
      </w:pPr>
      <w:r w:rsidRPr="00F40A0C">
        <w:rPr>
          <w:rFonts w:asciiTheme="majorBidi" w:eastAsia="Times New Roman" w:hAnsiTheme="majorBidi" w:cstheme="majorBidi"/>
          <w:b/>
          <w:bCs/>
          <w:sz w:val="24"/>
          <w:szCs w:val="24"/>
          <w:rtl/>
        </w:rPr>
        <w:t>تزوير البيانات وتلفيقها</w:t>
      </w:r>
      <w:r w:rsidRPr="00F40A0C">
        <w:rPr>
          <w:rFonts w:asciiTheme="majorBidi" w:eastAsia="Times New Roman" w:hAnsiTheme="majorBidi" w:cstheme="majorBidi"/>
          <w:b/>
          <w:bCs/>
          <w:sz w:val="24"/>
          <w:szCs w:val="24"/>
        </w:rPr>
        <w:t>:</w:t>
      </w:r>
      <w:r w:rsidRPr="00F40A0C">
        <w:rPr>
          <w:rFonts w:asciiTheme="majorBidi" w:eastAsia="Times New Roman" w:hAnsiTheme="majorBidi" w:cstheme="majorBidi"/>
          <w:sz w:val="24"/>
          <w:szCs w:val="24"/>
        </w:rPr>
        <w:t xml:space="preserve"> </w:t>
      </w:r>
      <w:r w:rsidRPr="00F40A0C">
        <w:rPr>
          <w:rFonts w:asciiTheme="majorBidi" w:eastAsia="Times New Roman" w:hAnsiTheme="majorBidi" w:cstheme="majorBidi"/>
          <w:sz w:val="24"/>
          <w:szCs w:val="24"/>
          <w:rtl/>
        </w:rPr>
        <w:t>يُقصد بتلفيق البيانات</w:t>
      </w:r>
      <w:r w:rsidRPr="00F40A0C">
        <w:rPr>
          <w:rFonts w:asciiTheme="majorBidi" w:eastAsia="Times New Roman" w:hAnsiTheme="majorBidi" w:cstheme="majorBidi"/>
          <w:sz w:val="24"/>
          <w:szCs w:val="24"/>
        </w:rPr>
        <w:t xml:space="preserve"> (Fabrication) </w:t>
      </w:r>
      <w:r w:rsidRPr="00F40A0C">
        <w:rPr>
          <w:rFonts w:asciiTheme="majorBidi" w:eastAsia="Times New Roman" w:hAnsiTheme="majorBidi" w:cstheme="majorBidi"/>
          <w:sz w:val="24"/>
          <w:szCs w:val="24"/>
          <w:rtl/>
        </w:rPr>
        <w:t>اختلاق بيانات أو نتائج غير موجودة وتسجيلها أو الإبلاغ عنها، بينما يُقصد بالتزوير</w:t>
      </w:r>
      <w:r w:rsidRPr="00F40A0C">
        <w:rPr>
          <w:rFonts w:asciiTheme="majorBidi" w:eastAsia="Times New Roman" w:hAnsiTheme="majorBidi" w:cstheme="majorBidi"/>
          <w:sz w:val="24"/>
          <w:szCs w:val="24"/>
        </w:rPr>
        <w:t xml:space="preserve"> (Falsification) </w:t>
      </w:r>
      <w:r w:rsidRPr="00F40A0C">
        <w:rPr>
          <w:rFonts w:asciiTheme="majorBidi" w:eastAsia="Times New Roman" w:hAnsiTheme="majorBidi" w:cstheme="majorBidi"/>
          <w:sz w:val="24"/>
          <w:szCs w:val="24"/>
          <w:rtl/>
        </w:rPr>
        <w:t xml:space="preserve">التلاعب بمواد </w:t>
      </w:r>
      <w:proofErr w:type="gramStart"/>
      <w:r w:rsidRPr="00F40A0C">
        <w:rPr>
          <w:rFonts w:asciiTheme="majorBidi" w:eastAsia="Times New Roman" w:hAnsiTheme="majorBidi" w:cstheme="majorBidi"/>
          <w:sz w:val="24"/>
          <w:szCs w:val="24"/>
          <w:rtl/>
        </w:rPr>
        <w:t>البحث</w:t>
      </w:r>
      <w:proofErr w:type="gramEnd"/>
      <w:r w:rsidRPr="00F40A0C">
        <w:rPr>
          <w:rFonts w:asciiTheme="majorBidi" w:eastAsia="Times New Roman" w:hAnsiTheme="majorBidi" w:cstheme="majorBidi"/>
          <w:sz w:val="24"/>
          <w:szCs w:val="24"/>
          <w:rtl/>
        </w:rPr>
        <w:t xml:space="preserve"> أو إجراءاته أو تغيير البيانات أو حذف بعضها بحيث لا يُمثَّل البحث تمثيلاً دقيقاً</w:t>
      </w:r>
      <w:r w:rsidRPr="00F40A0C">
        <w:rPr>
          <w:rFonts w:asciiTheme="majorBidi" w:eastAsia="Times New Roman" w:hAnsiTheme="majorBidi" w:cstheme="majorBidi"/>
          <w:sz w:val="24"/>
          <w:szCs w:val="24"/>
        </w:rPr>
        <w:t xml:space="preserve"> (ORI, 2024). </w:t>
      </w:r>
      <w:r w:rsidRPr="00F40A0C">
        <w:rPr>
          <w:rFonts w:asciiTheme="majorBidi" w:eastAsia="Times New Roman" w:hAnsiTheme="majorBidi" w:cstheme="majorBidi"/>
          <w:sz w:val="24"/>
          <w:szCs w:val="24"/>
          <w:rtl/>
        </w:rPr>
        <w:t>وتُعدّ هاتان الممارستان من أخطر صور سوء السلوك البحثي لأنهما تضربان مصداقية العلم في الصميم. ومثال افتراضي</w:t>
      </w:r>
      <w:r w:rsidRPr="00F40A0C">
        <w:rPr>
          <w:rFonts w:asciiTheme="majorBidi" w:eastAsia="Times New Roman" w:hAnsiTheme="majorBidi" w:cstheme="majorBidi"/>
          <w:sz w:val="24"/>
          <w:szCs w:val="24"/>
        </w:rPr>
        <w:t xml:space="preserve">: </w:t>
      </w:r>
      <w:r w:rsidRPr="00F40A0C">
        <w:rPr>
          <w:rFonts w:asciiTheme="majorBidi" w:eastAsia="Times New Roman" w:hAnsiTheme="majorBidi" w:cstheme="majorBidi"/>
          <w:sz w:val="24"/>
          <w:szCs w:val="24"/>
          <w:rtl/>
        </w:rPr>
        <w:t>لو لم يحصل الباحث على العدد الكافي من الاستبانات المستردة، فلجأ إلى تعبئة عدد منها بنفسه أو إلى تعديل بعض الإجابات لتتسق مع فرضياته، فإنه يكون قد ارتكب تلفيقاً وتزويراً للبيانات، وهي مخالفة جسيمة تُبطل الدراسة بأكملها وتعرّض صاحبها للمساءلة الأكاديمية</w:t>
      </w:r>
      <w:r w:rsidRPr="00F40A0C">
        <w:rPr>
          <w:rFonts w:asciiTheme="majorBidi" w:eastAsia="Times New Roman" w:hAnsiTheme="majorBidi" w:cstheme="majorBidi"/>
          <w:sz w:val="24"/>
          <w:szCs w:val="24"/>
        </w:rPr>
        <w:t>.</w:t>
      </w:r>
    </w:p>
    <w:p w14:paraId="3F632FA7" w14:textId="77777777" w:rsidR="00F40A0C" w:rsidRPr="00F40A0C" w:rsidRDefault="00F40A0C" w:rsidP="00F40A0C">
      <w:pPr>
        <w:spacing w:line="360" w:lineRule="auto"/>
        <w:jc w:val="both"/>
        <w:rPr>
          <w:rFonts w:asciiTheme="majorBidi" w:eastAsia="Times New Roman" w:hAnsiTheme="majorBidi" w:cstheme="majorBidi"/>
          <w:sz w:val="24"/>
          <w:szCs w:val="24"/>
        </w:rPr>
      </w:pPr>
      <w:r w:rsidRPr="00F40A0C">
        <w:rPr>
          <w:rFonts w:asciiTheme="majorBidi" w:eastAsia="Times New Roman" w:hAnsiTheme="majorBidi" w:cstheme="majorBidi"/>
          <w:b/>
          <w:bCs/>
          <w:sz w:val="24"/>
          <w:szCs w:val="24"/>
          <w:rtl/>
        </w:rPr>
        <w:t>التحيز</w:t>
      </w:r>
      <w:r w:rsidRPr="00F40A0C">
        <w:rPr>
          <w:rFonts w:asciiTheme="majorBidi" w:eastAsia="Times New Roman" w:hAnsiTheme="majorBidi" w:cstheme="majorBidi"/>
          <w:b/>
          <w:bCs/>
          <w:sz w:val="24"/>
          <w:szCs w:val="24"/>
        </w:rPr>
        <w:t>:</w:t>
      </w:r>
      <w:r w:rsidRPr="00F40A0C">
        <w:rPr>
          <w:rFonts w:asciiTheme="majorBidi" w:eastAsia="Times New Roman" w:hAnsiTheme="majorBidi" w:cstheme="majorBidi"/>
          <w:sz w:val="24"/>
          <w:szCs w:val="24"/>
        </w:rPr>
        <w:t xml:space="preserve"> </w:t>
      </w:r>
      <w:r w:rsidRPr="00F40A0C">
        <w:rPr>
          <w:rFonts w:asciiTheme="majorBidi" w:eastAsia="Times New Roman" w:hAnsiTheme="majorBidi" w:cstheme="majorBidi"/>
          <w:sz w:val="24"/>
          <w:szCs w:val="24"/>
          <w:rtl/>
        </w:rPr>
        <w:t xml:space="preserve">يشير التحيز إلى انحراف الباحث عن الحياد بفعل ميوله الشخصية أو مصالحه أو توقعاته المسبقة، بما يؤثر على تصميم </w:t>
      </w:r>
      <w:proofErr w:type="gramStart"/>
      <w:r w:rsidRPr="00F40A0C">
        <w:rPr>
          <w:rFonts w:asciiTheme="majorBidi" w:eastAsia="Times New Roman" w:hAnsiTheme="majorBidi" w:cstheme="majorBidi"/>
          <w:sz w:val="24"/>
          <w:szCs w:val="24"/>
          <w:rtl/>
        </w:rPr>
        <w:t>البحث</w:t>
      </w:r>
      <w:proofErr w:type="gramEnd"/>
      <w:r w:rsidRPr="00F40A0C">
        <w:rPr>
          <w:rFonts w:asciiTheme="majorBidi" w:eastAsia="Times New Roman" w:hAnsiTheme="majorBidi" w:cstheme="majorBidi"/>
          <w:sz w:val="24"/>
          <w:szCs w:val="24"/>
          <w:rtl/>
        </w:rPr>
        <w:t xml:space="preserve"> أو اختيار العينة أو تحليل البيانات أو تفسيرها</w:t>
      </w:r>
      <w:r w:rsidRPr="00F40A0C">
        <w:rPr>
          <w:rFonts w:asciiTheme="majorBidi" w:eastAsia="Times New Roman" w:hAnsiTheme="majorBidi" w:cstheme="majorBidi"/>
          <w:sz w:val="24"/>
          <w:szCs w:val="24"/>
        </w:rPr>
        <w:t xml:space="preserve">. </w:t>
      </w:r>
      <w:r w:rsidRPr="00F40A0C">
        <w:rPr>
          <w:rFonts w:asciiTheme="majorBidi" w:eastAsia="Times New Roman" w:hAnsiTheme="majorBidi" w:cstheme="majorBidi"/>
          <w:sz w:val="24"/>
          <w:szCs w:val="24"/>
          <w:rtl/>
        </w:rPr>
        <w:t>وقد يتسلل التحيز بصور خفية مثل صياغة أسئلة موجِّهة في الاستبانة، أو اختيار عينة غير ممثلة، أو إبراز النتائج الداعمة للفرضية وتهميش المخالفة لها. ومثال توضيحي: لو صاغ الباحث فقرات الاستبانة بطريقة توحي بالإجابة المرغوبة، كأن يقول "ألا توافق على أن التواصل الجيد يحسّن نجاح المشاريع؟"، فإنه يكون قد أدخل تحيزاً في أداته يُفسد موضوعية النتائج، والأصح أن تكون الفقرات محايدة تتيح للمشارك التعبير عن رأيه الحقيقي</w:t>
      </w:r>
      <w:r w:rsidRPr="00F40A0C">
        <w:rPr>
          <w:rFonts w:asciiTheme="majorBidi" w:eastAsia="Times New Roman" w:hAnsiTheme="majorBidi" w:cstheme="majorBidi"/>
          <w:sz w:val="24"/>
          <w:szCs w:val="24"/>
        </w:rPr>
        <w:t>.</w:t>
      </w:r>
    </w:p>
    <w:p w14:paraId="5B27EFAF" w14:textId="77777777" w:rsidR="00F40A0C" w:rsidRPr="00F40A0C" w:rsidRDefault="00F40A0C" w:rsidP="00F40A0C">
      <w:pPr>
        <w:spacing w:line="360" w:lineRule="auto"/>
        <w:jc w:val="both"/>
        <w:rPr>
          <w:rFonts w:asciiTheme="majorBidi" w:eastAsia="Times New Roman" w:hAnsiTheme="majorBidi" w:cstheme="majorBidi"/>
          <w:sz w:val="24"/>
          <w:szCs w:val="24"/>
        </w:rPr>
      </w:pPr>
      <w:r w:rsidRPr="00F40A0C">
        <w:rPr>
          <w:rFonts w:asciiTheme="majorBidi" w:eastAsia="Times New Roman" w:hAnsiTheme="majorBidi" w:cstheme="majorBidi"/>
          <w:b/>
          <w:bCs/>
          <w:sz w:val="24"/>
          <w:szCs w:val="24"/>
          <w:rtl/>
        </w:rPr>
        <w:t>انتهاك الخصوصية</w:t>
      </w:r>
      <w:r w:rsidRPr="00F40A0C">
        <w:rPr>
          <w:rFonts w:asciiTheme="majorBidi" w:eastAsia="Times New Roman" w:hAnsiTheme="majorBidi" w:cstheme="majorBidi"/>
          <w:b/>
          <w:bCs/>
          <w:sz w:val="24"/>
          <w:szCs w:val="24"/>
        </w:rPr>
        <w:t>:</w:t>
      </w:r>
      <w:r w:rsidRPr="00F40A0C">
        <w:rPr>
          <w:rFonts w:asciiTheme="majorBidi" w:eastAsia="Times New Roman" w:hAnsiTheme="majorBidi" w:cstheme="majorBidi"/>
          <w:sz w:val="24"/>
          <w:szCs w:val="24"/>
        </w:rPr>
        <w:t xml:space="preserve"> </w:t>
      </w:r>
      <w:r w:rsidRPr="00F40A0C">
        <w:rPr>
          <w:rFonts w:asciiTheme="majorBidi" w:eastAsia="Times New Roman" w:hAnsiTheme="majorBidi" w:cstheme="majorBidi"/>
          <w:sz w:val="24"/>
          <w:szCs w:val="24"/>
          <w:rtl/>
        </w:rPr>
        <w:t>يحدث انتهاك الخصوصية عندما يكشف الباحث معلومات شخصية عن المشاركين دون إذنهم، أو يخفق في حماية بياناتهم، أو يستخدمها لأغراض غير تلك التي وافقوا عليها</w:t>
      </w:r>
      <w:r w:rsidRPr="00F40A0C">
        <w:rPr>
          <w:rFonts w:asciiTheme="majorBidi" w:eastAsia="Times New Roman" w:hAnsiTheme="majorBidi" w:cstheme="majorBidi"/>
          <w:sz w:val="24"/>
          <w:szCs w:val="24"/>
        </w:rPr>
        <w:t xml:space="preserve">. </w:t>
      </w:r>
      <w:r w:rsidRPr="00F40A0C">
        <w:rPr>
          <w:rFonts w:asciiTheme="majorBidi" w:eastAsia="Times New Roman" w:hAnsiTheme="majorBidi" w:cstheme="majorBidi"/>
          <w:sz w:val="24"/>
          <w:szCs w:val="24"/>
          <w:rtl/>
        </w:rPr>
        <w:t>وتتفاقم خطورة هذه القضية في المجتمعات الصغيرة المترابطة حيث يسهل التعرف على الأفراد حتى من خلال معلومات جزئية. ومثال واقعي: لو نشر الباحث في دراسته الحالية أن "مدير المشروع الصحي في إحدى محافظات منطقة الباحة عبّر عن استيائه من ضعف التواصل"، فإن هذا الوصف قد يكشف هوية الشخص نظراً لقلة عدد مديري المشاريع في تلك المنطقة، مما يشكّل انتهاكاً للخصوصية قد يعرّض المشارك لعواقب مهنية</w:t>
      </w:r>
      <w:r w:rsidRPr="00F40A0C">
        <w:rPr>
          <w:rFonts w:asciiTheme="majorBidi" w:eastAsia="Times New Roman" w:hAnsiTheme="majorBidi" w:cstheme="majorBidi"/>
          <w:sz w:val="24"/>
          <w:szCs w:val="24"/>
        </w:rPr>
        <w:t>.</w:t>
      </w:r>
    </w:p>
    <w:p w14:paraId="2622FA7F" w14:textId="77777777" w:rsidR="00F40A0C" w:rsidRPr="00F40A0C" w:rsidRDefault="00F40A0C" w:rsidP="00F40A0C">
      <w:pPr>
        <w:spacing w:line="360" w:lineRule="auto"/>
        <w:jc w:val="both"/>
        <w:rPr>
          <w:rFonts w:asciiTheme="majorBidi" w:eastAsia="Times New Roman" w:hAnsiTheme="majorBidi" w:cstheme="majorBidi"/>
          <w:sz w:val="24"/>
          <w:szCs w:val="24"/>
        </w:rPr>
      </w:pPr>
      <w:r w:rsidRPr="00F40A0C">
        <w:rPr>
          <w:rFonts w:asciiTheme="majorBidi" w:eastAsia="Times New Roman" w:hAnsiTheme="majorBidi" w:cstheme="majorBidi"/>
          <w:b/>
          <w:bCs/>
          <w:sz w:val="24"/>
          <w:szCs w:val="24"/>
          <w:rtl/>
        </w:rPr>
        <w:t>تضارب المصالح</w:t>
      </w:r>
      <w:r w:rsidRPr="00F40A0C">
        <w:rPr>
          <w:rFonts w:asciiTheme="majorBidi" w:eastAsia="Times New Roman" w:hAnsiTheme="majorBidi" w:cstheme="majorBidi"/>
          <w:b/>
          <w:bCs/>
          <w:sz w:val="24"/>
          <w:szCs w:val="24"/>
        </w:rPr>
        <w:t>:</w:t>
      </w:r>
      <w:r w:rsidRPr="00F40A0C">
        <w:rPr>
          <w:rFonts w:asciiTheme="majorBidi" w:eastAsia="Times New Roman" w:hAnsiTheme="majorBidi" w:cstheme="majorBidi"/>
          <w:sz w:val="24"/>
          <w:szCs w:val="24"/>
        </w:rPr>
        <w:t xml:space="preserve"> </w:t>
      </w:r>
      <w:r w:rsidRPr="00F40A0C">
        <w:rPr>
          <w:rFonts w:asciiTheme="majorBidi" w:eastAsia="Times New Roman" w:hAnsiTheme="majorBidi" w:cstheme="majorBidi"/>
          <w:sz w:val="24"/>
          <w:szCs w:val="24"/>
          <w:rtl/>
        </w:rPr>
        <w:t xml:space="preserve">ينشأ تضارب المصالح عندما تتداخل مصلحة شخصية أو مالية أو مهنية للباحث مع </w:t>
      </w:r>
      <w:proofErr w:type="spellStart"/>
      <w:r w:rsidRPr="00F40A0C">
        <w:rPr>
          <w:rFonts w:asciiTheme="majorBidi" w:eastAsia="Times New Roman" w:hAnsiTheme="majorBidi" w:cstheme="majorBidi"/>
          <w:sz w:val="24"/>
          <w:szCs w:val="24"/>
          <w:rtl/>
        </w:rPr>
        <w:t>موضوعيته</w:t>
      </w:r>
      <w:proofErr w:type="spellEnd"/>
      <w:r w:rsidRPr="00F40A0C">
        <w:rPr>
          <w:rFonts w:asciiTheme="majorBidi" w:eastAsia="Times New Roman" w:hAnsiTheme="majorBidi" w:cstheme="majorBidi"/>
          <w:sz w:val="24"/>
          <w:szCs w:val="24"/>
          <w:rtl/>
        </w:rPr>
        <w:t xml:space="preserve"> ونزاهته في إجراء البحث وعرض نتائجه، بحيث قد يؤثر هذا التداخل، فعلياً أو ظاهرياً، على حكمه المهني</w:t>
      </w:r>
      <w:r w:rsidRPr="00F40A0C">
        <w:rPr>
          <w:rFonts w:asciiTheme="majorBidi" w:eastAsia="Times New Roman" w:hAnsiTheme="majorBidi" w:cstheme="majorBidi"/>
          <w:sz w:val="24"/>
          <w:szCs w:val="24"/>
        </w:rPr>
        <w:t xml:space="preserve"> (Tri-Agency, 2016). </w:t>
      </w:r>
      <w:r w:rsidRPr="00F40A0C">
        <w:rPr>
          <w:rFonts w:asciiTheme="majorBidi" w:eastAsia="Times New Roman" w:hAnsiTheme="majorBidi" w:cstheme="majorBidi"/>
          <w:sz w:val="24"/>
          <w:szCs w:val="24"/>
          <w:rtl/>
        </w:rPr>
        <w:t>والمطلوب أخلاقياً ليس بالضرورة إلغاء كل تضارب، بل الإفصاح عنه بشفافية وإدارته بصورة سليمة</w:t>
      </w:r>
      <w:r w:rsidRPr="00F40A0C">
        <w:rPr>
          <w:rFonts w:asciiTheme="majorBidi" w:eastAsia="Times New Roman" w:hAnsiTheme="majorBidi" w:cstheme="majorBidi"/>
          <w:sz w:val="24"/>
          <w:szCs w:val="24"/>
        </w:rPr>
        <w:t xml:space="preserve">. </w:t>
      </w:r>
      <w:r w:rsidRPr="00F40A0C">
        <w:rPr>
          <w:rFonts w:asciiTheme="majorBidi" w:eastAsia="Times New Roman" w:hAnsiTheme="majorBidi" w:cstheme="majorBidi"/>
          <w:sz w:val="24"/>
          <w:szCs w:val="24"/>
          <w:rtl/>
        </w:rPr>
        <w:t>ومثال افتراضي: لو كان الباحث موظفاً في إحدى الجهات المنفّذة للمشاريع الصحية محل الدراسة، فإن هذا الوضع قد يدفعه لا شعورياً إلى إبراز نجاحات هذه المشاريع وتهوين إخفاقاتها، ومن ثمّ يتوجب عليه الإفصاح عن هذه العلاقة واتخاذ إجراءات تضمن حياده، كأن يضمن سرية المشاركين بحيث لا يشعرون بأي ضغط عند الإجابة</w:t>
      </w:r>
      <w:r w:rsidRPr="00F40A0C">
        <w:rPr>
          <w:rFonts w:asciiTheme="majorBidi" w:eastAsia="Times New Roman" w:hAnsiTheme="majorBidi" w:cstheme="majorBidi"/>
          <w:sz w:val="24"/>
          <w:szCs w:val="24"/>
        </w:rPr>
        <w:t>.</w:t>
      </w:r>
    </w:p>
    <w:p w14:paraId="26F09F86" w14:textId="77777777" w:rsidR="00F40A0C" w:rsidRPr="00F40A0C" w:rsidRDefault="00F40A0C" w:rsidP="00F40A0C">
      <w:pPr>
        <w:spacing w:line="360" w:lineRule="auto"/>
        <w:jc w:val="both"/>
        <w:rPr>
          <w:rFonts w:asciiTheme="majorBidi" w:eastAsia="Times New Roman" w:hAnsiTheme="majorBidi" w:cstheme="majorBidi"/>
          <w:b/>
          <w:bCs/>
          <w:sz w:val="28"/>
          <w:szCs w:val="28"/>
        </w:rPr>
      </w:pPr>
      <w:r w:rsidRPr="00F40A0C">
        <w:rPr>
          <w:rFonts w:asciiTheme="majorBidi" w:eastAsia="Times New Roman" w:hAnsiTheme="majorBidi" w:cstheme="majorBidi"/>
          <w:b/>
          <w:bCs/>
          <w:sz w:val="28"/>
          <w:szCs w:val="28"/>
          <w:rtl/>
        </w:rPr>
        <w:t>خامساً: القواعد واللوائح المنظمة لأخلاقيات البحث</w:t>
      </w:r>
    </w:p>
    <w:p w14:paraId="782492CC" w14:textId="77777777" w:rsidR="00F40A0C" w:rsidRPr="00F40A0C" w:rsidRDefault="00F40A0C" w:rsidP="00F40A0C">
      <w:pPr>
        <w:spacing w:line="360" w:lineRule="auto"/>
        <w:jc w:val="both"/>
        <w:rPr>
          <w:rFonts w:asciiTheme="majorBidi" w:eastAsia="Times New Roman" w:hAnsiTheme="majorBidi" w:cstheme="majorBidi"/>
          <w:sz w:val="24"/>
          <w:szCs w:val="24"/>
        </w:rPr>
      </w:pPr>
      <w:r w:rsidRPr="00F40A0C">
        <w:rPr>
          <w:rFonts w:asciiTheme="majorBidi" w:eastAsia="Times New Roman" w:hAnsiTheme="majorBidi" w:cstheme="majorBidi"/>
          <w:sz w:val="24"/>
          <w:szCs w:val="24"/>
          <w:rtl/>
        </w:rPr>
        <w:t xml:space="preserve">لم تُترك أخلاقيات البحث العلمي لاجتهادات الباحثين الفردية، بل أُحيطت بمنظومة من القواعد واللوائح المؤسسية والدولية التي تنظّمها وتضمن الالتزام بها. ويأتي في مقدمة هذه الآليات لجان أخلاقيات البحث، المعروفة دولياً </w:t>
      </w:r>
      <w:r w:rsidRPr="00F40A0C">
        <w:rPr>
          <w:rFonts w:asciiTheme="majorBidi" w:eastAsia="Times New Roman" w:hAnsiTheme="majorBidi" w:cstheme="majorBidi"/>
          <w:sz w:val="24"/>
          <w:szCs w:val="24"/>
          <w:rtl/>
        </w:rPr>
        <w:lastRenderedPageBreak/>
        <w:t xml:space="preserve">باسم مجالس المراجعة المؤسسية </w:t>
      </w:r>
      <w:r w:rsidRPr="00F40A0C">
        <w:rPr>
          <w:rFonts w:asciiTheme="majorBidi" w:eastAsia="Times New Roman" w:hAnsiTheme="majorBidi" w:cstheme="majorBidi"/>
          <w:sz w:val="24"/>
          <w:szCs w:val="24"/>
        </w:rPr>
        <w:t>(Institutional Review Boards - IRB)</w:t>
      </w:r>
      <w:r w:rsidRPr="00F40A0C">
        <w:rPr>
          <w:rFonts w:asciiTheme="majorBidi" w:eastAsia="Times New Roman" w:hAnsiTheme="majorBidi" w:cstheme="majorBidi"/>
          <w:sz w:val="24"/>
          <w:szCs w:val="24"/>
          <w:rtl/>
        </w:rPr>
        <w:t>، وهي لجان متخصصة تتولى مراجعة المقترحات البحثية التي تتضمن جمع بيانات من مشاركين بشريين، للتحقق من أن أهداف البحث وتصميمه مقبولة أخلاقياً وتتوافق مع مدونة السلوك المؤسسية، وأن المواد والإجراءات البحثية تحترم حقوق المشاركين وكرامتهم</w:t>
      </w:r>
      <w:r w:rsidRPr="00F40A0C">
        <w:rPr>
          <w:rFonts w:asciiTheme="majorBidi" w:eastAsia="Times New Roman" w:hAnsiTheme="majorBidi" w:cstheme="majorBidi"/>
          <w:sz w:val="24"/>
          <w:szCs w:val="24"/>
        </w:rPr>
        <w:t xml:space="preserve"> (Bhandari, 2024). </w:t>
      </w:r>
      <w:r w:rsidRPr="00F40A0C">
        <w:rPr>
          <w:rFonts w:asciiTheme="majorBidi" w:eastAsia="Times New Roman" w:hAnsiTheme="majorBidi" w:cstheme="majorBidi"/>
          <w:sz w:val="24"/>
          <w:szCs w:val="24"/>
          <w:rtl/>
        </w:rPr>
        <w:t>ولا يُسمح للباحث بالبدء في جمع البيانات إلا بعد الحصول على موافقة هذه اللجنة، وإذا رغب في إجراء أي تعديل على إجراءاته فعليه تقديم طلب تعديل للجنة للموافقة عليه</w:t>
      </w:r>
      <w:r w:rsidRPr="00F40A0C">
        <w:rPr>
          <w:rFonts w:asciiTheme="majorBidi" w:eastAsia="Times New Roman" w:hAnsiTheme="majorBidi" w:cstheme="majorBidi"/>
          <w:sz w:val="24"/>
          <w:szCs w:val="24"/>
        </w:rPr>
        <w:t>.</w:t>
      </w:r>
    </w:p>
    <w:p w14:paraId="2E208203" w14:textId="77777777" w:rsidR="00F40A0C" w:rsidRPr="00F40A0C" w:rsidRDefault="00F40A0C" w:rsidP="00F40A0C">
      <w:pPr>
        <w:spacing w:line="360" w:lineRule="auto"/>
        <w:jc w:val="both"/>
        <w:rPr>
          <w:rFonts w:asciiTheme="majorBidi" w:eastAsia="Times New Roman" w:hAnsiTheme="majorBidi" w:cstheme="majorBidi"/>
          <w:sz w:val="24"/>
          <w:szCs w:val="24"/>
        </w:rPr>
      </w:pPr>
      <w:r w:rsidRPr="00F40A0C">
        <w:rPr>
          <w:rFonts w:asciiTheme="majorBidi" w:eastAsia="Times New Roman" w:hAnsiTheme="majorBidi" w:cstheme="majorBidi"/>
          <w:sz w:val="24"/>
          <w:szCs w:val="24"/>
          <w:rtl/>
        </w:rPr>
        <w:t xml:space="preserve">وتكمن أهمية هذه اللجان في كونها تمثّل جهة رقابية مستقلة تحمي المشاركين من أي تجاوزات محتملة، وتوازن بين قيمة البحث العلمية والحاجة إلى صون حقوق الإنسان، إذ إن القيمة المجتمعية لأي فكرة بحثية لا تبرر انتهاك حقوق المشاركين أو كرامتهم مهما بلغت أهميتها </w:t>
      </w:r>
      <w:r w:rsidRPr="00F40A0C">
        <w:rPr>
          <w:rFonts w:asciiTheme="majorBidi" w:eastAsia="Times New Roman" w:hAnsiTheme="majorBidi" w:cstheme="majorBidi"/>
          <w:sz w:val="24"/>
          <w:szCs w:val="24"/>
        </w:rPr>
        <w:t xml:space="preserve">(Bhandari, 2024). </w:t>
      </w:r>
      <w:r w:rsidRPr="00F40A0C">
        <w:rPr>
          <w:rFonts w:asciiTheme="majorBidi" w:eastAsia="Times New Roman" w:hAnsiTheme="majorBidi" w:cstheme="majorBidi"/>
          <w:sz w:val="24"/>
          <w:szCs w:val="24"/>
          <w:rtl/>
        </w:rPr>
        <w:t>وفي السياق السعودي، تنتشر هذه اللجان في الجامعات والمؤسسات الصحية، حيث توفّر نماذج محددة للموافقة المستنيرة على المشاركة في الدراسات القائمة على الاستبيانات والمقابلات، وتشترط الحصول على موافقتها قبل تنفيذ أي دراسة تشمل جمع بيانات من مشاركين أو تجارب على عينات حيوية، تماشياً مع المعايير الدولية المعتمدة (هيئة تقويم التعليم والتدريب، 2022</w:t>
      </w:r>
      <w:r w:rsidRPr="00F40A0C">
        <w:rPr>
          <w:rFonts w:asciiTheme="majorBidi" w:eastAsia="Times New Roman" w:hAnsiTheme="majorBidi" w:cstheme="majorBidi"/>
          <w:sz w:val="24"/>
          <w:szCs w:val="24"/>
        </w:rPr>
        <w:t>).</w:t>
      </w:r>
    </w:p>
    <w:p w14:paraId="30288821" w14:textId="77777777" w:rsidR="00F40A0C" w:rsidRPr="00F40A0C" w:rsidRDefault="00F40A0C" w:rsidP="00F40A0C">
      <w:pPr>
        <w:spacing w:line="360" w:lineRule="auto"/>
        <w:jc w:val="both"/>
        <w:rPr>
          <w:rFonts w:asciiTheme="majorBidi" w:eastAsia="Times New Roman" w:hAnsiTheme="majorBidi" w:cstheme="majorBidi"/>
          <w:sz w:val="24"/>
          <w:szCs w:val="24"/>
        </w:rPr>
      </w:pPr>
      <w:r w:rsidRPr="00F40A0C">
        <w:rPr>
          <w:rFonts w:asciiTheme="majorBidi" w:eastAsia="Times New Roman" w:hAnsiTheme="majorBidi" w:cstheme="majorBidi"/>
          <w:sz w:val="24"/>
          <w:szCs w:val="24"/>
          <w:rtl/>
        </w:rPr>
        <w:t>أما على المستوى الدولي، فهناك معايير ومدونات راسخة تنظّم أخلاقيات البحث والنشر العلمي، ومن أبرزها دليل الجمعية الأمريكية لعلم النفس</w:t>
      </w:r>
      <w:r w:rsidRPr="00F40A0C">
        <w:rPr>
          <w:rFonts w:asciiTheme="majorBidi" w:eastAsia="Times New Roman" w:hAnsiTheme="majorBidi" w:cstheme="majorBidi"/>
          <w:sz w:val="24"/>
          <w:szCs w:val="24"/>
        </w:rPr>
        <w:t xml:space="preserve"> (APA) </w:t>
      </w:r>
      <w:r w:rsidRPr="00F40A0C">
        <w:rPr>
          <w:rFonts w:asciiTheme="majorBidi" w:eastAsia="Times New Roman" w:hAnsiTheme="majorBidi" w:cstheme="majorBidi"/>
          <w:sz w:val="24"/>
          <w:szCs w:val="24"/>
          <w:rtl/>
        </w:rPr>
        <w:t xml:space="preserve">الذي يُعدّ من أكثر أساليب التوثيق انتشاراً في العلوم الإدارية والاجتماعية، ولا يقتصر دوره على ضبط آليات الاقتباس والتوثيق فحسب، بل يتضمن أيضاً إرشادات أخلاقية تتعلق بالملكية الفكرية والإفصاح عن تضارب المصالح واحترام السرية والحصول على الموافقة المستنيرة </w:t>
      </w:r>
      <w:r w:rsidRPr="00F40A0C">
        <w:rPr>
          <w:rFonts w:asciiTheme="majorBidi" w:eastAsia="Times New Roman" w:hAnsiTheme="majorBidi" w:cstheme="majorBidi"/>
          <w:sz w:val="24"/>
          <w:szCs w:val="24"/>
        </w:rPr>
        <w:t xml:space="preserve">(APA, 2003). </w:t>
      </w:r>
      <w:r w:rsidRPr="00F40A0C">
        <w:rPr>
          <w:rFonts w:asciiTheme="majorBidi" w:eastAsia="Times New Roman" w:hAnsiTheme="majorBidi" w:cstheme="majorBidi"/>
          <w:sz w:val="24"/>
          <w:szCs w:val="24"/>
          <w:rtl/>
        </w:rPr>
        <w:t xml:space="preserve">كما توجد مواثيق دولية أساسية مثل ميثاق </w:t>
      </w:r>
      <w:proofErr w:type="spellStart"/>
      <w:r w:rsidRPr="00F40A0C">
        <w:rPr>
          <w:rFonts w:asciiTheme="majorBidi" w:eastAsia="Times New Roman" w:hAnsiTheme="majorBidi" w:cstheme="majorBidi"/>
          <w:sz w:val="24"/>
          <w:szCs w:val="24"/>
          <w:rtl/>
        </w:rPr>
        <w:t>نورمبرغ</w:t>
      </w:r>
      <w:proofErr w:type="spellEnd"/>
      <w:r w:rsidRPr="00F40A0C">
        <w:rPr>
          <w:rFonts w:asciiTheme="majorBidi" w:eastAsia="Times New Roman" w:hAnsiTheme="majorBidi" w:cstheme="majorBidi"/>
          <w:sz w:val="24"/>
          <w:szCs w:val="24"/>
          <w:rtl/>
        </w:rPr>
        <w:t xml:space="preserve"> وإعلان هلسنكي اللذين أرسيا المبادئ الناظمة للبحوث التي تستهدف الإنسان. وتكمن أهمية هذه القواعد واللوائح مجتمعةً في أنها توحّد المعايير الأخلاقية عبر المؤسسات والدول، وتوفّر مرجعية واضحة يحتكم إليها الباحثون والمراجعون، وتعزز ثقة المجتمع العلمي والجمهور في نتائج البحوث، وتحمي الباحث نفسه من الوقوع في مخالفات قد تعرّضه للمساءلة</w:t>
      </w:r>
      <w:r w:rsidRPr="00F40A0C">
        <w:rPr>
          <w:rFonts w:asciiTheme="majorBidi" w:eastAsia="Times New Roman" w:hAnsiTheme="majorBidi" w:cstheme="majorBidi"/>
          <w:sz w:val="24"/>
          <w:szCs w:val="24"/>
        </w:rPr>
        <w:t>.</w:t>
      </w:r>
    </w:p>
    <w:p w14:paraId="1DFB2811" w14:textId="77777777" w:rsidR="00F40A0C" w:rsidRPr="00F40A0C" w:rsidRDefault="00F40A0C" w:rsidP="00F40A0C">
      <w:pPr>
        <w:spacing w:line="360" w:lineRule="auto"/>
        <w:jc w:val="both"/>
        <w:rPr>
          <w:rFonts w:asciiTheme="majorBidi" w:eastAsia="Times New Roman" w:hAnsiTheme="majorBidi" w:cstheme="majorBidi"/>
          <w:b/>
          <w:bCs/>
          <w:sz w:val="28"/>
          <w:szCs w:val="28"/>
        </w:rPr>
      </w:pPr>
      <w:r w:rsidRPr="00F40A0C">
        <w:rPr>
          <w:rFonts w:asciiTheme="majorBidi" w:eastAsia="Times New Roman" w:hAnsiTheme="majorBidi" w:cstheme="majorBidi"/>
          <w:b/>
          <w:bCs/>
          <w:sz w:val="28"/>
          <w:szCs w:val="28"/>
          <w:rtl/>
        </w:rPr>
        <w:t>سادساً: التطبيق العملي على موضوع البحث</w:t>
      </w:r>
    </w:p>
    <w:p w14:paraId="473CD1FE" w14:textId="77777777" w:rsidR="00F40A0C" w:rsidRPr="00F40A0C" w:rsidRDefault="00F40A0C" w:rsidP="00F40A0C">
      <w:pPr>
        <w:spacing w:line="360" w:lineRule="auto"/>
        <w:jc w:val="both"/>
        <w:rPr>
          <w:rFonts w:asciiTheme="majorBidi" w:eastAsia="Times New Roman" w:hAnsiTheme="majorBidi" w:cstheme="majorBidi"/>
          <w:sz w:val="24"/>
          <w:szCs w:val="24"/>
        </w:rPr>
      </w:pPr>
      <w:r w:rsidRPr="00F40A0C">
        <w:rPr>
          <w:rFonts w:asciiTheme="majorBidi" w:eastAsia="Times New Roman" w:hAnsiTheme="majorBidi" w:cstheme="majorBidi"/>
          <w:sz w:val="24"/>
          <w:szCs w:val="24"/>
          <w:rtl/>
        </w:rPr>
        <w:t xml:space="preserve">يمثّل هذا الجزء جوهر التقرير، إذ ينتقل من العرض النظري لمبادئ أخلاقيات البحث إلى تطبيقها العملي على الدراسة الحالية المعنونة </w:t>
      </w:r>
      <w:proofErr w:type="gramStart"/>
      <w:r w:rsidRPr="00F40A0C">
        <w:rPr>
          <w:rFonts w:asciiTheme="majorBidi" w:eastAsia="Times New Roman" w:hAnsiTheme="majorBidi" w:cstheme="majorBidi"/>
          <w:sz w:val="24"/>
          <w:szCs w:val="24"/>
          <w:rtl/>
        </w:rPr>
        <w:t>بـ"</w:t>
      </w:r>
      <w:proofErr w:type="gramEnd"/>
      <w:r w:rsidRPr="00F40A0C">
        <w:rPr>
          <w:rFonts w:asciiTheme="majorBidi" w:eastAsia="Times New Roman" w:hAnsiTheme="majorBidi" w:cstheme="majorBidi"/>
          <w:sz w:val="24"/>
          <w:szCs w:val="24"/>
          <w:rtl/>
        </w:rPr>
        <w:t>أثر إدارة أصحاب المصلحة على نجاح مشاريع تحسين الخدمات الصحية في المناطق الريفية الفقيرة بالمملكة العربية السعودية</w:t>
      </w:r>
      <w:r w:rsidRPr="00F40A0C">
        <w:rPr>
          <w:rFonts w:asciiTheme="majorBidi" w:eastAsia="Times New Roman" w:hAnsiTheme="majorBidi" w:cstheme="majorBidi"/>
          <w:sz w:val="24"/>
          <w:szCs w:val="24"/>
        </w:rPr>
        <w:t xml:space="preserve">". </w:t>
      </w:r>
      <w:r w:rsidRPr="00F40A0C">
        <w:rPr>
          <w:rFonts w:asciiTheme="majorBidi" w:eastAsia="Times New Roman" w:hAnsiTheme="majorBidi" w:cstheme="majorBidi"/>
          <w:sz w:val="24"/>
          <w:szCs w:val="24"/>
          <w:rtl/>
        </w:rPr>
        <w:t>وتتسم هذه الدراسة بطبيعة تستوجب عناية أخلاقية مضاعفة، كونها دراسة ميدانية تعتمد على جمع بيانات من مشاركين بشريين يعملون في قطاع حساس هو القطاع الصحي، وتُجرى في بيئة ريفية فقيرة ذات خصوصيات اجتماعية وثقافية، ويُتوقع أن تُستخدم نتائجها في توجيه قرارات تمسّ مجتمعات محرومة. وفيما يلي تحليل تطبيقي لكيفية مراعاة المبادئ الأخلاقية في مختلف مراحل الدراسة</w:t>
      </w:r>
      <w:r w:rsidRPr="00F40A0C">
        <w:rPr>
          <w:rFonts w:asciiTheme="majorBidi" w:eastAsia="Times New Roman" w:hAnsiTheme="majorBidi" w:cstheme="majorBidi"/>
          <w:sz w:val="24"/>
          <w:szCs w:val="24"/>
        </w:rPr>
        <w:t>.</w:t>
      </w:r>
    </w:p>
    <w:p w14:paraId="0350D17F" w14:textId="77777777" w:rsidR="00F40A0C" w:rsidRPr="00F40A0C" w:rsidRDefault="00F40A0C" w:rsidP="00F40A0C">
      <w:pPr>
        <w:spacing w:line="360" w:lineRule="auto"/>
        <w:jc w:val="both"/>
        <w:rPr>
          <w:rFonts w:asciiTheme="majorBidi" w:eastAsia="Times New Roman" w:hAnsiTheme="majorBidi" w:cstheme="majorBidi"/>
          <w:sz w:val="24"/>
          <w:szCs w:val="24"/>
        </w:rPr>
      </w:pPr>
      <w:r w:rsidRPr="00F40A0C">
        <w:rPr>
          <w:rFonts w:asciiTheme="majorBidi" w:eastAsia="Times New Roman" w:hAnsiTheme="majorBidi" w:cstheme="majorBidi"/>
          <w:b/>
          <w:bCs/>
          <w:sz w:val="24"/>
          <w:szCs w:val="24"/>
          <w:rtl/>
        </w:rPr>
        <w:t>أولاً: أخلاقيات جمع البيانات</w:t>
      </w:r>
      <w:r w:rsidRPr="00F40A0C">
        <w:rPr>
          <w:rFonts w:asciiTheme="majorBidi" w:eastAsia="Times New Roman" w:hAnsiTheme="majorBidi" w:cstheme="majorBidi"/>
          <w:b/>
          <w:bCs/>
          <w:sz w:val="24"/>
          <w:szCs w:val="24"/>
        </w:rPr>
        <w:t>.</w:t>
      </w:r>
      <w:r w:rsidRPr="00F40A0C">
        <w:rPr>
          <w:rFonts w:asciiTheme="majorBidi" w:eastAsia="Times New Roman" w:hAnsiTheme="majorBidi" w:cstheme="majorBidi"/>
          <w:sz w:val="24"/>
          <w:szCs w:val="24"/>
        </w:rPr>
        <w:t xml:space="preserve"> </w:t>
      </w:r>
      <w:r w:rsidRPr="00F40A0C">
        <w:rPr>
          <w:rFonts w:asciiTheme="majorBidi" w:eastAsia="Times New Roman" w:hAnsiTheme="majorBidi" w:cstheme="majorBidi"/>
          <w:sz w:val="24"/>
          <w:szCs w:val="24"/>
          <w:rtl/>
        </w:rPr>
        <w:t xml:space="preserve">تعتمد الدراسة على الاستبانة المُحكّمة أداةً رئيسية لجمع البيانات الأولية من عينة مكوّنة من 310 مشاركين من العاملين في المشاريع الصحية بمناطق جازان ونجران والباحة والحدود الشمالية. ويلتزم الباحث في هذه المرحلة بعدة ضمانات أخلاقية: أولها الحصول على الموافقات الرسمية اللازمة من وزارة الصحة والمديريات الصحية في المناطق المستهدفة قبل أي تواصل مع المشاركين، إضافة إلى موافقة لجنة أخلاقيات البحث في الجامعة على المقترح وأداته. وثانيها التزام الباحث بالموضوعية في تصميم فقرات الاستبانة </w:t>
      </w:r>
      <w:r w:rsidRPr="00F40A0C">
        <w:rPr>
          <w:rFonts w:asciiTheme="majorBidi" w:eastAsia="Times New Roman" w:hAnsiTheme="majorBidi" w:cstheme="majorBidi"/>
          <w:sz w:val="24"/>
          <w:szCs w:val="24"/>
          <w:rtl/>
        </w:rPr>
        <w:lastRenderedPageBreak/>
        <w:t xml:space="preserve">بحيث تكون محايدة وغير موجِّهة، ومستندة إلى الأبعاد النظرية الأربعة لإدارة أصحاب المصلحة (التحديد، الإشراك، التواصل، المتابعة والتقييم) كما وردت في الأدبيات، مع قياسها بمقياس </w:t>
      </w:r>
      <w:proofErr w:type="spellStart"/>
      <w:r w:rsidRPr="00F40A0C">
        <w:rPr>
          <w:rFonts w:asciiTheme="majorBidi" w:eastAsia="Times New Roman" w:hAnsiTheme="majorBidi" w:cstheme="majorBidi"/>
          <w:sz w:val="24"/>
          <w:szCs w:val="24"/>
          <w:rtl/>
        </w:rPr>
        <w:t>ليكرت</w:t>
      </w:r>
      <w:proofErr w:type="spellEnd"/>
      <w:r w:rsidRPr="00F40A0C">
        <w:rPr>
          <w:rFonts w:asciiTheme="majorBidi" w:eastAsia="Times New Roman" w:hAnsiTheme="majorBidi" w:cstheme="majorBidi"/>
          <w:sz w:val="24"/>
          <w:szCs w:val="24"/>
          <w:rtl/>
        </w:rPr>
        <w:t xml:space="preserve"> الخماسي. وثالثها جمع البيانات بطريقة لا تُكلّف المشاركين عبئاً غير مبرر ولا تعطّل أعمالهم، مع توضيح أن المشاركة طوعية بحتة</w:t>
      </w:r>
      <w:r w:rsidRPr="00F40A0C">
        <w:rPr>
          <w:rFonts w:asciiTheme="majorBidi" w:eastAsia="Times New Roman" w:hAnsiTheme="majorBidi" w:cstheme="majorBidi"/>
          <w:sz w:val="24"/>
          <w:szCs w:val="24"/>
        </w:rPr>
        <w:t>.</w:t>
      </w:r>
    </w:p>
    <w:p w14:paraId="4E81AEE8" w14:textId="77777777" w:rsidR="00F40A0C" w:rsidRPr="00F40A0C" w:rsidRDefault="00F40A0C" w:rsidP="00F40A0C">
      <w:pPr>
        <w:spacing w:line="360" w:lineRule="auto"/>
        <w:jc w:val="both"/>
        <w:rPr>
          <w:rFonts w:asciiTheme="majorBidi" w:eastAsia="Times New Roman" w:hAnsiTheme="majorBidi" w:cstheme="majorBidi"/>
          <w:sz w:val="24"/>
          <w:szCs w:val="24"/>
        </w:rPr>
      </w:pPr>
      <w:r w:rsidRPr="00F40A0C">
        <w:rPr>
          <w:rFonts w:asciiTheme="majorBidi" w:eastAsia="Times New Roman" w:hAnsiTheme="majorBidi" w:cstheme="majorBidi"/>
          <w:b/>
          <w:bCs/>
          <w:sz w:val="24"/>
          <w:szCs w:val="24"/>
          <w:rtl/>
        </w:rPr>
        <w:t>ثانياً: الموافقة المستنيرة</w:t>
      </w:r>
      <w:r w:rsidRPr="00F40A0C">
        <w:rPr>
          <w:rFonts w:asciiTheme="majorBidi" w:eastAsia="Times New Roman" w:hAnsiTheme="majorBidi" w:cstheme="majorBidi"/>
          <w:b/>
          <w:bCs/>
          <w:sz w:val="24"/>
          <w:szCs w:val="24"/>
        </w:rPr>
        <w:t>.</w:t>
      </w:r>
      <w:r w:rsidRPr="00F40A0C">
        <w:rPr>
          <w:rFonts w:asciiTheme="majorBidi" w:eastAsia="Times New Roman" w:hAnsiTheme="majorBidi" w:cstheme="majorBidi"/>
          <w:sz w:val="24"/>
          <w:szCs w:val="24"/>
        </w:rPr>
        <w:t xml:space="preserve"> </w:t>
      </w:r>
      <w:r w:rsidRPr="00F40A0C">
        <w:rPr>
          <w:rFonts w:asciiTheme="majorBidi" w:eastAsia="Times New Roman" w:hAnsiTheme="majorBidi" w:cstheme="majorBidi"/>
          <w:sz w:val="24"/>
          <w:szCs w:val="24"/>
          <w:rtl/>
        </w:rPr>
        <w:t>يلتزم الباحث بأن يسبق توزيعَ الاستبانة نموذجُ موافقة مستنيرة يُرفق بمقدمتها، يوضح فيه بلغة بسيطة مفهومة عنوان الدراسة وأهدافها العلمية، واسم الباحث والجهة الأكاديمية المشرفة، وطبيعة البيانات المطلوبة والزمن التقريبي للإجابة. ويؤكد النموذج صراحةً أن المشاركة اختيارية تماماً، وأن للمشارك الحق في رفض المشاركة أو الانسحاب في أي مرحلة دون إبداء أسباب ودون أي عواقب على وضعه الوظيفي أو المهني. ونظراً لأن بعض المشاركين قد يكونون في مواقع وظيفية متفاوتة، يحرص الباحث على ألّا يُمارس أي ضغط مباشر أو غير مباشر، وعلى أن يكون توزيع الاستبانة بطريقة تحفظ حرية القرار، تماشياً مع مبدأ المشاركة الطوعية الذي يُعدّ مبدأً محمياً بموجب القوانين الدولية ومدونات السلوك العلمية</w:t>
      </w:r>
      <w:r w:rsidRPr="00F40A0C">
        <w:rPr>
          <w:rFonts w:asciiTheme="majorBidi" w:eastAsia="Times New Roman" w:hAnsiTheme="majorBidi" w:cstheme="majorBidi"/>
          <w:sz w:val="24"/>
          <w:szCs w:val="24"/>
        </w:rPr>
        <w:t xml:space="preserve"> (Bhandari, 2024).</w:t>
      </w:r>
    </w:p>
    <w:p w14:paraId="601FD5D8" w14:textId="77777777" w:rsidR="00F40A0C" w:rsidRPr="00F40A0C" w:rsidRDefault="00F40A0C" w:rsidP="00F40A0C">
      <w:pPr>
        <w:spacing w:line="360" w:lineRule="auto"/>
        <w:jc w:val="both"/>
        <w:rPr>
          <w:rFonts w:asciiTheme="majorBidi" w:eastAsia="Times New Roman" w:hAnsiTheme="majorBidi" w:cstheme="majorBidi"/>
          <w:sz w:val="24"/>
          <w:szCs w:val="24"/>
        </w:rPr>
      </w:pPr>
      <w:r w:rsidRPr="00F40A0C">
        <w:rPr>
          <w:rFonts w:asciiTheme="majorBidi" w:eastAsia="Times New Roman" w:hAnsiTheme="majorBidi" w:cstheme="majorBidi"/>
          <w:b/>
          <w:bCs/>
          <w:sz w:val="24"/>
          <w:szCs w:val="24"/>
          <w:rtl/>
        </w:rPr>
        <w:t>ثالثاً: الحفاظ على السرية والخصوصية</w:t>
      </w:r>
      <w:r w:rsidRPr="00F40A0C">
        <w:rPr>
          <w:rFonts w:asciiTheme="majorBidi" w:eastAsia="Times New Roman" w:hAnsiTheme="majorBidi" w:cstheme="majorBidi"/>
          <w:b/>
          <w:bCs/>
          <w:sz w:val="24"/>
          <w:szCs w:val="24"/>
        </w:rPr>
        <w:t>.</w:t>
      </w:r>
      <w:r w:rsidRPr="00F40A0C">
        <w:rPr>
          <w:rFonts w:asciiTheme="majorBidi" w:eastAsia="Times New Roman" w:hAnsiTheme="majorBidi" w:cstheme="majorBidi"/>
          <w:sz w:val="24"/>
          <w:szCs w:val="24"/>
        </w:rPr>
        <w:t xml:space="preserve"> </w:t>
      </w:r>
      <w:r w:rsidRPr="00F40A0C">
        <w:rPr>
          <w:rFonts w:asciiTheme="majorBidi" w:eastAsia="Times New Roman" w:hAnsiTheme="majorBidi" w:cstheme="majorBidi"/>
          <w:sz w:val="24"/>
          <w:szCs w:val="24"/>
          <w:rtl/>
        </w:rPr>
        <w:t>يولي الباحث عناية خاصة لحماية سرية بيانات المشاركين وخصوصيتهم، نظراً لحساسية القطاع الصحي ولطبيعة المجتمعات الريفية الصغيرة التي يسهل فيها التعرف على الأفراد. ويتجلى ذلك في عدة إجراءات: جمع البيانات بصورة مجهّلة قدر الإمكان بحيث لا تتضمن الاستبانة أسماء المشاركين أو أرقام هوياتهم أو أي معرّفات شخصية مباشرة، والاكتفاء بالبيانات الديموغرافية العامة (الجنس، المؤهل، الخبرة، المسمى الوظيفي، المنطقة) لأغراض التحليل الإحصائي دون ربطها بأفراد بعينهم. كما يُخزّن الباحث الاستبانات والبيانات في ملفات محمية بكلمة مرور وفي مكان آمن لا يصل إليه سواه، ويلتزم بعرض النتائج في صورة مجمّعة إحصائية (متوسطات ونسب ومعاملات) دون الإشارة إلى أي مشارك أو ربط استجابة محددة بشخص أو منطقة بصورة قد تكشف هويته، وذلك تطبيقاً لمبدأ السرية الذي يقتضي حماية البيانات الشخصية طوال فترة تخزينها واستخدامها</w:t>
      </w:r>
      <w:r w:rsidRPr="00F40A0C">
        <w:rPr>
          <w:rFonts w:asciiTheme="majorBidi" w:eastAsia="Times New Roman" w:hAnsiTheme="majorBidi" w:cstheme="majorBidi"/>
          <w:sz w:val="24"/>
          <w:szCs w:val="24"/>
        </w:rPr>
        <w:t xml:space="preserve"> (Bhandari, 2024). </w:t>
      </w:r>
      <w:r w:rsidRPr="00F40A0C">
        <w:rPr>
          <w:rFonts w:asciiTheme="majorBidi" w:eastAsia="Times New Roman" w:hAnsiTheme="majorBidi" w:cstheme="majorBidi"/>
          <w:sz w:val="24"/>
          <w:szCs w:val="24"/>
          <w:rtl/>
        </w:rPr>
        <w:t>وعند المنطقة محدودة عدد المشاركين، يتجنب الباحث أي وصف تفصيلي قد يؤدي إلى استدلال غير مباشر على هوية المشارك</w:t>
      </w:r>
      <w:r w:rsidRPr="00F40A0C">
        <w:rPr>
          <w:rFonts w:asciiTheme="majorBidi" w:eastAsia="Times New Roman" w:hAnsiTheme="majorBidi" w:cstheme="majorBidi"/>
          <w:sz w:val="24"/>
          <w:szCs w:val="24"/>
        </w:rPr>
        <w:t>.</w:t>
      </w:r>
    </w:p>
    <w:p w14:paraId="405BAEF6" w14:textId="77777777" w:rsidR="00F40A0C" w:rsidRPr="00F40A0C" w:rsidRDefault="00F40A0C" w:rsidP="00F40A0C">
      <w:pPr>
        <w:spacing w:line="360" w:lineRule="auto"/>
        <w:jc w:val="both"/>
        <w:rPr>
          <w:rFonts w:asciiTheme="majorBidi" w:eastAsia="Times New Roman" w:hAnsiTheme="majorBidi" w:cstheme="majorBidi"/>
          <w:sz w:val="24"/>
          <w:szCs w:val="24"/>
        </w:rPr>
      </w:pPr>
      <w:r w:rsidRPr="00F40A0C">
        <w:rPr>
          <w:rFonts w:asciiTheme="majorBidi" w:eastAsia="Times New Roman" w:hAnsiTheme="majorBidi" w:cstheme="majorBidi"/>
          <w:b/>
          <w:bCs/>
          <w:sz w:val="24"/>
          <w:szCs w:val="24"/>
          <w:rtl/>
        </w:rPr>
        <w:t>رابعاً: تجنّب المخاطر المحتملة وإدارتها</w:t>
      </w:r>
      <w:r w:rsidRPr="00F40A0C">
        <w:rPr>
          <w:rFonts w:asciiTheme="majorBidi" w:eastAsia="Times New Roman" w:hAnsiTheme="majorBidi" w:cstheme="majorBidi"/>
          <w:b/>
          <w:bCs/>
          <w:sz w:val="24"/>
          <w:szCs w:val="24"/>
        </w:rPr>
        <w:t>.</w:t>
      </w:r>
      <w:r w:rsidRPr="00F40A0C">
        <w:rPr>
          <w:rFonts w:asciiTheme="majorBidi" w:eastAsia="Times New Roman" w:hAnsiTheme="majorBidi" w:cstheme="majorBidi"/>
          <w:sz w:val="24"/>
          <w:szCs w:val="24"/>
        </w:rPr>
        <w:t xml:space="preserve"> </w:t>
      </w:r>
      <w:r w:rsidRPr="00F40A0C">
        <w:rPr>
          <w:rFonts w:asciiTheme="majorBidi" w:eastAsia="Times New Roman" w:hAnsiTheme="majorBidi" w:cstheme="majorBidi"/>
          <w:sz w:val="24"/>
          <w:szCs w:val="24"/>
          <w:rtl/>
        </w:rPr>
        <w:t xml:space="preserve">على الرغم من أن الدراسة الحالية لا تنطوي على </w:t>
      </w:r>
      <w:proofErr w:type="gramStart"/>
      <w:r w:rsidRPr="00F40A0C">
        <w:rPr>
          <w:rFonts w:asciiTheme="majorBidi" w:eastAsia="Times New Roman" w:hAnsiTheme="majorBidi" w:cstheme="majorBidi"/>
          <w:sz w:val="24"/>
          <w:szCs w:val="24"/>
          <w:rtl/>
        </w:rPr>
        <w:t>مخاطر</w:t>
      </w:r>
      <w:proofErr w:type="gramEnd"/>
      <w:r w:rsidRPr="00F40A0C">
        <w:rPr>
          <w:rFonts w:asciiTheme="majorBidi" w:eastAsia="Times New Roman" w:hAnsiTheme="majorBidi" w:cstheme="majorBidi"/>
          <w:sz w:val="24"/>
          <w:szCs w:val="24"/>
          <w:rtl/>
        </w:rPr>
        <w:t xml:space="preserve"> جسدية على المشاركين، فإن الباحث يبقى يقظاً تجاه المخاطر غير المباشرة المحتملة، وأبرزها المخاطر المهنية والاجتماعية. فقد يتردد بعض العاملين في الإفصاح عن آرائهم الحقيقية حول ممارسات إدارة أصحاب المصلحة في مشاريعهم خشية أن تصل هذه الآراء إلى رؤسائهم وتؤثر على وضعهم الوظيفي. ولمعالجة هذا الخطر، يؤكد الباحث للمشاركين سرية بياناتهم التامة واستقلالية البحث عن أي جهة إدارية أو رقابية، وأن النتائج لن تُستخدم إلا لأغراض علمية بحتة وفي صورة مجمّعة</w:t>
      </w:r>
      <w:r w:rsidRPr="00F40A0C">
        <w:rPr>
          <w:rFonts w:asciiTheme="majorBidi" w:eastAsia="Times New Roman" w:hAnsiTheme="majorBidi" w:cstheme="majorBidi"/>
          <w:sz w:val="24"/>
          <w:szCs w:val="24"/>
        </w:rPr>
        <w:t xml:space="preserve">. </w:t>
      </w:r>
      <w:r w:rsidRPr="00F40A0C">
        <w:rPr>
          <w:rFonts w:asciiTheme="majorBidi" w:eastAsia="Times New Roman" w:hAnsiTheme="majorBidi" w:cstheme="majorBidi"/>
          <w:sz w:val="24"/>
          <w:szCs w:val="24"/>
          <w:rtl/>
        </w:rPr>
        <w:t>كما يراعي الباحث الخصوصيات الثقافية والاجتماعية للمجتمعات الريفية في صياغة الأسئلة وأسلوب التعامل، تجنباً لأي حساسيات قد تسبب حرجاً للمشاركين، وهو ما يتسق مع ما أكدته دراسة</w:t>
      </w:r>
      <w:r w:rsidRPr="00F40A0C">
        <w:rPr>
          <w:rFonts w:asciiTheme="majorBidi" w:eastAsia="Times New Roman" w:hAnsiTheme="majorBidi" w:cstheme="majorBidi"/>
          <w:sz w:val="24"/>
          <w:szCs w:val="24"/>
        </w:rPr>
        <w:t xml:space="preserve"> (Murphy et al., 2021) </w:t>
      </w:r>
      <w:r w:rsidRPr="00F40A0C">
        <w:rPr>
          <w:rFonts w:asciiTheme="majorBidi" w:eastAsia="Times New Roman" w:hAnsiTheme="majorBidi" w:cstheme="majorBidi"/>
          <w:sz w:val="24"/>
          <w:szCs w:val="24"/>
          <w:rtl/>
        </w:rPr>
        <w:t>من أن الاعتبارات السياقية والوصمة المجتمعية تشكّل عوامل حرجة يجب مراعاتها عند إشراك أصحاب المصلحة في المشاريع الصحية بالبيئات منخفضة ومتوسطة الدخل</w:t>
      </w:r>
      <w:r w:rsidRPr="00F40A0C">
        <w:rPr>
          <w:rFonts w:asciiTheme="majorBidi" w:eastAsia="Times New Roman" w:hAnsiTheme="majorBidi" w:cstheme="majorBidi"/>
          <w:sz w:val="24"/>
          <w:szCs w:val="24"/>
        </w:rPr>
        <w:t>.</w:t>
      </w:r>
    </w:p>
    <w:p w14:paraId="1853F800" w14:textId="77777777" w:rsidR="00F40A0C" w:rsidRPr="00F40A0C" w:rsidRDefault="00F40A0C" w:rsidP="00F40A0C">
      <w:pPr>
        <w:spacing w:line="360" w:lineRule="auto"/>
        <w:jc w:val="both"/>
        <w:rPr>
          <w:rFonts w:asciiTheme="majorBidi" w:eastAsia="Times New Roman" w:hAnsiTheme="majorBidi" w:cstheme="majorBidi"/>
          <w:sz w:val="24"/>
          <w:szCs w:val="24"/>
        </w:rPr>
      </w:pPr>
      <w:r w:rsidRPr="00F40A0C">
        <w:rPr>
          <w:rFonts w:asciiTheme="majorBidi" w:eastAsia="Times New Roman" w:hAnsiTheme="majorBidi" w:cstheme="majorBidi"/>
          <w:b/>
          <w:bCs/>
          <w:sz w:val="24"/>
          <w:szCs w:val="24"/>
          <w:rtl/>
        </w:rPr>
        <w:t>خامساً: الأمانة العلمية والنزاهة في التحليل والعرض</w:t>
      </w:r>
      <w:r w:rsidRPr="00F40A0C">
        <w:rPr>
          <w:rFonts w:asciiTheme="majorBidi" w:eastAsia="Times New Roman" w:hAnsiTheme="majorBidi" w:cstheme="majorBidi"/>
          <w:b/>
          <w:bCs/>
          <w:sz w:val="24"/>
          <w:szCs w:val="24"/>
        </w:rPr>
        <w:t>.</w:t>
      </w:r>
      <w:r w:rsidRPr="00F40A0C">
        <w:rPr>
          <w:rFonts w:asciiTheme="majorBidi" w:eastAsia="Times New Roman" w:hAnsiTheme="majorBidi" w:cstheme="majorBidi"/>
          <w:sz w:val="24"/>
          <w:szCs w:val="24"/>
        </w:rPr>
        <w:t xml:space="preserve"> </w:t>
      </w:r>
      <w:r w:rsidRPr="00F40A0C">
        <w:rPr>
          <w:rFonts w:asciiTheme="majorBidi" w:eastAsia="Times New Roman" w:hAnsiTheme="majorBidi" w:cstheme="majorBidi"/>
          <w:sz w:val="24"/>
          <w:szCs w:val="24"/>
          <w:rtl/>
        </w:rPr>
        <w:t>يلتزم الباحث بالأمانة العلمية في كامل مراحل الدراسة، فيوثّق جميع المصادر التي استعان بها في الإطار النظري والدراسات السابقة توثيقاً دقيقاً وفق أسلوب</w:t>
      </w:r>
      <w:r w:rsidRPr="00F40A0C">
        <w:rPr>
          <w:rFonts w:asciiTheme="majorBidi" w:eastAsia="Times New Roman" w:hAnsiTheme="majorBidi" w:cstheme="majorBidi"/>
          <w:sz w:val="24"/>
          <w:szCs w:val="24"/>
        </w:rPr>
        <w:t xml:space="preserve"> APA</w:t>
      </w:r>
      <w:r w:rsidRPr="00F40A0C">
        <w:rPr>
          <w:rFonts w:asciiTheme="majorBidi" w:eastAsia="Times New Roman" w:hAnsiTheme="majorBidi" w:cstheme="majorBidi"/>
          <w:sz w:val="24"/>
          <w:szCs w:val="24"/>
          <w:rtl/>
        </w:rPr>
        <w:t>، كدراسات</w:t>
      </w:r>
      <w:r w:rsidRPr="00F40A0C">
        <w:rPr>
          <w:rFonts w:asciiTheme="majorBidi" w:eastAsia="Times New Roman" w:hAnsiTheme="majorBidi" w:cstheme="majorBidi"/>
          <w:sz w:val="24"/>
          <w:szCs w:val="24"/>
        </w:rPr>
        <w:t xml:space="preserve"> (Stanley, 2024) </w:t>
      </w:r>
      <w:r w:rsidRPr="00F40A0C">
        <w:rPr>
          <w:rFonts w:asciiTheme="majorBidi" w:eastAsia="Times New Roman" w:hAnsiTheme="majorBidi" w:cstheme="majorBidi"/>
          <w:sz w:val="24"/>
          <w:szCs w:val="24"/>
          <w:rtl/>
        </w:rPr>
        <w:t>و</w:t>
      </w:r>
      <w:r w:rsidRPr="00F40A0C">
        <w:rPr>
          <w:rFonts w:asciiTheme="majorBidi" w:eastAsia="Times New Roman" w:hAnsiTheme="majorBidi" w:cstheme="majorBidi"/>
          <w:sz w:val="24"/>
          <w:szCs w:val="24"/>
        </w:rPr>
        <w:t xml:space="preserve">(Vena et al., 2025) </w:t>
      </w:r>
      <w:r w:rsidRPr="00F40A0C">
        <w:rPr>
          <w:rFonts w:asciiTheme="majorBidi" w:eastAsia="Times New Roman" w:hAnsiTheme="majorBidi" w:cstheme="majorBidi"/>
          <w:sz w:val="24"/>
          <w:szCs w:val="24"/>
          <w:rtl/>
        </w:rPr>
        <w:t>و</w:t>
      </w:r>
      <w:r w:rsidRPr="00F40A0C">
        <w:rPr>
          <w:rFonts w:asciiTheme="majorBidi" w:eastAsia="Times New Roman" w:hAnsiTheme="majorBidi" w:cstheme="majorBidi"/>
          <w:sz w:val="24"/>
          <w:szCs w:val="24"/>
        </w:rPr>
        <w:t>(</w:t>
      </w:r>
      <w:proofErr w:type="spellStart"/>
      <w:r w:rsidRPr="00F40A0C">
        <w:rPr>
          <w:rFonts w:asciiTheme="majorBidi" w:eastAsia="Times New Roman" w:hAnsiTheme="majorBidi" w:cstheme="majorBidi"/>
          <w:sz w:val="24"/>
          <w:szCs w:val="24"/>
        </w:rPr>
        <w:t>Nginya</w:t>
      </w:r>
      <w:proofErr w:type="spellEnd"/>
      <w:r w:rsidRPr="00F40A0C">
        <w:rPr>
          <w:rFonts w:asciiTheme="majorBidi" w:eastAsia="Times New Roman" w:hAnsiTheme="majorBidi" w:cstheme="majorBidi"/>
          <w:sz w:val="24"/>
          <w:szCs w:val="24"/>
        </w:rPr>
        <w:t xml:space="preserve"> &amp; Mutuku, 2024) </w:t>
      </w:r>
      <w:r w:rsidRPr="00F40A0C">
        <w:rPr>
          <w:rFonts w:asciiTheme="majorBidi" w:eastAsia="Times New Roman" w:hAnsiTheme="majorBidi" w:cstheme="majorBidi"/>
          <w:sz w:val="24"/>
          <w:szCs w:val="24"/>
          <w:rtl/>
        </w:rPr>
        <w:t>و</w:t>
      </w:r>
      <w:r w:rsidRPr="00F40A0C">
        <w:rPr>
          <w:rFonts w:asciiTheme="majorBidi" w:eastAsia="Times New Roman" w:hAnsiTheme="majorBidi" w:cstheme="majorBidi"/>
          <w:sz w:val="24"/>
          <w:szCs w:val="24"/>
        </w:rPr>
        <w:t xml:space="preserve">(Harrison et </w:t>
      </w:r>
      <w:r w:rsidRPr="00F40A0C">
        <w:rPr>
          <w:rFonts w:asciiTheme="majorBidi" w:eastAsia="Times New Roman" w:hAnsiTheme="majorBidi" w:cstheme="majorBidi"/>
          <w:sz w:val="24"/>
          <w:szCs w:val="24"/>
        </w:rPr>
        <w:lastRenderedPageBreak/>
        <w:t>al., 2021)</w:t>
      </w:r>
      <w:r w:rsidRPr="00F40A0C">
        <w:rPr>
          <w:rFonts w:asciiTheme="majorBidi" w:eastAsia="Times New Roman" w:hAnsiTheme="majorBidi" w:cstheme="majorBidi"/>
          <w:sz w:val="24"/>
          <w:szCs w:val="24"/>
          <w:rtl/>
        </w:rPr>
        <w:t>، ويميّز بوضوح بين أفكاره الخاصة وأفكار الآخرين، ويتجنب أي صورة من صور الانتحال أو الاقتباس غير الموثّق. كما يلتزم بالموضوعية والنزاهة في تحليل بيانات الاستبانة باستخدام برنامج</w:t>
      </w:r>
      <w:r w:rsidRPr="00F40A0C">
        <w:rPr>
          <w:rFonts w:asciiTheme="majorBidi" w:eastAsia="Times New Roman" w:hAnsiTheme="majorBidi" w:cstheme="majorBidi"/>
          <w:sz w:val="24"/>
          <w:szCs w:val="24"/>
        </w:rPr>
        <w:t xml:space="preserve"> SPSS</w:t>
      </w:r>
      <w:r w:rsidRPr="00F40A0C">
        <w:rPr>
          <w:rFonts w:asciiTheme="majorBidi" w:eastAsia="Times New Roman" w:hAnsiTheme="majorBidi" w:cstheme="majorBidi"/>
          <w:sz w:val="24"/>
          <w:szCs w:val="24"/>
          <w:rtl/>
        </w:rPr>
        <w:t xml:space="preserve">، فيعرض جميع النتائج كما أظهرتها الأساليب الإحصائية </w:t>
      </w:r>
      <w:r w:rsidRPr="00F40A0C">
        <w:rPr>
          <w:rFonts w:asciiTheme="majorBidi" w:eastAsia="Times New Roman" w:hAnsiTheme="majorBidi" w:cstheme="majorBidi"/>
          <w:sz w:val="24"/>
          <w:szCs w:val="24"/>
        </w:rPr>
        <w:t>(</w:t>
      </w:r>
      <w:r w:rsidRPr="00F40A0C">
        <w:rPr>
          <w:rFonts w:asciiTheme="majorBidi" w:eastAsia="Times New Roman" w:hAnsiTheme="majorBidi" w:cstheme="majorBidi"/>
          <w:sz w:val="24"/>
          <w:szCs w:val="24"/>
          <w:rtl/>
        </w:rPr>
        <w:t>معامل ارتباط بيرسون، تحليل الانحدار البسيط والمتعدد، اختبارات الفروق</w:t>
      </w:r>
      <w:r w:rsidRPr="00F40A0C">
        <w:rPr>
          <w:rFonts w:asciiTheme="majorBidi" w:eastAsia="Times New Roman" w:hAnsiTheme="majorBidi" w:cstheme="majorBidi"/>
          <w:sz w:val="24"/>
          <w:szCs w:val="24"/>
        </w:rPr>
        <w:t>)</w:t>
      </w:r>
      <w:r w:rsidRPr="00F40A0C">
        <w:rPr>
          <w:rFonts w:asciiTheme="majorBidi" w:eastAsia="Times New Roman" w:hAnsiTheme="majorBidi" w:cstheme="majorBidi"/>
          <w:sz w:val="24"/>
          <w:szCs w:val="24"/>
          <w:rtl/>
        </w:rPr>
        <w:t>، بما في ذلك النتائج التي قد تتعارض مع فرضياته، دون تلفيق أو تزوير أو انتقائية. فلو كشف التحليل، مثلاً، أن بُعد "متابعة وتقييم أصحاب المصلحة</w:t>
      </w:r>
      <w:r w:rsidRPr="00F40A0C">
        <w:rPr>
          <w:rFonts w:asciiTheme="majorBidi" w:eastAsia="Times New Roman" w:hAnsiTheme="majorBidi" w:cstheme="majorBidi"/>
          <w:sz w:val="24"/>
          <w:szCs w:val="24"/>
        </w:rPr>
        <w:t xml:space="preserve">" </w:t>
      </w:r>
      <w:r w:rsidRPr="00F40A0C">
        <w:rPr>
          <w:rFonts w:asciiTheme="majorBidi" w:eastAsia="Times New Roman" w:hAnsiTheme="majorBidi" w:cstheme="majorBidi"/>
          <w:sz w:val="24"/>
          <w:szCs w:val="24"/>
          <w:rtl/>
        </w:rPr>
        <w:t>ليس له أثر دال إحصائياً، فإن الباحث يُثبت هذه النتيجة بأمانة ويناقشها في ضوء الأدبيات بدلاً من إخفائها</w:t>
      </w:r>
      <w:r w:rsidRPr="00F40A0C">
        <w:rPr>
          <w:rFonts w:asciiTheme="majorBidi" w:eastAsia="Times New Roman" w:hAnsiTheme="majorBidi" w:cstheme="majorBidi"/>
          <w:sz w:val="24"/>
          <w:szCs w:val="24"/>
        </w:rPr>
        <w:t>.</w:t>
      </w:r>
    </w:p>
    <w:p w14:paraId="685DC94D" w14:textId="77777777" w:rsidR="00F40A0C" w:rsidRPr="00F40A0C" w:rsidRDefault="00F40A0C" w:rsidP="00F40A0C">
      <w:pPr>
        <w:spacing w:line="360" w:lineRule="auto"/>
        <w:jc w:val="both"/>
        <w:rPr>
          <w:rFonts w:asciiTheme="majorBidi" w:eastAsia="Times New Roman" w:hAnsiTheme="majorBidi" w:cstheme="majorBidi"/>
          <w:sz w:val="24"/>
          <w:szCs w:val="24"/>
        </w:rPr>
      </w:pPr>
      <w:r w:rsidRPr="00F40A0C">
        <w:rPr>
          <w:rFonts w:asciiTheme="majorBidi" w:eastAsia="Times New Roman" w:hAnsiTheme="majorBidi" w:cstheme="majorBidi"/>
          <w:b/>
          <w:bCs/>
          <w:sz w:val="24"/>
          <w:szCs w:val="24"/>
          <w:rtl/>
        </w:rPr>
        <w:t>سادساً: الإفصاح عن تضارب المصالح والقيود</w:t>
      </w:r>
      <w:r w:rsidRPr="00F40A0C">
        <w:rPr>
          <w:rFonts w:asciiTheme="majorBidi" w:eastAsia="Times New Roman" w:hAnsiTheme="majorBidi" w:cstheme="majorBidi"/>
          <w:b/>
          <w:bCs/>
          <w:sz w:val="24"/>
          <w:szCs w:val="24"/>
        </w:rPr>
        <w:t>.</w:t>
      </w:r>
      <w:r w:rsidRPr="00F40A0C">
        <w:rPr>
          <w:rFonts w:asciiTheme="majorBidi" w:eastAsia="Times New Roman" w:hAnsiTheme="majorBidi" w:cstheme="majorBidi"/>
          <w:sz w:val="24"/>
          <w:szCs w:val="24"/>
        </w:rPr>
        <w:t xml:space="preserve"> </w:t>
      </w:r>
      <w:r w:rsidRPr="00F40A0C">
        <w:rPr>
          <w:rFonts w:asciiTheme="majorBidi" w:eastAsia="Times New Roman" w:hAnsiTheme="majorBidi" w:cstheme="majorBidi"/>
          <w:sz w:val="24"/>
          <w:szCs w:val="24"/>
          <w:rtl/>
        </w:rPr>
        <w:t xml:space="preserve">يلتزم الباحث بالإفصاح عن أي علاقة قد تشكّل تضارباً في المصالح، كأن تكون له صلة وظيفية بإحدى الجهات المنفّذة للمشاريع محل الدراسة، ويتخذ ما يلزم لضمان حياده. كما يلتزم بالإقرار بحدود الدراسة وقيودها بأمانة، سواء فيما يتعلق بحدودها المكانية (مناطق محددة) أو الزمانية (الفصل الدراسي الثاني </w:t>
      </w:r>
      <w:r w:rsidRPr="00F40A0C">
        <w:rPr>
          <w:rFonts w:asciiTheme="majorBidi" w:eastAsia="Times New Roman" w:hAnsiTheme="majorBidi" w:cstheme="majorBidi"/>
          <w:sz w:val="24"/>
          <w:szCs w:val="24"/>
        </w:rPr>
        <w:t xml:space="preserve">2025/2026) </w:t>
      </w:r>
      <w:r w:rsidRPr="00F40A0C">
        <w:rPr>
          <w:rFonts w:asciiTheme="majorBidi" w:eastAsia="Times New Roman" w:hAnsiTheme="majorBidi" w:cstheme="majorBidi"/>
          <w:sz w:val="24"/>
          <w:szCs w:val="24"/>
          <w:rtl/>
        </w:rPr>
        <w:t>أو منهجيتها (الاعتماد على الاستبانة)، وعدم تعميم نتائجها على سياقات تتجاوز نطاقها الفعلي</w:t>
      </w:r>
      <w:r w:rsidRPr="00F40A0C">
        <w:rPr>
          <w:rFonts w:asciiTheme="majorBidi" w:eastAsia="Times New Roman" w:hAnsiTheme="majorBidi" w:cstheme="majorBidi"/>
          <w:sz w:val="24"/>
          <w:szCs w:val="24"/>
        </w:rPr>
        <w:t>.</w:t>
      </w:r>
    </w:p>
    <w:p w14:paraId="71007CBD" w14:textId="77777777" w:rsidR="00F40A0C" w:rsidRPr="00F40A0C" w:rsidRDefault="00F40A0C" w:rsidP="00F40A0C">
      <w:pPr>
        <w:spacing w:line="360" w:lineRule="auto"/>
        <w:jc w:val="both"/>
        <w:rPr>
          <w:rFonts w:asciiTheme="majorBidi" w:eastAsia="Times New Roman" w:hAnsiTheme="majorBidi" w:cstheme="majorBidi"/>
          <w:sz w:val="24"/>
          <w:szCs w:val="24"/>
        </w:rPr>
      </w:pPr>
      <w:r w:rsidRPr="00F40A0C">
        <w:rPr>
          <w:rFonts w:asciiTheme="majorBidi" w:eastAsia="Times New Roman" w:hAnsiTheme="majorBidi" w:cstheme="majorBidi"/>
          <w:sz w:val="24"/>
          <w:szCs w:val="24"/>
          <w:rtl/>
        </w:rPr>
        <w:t>ومن خلال هذا التطبيق التحليلي يتبيّن أن الالتزام الأخلاقي في الدراسة الحالية ليس إجراءً شكلياً، بل هو منظومة متكاملة تتخلل جميع مراحلها وتعزز مصداقية نتائجها وقابليتها للاستفادة منها من قِبل صانعي القرار في تطوير المشاريع الصحية بالمناطق الريفية الفقيرة، بما يخدم في نهاية المطاف المجتمعات المستهدفة ويسهم في تحقيق مستهدفات رؤية المملكة 2030 في العدالة الصحية الشاملة</w:t>
      </w:r>
      <w:r w:rsidRPr="00F40A0C">
        <w:rPr>
          <w:rFonts w:asciiTheme="majorBidi" w:eastAsia="Times New Roman" w:hAnsiTheme="majorBidi" w:cstheme="majorBidi"/>
          <w:sz w:val="24"/>
          <w:szCs w:val="24"/>
        </w:rPr>
        <w:t>.</w:t>
      </w:r>
    </w:p>
    <w:p w14:paraId="3ABE62D6" w14:textId="77777777" w:rsidR="00F40A0C" w:rsidRPr="00F40A0C" w:rsidRDefault="00F40A0C" w:rsidP="00F40A0C">
      <w:pPr>
        <w:spacing w:line="360" w:lineRule="auto"/>
        <w:jc w:val="both"/>
        <w:rPr>
          <w:rFonts w:asciiTheme="majorBidi" w:eastAsia="Times New Roman" w:hAnsiTheme="majorBidi" w:cstheme="majorBidi"/>
          <w:b/>
          <w:bCs/>
          <w:sz w:val="28"/>
          <w:szCs w:val="28"/>
        </w:rPr>
      </w:pPr>
      <w:r w:rsidRPr="00F40A0C">
        <w:rPr>
          <w:rFonts w:asciiTheme="majorBidi" w:eastAsia="Times New Roman" w:hAnsiTheme="majorBidi" w:cstheme="majorBidi"/>
          <w:b/>
          <w:bCs/>
          <w:sz w:val="28"/>
          <w:szCs w:val="28"/>
          <w:rtl/>
        </w:rPr>
        <w:t>سابعاً: الخاتمة</w:t>
      </w:r>
    </w:p>
    <w:p w14:paraId="34E26F1B" w14:textId="77777777" w:rsidR="00F40A0C" w:rsidRPr="00F40A0C" w:rsidRDefault="00F40A0C" w:rsidP="00F40A0C">
      <w:pPr>
        <w:spacing w:line="360" w:lineRule="auto"/>
        <w:jc w:val="both"/>
        <w:rPr>
          <w:rFonts w:asciiTheme="majorBidi" w:eastAsia="Times New Roman" w:hAnsiTheme="majorBidi" w:cstheme="majorBidi"/>
          <w:sz w:val="24"/>
          <w:szCs w:val="24"/>
        </w:rPr>
      </w:pPr>
      <w:r w:rsidRPr="00F40A0C">
        <w:rPr>
          <w:rFonts w:asciiTheme="majorBidi" w:eastAsia="Times New Roman" w:hAnsiTheme="majorBidi" w:cstheme="majorBidi"/>
          <w:sz w:val="24"/>
          <w:szCs w:val="24"/>
          <w:rtl/>
        </w:rPr>
        <w:t>تناول هذا التقرير موضوع أخلاقيات البحث العلمي بوصفه الإطار الحاكم الذي تستمد منه البحوث مصداقيتها وقيمتها الإنسانية والعلمية، وتدرّج من تعريف هذه الأخلاقيات وبيان أهميتها، إلى عرض مبادئها الأساسية والقضايا الأخلاقية المرتبطة بها والقواعد المنظمة لها، وصولاً إلى تطبيقها العملي على موضوع الدراسة. وقد أبرز التقرير أن أخلاقيات البحث العلمي ليست مجموعة من القيود الشكلية، بل منظومة متكاملة من القيم والمبادئ التي تحمي حقوق المشاركين، وتعزز موثوقية النتائج، وتصون ثقة المجتمع في العلم</w:t>
      </w:r>
      <w:r w:rsidRPr="00F40A0C">
        <w:rPr>
          <w:rFonts w:asciiTheme="majorBidi" w:eastAsia="Times New Roman" w:hAnsiTheme="majorBidi" w:cstheme="majorBidi"/>
          <w:sz w:val="24"/>
          <w:szCs w:val="24"/>
        </w:rPr>
        <w:t>.</w:t>
      </w:r>
    </w:p>
    <w:p w14:paraId="6DCD1D99" w14:textId="77777777" w:rsidR="00F40A0C" w:rsidRPr="00F40A0C" w:rsidRDefault="00F40A0C" w:rsidP="00F40A0C">
      <w:pPr>
        <w:spacing w:line="360" w:lineRule="auto"/>
        <w:jc w:val="both"/>
        <w:rPr>
          <w:rFonts w:asciiTheme="majorBidi" w:eastAsia="Times New Roman" w:hAnsiTheme="majorBidi" w:cstheme="majorBidi"/>
          <w:sz w:val="24"/>
          <w:szCs w:val="24"/>
        </w:rPr>
      </w:pPr>
      <w:r w:rsidRPr="00F40A0C">
        <w:rPr>
          <w:rFonts w:asciiTheme="majorBidi" w:eastAsia="Times New Roman" w:hAnsiTheme="majorBidi" w:cstheme="majorBidi"/>
          <w:sz w:val="24"/>
          <w:szCs w:val="24"/>
          <w:rtl/>
        </w:rPr>
        <w:t>وتبيّن من خلال العرض أن المبادئ الأساسية المتمثلة في الأمانة العلمية والنزاهة والموضوعية والسرية والموافقة المستنيرة تشكّل، مجتمعةً، الأساس الذي يقوم عليه أي بحث رصين، وأن تجاهل هذه المبادئ يفتح الباب أمام قضايا أخلاقية خطيرة كالانتحال وتزوير البيانات والتحيز وانتهاك الخصوصية وتضارب المصالح، وهي قضايا تقوّض البحث وتُبطل نتائجه وقد تُلحق أضراراً بالمشاركين والمجتمع. كما أكد التقرير الدور المحوري للجان أخلاقيات البحث</w:t>
      </w:r>
      <w:r w:rsidRPr="00F40A0C">
        <w:rPr>
          <w:rFonts w:asciiTheme="majorBidi" w:eastAsia="Times New Roman" w:hAnsiTheme="majorBidi" w:cstheme="majorBidi"/>
          <w:sz w:val="24"/>
          <w:szCs w:val="24"/>
        </w:rPr>
        <w:t xml:space="preserve"> (IRB) </w:t>
      </w:r>
      <w:r w:rsidRPr="00F40A0C">
        <w:rPr>
          <w:rFonts w:asciiTheme="majorBidi" w:eastAsia="Times New Roman" w:hAnsiTheme="majorBidi" w:cstheme="majorBidi"/>
          <w:sz w:val="24"/>
          <w:szCs w:val="24"/>
          <w:rtl/>
        </w:rPr>
        <w:t>والمعايير الدولية كدليل</w:t>
      </w:r>
      <w:r w:rsidRPr="00F40A0C">
        <w:rPr>
          <w:rFonts w:asciiTheme="majorBidi" w:eastAsia="Times New Roman" w:hAnsiTheme="majorBidi" w:cstheme="majorBidi"/>
          <w:sz w:val="24"/>
          <w:szCs w:val="24"/>
        </w:rPr>
        <w:t xml:space="preserve"> APA </w:t>
      </w:r>
      <w:r w:rsidRPr="00F40A0C">
        <w:rPr>
          <w:rFonts w:asciiTheme="majorBidi" w:eastAsia="Times New Roman" w:hAnsiTheme="majorBidi" w:cstheme="majorBidi"/>
          <w:sz w:val="24"/>
          <w:szCs w:val="24"/>
          <w:rtl/>
        </w:rPr>
        <w:t>في تنظيم العملية البحثية وضمان التزامها بالمعايير الأخلاقية</w:t>
      </w:r>
      <w:r w:rsidRPr="00F40A0C">
        <w:rPr>
          <w:rFonts w:asciiTheme="majorBidi" w:eastAsia="Times New Roman" w:hAnsiTheme="majorBidi" w:cstheme="majorBidi"/>
          <w:sz w:val="24"/>
          <w:szCs w:val="24"/>
        </w:rPr>
        <w:t>.</w:t>
      </w:r>
    </w:p>
    <w:p w14:paraId="70F558A9" w14:textId="77777777" w:rsidR="00F40A0C" w:rsidRPr="00F40A0C" w:rsidRDefault="00F40A0C" w:rsidP="00F40A0C">
      <w:pPr>
        <w:spacing w:line="360" w:lineRule="auto"/>
        <w:jc w:val="both"/>
        <w:rPr>
          <w:rFonts w:asciiTheme="majorBidi" w:eastAsia="Times New Roman" w:hAnsiTheme="majorBidi" w:cstheme="majorBidi"/>
          <w:sz w:val="24"/>
          <w:szCs w:val="24"/>
        </w:rPr>
      </w:pPr>
      <w:r w:rsidRPr="00F40A0C">
        <w:rPr>
          <w:rFonts w:asciiTheme="majorBidi" w:eastAsia="Times New Roman" w:hAnsiTheme="majorBidi" w:cstheme="majorBidi"/>
          <w:sz w:val="24"/>
          <w:szCs w:val="24"/>
          <w:rtl/>
        </w:rPr>
        <w:t xml:space="preserve">وفي الجانب التطبيقي، اتضح أن الدراسة الحالية حول أثر إدارة أصحاب المصلحة على نجاح مشاريع تحسين الخدمات الصحية في المناطق الريفية الفقيرة تستوجب عناية أخلاقية خاصة بحكم تعاملها مع مشاركين بشريين في قطاع حساس وبيئة ريفية ذات خصوصيات، وأن الالتزام بالموافقة المستنيرة والسرية وحماية الخصوصية وتجنب المخاطر والأمانة في التحليل والعرض يمثّل ضماناً لمصداقية الدراسة وقابلية الاستفادة من نتائجها. وتأكيداً على ما سبق، فإن الالتزام بأخلاقيات البحث العلمي ينبغي أن يظل بوصلةً ثابتة للباحثين في دراساتهم المستقبلية، لأن </w:t>
      </w:r>
      <w:r w:rsidRPr="00F40A0C">
        <w:rPr>
          <w:rFonts w:asciiTheme="majorBidi" w:eastAsia="Times New Roman" w:hAnsiTheme="majorBidi" w:cstheme="majorBidi"/>
          <w:sz w:val="24"/>
          <w:szCs w:val="24"/>
          <w:rtl/>
        </w:rPr>
        <w:lastRenderedPageBreak/>
        <w:t>قيمة المعرفة لا تُقاس بنتائجها فحسب، بل بنزاهة الطريق الذي أُنتجت به، ولأن البحث الأخلاقي وحده هو القادر على خدمة الإنسان والمجتمع خدمةً حقيقية مستدامة</w:t>
      </w:r>
      <w:r w:rsidRPr="00F40A0C">
        <w:rPr>
          <w:rFonts w:asciiTheme="majorBidi" w:eastAsia="Times New Roman" w:hAnsiTheme="majorBidi" w:cstheme="majorBidi"/>
          <w:sz w:val="24"/>
          <w:szCs w:val="24"/>
        </w:rPr>
        <w:t>.</w:t>
      </w:r>
    </w:p>
    <w:p w14:paraId="0F5742C2" w14:textId="77777777" w:rsidR="00F40A0C" w:rsidRPr="00F40A0C" w:rsidRDefault="00F40A0C" w:rsidP="00F40A0C">
      <w:pPr>
        <w:spacing w:line="360" w:lineRule="auto"/>
        <w:jc w:val="both"/>
        <w:rPr>
          <w:rFonts w:asciiTheme="majorBidi" w:eastAsia="Times New Roman" w:hAnsiTheme="majorBidi" w:cstheme="majorBidi"/>
          <w:b/>
          <w:bCs/>
          <w:sz w:val="28"/>
          <w:szCs w:val="28"/>
        </w:rPr>
      </w:pPr>
      <w:r w:rsidRPr="00F40A0C">
        <w:rPr>
          <w:rFonts w:asciiTheme="majorBidi" w:eastAsia="Times New Roman" w:hAnsiTheme="majorBidi" w:cstheme="majorBidi"/>
          <w:b/>
          <w:bCs/>
          <w:sz w:val="28"/>
          <w:szCs w:val="28"/>
          <w:rtl/>
        </w:rPr>
        <w:t>ثامناً: المراجع</w:t>
      </w:r>
    </w:p>
    <w:p w14:paraId="21A8CD97" w14:textId="77777777" w:rsidR="00F40A0C" w:rsidRPr="00F40A0C" w:rsidRDefault="00F40A0C" w:rsidP="00F40A0C">
      <w:pPr>
        <w:spacing w:line="360" w:lineRule="auto"/>
        <w:jc w:val="both"/>
        <w:rPr>
          <w:rFonts w:asciiTheme="majorBidi" w:eastAsia="Times New Roman" w:hAnsiTheme="majorBidi" w:cstheme="majorBidi"/>
          <w:b/>
          <w:bCs/>
          <w:sz w:val="24"/>
          <w:szCs w:val="24"/>
        </w:rPr>
      </w:pPr>
      <w:r w:rsidRPr="00F40A0C">
        <w:rPr>
          <w:rFonts w:asciiTheme="majorBidi" w:eastAsia="Times New Roman" w:hAnsiTheme="majorBidi" w:cstheme="majorBidi"/>
          <w:b/>
          <w:bCs/>
          <w:sz w:val="24"/>
          <w:szCs w:val="24"/>
          <w:rtl/>
        </w:rPr>
        <w:t>أولاً: المراجع العربية</w:t>
      </w:r>
    </w:p>
    <w:p w14:paraId="63E3EDC6" w14:textId="77777777" w:rsidR="00F40A0C" w:rsidRPr="00F40A0C" w:rsidRDefault="00F40A0C" w:rsidP="00F40A0C">
      <w:pPr>
        <w:spacing w:line="360" w:lineRule="auto"/>
        <w:jc w:val="both"/>
        <w:rPr>
          <w:rFonts w:asciiTheme="majorBidi" w:eastAsia="Times New Roman" w:hAnsiTheme="majorBidi" w:cstheme="majorBidi"/>
          <w:sz w:val="24"/>
          <w:szCs w:val="24"/>
        </w:rPr>
      </w:pPr>
      <w:r w:rsidRPr="00F40A0C">
        <w:rPr>
          <w:rFonts w:asciiTheme="majorBidi" w:eastAsia="Times New Roman" w:hAnsiTheme="majorBidi" w:cstheme="majorBidi"/>
          <w:sz w:val="24"/>
          <w:szCs w:val="24"/>
          <w:rtl/>
        </w:rPr>
        <w:t>مبتعث</w:t>
      </w:r>
      <w:r w:rsidRPr="00F40A0C">
        <w:rPr>
          <w:rFonts w:asciiTheme="majorBidi" w:eastAsia="Times New Roman" w:hAnsiTheme="majorBidi" w:cstheme="majorBidi"/>
          <w:sz w:val="24"/>
          <w:szCs w:val="24"/>
        </w:rPr>
        <w:t xml:space="preserve">. (2023). </w:t>
      </w:r>
      <w:r w:rsidRPr="00F40A0C">
        <w:rPr>
          <w:rFonts w:asciiTheme="majorBidi" w:eastAsia="Times New Roman" w:hAnsiTheme="majorBidi" w:cstheme="majorBidi"/>
          <w:i/>
          <w:iCs/>
          <w:sz w:val="24"/>
          <w:szCs w:val="24"/>
          <w:rtl/>
        </w:rPr>
        <w:t>أخلاقيات ومبادئ البحث العلمي</w:t>
      </w:r>
      <w:r w:rsidRPr="00F40A0C">
        <w:rPr>
          <w:rFonts w:asciiTheme="majorBidi" w:eastAsia="Times New Roman" w:hAnsiTheme="majorBidi" w:cstheme="majorBidi"/>
          <w:sz w:val="24"/>
          <w:szCs w:val="24"/>
        </w:rPr>
        <w:t xml:space="preserve">. </w:t>
      </w:r>
      <w:r w:rsidRPr="00F40A0C">
        <w:rPr>
          <w:rFonts w:asciiTheme="majorBidi" w:eastAsia="Times New Roman" w:hAnsiTheme="majorBidi" w:cstheme="majorBidi"/>
          <w:sz w:val="24"/>
          <w:szCs w:val="24"/>
          <w:rtl/>
        </w:rPr>
        <w:t xml:space="preserve">موقع مبتعث للدراسات والاستشارات الأكاديمية. مسترجع من </w:t>
      </w:r>
      <w:hyperlink r:id="rId9" w:tgtFrame="_blank" w:history="1">
        <w:r w:rsidRPr="00F40A0C">
          <w:rPr>
            <w:rStyle w:val="Hyperlink"/>
            <w:rFonts w:asciiTheme="majorBidi" w:eastAsia="Times New Roman" w:hAnsiTheme="majorBidi" w:cstheme="majorBidi"/>
            <w:sz w:val="24"/>
            <w:szCs w:val="24"/>
          </w:rPr>
          <w:t>https://www.mobt3ath.com</w:t>
        </w:r>
      </w:hyperlink>
    </w:p>
    <w:p w14:paraId="3A25AF8E" w14:textId="77777777" w:rsidR="00F40A0C" w:rsidRPr="00F40A0C" w:rsidRDefault="00F40A0C" w:rsidP="00F40A0C">
      <w:pPr>
        <w:spacing w:line="360" w:lineRule="auto"/>
        <w:jc w:val="both"/>
        <w:rPr>
          <w:rFonts w:asciiTheme="majorBidi" w:eastAsia="Times New Roman" w:hAnsiTheme="majorBidi" w:cstheme="majorBidi"/>
          <w:sz w:val="24"/>
          <w:szCs w:val="24"/>
        </w:rPr>
      </w:pPr>
      <w:r w:rsidRPr="00F40A0C">
        <w:rPr>
          <w:rFonts w:asciiTheme="majorBidi" w:eastAsia="Times New Roman" w:hAnsiTheme="majorBidi" w:cstheme="majorBidi"/>
          <w:sz w:val="24"/>
          <w:szCs w:val="24"/>
          <w:rtl/>
        </w:rPr>
        <w:t>هيئة تقويم التعليم والتدريب</w:t>
      </w:r>
      <w:r w:rsidRPr="00F40A0C">
        <w:rPr>
          <w:rFonts w:asciiTheme="majorBidi" w:eastAsia="Times New Roman" w:hAnsiTheme="majorBidi" w:cstheme="majorBidi"/>
          <w:sz w:val="24"/>
          <w:szCs w:val="24"/>
        </w:rPr>
        <w:t xml:space="preserve">. (2022). </w:t>
      </w:r>
      <w:r w:rsidRPr="00F40A0C">
        <w:rPr>
          <w:rFonts w:asciiTheme="majorBidi" w:eastAsia="Times New Roman" w:hAnsiTheme="majorBidi" w:cstheme="majorBidi"/>
          <w:i/>
          <w:iCs/>
          <w:sz w:val="24"/>
          <w:szCs w:val="24"/>
          <w:rtl/>
        </w:rPr>
        <w:t>الإجازة الأخلاقية للبحوث العلمية ولجان أخلاقيات البحث على الإنسان</w:t>
      </w:r>
      <w:r w:rsidRPr="00F40A0C">
        <w:rPr>
          <w:rFonts w:asciiTheme="majorBidi" w:eastAsia="Times New Roman" w:hAnsiTheme="majorBidi" w:cstheme="majorBidi"/>
          <w:i/>
          <w:iCs/>
          <w:sz w:val="24"/>
          <w:szCs w:val="24"/>
        </w:rPr>
        <w:t xml:space="preserve"> (IRB)</w:t>
      </w:r>
      <w:r w:rsidRPr="00F40A0C">
        <w:rPr>
          <w:rFonts w:asciiTheme="majorBidi" w:eastAsia="Times New Roman" w:hAnsiTheme="majorBidi" w:cstheme="majorBidi"/>
          <w:sz w:val="24"/>
          <w:szCs w:val="24"/>
        </w:rPr>
        <w:t xml:space="preserve">. </w:t>
      </w:r>
      <w:r w:rsidRPr="00F40A0C">
        <w:rPr>
          <w:rFonts w:asciiTheme="majorBidi" w:eastAsia="Times New Roman" w:hAnsiTheme="majorBidi" w:cstheme="majorBidi"/>
          <w:sz w:val="24"/>
          <w:szCs w:val="24"/>
          <w:rtl/>
        </w:rPr>
        <w:t>المملكة العربية السعودية</w:t>
      </w:r>
      <w:r w:rsidRPr="00F40A0C">
        <w:rPr>
          <w:rFonts w:asciiTheme="majorBidi" w:eastAsia="Times New Roman" w:hAnsiTheme="majorBidi" w:cstheme="majorBidi"/>
          <w:sz w:val="24"/>
          <w:szCs w:val="24"/>
        </w:rPr>
        <w:t>.</w:t>
      </w:r>
    </w:p>
    <w:p w14:paraId="52CCA045" w14:textId="77777777" w:rsidR="00F40A0C" w:rsidRPr="00F40A0C" w:rsidRDefault="00F40A0C" w:rsidP="00F40A0C">
      <w:pPr>
        <w:spacing w:line="360" w:lineRule="auto"/>
        <w:jc w:val="both"/>
        <w:rPr>
          <w:rFonts w:asciiTheme="majorBidi" w:eastAsia="Times New Roman" w:hAnsiTheme="majorBidi" w:cstheme="majorBidi"/>
          <w:b/>
          <w:bCs/>
          <w:sz w:val="24"/>
          <w:szCs w:val="24"/>
        </w:rPr>
      </w:pPr>
      <w:r w:rsidRPr="00F40A0C">
        <w:rPr>
          <w:rFonts w:asciiTheme="majorBidi" w:eastAsia="Times New Roman" w:hAnsiTheme="majorBidi" w:cstheme="majorBidi"/>
          <w:b/>
          <w:bCs/>
          <w:sz w:val="24"/>
          <w:szCs w:val="24"/>
          <w:rtl/>
        </w:rPr>
        <w:t>ثانياً: المراجع الأجنبية</w:t>
      </w:r>
    </w:p>
    <w:p w14:paraId="0F2D4E10" w14:textId="77777777" w:rsidR="00F40A0C" w:rsidRPr="00F40A0C" w:rsidRDefault="00F40A0C" w:rsidP="00F40A0C">
      <w:pPr>
        <w:bidi w:val="0"/>
        <w:spacing w:line="360" w:lineRule="auto"/>
        <w:jc w:val="both"/>
        <w:rPr>
          <w:rFonts w:asciiTheme="majorBidi" w:eastAsia="Times New Roman" w:hAnsiTheme="majorBidi" w:cstheme="majorBidi"/>
          <w:sz w:val="24"/>
          <w:szCs w:val="24"/>
        </w:rPr>
      </w:pPr>
      <w:r w:rsidRPr="00F40A0C">
        <w:rPr>
          <w:rFonts w:asciiTheme="majorBidi" w:eastAsia="Times New Roman" w:hAnsiTheme="majorBidi" w:cstheme="majorBidi"/>
          <w:sz w:val="24"/>
          <w:szCs w:val="24"/>
        </w:rPr>
        <w:t xml:space="preserve">American Psychological Association. (2003). </w:t>
      </w:r>
      <w:r w:rsidRPr="00F40A0C">
        <w:rPr>
          <w:rFonts w:asciiTheme="majorBidi" w:eastAsia="Times New Roman" w:hAnsiTheme="majorBidi" w:cstheme="majorBidi"/>
          <w:i/>
          <w:iCs/>
          <w:sz w:val="24"/>
          <w:szCs w:val="24"/>
        </w:rPr>
        <w:t>Five principles for research ethics</w:t>
      </w:r>
      <w:r w:rsidRPr="00F40A0C">
        <w:rPr>
          <w:rFonts w:asciiTheme="majorBidi" w:eastAsia="Times New Roman" w:hAnsiTheme="majorBidi" w:cstheme="majorBidi"/>
          <w:sz w:val="24"/>
          <w:szCs w:val="24"/>
        </w:rPr>
        <w:t xml:space="preserve">. Monitor on Psychology, 34(1). Retrieved from </w:t>
      </w:r>
      <w:hyperlink r:id="rId10" w:tgtFrame="_blank" w:history="1">
        <w:r w:rsidRPr="00F40A0C">
          <w:rPr>
            <w:rStyle w:val="Hyperlink"/>
            <w:rFonts w:asciiTheme="majorBidi" w:eastAsia="Times New Roman" w:hAnsiTheme="majorBidi" w:cstheme="majorBidi"/>
            <w:sz w:val="24"/>
            <w:szCs w:val="24"/>
          </w:rPr>
          <w:t>https://www.apa.org/monitor/jan03/principles</w:t>
        </w:r>
      </w:hyperlink>
    </w:p>
    <w:p w14:paraId="58186ADE" w14:textId="77777777" w:rsidR="00F40A0C" w:rsidRPr="00F40A0C" w:rsidRDefault="00F40A0C" w:rsidP="00F40A0C">
      <w:pPr>
        <w:bidi w:val="0"/>
        <w:spacing w:line="360" w:lineRule="auto"/>
        <w:jc w:val="both"/>
        <w:rPr>
          <w:rFonts w:asciiTheme="majorBidi" w:eastAsia="Times New Roman" w:hAnsiTheme="majorBidi" w:cstheme="majorBidi"/>
          <w:sz w:val="24"/>
          <w:szCs w:val="24"/>
        </w:rPr>
      </w:pPr>
      <w:r w:rsidRPr="00F40A0C">
        <w:rPr>
          <w:rFonts w:asciiTheme="majorBidi" w:eastAsia="Times New Roman" w:hAnsiTheme="majorBidi" w:cstheme="majorBidi"/>
          <w:sz w:val="24"/>
          <w:szCs w:val="24"/>
        </w:rPr>
        <w:t xml:space="preserve">Bhandari, P. (2024). </w:t>
      </w:r>
      <w:r w:rsidRPr="00F40A0C">
        <w:rPr>
          <w:rFonts w:asciiTheme="majorBidi" w:eastAsia="Times New Roman" w:hAnsiTheme="majorBidi" w:cstheme="majorBidi"/>
          <w:i/>
          <w:iCs/>
          <w:sz w:val="24"/>
          <w:szCs w:val="24"/>
        </w:rPr>
        <w:t>Ethical considerations in research: Types &amp; examples</w:t>
      </w:r>
      <w:r w:rsidRPr="00F40A0C">
        <w:rPr>
          <w:rFonts w:asciiTheme="majorBidi" w:eastAsia="Times New Roman" w:hAnsiTheme="majorBidi" w:cstheme="majorBidi"/>
          <w:sz w:val="24"/>
          <w:szCs w:val="24"/>
        </w:rPr>
        <w:t xml:space="preserve">. </w:t>
      </w:r>
      <w:proofErr w:type="spellStart"/>
      <w:r w:rsidRPr="00F40A0C">
        <w:rPr>
          <w:rFonts w:asciiTheme="majorBidi" w:eastAsia="Times New Roman" w:hAnsiTheme="majorBidi" w:cstheme="majorBidi"/>
          <w:sz w:val="24"/>
          <w:szCs w:val="24"/>
        </w:rPr>
        <w:t>Scribbr</w:t>
      </w:r>
      <w:proofErr w:type="spellEnd"/>
      <w:r w:rsidRPr="00F40A0C">
        <w:rPr>
          <w:rFonts w:asciiTheme="majorBidi" w:eastAsia="Times New Roman" w:hAnsiTheme="majorBidi" w:cstheme="majorBidi"/>
          <w:sz w:val="24"/>
          <w:szCs w:val="24"/>
        </w:rPr>
        <w:t xml:space="preserve">. Retrieved from </w:t>
      </w:r>
      <w:hyperlink r:id="rId11" w:tgtFrame="_blank" w:history="1">
        <w:r w:rsidRPr="00F40A0C">
          <w:rPr>
            <w:rStyle w:val="Hyperlink"/>
            <w:rFonts w:asciiTheme="majorBidi" w:eastAsia="Times New Roman" w:hAnsiTheme="majorBidi" w:cstheme="majorBidi"/>
            <w:sz w:val="24"/>
            <w:szCs w:val="24"/>
          </w:rPr>
          <w:t>https://www.scribbr.com/methodology/research-ethics/</w:t>
        </w:r>
      </w:hyperlink>
    </w:p>
    <w:p w14:paraId="3BC8A32F" w14:textId="77777777" w:rsidR="00F40A0C" w:rsidRPr="00F40A0C" w:rsidRDefault="00F40A0C" w:rsidP="00F40A0C">
      <w:pPr>
        <w:bidi w:val="0"/>
        <w:spacing w:line="360" w:lineRule="auto"/>
        <w:jc w:val="both"/>
        <w:rPr>
          <w:rFonts w:asciiTheme="majorBidi" w:eastAsia="Times New Roman" w:hAnsiTheme="majorBidi" w:cstheme="majorBidi"/>
          <w:sz w:val="24"/>
          <w:szCs w:val="24"/>
        </w:rPr>
      </w:pPr>
      <w:r w:rsidRPr="00F40A0C">
        <w:rPr>
          <w:rFonts w:asciiTheme="majorBidi" w:eastAsia="Times New Roman" w:hAnsiTheme="majorBidi" w:cstheme="majorBidi"/>
          <w:sz w:val="24"/>
          <w:szCs w:val="24"/>
        </w:rPr>
        <w:t xml:space="preserve">Office of Research Integrity (ORI). (2024). </w:t>
      </w:r>
      <w:r w:rsidRPr="00F40A0C">
        <w:rPr>
          <w:rFonts w:asciiTheme="majorBidi" w:eastAsia="Times New Roman" w:hAnsiTheme="majorBidi" w:cstheme="majorBidi"/>
          <w:i/>
          <w:iCs/>
          <w:sz w:val="24"/>
          <w:szCs w:val="24"/>
        </w:rPr>
        <w:t>Definition of research misconduct</w:t>
      </w:r>
      <w:r w:rsidRPr="00F40A0C">
        <w:rPr>
          <w:rFonts w:asciiTheme="majorBidi" w:eastAsia="Times New Roman" w:hAnsiTheme="majorBidi" w:cstheme="majorBidi"/>
          <w:sz w:val="24"/>
          <w:szCs w:val="24"/>
        </w:rPr>
        <w:t xml:space="preserve">. U.S. Department of Health and Human Services. Retrieved from </w:t>
      </w:r>
      <w:hyperlink r:id="rId12" w:tgtFrame="_blank" w:history="1">
        <w:r w:rsidRPr="00F40A0C">
          <w:rPr>
            <w:rStyle w:val="Hyperlink"/>
            <w:rFonts w:asciiTheme="majorBidi" w:eastAsia="Times New Roman" w:hAnsiTheme="majorBidi" w:cstheme="majorBidi"/>
            <w:sz w:val="24"/>
            <w:szCs w:val="24"/>
          </w:rPr>
          <w:t>https://ori.hhs.gov/definition-research-misconduct</w:t>
        </w:r>
      </w:hyperlink>
    </w:p>
    <w:p w14:paraId="1B29286E" w14:textId="77777777" w:rsidR="00F40A0C" w:rsidRPr="00F40A0C" w:rsidRDefault="00F40A0C" w:rsidP="00F40A0C">
      <w:pPr>
        <w:bidi w:val="0"/>
        <w:spacing w:line="360" w:lineRule="auto"/>
        <w:jc w:val="both"/>
        <w:rPr>
          <w:rFonts w:asciiTheme="majorBidi" w:eastAsia="Times New Roman" w:hAnsiTheme="majorBidi" w:cstheme="majorBidi"/>
          <w:sz w:val="24"/>
          <w:szCs w:val="24"/>
        </w:rPr>
      </w:pPr>
      <w:r w:rsidRPr="00F40A0C">
        <w:rPr>
          <w:rFonts w:asciiTheme="majorBidi" w:eastAsia="Times New Roman" w:hAnsiTheme="majorBidi" w:cstheme="majorBidi"/>
          <w:sz w:val="24"/>
          <w:szCs w:val="24"/>
        </w:rPr>
        <w:t xml:space="preserve">Tri-Agency. (2016). </w:t>
      </w:r>
      <w:r w:rsidRPr="00F40A0C">
        <w:rPr>
          <w:rFonts w:asciiTheme="majorBidi" w:eastAsia="Times New Roman" w:hAnsiTheme="majorBidi" w:cstheme="majorBidi"/>
          <w:i/>
          <w:iCs/>
          <w:sz w:val="24"/>
          <w:szCs w:val="24"/>
        </w:rPr>
        <w:t>Tri-Agency framework: Responsible conduct of research</w:t>
      </w:r>
      <w:r w:rsidRPr="00F40A0C">
        <w:rPr>
          <w:rFonts w:asciiTheme="majorBidi" w:eastAsia="Times New Roman" w:hAnsiTheme="majorBidi" w:cstheme="majorBidi"/>
          <w:sz w:val="24"/>
          <w:szCs w:val="24"/>
        </w:rPr>
        <w:t xml:space="preserve">. Government of Canada. Retrieved from </w:t>
      </w:r>
      <w:hyperlink r:id="rId13" w:tgtFrame="_blank" w:history="1">
        <w:r w:rsidRPr="00F40A0C">
          <w:rPr>
            <w:rStyle w:val="Hyperlink"/>
            <w:rFonts w:asciiTheme="majorBidi" w:eastAsia="Times New Roman" w:hAnsiTheme="majorBidi" w:cstheme="majorBidi"/>
            <w:sz w:val="24"/>
            <w:szCs w:val="24"/>
          </w:rPr>
          <w:t>https://rcr.ethics.gc.ca/eng/framework-cadre.html</w:t>
        </w:r>
      </w:hyperlink>
    </w:p>
    <w:p w14:paraId="53380236" w14:textId="15E97C14" w:rsidR="002B6DFB" w:rsidRPr="00F40A0C" w:rsidRDefault="002B6DFB" w:rsidP="00F40A0C">
      <w:pPr>
        <w:spacing w:line="360" w:lineRule="auto"/>
        <w:jc w:val="both"/>
        <w:rPr>
          <w:rFonts w:asciiTheme="majorBidi" w:eastAsia="Times New Roman" w:hAnsiTheme="majorBidi" w:cstheme="majorBidi"/>
          <w:kern w:val="0"/>
          <w:sz w:val="24"/>
          <w:szCs w:val="24"/>
          <w:lang w:bidi="ar-EG"/>
          <w14:ligatures w14:val="none"/>
        </w:rPr>
      </w:pPr>
    </w:p>
    <w:sectPr w:rsidR="002B6DFB" w:rsidRPr="00F40A0C" w:rsidSect="00376B50">
      <w:footerReference w:type="default" r:id="rId14"/>
      <w:pgSz w:w="11906" w:h="16838"/>
      <w:pgMar w:top="1440" w:right="1797"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94DC9D" w14:textId="77777777" w:rsidR="0038183B" w:rsidRDefault="0038183B" w:rsidP="009125CE">
      <w:pPr>
        <w:spacing w:after="0" w:line="240" w:lineRule="auto"/>
      </w:pPr>
      <w:r>
        <w:separator/>
      </w:r>
    </w:p>
  </w:endnote>
  <w:endnote w:type="continuationSeparator" w:id="0">
    <w:p w14:paraId="0B79F286" w14:textId="77777777" w:rsidR="0038183B" w:rsidRDefault="0038183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92076502"/>
      <w:docPartObj>
        <w:docPartGallery w:val="Page Numbers (Bottom of Page)"/>
        <w:docPartUnique/>
      </w:docPartObj>
    </w:sdtPr>
    <w:sdtContent>
      <w:p w14:paraId="49E1BF1B" w14:textId="0750CBCB" w:rsidR="00376B50" w:rsidRDefault="00376B50">
        <w:pPr>
          <w:pStyle w:val="a4"/>
          <w:jc w:val="center"/>
        </w:pPr>
        <w:r>
          <w:fldChar w:fldCharType="begin"/>
        </w:r>
        <w:r>
          <w:instrText>PAGE   \* MERGEFORMAT</w:instrText>
        </w:r>
        <w:r>
          <w:fldChar w:fldCharType="separate"/>
        </w:r>
        <w:r>
          <w:rPr>
            <w:rtl/>
            <w:lang w:val="ar-SA"/>
          </w:rPr>
          <w:t>2</w:t>
        </w:r>
        <w:r>
          <w:fldChar w:fldCharType="end"/>
        </w:r>
      </w:p>
    </w:sdtContent>
  </w:sdt>
  <w:p w14:paraId="191254A4" w14:textId="77777777" w:rsidR="00376B50" w:rsidRDefault="00376B5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B0C50D" w14:textId="77777777" w:rsidR="0038183B" w:rsidRDefault="0038183B" w:rsidP="009125CE">
      <w:pPr>
        <w:spacing w:after="0" w:line="240" w:lineRule="auto"/>
      </w:pPr>
      <w:r>
        <w:separator/>
      </w:r>
    </w:p>
  </w:footnote>
  <w:footnote w:type="continuationSeparator" w:id="0">
    <w:p w14:paraId="1F1AA51A" w14:textId="77777777" w:rsidR="0038183B" w:rsidRDefault="0038183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E6BB6"/>
    <w:multiLevelType w:val="multilevel"/>
    <w:tmpl w:val="02A49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87AE7"/>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6F7F60"/>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792A76"/>
    <w:multiLevelType w:val="hybridMultilevel"/>
    <w:tmpl w:val="9132A3AC"/>
    <w:lvl w:ilvl="0" w:tplc="04090009">
      <w:start w:val="1"/>
      <w:numFmt w:val="bullet"/>
      <w:lvlText w:val=""/>
      <w:lvlJc w:val="left"/>
      <w:pPr>
        <w:ind w:left="780" w:hanging="360"/>
      </w:pPr>
      <w:rPr>
        <w:rFonts w:ascii="Wingdings" w:hAnsi="Wingdings" w:hint="default"/>
        <w:color w:val="1F3864" w:themeColor="accent1" w:themeShade="80"/>
        <w:szCs w:val="24"/>
        <w:u w:color="000000" w:themeColor="text1"/>
      </w:rPr>
    </w:lvl>
    <w:lvl w:ilvl="1" w:tplc="FFFFFFFF" w:tentative="1">
      <w:start w:val="1"/>
      <w:numFmt w:val="bullet"/>
      <w:lvlText w:val="o"/>
      <w:lvlJc w:val="left"/>
      <w:pPr>
        <w:ind w:left="1500" w:hanging="360"/>
      </w:pPr>
      <w:rPr>
        <w:rFonts w:ascii="Courier New" w:hAnsi="Courier New" w:cs="Courier New" w:hint="default"/>
      </w:rPr>
    </w:lvl>
    <w:lvl w:ilvl="2" w:tplc="FFFFFFFF" w:tentative="1">
      <w:start w:val="1"/>
      <w:numFmt w:val="bullet"/>
      <w:lvlText w:val=""/>
      <w:lvlJc w:val="left"/>
      <w:pPr>
        <w:ind w:left="2220" w:hanging="360"/>
      </w:pPr>
      <w:rPr>
        <w:rFonts w:ascii="Wingdings" w:hAnsi="Wingdings" w:hint="default"/>
      </w:rPr>
    </w:lvl>
    <w:lvl w:ilvl="3" w:tplc="FFFFFFFF" w:tentative="1">
      <w:start w:val="1"/>
      <w:numFmt w:val="bullet"/>
      <w:lvlText w:val=""/>
      <w:lvlJc w:val="left"/>
      <w:pPr>
        <w:ind w:left="2940" w:hanging="360"/>
      </w:pPr>
      <w:rPr>
        <w:rFonts w:ascii="Symbol" w:hAnsi="Symbol" w:hint="default"/>
      </w:rPr>
    </w:lvl>
    <w:lvl w:ilvl="4" w:tplc="FFFFFFFF" w:tentative="1">
      <w:start w:val="1"/>
      <w:numFmt w:val="bullet"/>
      <w:lvlText w:val="o"/>
      <w:lvlJc w:val="left"/>
      <w:pPr>
        <w:ind w:left="3660" w:hanging="360"/>
      </w:pPr>
      <w:rPr>
        <w:rFonts w:ascii="Courier New" w:hAnsi="Courier New" w:cs="Courier New" w:hint="default"/>
      </w:rPr>
    </w:lvl>
    <w:lvl w:ilvl="5" w:tplc="FFFFFFFF" w:tentative="1">
      <w:start w:val="1"/>
      <w:numFmt w:val="bullet"/>
      <w:lvlText w:val=""/>
      <w:lvlJc w:val="left"/>
      <w:pPr>
        <w:ind w:left="4380" w:hanging="360"/>
      </w:pPr>
      <w:rPr>
        <w:rFonts w:ascii="Wingdings" w:hAnsi="Wingdings" w:hint="default"/>
      </w:rPr>
    </w:lvl>
    <w:lvl w:ilvl="6" w:tplc="FFFFFFFF" w:tentative="1">
      <w:start w:val="1"/>
      <w:numFmt w:val="bullet"/>
      <w:lvlText w:val=""/>
      <w:lvlJc w:val="left"/>
      <w:pPr>
        <w:ind w:left="5100" w:hanging="360"/>
      </w:pPr>
      <w:rPr>
        <w:rFonts w:ascii="Symbol" w:hAnsi="Symbol" w:hint="default"/>
      </w:rPr>
    </w:lvl>
    <w:lvl w:ilvl="7" w:tplc="FFFFFFFF" w:tentative="1">
      <w:start w:val="1"/>
      <w:numFmt w:val="bullet"/>
      <w:lvlText w:val="o"/>
      <w:lvlJc w:val="left"/>
      <w:pPr>
        <w:ind w:left="5820" w:hanging="360"/>
      </w:pPr>
      <w:rPr>
        <w:rFonts w:ascii="Courier New" w:hAnsi="Courier New" w:cs="Courier New" w:hint="default"/>
      </w:rPr>
    </w:lvl>
    <w:lvl w:ilvl="8" w:tplc="FFFFFFFF" w:tentative="1">
      <w:start w:val="1"/>
      <w:numFmt w:val="bullet"/>
      <w:lvlText w:val=""/>
      <w:lvlJc w:val="left"/>
      <w:pPr>
        <w:ind w:left="6540" w:hanging="360"/>
      </w:pPr>
      <w:rPr>
        <w:rFonts w:ascii="Wingdings" w:hAnsi="Wingdings" w:hint="default"/>
      </w:rPr>
    </w:lvl>
  </w:abstractNum>
  <w:abstractNum w:abstractNumId="4" w15:restartNumberingAfterBreak="0">
    <w:nsid w:val="140A6840"/>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CB585C"/>
    <w:multiLevelType w:val="multilevel"/>
    <w:tmpl w:val="0F741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C753D1"/>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125252"/>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761502"/>
    <w:multiLevelType w:val="multilevel"/>
    <w:tmpl w:val="1F1AA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5C0843"/>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486631"/>
    <w:multiLevelType w:val="multilevel"/>
    <w:tmpl w:val="84C01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4E3216"/>
    <w:multiLevelType w:val="multilevel"/>
    <w:tmpl w:val="42BC87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AF74D0"/>
    <w:multiLevelType w:val="multilevel"/>
    <w:tmpl w:val="2E7E0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44471F"/>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FB55B9"/>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232AFB"/>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FD6051"/>
    <w:multiLevelType w:val="hybridMultilevel"/>
    <w:tmpl w:val="4D9014BC"/>
    <w:lvl w:ilvl="0" w:tplc="3BE6403A">
      <w:start w:val="1"/>
      <w:numFmt w:val="bullet"/>
      <w:lvlText w:val=""/>
      <w:lvlJc w:val="left"/>
      <w:pPr>
        <w:ind w:left="780" w:hanging="360"/>
      </w:pPr>
      <w:rPr>
        <w:rFonts w:ascii="Wingdings" w:hAnsi="Wingdings" w:cs="Wingdings" w:hint="default"/>
        <w:color w:val="1F3864" w:themeColor="accent1" w:themeShade="80"/>
        <w:szCs w:val="24"/>
        <w:u w:color="000000" w:themeColor="text1"/>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7" w15:restartNumberingAfterBreak="0">
    <w:nsid w:val="5F5C23A1"/>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716EF7"/>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F7B1703"/>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3211D1"/>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BF3658F"/>
    <w:multiLevelType w:val="multilevel"/>
    <w:tmpl w:val="D4183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9B42FD"/>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0249590">
    <w:abstractNumId w:val="15"/>
  </w:num>
  <w:num w:numId="2" w16cid:durableId="180902381">
    <w:abstractNumId w:val="17"/>
  </w:num>
  <w:num w:numId="3" w16cid:durableId="729154388">
    <w:abstractNumId w:val="4"/>
  </w:num>
  <w:num w:numId="4" w16cid:durableId="1189181215">
    <w:abstractNumId w:val="18"/>
  </w:num>
  <w:num w:numId="5" w16cid:durableId="450561455">
    <w:abstractNumId w:val="9"/>
  </w:num>
  <w:num w:numId="6" w16cid:durableId="1934851543">
    <w:abstractNumId w:val="14"/>
  </w:num>
  <w:num w:numId="7" w16cid:durableId="987630682">
    <w:abstractNumId w:val="20"/>
  </w:num>
  <w:num w:numId="8" w16cid:durableId="666592801">
    <w:abstractNumId w:val="22"/>
  </w:num>
  <w:num w:numId="9" w16cid:durableId="991105575">
    <w:abstractNumId w:val="6"/>
  </w:num>
  <w:num w:numId="10" w16cid:durableId="1473592843">
    <w:abstractNumId w:val="7"/>
  </w:num>
  <w:num w:numId="11" w16cid:durableId="924412740">
    <w:abstractNumId w:val="16"/>
  </w:num>
  <w:num w:numId="12" w16cid:durableId="1968855437">
    <w:abstractNumId w:val="19"/>
  </w:num>
  <w:num w:numId="13" w16cid:durableId="961955975">
    <w:abstractNumId w:val="13"/>
  </w:num>
  <w:num w:numId="14" w16cid:durableId="534931838">
    <w:abstractNumId w:val="3"/>
  </w:num>
  <w:num w:numId="15" w16cid:durableId="1000546502">
    <w:abstractNumId w:val="1"/>
  </w:num>
  <w:num w:numId="16" w16cid:durableId="1436369468">
    <w:abstractNumId w:val="2"/>
  </w:num>
  <w:num w:numId="17" w16cid:durableId="1279026541">
    <w:abstractNumId w:val="0"/>
  </w:num>
  <w:num w:numId="18" w16cid:durableId="1650010681">
    <w:abstractNumId w:val="12"/>
  </w:num>
  <w:num w:numId="19" w16cid:durableId="2126649863">
    <w:abstractNumId w:val="5"/>
  </w:num>
  <w:num w:numId="20" w16cid:durableId="1173228122">
    <w:abstractNumId w:val="8"/>
  </w:num>
  <w:num w:numId="21" w16cid:durableId="222447718">
    <w:abstractNumId w:val="11"/>
  </w:num>
  <w:num w:numId="22" w16cid:durableId="913707672">
    <w:abstractNumId w:val="10"/>
  </w:num>
  <w:num w:numId="23" w16cid:durableId="11522556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B22"/>
    <w:rsid w:val="00014E20"/>
    <w:rsid w:val="00023D49"/>
    <w:rsid w:val="0004198D"/>
    <w:rsid w:val="0006709C"/>
    <w:rsid w:val="00067FF4"/>
    <w:rsid w:val="00090F21"/>
    <w:rsid w:val="000B7BDE"/>
    <w:rsid w:val="000C6813"/>
    <w:rsid w:val="000C6EC5"/>
    <w:rsid w:val="000D5702"/>
    <w:rsid w:val="000F44B4"/>
    <w:rsid w:val="00111653"/>
    <w:rsid w:val="001129E5"/>
    <w:rsid w:val="00113DBE"/>
    <w:rsid w:val="00121A58"/>
    <w:rsid w:val="00137F3D"/>
    <w:rsid w:val="00170DB3"/>
    <w:rsid w:val="0018724C"/>
    <w:rsid w:val="001902DB"/>
    <w:rsid w:val="001A2A53"/>
    <w:rsid w:val="001A4A25"/>
    <w:rsid w:val="001C2162"/>
    <w:rsid w:val="001C5D4A"/>
    <w:rsid w:val="001F616E"/>
    <w:rsid w:val="00200E4E"/>
    <w:rsid w:val="002059DD"/>
    <w:rsid w:val="00210177"/>
    <w:rsid w:val="00212556"/>
    <w:rsid w:val="00213BE4"/>
    <w:rsid w:val="00215B37"/>
    <w:rsid w:val="00222F6F"/>
    <w:rsid w:val="00267699"/>
    <w:rsid w:val="00270C69"/>
    <w:rsid w:val="00271CD4"/>
    <w:rsid w:val="002739D2"/>
    <w:rsid w:val="00274C6D"/>
    <w:rsid w:val="00287E3A"/>
    <w:rsid w:val="0029432D"/>
    <w:rsid w:val="002A2260"/>
    <w:rsid w:val="002A3770"/>
    <w:rsid w:val="002B6DFB"/>
    <w:rsid w:val="002D35A2"/>
    <w:rsid w:val="00316620"/>
    <w:rsid w:val="00317645"/>
    <w:rsid w:val="00324963"/>
    <w:rsid w:val="00343929"/>
    <w:rsid w:val="00356263"/>
    <w:rsid w:val="0036416B"/>
    <w:rsid w:val="00376B50"/>
    <w:rsid w:val="0038183B"/>
    <w:rsid w:val="003B22D9"/>
    <w:rsid w:val="003D3600"/>
    <w:rsid w:val="003D3B7C"/>
    <w:rsid w:val="00407607"/>
    <w:rsid w:val="004163C7"/>
    <w:rsid w:val="004229E0"/>
    <w:rsid w:val="00441182"/>
    <w:rsid w:val="00457C9C"/>
    <w:rsid w:val="0048111F"/>
    <w:rsid w:val="00483840"/>
    <w:rsid w:val="0048689A"/>
    <w:rsid w:val="0049709F"/>
    <w:rsid w:val="004B121B"/>
    <w:rsid w:val="004B278D"/>
    <w:rsid w:val="004B6AF8"/>
    <w:rsid w:val="004D675B"/>
    <w:rsid w:val="0050229D"/>
    <w:rsid w:val="00512939"/>
    <w:rsid w:val="00516AE6"/>
    <w:rsid w:val="00534B2F"/>
    <w:rsid w:val="00537842"/>
    <w:rsid w:val="0055693B"/>
    <w:rsid w:val="005663EA"/>
    <w:rsid w:val="00576FF7"/>
    <w:rsid w:val="005905D2"/>
    <w:rsid w:val="005A5E69"/>
    <w:rsid w:val="005A7EF6"/>
    <w:rsid w:val="005B1711"/>
    <w:rsid w:val="005C34B8"/>
    <w:rsid w:val="005E5E98"/>
    <w:rsid w:val="00634E76"/>
    <w:rsid w:val="00651277"/>
    <w:rsid w:val="00665D60"/>
    <w:rsid w:val="00686F57"/>
    <w:rsid w:val="006878B6"/>
    <w:rsid w:val="006948DE"/>
    <w:rsid w:val="007066DD"/>
    <w:rsid w:val="007359B5"/>
    <w:rsid w:val="00750036"/>
    <w:rsid w:val="0077268D"/>
    <w:rsid w:val="00795C67"/>
    <w:rsid w:val="007B0E54"/>
    <w:rsid w:val="007C1089"/>
    <w:rsid w:val="007C4A0C"/>
    <w:rsid w:val="007C6EE1"/>
    <w:rsid w:val="007D1470"/>
    <w:rsid w:val="007E2EF6"/>
    <w:rsid w:val="007E37F4"/>
    <w:rsid w:val="007E3A20"/>
    <w:rsid w:val="007E5404"/>
    <w:rsid w:val="00804B6C"/>
    <w:rsid w:val="00810CF5"/>
    <w:rsid w:val="008206ED"/>
    <w:rsid w:val="008212A6"/>
    <w:rsid w:val="0082585C"/>
    <w:rsid w:val="0085613D"/>
    <w:rsid w:val="008719CB"/>
    <w:rsid w:val="00876CEA"/>
    <w:rsid w:val="00877AAC"/>
    <w:rsid w:val="00880B14"/>
    <w:rsid w:val="008963D4"/>
    <w:rsid w:val="00896FE4"/>
    <w:rsid w:val="008D2C72"/>
    <w:rsid w:val="008D49D9"/>
    <w:rsid w:val="008F1EAE"/>
    <w:rsid w:val="009125CE"/>
    <w:rsid w:val="009129E5"/>
    <w:rsid w:val="00946F5F"/>
    <w:rsid w:val="00956AE0"/>
    <w:rsid w:val="009637D7"/>
    <w:rsid w:val="009672FC"/>
    <w:rsid w:val="00985D34"/>
    <w:rsid w:val="009914C4"/>
    <w:rsid w:val="009A1AB0"/>
    <w:rsid w:val="009B0CE6"/>
    <w:rsid w:val="009B27DA"/>
    <w:rsid w:val="009B6888"/>
    <w:rsid w:val="009C0161"/>
    <w:rsid w:val="009C527C"/>
    <w:rsid w:val="009C6635"/>
    <w:rsid w:val="009D108D"/>
    <w:rsid w:val="009D7E30"/>
    <w:rsid w:val="009E1436"/>
    <w:rsid w:val="009E1467"/>
    <w:rsid w:val="009E4896"/>
    <w:rsid w:val="009E5668"/>
    <w:rsid w:val="00A12BDB"/>
    <w:rsid w:val="00A77982"/>
    <w:rsid w:val="00A8468B"/>
    <w:rsid w:val="00A86680"/>
    <w:rsid w:val="00AA79E9"/>
    <w:rsid w:val="00AB0A70"/>
    <w:rsid w:val="00AC4CD1"/>
    <w:rsid w:val="00B10163"/>
    <w:rsid w:val="00B1496E"/>
    <w:rsid w:val="00B14B06"/>
    <w:rsid w:val="00B20ECC"/>
    <w:rsid w:val="00B23351"/>
    <w:rsid w:val="00B25BA2"/>
    <w:rsid w:val="00B26C87"/>
    <w:rsid w:val="00B27039"/>
    <w:rsid w:val="00B30165"/>
    <w:rsid w:val="00B44450"/>
    <w:rsid w:val="00B55084"/>
    <w:rsid w:val="00B638DD"/>
    <w:rsid w:val="00B63B0F"/>
    <w:rsid w:val="00B73FF1"/>
    <w:rsid w:val="00B759E2"/>
    <w:rsid w:val="00B7678A"/>
    <w:rsid w:val="00B76D41"/>
    <w:rsid w:val="00B92099"/>
    <w:rsid w:val="00B9620E"/>
    <w:rsid w:val="00BA5B0E"/>
    <w:rsid w:val="00BB4B0F"/>
    <w:rsid w:val="00BB7576"/>
    <w:rsid w:val="00BC094B"/>
    <w:rsid w:val="00BC0CAA"/>
    <w:rsid w:val="00BC1099"/>
    <w:rsid w:val="00BC5333"/>
    <w:rsid w:val="00BC62F4"/>
    <w:rsid w:val="00BE046F"/>
    <w:rsid w:val="00C0243A"/>
    <w:rsid w:val="00C04895"/>
    <w:rsid w:val="00C11F7C"/>
    <w:rsid w:val="00C172B4"/>
    <w:rsid w:val="00C216DA"/>
    <w:rsid w:val="00C24534"/>
    <w:rsid w:val="00C41763"/>
    <w:rsid w:val="00C56D2A"/>
    <w:rsid w:val="00C72744"/>
    <w:rsid w:val="00C85D92"/>
    <w:rsid w:val="00C86F49"/>
    <w:rsid w:val="00CB2633"/>
    <w:rsid w:val="00CB2A44"/>
    <w:rsid w:val="00CE7D23"/>
    <w:rsid w:val="00CF035A"/>
    <w:rsid w:val="00D04F62"/>
    <w:rsid w:val="00D22171"/>
    <w:rsid w:val="00D43FCE"/>
    <w:rsid w:val="00D52480"/>
    <w:rsid w:val="00D527F5"/>
    <w:rsid w:val="00D60C60"/>
    <w:rsid w:val="00D628E2"/>
    <w:rsid w:val="00D84C82"/>
    <w:rsid w:val="00D906DE"/>
    <w:rsid w:val="00DB1479"/>
    <w:rsid w:val="00DC366B"/>
    <w:rsid w:val="00DE7FAE"/>
    <w:rsid w:val="00E04097"/>
    <w:rsid w:val="00E76CFC"/>
    <w:rsid w:val="00E80DF8"/>
    <w:rsid w:val="00E80FD9"/>
    <w:rsid w:val="00EA0B82"/>
    <w:rsid w:val="00EA1CAC"/>
    <w:rsid w:val="00EA5285"/>
    <w:rsid w:val="00EC33D7"/>
    <w:rsid w:val="00F12EE4"/>
    <w:rsid w:val="00F30C4A"/>
    <w:rsid w:val="00F337B9"/>
    <w:rsid w:val="00F40A0C"/>
    <w:rsid w:val="00F52BB7"/>
    <w:rsid w:val="00F545AE"/>
    <w:rsid w:val="00F546CE"/>
    <w:rsid w:val="00F74BC1"/>
    <w:rsid w:val="00F82B3E"/>
    <w:rsid w:val="00F84D9B"/>
    <w:rsid w:val="00F925D0"/>
    <w:rsid w:val="00FA6F47"/>
    <w:rsid w:val="00FC7D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0C68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516AE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9C527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213BE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B44450"/>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376B50"/>
    <w:pPr>
      <w:ind w:left="720"/>
      <w:contextualSpacing/>
    </w:pPr>
  </w:style>
  <w:style w:type="character" w:styleId="Hyperlink">
    <w:name w:val="Hyperlink"/>
    <w:basedOn w:val="a0"/>
    <w:uiPriority w:val="99"/>
    <w:unhideWhenUsed/>
    <w:rsid w:val="009672FC"/>
    <w:rPr>
      <w:color w:val="0563C1" w:themeColor="hyperlink"/>
      <w:u w:val="single"/>
    </w:rPr>
  </w:style>
  <w:style w:type="character" w:styleId="a6">
    <w:name w:val="Unresolved Mention"/>
    <w:basedOn w:val="a0"/>
    <w:uiPriority w:val="99"/>
    <w:semiHidden/>
    <w:unhideWhenUsed/>
    <w:rsid w:val="009672FC"/>
    <w:rPr>
      <w:color w:val="605E5C"/>
      <w:shd w:val="clear" w:color="auto" w:fill="E1DFDD"/>
    </w:rPr>
  </w:style>
  <w:style w:type="table" w:styleId="10">
    <w:name w:val="Plain Table 1"/>
    <w:basedOn w:val="a1"/>
    <w:uiPriority w:val="41"/>
    <w:rsid w:val="00C216D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7">
    <w:name w:val="Table Grid"/>
    <w:basedOn w:val="a1"/>
    <w:uiPriority w:val="39"/>
    <w:rsid w:val="009D7E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3">
    <w:name w:val="Grid Table 4 Accent 3"/>
    <w:basedOn w:val="a1"/>
    <w:uiPriority w:val="49"/>
    <w:rsid w:val="00B1016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3Char">
    <w:name w:val="عنوان 3 Char"/>
    <w:basedOn w:val="a0"/>
    <w:link w:val="3"/>
    <w:uiPriority w:val="9"/>
    <w:rsid w:val="009C527C"/>
    <w:rPr>
      <w:rFonts w:asciiTheme="majorHAnsi" w:eastAsiaTheme="majorEastAsia" w:hAnsiTheme="majorHAnsi" w:cstheme="majorBidi"/>
      <w:color w:val="1F3763" w:themeColor="accent1" w:themeShade="7F"/>
      <w:sz w:val="24"/>
      <w:szCs w:val="24"/>
    </w:rPr>
  </w:style>
  <w:style w:type="character" w:customStyle="1" w:styleId="2Char">
    <w:name w:val="عنوان 2 Char"/>
    <w:basedOn w:val="a0"/>
    <w:link w:val="2"/>
    <w:uiPriority w:val="9"/>
    <w:rsid w:val="00516AE6"/>
    <w:rPr>
      <w:rFonts w:asciiTheme="majorHAnsi" w:eastAsiaTheme="majorEastAsia" w:hAnsiTheme="majorHAnsi" w:cstheme="majorBidi"/>
      <w:color w:val="2F5496" w:themeColor="accent1" w:themeShade="BF"/>
      <w:sz w:val="26"/>
      <w:szCs w:val="26"/>
    </w:rPr>
  </w:style>
  <w:style w:type="character" w:customStyle="1" w:styleId="4Char">
    <w:name w:val="عنوان 4 Char"/>
    <w:basedOn w:val="a0"/>
    <w:link w:val="4"/>
    <w:uiPriority w:val="9"/>
    <w:semiHidden/>
    <w:rsid w:val="00213BE4"/>
    <w:rPr>
      <w:rFonts w:asciiTheme="majorHAnsi" w:eastAsiaTheme="majorEastAsia" w:hAnsiTheme="majorHAnsi" w:cstheme="majorBidi"/>
      <w:i/>
      <w:iCs/>
      <w:color w:val="2F5496" w:themeColor="accent1" w:themeShade="BF"/>
    </w:rPr>
  </w:style>
  <w:style w:type="table" w:styleId="4-5">
    <w:name w:val="Grid Table 4 Accent 5"/>
    <w:basedOn w:val="a1"/>
    <w:uiPriority w:val="49"/>
    <w:rsid w:val="00F74BC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5Char">
    <w:name w:val="عنوان 5 Char"/>
    <w:basedOn w:val="a0"/>
    <w:link w:val="5"/>
    <w:uiPriority w:val="9"/>
    <w:semiHidden/>
    <w:rsid w:val="00B44450"/>
    <w:rPr>
      <w:rFonts w:asciiTheme="majorHAnsi" w:eastAsiaTheme="majorEastAsia" w:hAnsiTheme="majorHAnsi" w:cstheme="majorBidi"/>
      <w:color w:val="2F5496" w:themeColor="accent1" w:themeShade="BF"/>
    </w:rPr>
  </w:style>
  <w:style w:type="table" w:styleId="4-6">
    <w:name w:val="Grid Table 4 Accent 6"/>
    <w:basedOn w:val="a1"/>
    <w:uiPriority w:val="49"/>
    <w:rsid w:val="00B9209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font-claude-response-body">
    <w:name w:val="font-claude-response-body"/>
    <w:basedOn w:val="a"/>
    <w:rsid w:val="00956AE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8">
    <w:name w:val="Strong"/>
    <w:basedOn w:val="a0"/>
    <w:uiPriority w:val="22"/>
    <w:qFormat/>
    <w:rsid w:val="00956AE0"/>
    <w:rPr>
      <w:b/>
      <w:bCs/>
    </w:rPr>
  </w:style>
  <w:style w:type="character" w:styleId="a9">
    <w:name w:val="Emphasis"/>
    <w:basedOn w:val="a0"/>
    <w:uiPriority w:val="20"/>
    <w:qFormat/>
    <w:rsid w:val="00956AE0"/>
    <w:rPr>
      <w:i/>
      <w:iCs/>
    </w:rPr>
  </w:style>
  <w:style w:type="table" w:styleId="4-4">
    <w:name w:val="Grid Table 4 Accent 4"/>
    <w:basedOn w:val="a1"/>
    <w:uiPriority w:val="49"/>
    <w:rsid w:val="00002B22"/>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aa">
    <w:name w:val="Normal (Web)"/>
    <w:basedOn w:val="a"/>
    <w:uiPriority w:val="99"/>
    <w:unhideWhenUsed/>
    <w:rsid w:val="00880B1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5-6">
    <w:name w:val="Grid Table 5 Dark Accent 6"/>
    <w:basedOn w:val="a1"/>
    <w:uiPriority w:val="50"/>
    <w:rsid w:val="00EA1CA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customStyle="1" w:styleId="msonormal0">
    <w:name w:val="msonormal"/>
    <w:basedOn w:val="a"/>
    <w:rsid w:val="005B171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FollowedHyperlink"/>
    <w:basedOn w:val="a0"/>
    <w:uiPriority w:val="99"/>
    <w:semiHidden/>
    <w:unhideWhenUsed/>
    <w:rsid w:val="005B1711"/>
    <w:rPr>
      <w:color w:val="800080"/>
      <w:u w:val="single"/>
    </w:rPr>
  </w:style>
  <w:style w:type="table" w:styleId="3-6">
    <w:name w:val="Grid Table 3 Accent 6"/>
    <w:basedOn w:val="a1"/>
    <w:uiPriority w:val="48"/>
    <w:rsid w:val="005B1711"/>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character" w:customStyle="1" w:styleId="1Char">
    <w:name w:val="العنوان 1 Char"/>
    <w:basedOn w:val="a0"/>
    <w:link w:val="1"/>
    <w:uiPriority w:val="9"/>
    <w:rsid w:val="000C6813"/>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rcr.ethics.gc.ca/eng/framework-cadre.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ori.hhs.gov/definition-research-misconduc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ribbr.com/methodology/research-ethic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apa.org/monitor/jan03/principles" TargetMode="External"/><Relationship Id="rId4" Type="http://schemas.openxmlformats.org/officeDocument/2006/relationships/settings" Target="settings.xml"/><Relationship Id="rId9" Type="http://schemas.openxmlformats.org/officeDocument/2006/relationships/hyperlink" Target="https://www.mobt3ath.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D7711D-A847-4088-B05F-4C1CA8C39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3280</Words>
  <Characters>18699</Characters>
  <Application>Microsoft Office Word</Application>
  <DocSecurity>0</DocSecurity>
  <Lines>155</Lines>
  <Paragraphs>43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wessam ayman</cp:lastModifiedBy>
  <cp:revision>3</cp:revision>
  <cp:lastPrinted>2026-06-17T22:00:00Z</cp:lastPrinted>
  <dcterms:created xsi:type="dcterms:W3CDTF">2026-06-17T22:01:00Z</dcterms:created>
  <dcterms:modified xsi:type="dcterms:W3CDTF">2026-06-17T22:04:00Z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