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AB5B1" w14:textId="4D94A65E" w:rsidR="00A2621D" w:rsidRPr="009C1221" w:rsidRDefault="009C1221" w:rsidP="009C1221">
      <w:pPr>
        <w:spacing w:before="100" w:beforeAutospacing="1" w:after="100" w:afterAutospacing="1" w:line="360" w:lineRule="auto"/>
        <w:jc w:val="both"/>
        <w:rPr>
          <w:rFonts w:ascii="Sakkal Majalla" w:hAnsi="Sakkal Majalla" w:cs="Sakkal Majalla"/>
          <w:b/>
          <w:bCs/>
          <w:sz w:val="32"/>
          <w:szCs w:val="32"/>
          <w:lang w:bidi="ar-EG"/>
        </w:rPr>
      </w:pPr>
      <w:r w:rsidRPr="009C1221">
        <w:rPr>
          <w:rFonts w:ascii="Sakkal Majalla" w:hAnsi="Sakkal Majalla" w:cs="Sakkal Majalla"/>
          <w:b/>
          <w:bCs/>
          <w:noProof/>
          <w:sz w:val="32"/>
          <w:szCs w:val="32"/>
        </w:rPr>
        <w:drawing>
          <wp:anchor distT="0" distB="0" distL="114300" distR="114300" simplePos="0" relativeHeight="251659264" behindDoc="0" locked="0" layoutInCell="1" allowOverlap="1" wp14:anchorId="0E24B4F9" wp14:editId="50BFBC8C">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2621D" w:rsidRPr="009C1221">
        <w:rPr>
          <w:rFonts w:ascii="Sakkal Majalla" w:hAnsi="Sakkal Majalla" w:cs="Sakkal Majalla"/>
          <w:b/>
          <w:bCs/>
          <w:sz w:val="32"/>
          <w:szCs w:val="32"/>
          <w:rtl/>
          <w:lang w:bidi="ar-EG"/>
        </w:rPr>
        <w:t xml:space="preserve">جامعة </w:t>
      </w:r>
      <w:proofErr w:type="spellStart"/>
      <w:r w:rsidR="00A2621D" w:rsidRPr="009C1221">
        <w:rPr>
          <w:rFonts w:ascii="Sakkal Majalla" w:hAnsi="Sakkal Majalla" w:cs="Sakkal Majalla"/>
          <w:b/>
          <w:bCs/>
          <w:sz w:val="32"/>
          <w:szCs w:val="32"/>
          <w:rtl/>
          <w:lang w:bidi="ar-EG"/>
        </w:rPr>
        <w:t>ميدأوشن</w:t>
      </w:r>
      <w:proofErr w:type="spellEnd"/>
      <w:r w:rsidR="00A2621D" w:rsidRPr="009C1221">
        <w:rPr>
          <w:rFonts w:ascii="Sakkal Majalla" w:hAnsi="Sakkal Majalla" w:cs="Sakkal Majalla"/>
          <w:b/>
          <w:bCs/>
          <w:sz w:val="32"/>
          <w:szCs w:val="32"/>
          <w:rtl/>
          <w:lang w:bidi="ar-EG"/>
        </w:rPr>
        <w:t xml:space="preserve"> </w:t>
      </w:r>
    </w:p>
    <w:p w14:paraId="05590BF0" w14:textId="47C43792" w:rsidR="00A2621D" w:rsidRPr="009C1221" w:rsidRDefault="00A2621D"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lang w:bidi="ar-EG"/>
        </w:rPr>
        <w:t xml:space="preserve"> </w:t>
      </w:r>
      <w:r w:rsidRPr="009C1221">
        <w:rPr>
          <w:rFonts w:ascii="Sakkal Majalla" w:hAnsi="Sakkal Majalla" w:cs="Sakkal Majalla"/>
          <w:b/>
          <w:bCs/>
          <w:sz w:val="32"/>
          <w:szCs w:val="32"/>
          <w:rtl/>
          <w:lang w:bidi="ar-EG"/>
        </w:rPr>
        <w:t xml:space="preserve">كلية الإدارة </w:t>
      </w:r>
    </w:p>
    <w:p w14:paraId="5C4C1715" w14:textId="3DF803C8" w:rsidR="00A2621D" w:rsidRPr="009C1221" w:rsidRDefault="002A379F"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t>ماجستير ادارة مخاطر</w:t>
      </w:r>
    </w:p>
    <w:p w14:paraId="53F0DD20" w14:textId="77777777" w:rsidR="002A379F" w:rsidRPr="009C1221" w:rsidRDefault="002A379F" w:rsidP="009C1221">
      <w:pPr>
        <w:spacing w:before="100" w:beforeAutospacing="1" w:after="100" w:afterAutospacing="1" w:line="360" w:lineRule="auto"/>
        <w:jc w:val="both"/>
        <w:rPr>
          <w:rFonts w:ascii="Sakkal Majalla" w:hAnsi="Sakkal Majalla" w:cs="Sakkal Majalla"/>
          <w:sz w:val="28"/>
          <w:szCs w:val="28"/>
          <w:rtl/>
          <w:lang w:bidi="ar-EG"/>
        </w:rPr>
      </w:pPr>
    </w:p>
    <w:p w14:paraId="3A7E1758" w14:textId="77777777" w:rsidR="00A2621D" w:rsidRPr="009C1221" w:rsidRDefault="00A2621D" w:rsidP="009C1221">
      <w:pPr>
        <w:spacing w:before="100" w:beforeAutospacing="1" w:after="100" w:afterAutospacing="1" w:line="360" w:lineRule="auto"/>
        <w:jc w:val="center"/>
        <w:rPr>
          <w:rFonts w:ascii="Sakkal Majalla" w:hAnsi="Sakkal Majalla" w:cs="Sakkal Majalla"/>
          <w:b/>
          <w:bCs/>
          <w:sz w:val="40"/>
          <w:szCs w:val="40"/>
          <w:rtl/>
        </w:rPr>
      </w:pPr>
      <w:r w:rsidRPr="009C1221">
        <w:rPr>
          <w:rFonts w:ascii="Sakkal Majalla" w:hAnsi="Sakkal Majalla" w:cs="Sakkal Majalla"/>
          <w:b/>
          <w:bCs/>
          <w:sz w:val="40"/>
          <w:szCs w:val="40"/>
          <w:rtl/>
        </w:rPr>
        <w:t>أثر الالتزام بمعايير الجودة والسلامة الغذائية على تقليل المخاطر في خدمات التغذية العلاجية دراسة ميدانية على المستشفيات الحكومية بالمملكة العربية السعودية</w:t>
      </w:r>
    </w:p>
    <w:p w14:paraId="56DA1345" w14:textId="77777777" w:rsidR="0015527E" w:rsidRPr="009C1221" w:rsidRDefault="0015527E" w:rsidP="0015527E">
      <w:pPr>
        <w:spacing w:before="100" w:beforeAutospacing="1" w:after="100" w:afterAutospacing="1" w:line="360" w:lineRule="auto"/>
        <w:jc w:val="center"/>
        <w:rPr>
          <w:rFonts w:ascii="Sakkal Majalla" w:hAnsi="Sakkal Majalla" w:cs="Sakkal Majalla"/>
          <w:b/>
          <w:bCs/>
          <w:sz w:val="36"/>
          <w:szCs w:val="36"/>
          <w:rtl/>
          <w:lang w:bidi="ar-EG"/>
        </w:rPr>
      </w:pPr>
      <w:bookmarkStart w:id="0" w:name="_Toc202922041"/>
      <w:bookmarkStart w:id="1" w:name="_Hlk201710525"/>
      <w:r w:rsidRPr="009C1221">
        <w:rPr>
          <w:rFonts w:ascii="Sakkal Majalla" w:hAnsi="Sakkal Majalla" w:cs="Sakkal Majalla"/>
          <w:b/>
          <w:bCs/>
          <w:sz w:val="36"/>
          <w:szCs w:val="36"/>
          <w:rtl/>
          <w:lang w:bidi="ar-EG"/>
        </w:rPr>
        <w:t>إعداد الطالب</w:t>
      </w:r>
      <w:r>
        <w:rPr>
          <w:rFonts w:ascii="Sakkal Majalla" w:hAnsi="Sakkal Majalla" w:cs="Sakkal Majalla" w:hint="cs"/>
          <w:b/>
          <w:bCs/>
          <w:sz w:val="36"/>
          <w:szCs w:val="36"/>
          <w:rtl/>
          <w:lang w:bidi="ar-EG"/>
        </w:rPr>
        <w:t>ة</w:t>
      </w:r>
      <w:r w:rsidRPr="009C1221">
        <w:rPr>
          <w:rFonts w:ascii="Sakkal Majalla" w:hAnsi="Sakkal Majalla" w:cs="Sakkal Majalla"/>
          <w:b/>
          <w:bCs/>
          <w:sz w:val="36"/>
          <w:szCs w:val="36"/>
          <w:rtl/>
          <w:lang w:bidi="ar-EG"/>
        </w:rPr>
        <w:t>/</w:t>
      </w:r>
    </w:p>
    <w:p w14:paraId="07222EC3" w14:textId="77777777" w:rsidR="0015527E" w:rsidRPr="009C1221" w:rsidRDefault="0015527E" w:rsidP="0015527E">
      <w:pPr>
        <w:spacing w:before="100" w:beforeAutospacing="1" w:after="100" w:afterAutospacing="1" w:line="360" w:lineRule="auto"/>
        <w:jc w:val="center"/>
        <w:rPr>
          <w:rFonts w:ascii="Sakkal Majalla" w:hAnsi="Sakkal Majalla" w:cs="Sakkal Majalla"/>
          <w:b/>
          <w:bCs/>
          <w:sz w:val="36"/>
          <w:szCs w:val="36"/>
          <w:rtl/>
        </w:rPr>
      </w:pPr>
      <w:bookmarkStart w:id="2" w:name="_Hlk171906069"/>
      <w:r>
        <w:rPr>
          <w:rFonts w:ascii="Sakkal Majalla" w:hAnsi="Sakkal Majalla" w:cs="Sakkal Majalla" w:hint="cs"/>
          <w:b/>
          <w:bCs/>
          <w:sz w:val="36"/>
          <w:szCs w:val="36"/>
          <w:rtl/>
        </w:rPr>
        <w:t>ود سليمان أزهر</w:t>
      </w:r>
    </w:p>
    <w:p w14:paraId="4568A982" w14:textId="77777777" w:rsidR="0015527E" w:rsidRDefault="0015527E" w:rsidP="0015527E">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243000376</w:t>
      </w:r>
    </w:p>
    <w:p w14:paraId="5B3BC2AE" w14:textId="77777777" w:rsidR="0015527E" w:rsidRPr="009C1221" w:rsidRDefault="0015527E" w:rsidP="0015527E">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إشراف/ </w:t>
      </w:r>
    </w:p>
    <w:p w14:paraId="1EA880FA" w14:textId="77777777" w:rsidR="0015527E" w:rsidRDefault="0015527E" w:rsidP="0015527E">
      <w:pPr>
        <w:spacing w:before="100" w:beforeAutospacing="1" w:after="100" w:afterAutospacing="1" w:line="276" w:lineRule="auto"/>
        <w:jc w:val="center"/>
        <w:rPr>
          <w:rFonts w:ascii="Sakkal Majalla" w:eastAsia="Calibri" w:hAnsi="Sakkal Majalla" w:cs="Sakkal Majalla"/>
          <w:kern w:val="0"/>
          <w:sz w:val="36"/>
          <w:szCs w:val="36"/>
          <w:rtl/>
          <w:lang w:bidi="ar-EG"/>
          <w14:ligatures w14:val="none"/>
        </w:rPr>
      </w:pPr>
      <w:bookmarkStart w:id="3" w:name="_Hlk171971346"/>
      <w:bookmarkEnd w:id="2"/>
      <w:r w:rsidRPr="008628AB">
        <w:rPr>
          <w:rFonts w:ascii="Sakkal Majalla" w:eastAsia="Calibri" w:hAnsi="Sakkal Majalla" w:cs="Sakkal Majalla"/>
          <w:kern w:val="0"/>
          <w:sz w:val="36"/>
          <w:szCs w:val="36"/>
          <w:rtl/>
          <w:lang w:bidi="ar-EG"/>
          <w14:ligatures w14:val="none"/>
        </w:rPr>
        <w:t>أ.د / الفيصل عبد الحميد</w:t>
      </w:r>
    </w:p>
    <w:p w14:paraId="4168C2A6" w14:textId="77777777" w:rsidR="0015527E" w:rsidRPr="008628AB" w:rsidRDefault="0015527E" w:rsidP="0015527E">
      <w:pPr>
        <w:spacing w:before="100" w:beforeAutospacing="1" w:after="100" w:afterAutospacing="1" w:line="276" w:lineRule="auto"/>
        <w:jc w:val="center"/>
        <w:rPr>
          <w:rFonts w:ascii="Sakkal Majalla" w:eastAsia="Calibri" w:hAnsi="Sakkal Majalla" w:cs="Sakkal Majalla"/>
          <w:kern w:val="0"/>
          <w:sz w:val="36"/>
          <w:szCs w:val="36"/>
          <w:rtl/>
          <w:lang w:bidi="ar-EG"/>
          <w14:ligatures w14:val="none"/>
        </w:rPr>
      </w:pPr>
      <w:proofErr w:type="spellStart"/>
      <w:r>
        <w:rPr>
          <w:rFonts w:ascii="Sakkal Majalla" w:eastAsia="Calibri" w:hAnsi="Sakkal Majalla" w:cs="Sakkal Majalla" w:hint="cs"/>
          <w:kern w:val="0"/>
          <w:sz w:val="36"/>
          <w:szCs w:val="36"/>
          <w:rtl/>
          <w:lang w:bidi="ar-EG"/>
          <w14:ligatures w14:val="none"/>
        </w:rPr>
        <w:t>د.فايز</w:t>
      </w:r>
      <w:proofErr w:type="spellEnd"/>
      <w:r>
        <w:rPr>
          <w:rFonts w:ascii="Sakkal Majalla" w:eastAsia="Calibri" w:hAnsi="Sakkal Majalla" w:cs="Sakkal Majalla" w:hint="cs"/>
          <w:kern w:val="0"/>
          <w:sz w:val="36"/>
          <w:szCs w:val="36"/>
          <w:rtl/>
          <w:lang w:bidi="ar-EG"/>
          <w14:ligatures w14:val="none"/>
        </w:rPr>
        <w:t xml:space="preserve"> على جراد</w:t>
      </w:r>
    </w:p>
    <w:p w14:paraId="6B002D3F" w14:textId="77777777" w:rsidR="0015527E" w:rsidRDefault="0015527E" w:rsidP="0015527E">
      <w:pPr>
        <w:spacing w:before="100" w:beforeAutospacing="1" w:after="100" w:afterAutospacing="1" w:line="360" w:lineRule="auto"/>
        <w:jc w:val="center"/>
        <w:rPr>
          <w:rFonts w:ascii="Sakkal Majalla" w:hAnsi="Sakkal Majalla" w:cs="Sakkal Majalla"/>
          <w:b/>
          <w:bCs/>
          <w:sz w:val="36"/>
          <w:szCs w:val="36"/>
          <w:rtl/>
          <w:lang w:bidi="ar-EG"/>
        </w:rPr>
      </w:pPr>
      <w:r w:rsidRPr="009C1221">
        <w:rPr>
          <w:rFonts w:ascii="Sakkal Majalla" w:hAnsi="Sakkal Majalla" w:cs="Sakkal Majalla"/>
          <w:b/>
          <w:bCs/>
          <w:sz w:val="36"/>
          <w:szCs w:val="36"/>
          <w:rtl/>
          <w:lang w:bidi="ar-EG"/>
        </w:rPr>
        <w:t>العام الدراسي:</w:t>
      </w:r>
      <w:bookmarkEnd w:id="3"/>
      <w:r w:rsidRPr="009C1221">
        <w:rPr>
          <w:rFonts w:ascii="Sakkal Majalla" w:hAnsi="Sakkal Majalla" w:cs="Sakkal Majalla"/>
          <w:b/>
          <w:bCs/>
          <w:sz w:val="36"/>
          <w:szCs w:val="36"/>
          <w:lang w:bidi="ar-EG"/>
        </w:rPr>
        <w:t>1447 - 2025</w:t>
      </w:r>
    </w:p>
    <w:p w14:paraId="71033448" w14:textId="77777777" w:rsidR="0015527E" w:rsidRDefault="0015527E" w:rsidP="009C1221">
      <w:pPr>
        <w:spacing w:before="100" w:beforeAutospacing="1" w:after="100" w:afterAutospacing="1" w:line="360" w:lineRule="auto"/>
        <w:jc w:val="center"/>
        <w:outlineLvl w:val="0"/>
        <w:rPr>
          <w:rFonts w:ascii="Sakkal Majalla" w:hAnsi="Sakkal Majalla" w:cs="Sakkal Majalla"/>
          <w:b/>
          <w:bCs/>
          <w:sz w:val="36"/>
          <w:szCs w:val="36"/>
          <w:rtl/>
          <w:lang w:bidi="ar-EG"/>
        </w:rPr>
      </w:pPr>
    </w:p>
    <w:p w14:paraId="43FB7E9D" w14:textId="6C5E1973" w:rsidR="009C1221" w:rsidRPr="009C1221" w:rsidRDefault="009C1221" w:rsidP="009C1221">
      <w:pPr>
        <w:spacing w:before="100" w:beforeAutospacing="1" w:after="100" w:afterAutospacing="1" w:line="360" w:lineRule="auto"/>
        <w:jc w:val="center"/>
        <w:outlineLvl w:val="0"/>
        <w:rPr>
          <w:rFonts w:ascii="Sakkal Majalla" w:hAnsi="Sakkal Majalla" w:cs="Sakkal Majalla"/>
          <w:b/>
          <w:bCs/>
          <w:sz w:val="36"/>
          <w:szCs w:val="36"/>
          <w:rtl/>
          <w:lang w:bidi="ar-EG"/>
        </w:rPr>
      </w:pPr>
      <w:r w:rsidRPr="009C1221">
        <w:rPr>
          <w:rFonts w:ascii="Sakkal Majalla" w:hAnsi="Sakkal Majalla" w:cs="Sakkal Majalla" w:hint="cs"/>
          <w:b/>
          <w:bCs/>
          <w:sz w:val="36"/>
          <w:szCs w:val="36"/>
          <w:rtl/>
          <w:lang w:bidi="ar-EG"/>
        </w:rPr>
        <w:lastRenderedPageBreak/>
        <w:t>الفصل الأول: الإطار العام للدراسة</w:t>
      </w:r>
      <w:bookmarkEnd w:id="0"/>
    </w:p>
    <w:p w14:paraId="599850AD" w14:textId="3198F156"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2922042"/>
      <w:r w:rsidRPr="009C1221">
        <w:rPr>
          <w:rFonts w:ascii="Sakkal Majalla" w:hAnsi="Sakkal Majalla" w:cs="Sakkal Majalla" w:hint="cs"/>
          <w:b/>
          <w:bCs/>
          <w:sz w:val="36"/>
          <w:szCs w:val="36"/>
          <w:rtl/>
          <w:lang w:bidi="ar-EG"/>
        </w:rPr>
        <w:t>1.1 المقدمة</w:t>
      </w:r>
      <w:bookmarkEnd w:id="4"/>
    </w:p>
    <w:p w14:paraId="03C080D1" w14:textId="6E3D6292" w:rsidR="00971E05" w:rsidRPr="009C1221" w:rsidRDefault="00971E05"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في ظل التوسع المتسارع في تقديم الخدمات الصحية وتزايد الاعتماد على التغذية العلاجية كأحد المكونات الجوهرية في الخطط العلاجية داخل المستشفيات، برزت الحاجة إلى تطوير وتفعيل معايير الجودة والسلامة الغذائية لضمان تقديم خدمات غذائية صحية وآمنة للمرضى. وتكتسب هذه المسألة أهمية مضاعفة في المستشفيات الحكومية بالمملكة العربية السعودية، نظرًا لحجم الضغط التشغيلي وعدد الحالات المستقبلة يوميًا، وهو ما يفرض التزامًا دقيقًا بإجراءات تضمن عدم تعريض المرضى لأي مخاطر متعلقة بالغذاء، سواء كانت مخاطر </w:t>
      </w:r>
      <w:proofErr w:type="spellStart"/>
      <w:r w:rsidRPr="009C1221">
        <w:rPr>
          <w:rFonts w:ascii="Sakkal Majalla" w:hAnsi="Sakkal Majalla" w:cs="Sakkal Majalla"/>
          <w:sz w:val="28"/>
          <w:szCs w:val="28"/>
          <w:rtl/>
          <w:lang w:bidi="ar-EG"/>
        </w:rPr>
        <w:t>ميكروبيولوجية</w:t>
      </w:r>
      <w:proofErr w:type="spellEnd"/>
      <w:r w:rsidRPr="009C1221">
        <w:rPr>
          <w:rFonts w:ascii="Sakkal Majalla" w:hAnsi="Sakkal Majalla" w:cs="Sakkal Majalla"/>
          <w:sz w:val="28"/>
          <w:szCs w:val="28"/>
          <w:rtl/>
          <w:lang w:bidi="ar-EG"/>
        </w:rPr>
        <w:t>، أو كيميائية، أو ناتجة عن أخطاء بشرية في عمليات التحضير أو التقديم.</w:t>
      </w:r>
    </w:p>
    <w:p w14:paraId="1598F9C8" w14:textId="12B59582" w:rsidR="00971E05" w:rsidRPr="009C1221" w:rsidRDefault="00971E05"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تُعد التغذية العلاجية أحد المجالات الحساسة في القطاع الصحي، نظرًا لأن أي خلل فيها قد يُفضي إلى مضاعفات صحية خطيرة، خاصة لدى المرضى المصابين بأمراض مزمنة، أو من يخضعون لعلاجات حساسة مثل العلاج الكيماوي، أو أولئك الذين يعانون من نقص المناعة. وقد أظهرت تقارير صحية عالمية أن أكثر من 15% من حالات العدوى المكتسبة في المستشفيات ترتبط بسوء ممارسات السلامة الغذائية، مما يدل على حجم المخاطر التي قد تنجم عن غياب الرقابة أو ضعف الالتزام بالمعايير. وفي السياق المحلي، كشفت دراسة ميدانية أعدتها الهيئة العامة للغذاء والدواء بالمملكة عام 2022 أن نسبة المنشآت الصحية التي تلتزم بشكل كامل بأنظمة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xml:space="preserve"> لا تتجاوز 38%، وأن معظم المخالفات المسجلة ترتبط بعدم كفاية إجراءات التوثيق والتدريب في أقسام التغذية العلاجية</w:t>
      </w:r>
      <w:r w:rsidR="00E01792" w:rsidRPr="009C1221">
        <w:rPr>
          <w:rFonts w:ascii="Sakkal Majalla" w:hAnsi="Sakkal Majalla" w:cs="Sakkal Majalla"/>
          <w:sz w:val="28"/>
          <w:szCs w:val="28"/>
          <w:rtl/>
          <w:lang w:bidi="ar-EG"/>
        </w:rPr>
        <w:t xml:space="preserve"> (أحمد وآخرون، 2024).</w:t>
      </w:r>
    </w:p>
    <w:p w14:paraId="79DA34BB" w14:textId="132A3FDC" w:rsidR="00971E05" w:rsidRPr="009C1221" w:rsidRDefault="00971E05"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إن الالتزام بمعايير الجودة وسلامة الغذاء لا يمثل فقط أداة رقابية، بل يُعد منظومة متكاملة تهدف إلى الوقاية، والكفاءة التشغيلية، والاستجابة السريعة للمخاطر الغذائية المحتملة. ومن أبرز المعايير المعتمدة دوليًا: نظام إدارة الجودة </w:t>
      </w:r>
      <w:r w:rsidRPr="009C1221">
        <w:rPr>
          <w:rFonts w:ascii="Sakkal Majalla" w:hAnsi="Sakkal Majalla" w:cs="Sakkal Majalla"/>
          <w:sz w:val="28"/>
          <w:szCs w:val="28"/>
          <w:lang w:bidi="ar-EG"/>
        </w:rPr>
        <w:t>ISO 22000</w:t>
      </w:r>
      <w:r w:rsidRPr="009C1221">
        <w:rPr>
          <w:rFonts w:ascii="Sakkal Majalla" w:hAnsi="Sakkal Majalla" w:cs="Sakkal Majalla"/>
          <w:sz w:val="28"/>
          <w:szCs w:val="28"/>
          <w:rtl/>
          <w:lang w:bidi="ar-EG"/>
        </w:rPr>
        <w:t>، ونظام تحليل المخاطر ونقاط التحكم الحرجة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xml:space="preserve">)، إضافة إلى المبادئ العامة للنظافة الصحية، وتدريب العاملين على إجراءات التصحيح الفوري والتوثيق، </w:t>
      </w:r>
      <w:r w:rsidRPr="009C1221">
        <w:rPr>
          <w:rFonts w:ascii="Sakkal Majalla" w:hAnsi="Sakkal Majalla" w:cs="Sakkal Majalla"/>
          <w:sz w:val="28"/>
          <w:szCs w:val="28"/>
          <w:rtl/>
          <w:lang w:bidi="ar-EG"/>
        </w:rPr>
        <w:lastRenderedPageBreak/>
        <w:t>ومراجعة مصادر التوريد ومدى مطابقتها للمعايير. ويُعد الالتزام بهذه المعايير أداة فاعلة في تقليل معدلات التلوث الغذائي داخل المنشآت الصحية، وتخفيض معدلات التسمم المرتبطة بالأطعمة، وضمان تلبية الاحتياجات الغذائية الدقيقة للمرضى، وفقًا لحالاتهم الصحية ونظمهم العلاجية</w:t>
      </w:r>
      <w:r w:rsidR="00ED6F10" w:rsidRPr="009C1221">
        <w:rPr>
          <w:rFonts w:ascii="Sakkal Majalla" w:hAnsi="Sakkal Majalla" w:cs="Sakkal Majalla"/>
          <w:sz w:val="28"/>
          <w:szCs w:val="28"/>
          <w:rtl/>
          <w:lang w:bidi="ar-EG"/>
        </w:rPr>
        <w:t xml:space="preserve"> (</w:t>
      </w:r>
      <w:r w:rsidR="00ED6F10" w:rsidRPr="009C1221">
        <w:rPr>
          <w:rFonts w:ascii="Sakkal Majalla" w:hAnsi="Sakkal Majalla" w:cs="Sakkal Majalla"/>
          <w:sz w:val="28"/>
          <w:szCs w:val="28"/>
          <w:lang w:bidi="ar-EG"/>
        </w:rPr>
        <w:t>Demirag et al., 2022</w:t>
      </w:r>
      <w:r w:rsidR="00ED6F10" w:rsidRPr="009C1221">
        <w:rPr>
          <w:rFonts w:ascii="Sakkal Majalla" w:hAnsi="Sakkal Majalla" w:cs="Sakkal Majalla"/>
          <w:sz w:val="28"/>
          <w:szCs w:val="28"/>
          <w:rtl/>
          <w:lang w:bidi="ar-EG"/>
        </w:rPr>
        <w:t>).</w:t>
      </w:r>
    </w:p>
    <w:p w14:paraId="1CFC3BD9" w14:textId="1028AAAD" w:rsidR="00971E05" w:rsidRPr="009C1221" w:rsidRDefault="00971E05"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وفي هذا الإطار، تسعى وزارة الصحة السعودية إلى تعزيز ثقافة الجودة في جميع مكونات النظام الصحي، بما في ذلك خدمات التغذية، من خلال خطط تنفيذية متكاملة تركز على التدريب، والتقييم المستمر، وتطوير أدوات الرقابة الداخلية، وربط نتائج الأداء بمؤشرات الجودة الشاملة. غير أن الدراسات الميدانية التي تناولت مدى التزام المستشفيات الحكومية بهذه المعايير وقياس تأثير ذلك على تقليل المخاطر لا تزال محدودة في السياق المحلي، ما يفتح المجال أمام دراسات أكثر تخصصًا واستهدافًا</w:t>
      </w:r>
      <w:r w:rsidR="00ED6F10" w:rsidRPr="009C1221">
        <w:rPr>
          <w:rFonts w:ascii="Sakkal Majalla" w:hAnsi="Sakkal Majalla" w:cs="Sakkal Majalla"/>
          <w:sz w:val="28"/>
          <w:szCs w:val="28"/>
          <w:rtl/>
          <w:lang w:bidi="ar-EG"/>
        </w:rPr>
        <w:t xml:space="preserve"> (</w:t>
      </w:r>
      <w:r w:rsidR="00ED6F10" w:rsidRPr="009C1221">
        <w:rPr>
          <w:rFonts w:ascii="Sakkal Majalla" w:hAnsi="Sakkal Majalla" w:cs="Sakkal Majalla"/>
          <w:sz w:val="28"/>
          <w:szCs w:val="28"/>
          <w:lang w:bidi="ar-EG"/>
        </w:rPr>
        <w:t>Tesfa et al., 2024</w:t>
      </w:r>
      <w:r w:rsidR="00ED6F10" w:rsidRPr="009C1221">
        <w:rPr>
          <w:rFonts w:ascii="Sakkal Majalla" w:hAnsi="Sakkal Majalla" w:cs="Sakkal Majalla"/>
          <w:sz w:val="28"/>
          <w:szCs w:val="28"/>
          <w:rtl/>
          <w:lang w:bidi="ar-EG"/>
        </w:rPr>
        <w:t>).</w:t>
      </w:r>
    </w:p>
    <w:p w14:paraId="1390BC37" w14:textId="77777777" w:rsidR="00971E05" w:rsidRPr="009C1221" w:rsidRDefault="00971E05"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وتأسيسًا على ما سبق، تهدف هذه الدراسة إلى تحليل مدى أثر الالتزام بمعايير الجودة والسلامة الغذائية على تقليل المخاطر في خدمات التغذية العلاجية في المستشفيات الحكومية بالمملكة العربية السعودية، من خلال بناء نموذج تطبيقي يربط بين عناصر الالتزام المؤسسي ومعايير الجودة، وبين النتائج الميدانية المرتبطة بمستوى المخاطر الغذائية. وتسعى الدراسة في جوهرها إلى تقديم توصيات علمية تسهم في تطوير سياسات التغذية العلاجية، وتحسين الكفاءة التشغيلية، وتعزيز ثقافة السلامة الغذائية داخل بيئة الرعاية الصحية.</w:t>
      </w:r>
    </w:p>
    <w:p w14:paraId="11937AE9" w14:textId="2706EE2A"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2922043"/>
      <w:r w:rsidRPr="009C1221">
        <w:rPr>
          <w:rFonts w:ascii="Sakkal Majalla" w:hAnsi="Sakkal Majalla" w:cs="Sakkal Majalla"/>
          <w:b/>
          <w:bCs/>
          <w:sz w:val="36"/>
          <w:szCs w:val="36"/>
          <w:rtl/>
          <w:lang w:bidi="ar-EG"/>
        </w:rPr>
        <w:t>2.1 مشكلة الدراسة:</w:t>
      </w:r>
      <w:bookmarkEnd w:id="5"/>
    </w:p>
    <w:p w14:paraId="216A5203" w14:textId="2B92A6B9" w:rsidR="00971E05" w:rsidRPr="009C1221" w:rsidRDefault="00E01792"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  </w:t>
      </w:r>
      <w:r w:rsidR="00971E05" w:rsidRPr="009C1221">
        <w:rPr>
          <w:rFonts w:ascii="Sakkal Majalla" w:hAnsi="Sakkal Majalla" w:cs="Sakkal Majalla"/>
          <w:sz w:val="28"/>
          <w:szCs w:val="28"/>
          <w:rtl/>
          <w:lang w:bidi="ar-EG"/>
        </w:rPr>
        <w:t xml:space="preserve">تشهد أنظمة الرعاية الصحية الحديثة تطورًا متسارعًا في سعيها نحو تحقيق أعلى مستويات الجودة والسلامة، خصوصًا في المجالات التي ترتبط ارتباطًا مباشرًا بصحة الإنسان وسلامته، مثل خدمات التغذية العلاجية داخل المستشفيات. وفي المملكة العربية السعودية، تتزايد الحاجة إلى الارتقاء بهذه الخدمات ضمن منظومة شاملة تركز على الوقاية وتقليل المخاطر، خصوصًا في ظل ارتفاع معدلات الأمراض المزمنة، والحاجة المتزايدة لخدمات تغذية دقيقة ومتخصصة تُقدم للمرضى داخل المنشآت </w:t>
      </w:r>
      <w:r w:rsidR="00971E05" w:rsidRPr="009C1221">
        <w:rPr>
          <w:rFonts w:ascii="Sakkal Majalla" w:hAnsi="Sakkal Majalla" w:cs="Sakkal Majalla"/>
          <w:sz w:val="28"/>
          <w:szCs w:val="28"/>
          <w:rtl/>
          <w:lang w:bidi="ar-EG"/>
        </w:rPr>
        <w:lastRenderedPageBreak/>
        <w:t>الحكومية. وتُعد معايير الجودة والسلامة الغذائية إحدى الركائز الأساسية التي تضمن توفير وجبات آمنة وفعالة تلبّي الاحتياجات العلاجية للمرضى، وتقلل من احتمالية حدوث تلوث غذائي أو قصور في سلاسل الإعداد والتقديم، ما قد ينعكس سلبًا على نتائج العلاج ويزيد من العبء الصحي والاقتصادي على المؤسسات الصحية.</w:t>
      </w:r>
    </w:p>
    <w:p w14:paraId="7A3F97C3" w14:textId="666B099D" w:rsidR="00E01792" w:rsidRPr="009C1221" w:rsidRDefault="00E01792"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تشير تقارير الهيئة العامة للغذاء والدواء السعودية (2022) إلى أن 27% من المستشفيات الحكومية التي شملتها جولات الرقابة واجهت ملاحظات حرجة في نظمها الغذائية، بينما سجلت وزارة الصحة (2023) عدة حالات عدوى غذائية داخلية تم الإبلاغ عنها في مرافق حكومية، كان من بينها مستشفيات مرجعية. هذه البيانات تبرز مدى الحاجة إلى </w:t>
      </w:r>
      <w:r w:rsidR="00A2621D" w:rsidRPr="009C1221">
        <w:rPr>
          <w:rFonts w:ascii="Sakkal Majalla" w:hAnsi="Sakkal Majalla" w:cs="Sakkal Majalla"/>
          <w:sz w:val="28"/>
          <w:szCs w:val="28"/>
          <w:rtl/>
          <w:lang w:bidi="ar-EG"/>
        </w:rPr>
        <w:t xml:space="preserve">الدراسة </w:t>
      </w:r>
      <w:r w:rsidRPr="009C1221">
        <w:rPr>
          <w:rFonts w:ascii="Sakkal Majalla" w:hAnsi="Sakkal Majalla" w:cs="Sakkal Majalla"/>
          <w:sz w:val="28"/>
          <w:szCs w:val="28"/>
          <w:rtl/>
          <w:lang w:bidi="ar-EG"/>
        </w:rPr>
        <w:t xml:space="preserve"> في العوامل التي تؤثر على تطبيق معايير الجودة، والكشف عن مدى تأثير الالتزام بتلك المعايير على خفض معدلات الخطر المرتبطة بخدمات التغذية العلاجية، لا سيما في الحالات الحساسة كمرضى العناية المركزة وذوي المناعة المنخفضة</w:t>
      </w:r>
      <w:r w:rsidR="00ED6F10" w:rsidRPr="009C1221">
        <w:rPr>
          <w:rFonts w:ascii="Sakkal Majalla" w:hAnsi="Sakkal Majalla" w:cs="Sakkal Majalla"/>
          <w:sz w:val="28"/>
          <w:szCs w:val="28"/>
          <w:rtl/>
          <w:lang w:bidi="ar-EG"/>
        </w:rPr>
        <w:t xml:space="preserve"> (أحمد وآخرون، 2024).</w:t>
      </w:r>
    </w:p>
    <w:p w14:paraId="540A69EA" w14:textId="087064B8" w:rsidR="00E01792" w:rsidRPr="009C1221" w:rsidRDefault="00E01792"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وتتضح الفجوة </w:t>
      </w:r>
      <w:r w:rsidR="00A2621D" w:rsidRPr="009C1221">
        <w:rPr>
          <w:rFonts w:ascii="Sakkal Majalla" w:hAnsi="Sakkal Majalla" w:cs="Sakkal Majalla"/>
          <w:sz w:val="28"/>
          <w:szCs w:val="28"/>
          <w:rtl/>
          <w:lang w:bidi="ar-EG"/>
        </w:rPr>
        <w:t xml:space="preserve">الدراسة </w:t>
      </w:r>
      <w:proofErr w:type="spellStart"/>
      <w:r w:rsidRPr="009C1221">
        <w:rPr>
          <w:rFonts w:ascii="Sakkal Majalla" w:hAnsi="Sakkal Majalla" w:cs="Sakkal Majalla"/>
          <w:sz w:val="28"/>
          <w:szCs w:val="28"/>
          <w:rtl/>
          <w:lang w:bidi="ar-EG"/>
        </w:rPr>
        <w:t>ية</w:t>
      </w:r>
      <w:proofErr w:type="spellEnd"/>
      <w:r w:rsidRPr="009C1221">
        <w:rPr>
          <w:rFonts w:ascii="Sakkal Majalla" w:hAnsi="Sakkal Majalla" w:cs="Sakkal Majalla"/>
          <w:sz w:val="28"/>
          <w:szCs w:val="28"/>
          <w:rtl/>
          <w:lang w:bidi="ar-EG"/>
        </w:rPr>
        <w:t xml:space="preserve"> في عدة جوانب؛ أولًا، أن أغلب الدراسات التي تناولت موضوع سلامة الغذاء وجودته ركزت على قطاع المطاعم أو المنشآت التجارية، ولم تعالج بصورة دقيقة بيئة التغذية العلاجية داخل المستشفيات، والتي تتطلب إجراءات أكثر دقة وتعقيدًا. ثانيًا، أن الأدبيات العربية – وعلى وجه الخصوص الدراسات السعودية – تعاني من ندرة في النماذج التطبيقية التي تربط بوضوح بين مدى الالتزام بمعايير السلامة والجودة وبين خفض معدلات المخاطر الغذائية. ثالثًا، أن المؤشرات النوعية المستخدمة لقياس مستوى الالتزام لا تزال عامة وغير مرتبطة بمؤشرات أداء دقيقة قابلة للقياس والتحليل، مثل مؤشرات الاستجابة لحالات التسمم، أو نسب الالتزام بإجراءات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xml:space="preserve"> أو </w:t>
      </w:r>
      <w:r w:rsidRPr="009C1221">
        <w:rPr>
          <w:rFonts w:ascii="Sakkal Majalla" w:hAnsi="Sakkal Majalla" w:cs="Sakkal Majalla"/>
          <w:sz w:val="28"/>
          <w:szCs w:val="28"/>
          <w:lang w:bidi="ar-EG"/>
        </w:rPr>
        <w:t>ISO22000</w:t>
      </w:r>
      <w:r w:rsidRPr="009C1221">
        <w:rPr>
          <w:rFonts w:ascii="Sakkal Majalla" w:hAnsi="Sakkal Majalla" w:cs="Sakkal Majalla"/>
          <w:sz w:val="28"/>
          <w:szCs w:val="28"/>
          <w:rtl/>
          <w:lang w:bidi="ar-EG"/>
        </w:rPr>
        <w:t>.</w:t>
      </w:r>
    </w:p>
    <w:p w14:paraId="0B9BA466" w14:textId="306B5243" w:rsidR="00971E05" w:rsidRPr="009C1221" w:rsidRDefault="00E01792"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وعليه، فإن هذه الدراسة تسعى إلى سد هذه الفجوة من خلال بناء نموذج علمي يوضح كيف يسهم الالتزام بمعايير الجودة والسلامة الغذائية في تقليل المخاطر المحتملة داخل وحدات التغذية العلاجية في المستشفيات الحكومية. كما تهدف إلى تحديد نقاط الضعف في سلاسل تقديم الخدمة الغذائية، واقتراح سبل تطويرها بما يتوافق مع التوجهات الوطنية في تعزيز جودة الرعاية الصحية ضمن رؤية المملكة 2030.</w:t>
      </w:r>
    </w:p>
    <w:p w14:paraId="7C3EA946" w14:textId="35696D8B" w:rsidR="00946246" w:rsidRPr="009C1221" w:rsidRDefault="00946246" w:rsidP="009C1221">
      <w:pPr>
        <w:spacing w:before="100" w:beforeAutospacing="1" w:after="100" w:afterAutospacing="1" w:line="360" w:lineRule="auto"/>
        <w:ind w:firstLine="706"/>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lastRenderedPageBreak/>
        <w:t xml:space="preserve">ومن هنا يمكن بلورة مشكلة </w:t>
      </w:r>
      <w:r w:rsidR="00A2621D" w:rsidRPr="009C1221">
        <w:rPr>
          <w:rFonts w:ascii="Sakkal Majalla" w:hAnsi="Sakkal Majalla" w:cs="Sakkal Majalla"/>
          <w:b/>
          <w:bCs/>
          <w:sz w:val="28"/>
          <w:szCs w:val="28"/>
          <w:rtl/>
          <w:lang w:bidi="ar-EG"/>
        </w:rPr>
        <w:t xml:space="preserve">الدراسة </w:t>
      </w:r>
      <w:r w:rsidRPr="009C1221">
        <w:rPr>
          <w:rFonts w:ascii="Sakkal Majalla" w:hAnsi="Sakkal Majalla" w:cs="Sakkal Majalla"/>
          <w:b/>
          <w:bCs/>
          <w:sz w:val="28"/>
          <w:szCs w:val="28"/>
          <w:rtl/>
          <w:lang w:bidi="ar-EG"/>
        </w:rPr>
        <w:t xml:space="preserve"> الحالي في التساؤل الرئيس التالي:</w:t>
      </w:r>
      <w:bookmarkEnd w:id="1"/>
      <w:r w:rsidR="009C1221">
        <w:rPr>
          <w:rFonts w:ascii="Sakkal Majalla" w:hAnsi="Sakkal Majalla" w:cs="Sakkal Majalla" w:hint="cs"/>
          <w:b/>
          <w:bCs/>
          <w:sz w:val="28"/>
          <w:szCs w:val="28"/>
          <w:rtl/>
          <w:lang w:bidi="ar-EG"/>
        </w:rPr>
        <w:t xml:space="preserve"> </w:t>
      </w:r>
      <w:r w:rsidR="004B3835" w:rsidRPr="009C1221">
        <w:rPr>
          <w:rFonts w:ascii="Sakkal Majalla" w:hAnsi="Sakkal Majalla" w:cs="Sakkal Majalla"/>
          <w:sz w:val="28"/>
          <w:szCs w:val="28"/>
          <w:rtl/>
          <w:lang w:bidi="ar-EG"/>
        </w:rPr>
        <w:t>إلى أي مدى يسهم الالتزام بمعايير الجودة والسلامة الغذائية بأبعادها المختلفة في تقليل المخاطر في خدمات التغذية العلاجية بالمستشفيات الحكومية في المملكة؟</w:t>
      </w:r>
    </w:p>
    <w:p w14:paraId="02310DFE" w14:textId="3568EA5C"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202922044"/>
      <w:r w:rsidRPr="009C1221">
        <w:rPr>
          <w:rFonts w:ascii="Sakkal Majalla" w:hAnsi="Sakkal Majalla" w:cs="Sakkal Majalla"/>
          <w:b/>
          <w:bCs/>
          <w:sz w:val="36"/>
          <w:szCs w:val="36"/>
          <w:rtl/>
          <w:lang w:bidi="ar-EG"/>
        </w:rPr>
        <w:t>3.1 أهمية الدراسة :</w:t>
      </w:r>
      <w:bookmarkEnd w:id="6"/>
    </w:p>
    <w:p w14:paraId="7522DC08" w14:textId="77777777" w:rsidR="00946246" w:rsidRPr="009C1221" w:rsidRDefault="00946246" w:rsidP="009C122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 w:name="_Toc202922045"/>
      <w:r w:rsidRPr="009C1221">
        <w:rPr>
          <w:rFonts w:ascii="Sakkal Majalla" w:hAnsi="Sakkal Majalla" w:cs="Sakkal Majalla"/>
          <w:b/>
          <w:bCs/>
          <w:sz w:val="32"/>
          <w:szCs w:val="32"/>
          <w:rtl/>
          <w:lang w:bidi="ar-EG"/>
        </w:rPr>
        <w:t>أولًا: الأهمية العلمية</w:t>
      </w:r>
      <w:bookmarkEnd w:id="7"/>
    </w:p>
    <w:p w14:paraId="5FDBF1DA" w14:textId="6A1D6CEE" w:rsidR="00946246" w:rsidRPr="009C1221" w:rsidRDefault="00946246" w:rsidP="009C1221">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9C1221">
        <w:rPr>
          <w:rFonts w:ascii="Times New Roman" w:hAnsi="Times New Roman" w:cs="Times New Roman" w:hint="cs"/>
          <w:sz w:val="28"/>
          <w:szCs w:val="28"/>
          <w:rtl/>
          <w:lang w:bidi="ar-EG"/>
        </w:rPr>
        <w:t> </w:t>
      </w:r>
      <w:r w:rsidRPr="009C1221">
        <w:rPr>
          <w:rFonts w:ascii="Sakkal Majalla" w:hAnsi="Sakkal Majalla" w:cs="Sakkal Majalla"/>
          <w:sz w:val="28"/>
          <w:szCs w:val="28"/>
          <w:rtl/>
          <w:lang w:bidi="ar-EG"/>
        </w:rPr>
        <w:t xml:space="preserve">تسعى هذه الدراسة إلى الإسهام في تطوير الأدبيات العلمية في مجال الجودة الغذائية من خلال دراسة العلاقة بين الالتزام المؤسسي بمعايير الجودة والسلامة الغذائية ومدى انعكاس ذلك على تقليل المخاطر الصحية ضمن خدمات التغذية العلاجية، وهو مجال لم يُتناول بعمق كافٍ في الأوساط </w:t>
      </w:r>
      <w:r w:rsidR="00A2621D" w:rsidRPr="009C1221">
        <w:rPr>
          <w:rFonts w:ascii="Sakkal Majalla" w:hAnsi="Sakkal Majalla" w:cs="Sakkal Majalla"/>
          <w:sz w:val="28"/>
          <w:szCs w:val="28"/>
          <w:rtl/>
          <w:lang w:bidi="ar-EG"/>
        </w:rPr>
        <w:t xml:space="preserve">الدراسة </w:t>
      </w:r>
      <w:proofErr w:type="spellStart"/>
      <w:r w:rsidRPr="009C1221">
        <w:rPr>
          <w:rFonts w:ascii="Sakkal Majalla" w:hAnsi="Sakkal Majalla" w:cs="Sakkal Majalla"/>
          <w:sz w:val="28"/>
          <w:szCs w:val="28"/>
          <w:rtl/>
          <w:lang w:bidi="ar-EG"/>
        </w:rPr>
        <w:t>ية</w:t>
      </w:r>
      <w:proofErr w:type="spellEnd"/>
      <w:r w:rsidRPr="009C1221">
        <w:rPr>
          <w:rFonts w:ascii="Sakkal Majalla" w:hAnsi="Sakkal Majalla" w:cs="Sakkal Majalla"/>
          <w:sz w:val="28"/>
          <w:szCs w:val="28"/>
          <w:rtl/>
          <w:lang w:bidi="ar-EG"/>
        </w:rPr>
        <w:t>، خصوصًا في البيئة الصحية السعودية.</w:t>
      </w:r>
    </w:p>
    <w:p w14:paraId="34BE1DB8" w14:textId="05E8D19D" w:rsidR="00946246" w:rsidRPr="009C1221" w:rsidRDefault="00946246" w:rsidP="009C1221">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9C1221">
        <w:rPr>
          <w:rFonts w:ascii="Times New Roman" w:hAnsi="Times New Roman" w:cs="Times New Roman" w:hint="cs"/>
          <w:sz w:val="28"/>
          <w:szCs w:val="28"/>
          <w:rtl/>
          <w:lang w:bidi="ar-EG"/>
        </w:rPr>
        <w:t> </w:t>
      </w:r>
      <w:r w:rsidRPr="009C1221">
        <w:rPr>
          <w:rFonts w:ascii="Sakkal Majalla" w:hAnsi="Sakkal Majalla" w:cs="Sakkal Majalla"/>
          <w:sz w:val="28"/>
          <w:szCs w:val="28"/>
          <w:rtl/>
          <w:lang w:bidi="ar-EG"/>
        </w:rPr>
        <w:t>تنبع القيمة العلمية للدراسة من تركيزها على الدمج المنهجي بين مفاهيم الجودة الشاملة، وسلامة الغذاء، وإدارة التغذية العلاجية، وربطها بسياق سريري فعلي في المستشفيات الحكومية، مما يُسهم في بناء تصور علمي دقيق حول أهمية الرقابة الغذائية في بيئة علاجية تتطلب مستويات عالية من الدقة والامتثال التنظيمي.</w:t>
      </w:r>
    </w:p>
    <w:p w14:paraId="613B645B" w14:textId="4FBE1DC5" w:rsidR="00946246" w:rsidRPr="009C1221" w:rsidRDefault="00946246" w:rsidP="009C1221">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9C1221">
        <w:rPr>
          <w:rFonts w:ascii="Times New Roman" w:hAnsi="Times New Roman" w:cs="Times New Roman" w:hint="cs"/>
          <w:sz w:val="28"/>
          <w:szCs w:val="28"/>
          <w:rtl/>
          <w:lang w:bidi="ar-EG"/>
        </w:rPr>
        <w:t> </w:t>
      </w:r>
      <w:r w:rsidRPr="009C1221">
        <w:rPr>
          <w:rFonts w:ascii="Sakkal Majalla" w:hAnsi="Sakkal Majalla" w:cs="Sakkal Majalla"/>
          <w:sz w:val="28"/>
          <w:szCs w:val="28"/>
          <w:rtl/>
          <w:lang w:bidi="ar-EG"/>
        </w:rPr>
        <w:t>تُقدم الدراسة إطارًا نظريًا يوضح أبعاد الالتزام بالجودة الغذائية مثل تطبيق الأنظمة المعتمدة، الممارسات التشغيلية الآمنة، وكفاءة الكوادر، وتربطها بمستوى المخاطر الغذائية المحتملة، مما يفتح المجال أمام إنتاج نماذج قابلة للقياس والتطبيق في بيئة المستشفيات.</w:t>
      </w:r>
    </w:p>
    <w:p w14:paraId="34D61238" w14:textId="77777777" w:rsidR="009C1221" w:rsidRDefault="00946246" w:rsidP="009C1221">
      <w:pPr>
        <w:pStyle w:val="a6"/>
        <w:numPr>
          <w:ilvl w:val="0"/>
          <w:numId w:val="25"/>
        </w:numPr>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Times New Roman" w:hAnsi="Times New Roman" w:cs="Times New Roman" w:hint="cs"/>
          <w:sz w:val="28"/>
          <w:szCs w:val="28"/>
          <w:rtl/>
          <w:lang w:bidi="ar-EG"/>
        </w:rPr>
        <w:t> </w:t>
      </w:r>
      <w:r w:rsidRPr="009C1221">
        <w:rPr>
          <w:rFonts w:ascii="Sakkal Majalla" w:hAnsi="Sakkal Majalla" w:cs="Sakkal Majalla"/>
          <w:sz w:val="28"/>
          <w:szCs w:val="28"/>
          <w:rtl/>
          <w:lang w:bidi="ar-EG"/>
        </w:rPr>
        <w:t xml:space="preserve">تُسهم هذه الدراسة في إغناء النقاش العلمي حول تطبيقات نظم الاعتماد الغذائي مثل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xml:space="preserve"> و</w:t>
      </w:r>
      <w:r w:rsidRPr="009C1221">
        <w:rPr>
          <w:rFonts w:ascii="Sakkal Majalla" w:hAnsi="Sakkal Majalla" w:cs="Sakkal Majalla"/>
          <w:sz w:val="28"/>
          <w:szCs w:val="28"/>
          <w:lang w:bidi="ar-EG"/>
        </w:rPr>
        <w:t>ISO 22000</w:t>
      </w:r>
      <w:r w:rsidRPr="009C1221">
        <w:rPr>
          <w:rFonts w:ascii="Sakkal Majalla" w:hAnsi="Sakkal Majalla" w:cs="Sakkal Majalla"/>
          <w:sz w:val="28"/>
          <w:szCs w:val="28"/>
          <w:rtl/>
          <w:lang w:bidi="ar-EG"/>
        </w:rPr>
        <w:t xml:space="preserve"> في المؤسسات الصحية، وتسليط الضوء على الجوانب العملية التي تعزز من فاعلية هذه الأنظمة في الحد من الأخطاء الغذائية والوقاية من المخاطر.</w:t>
      </w:r>
    </w:p>
    <w:p w14:paraId="7118C5FB" w14:textId="1385C44A" w:rsidR="00946246" w:rsidRPr="009C1221" w:rsidRDefault="00946246" w:rsidP="009C1221">
      <w:pPr>
        <w:pStyle w:val="a6"/>
        <w:numPr>
          <w:ilvl w:val="0"/>
          <w:numId w:val="25"/>
        </w:numPr>
        <w:spacing w:before="100" w:beforeAutospacing="1" w:after="100" w:afterAutospacing="1" w:line="360" w:lineRule="auto"/>
        <w:ind w:left="423"/>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تشجع الدراسة الباحثين في المجالات الصحية والإدارية على تبني نهج تكاملي يجمع بين المعايير الدولية، وكفاءة التنفيذ الميداني، في بناء أنظمة تغذية علاجية أكثر أمانًا وفعالية، ما يعزز من جودة الخدمات الصحية المقدمة للمستفيدين.</w:t>
      </w:r>
    </w:p>
    <w:p w14:paraId="6F1CD720" w14:textId="77777777" w:rsidR="00946246" w:rsidRPr="009C1221" w:rsidRDefault="00946246" w:rsidP="009C122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8" w:name="_Toc202922046"/>
      <w:r w:rsidRPr="009C1221">
        <w:rPr>
          <w:rFonts w:ascii="Sakkal Majalla" w:hAnsi="Sakkal Majalla" w:cs="Sakkal Majalla"/>
          <w:b/>
          <w:bCs/>
          <w:sz w:val="32"/>
          <w:szCs w:val="32"/>
          <w:rtl/>
          <w:lang w:bidi="ar-EG"/>
        </w:rPr>
        <w:lastRenderedPageBreak/>
        <w:t>ثانيًا: الأهمية العملية</w:t>
      </w:r>
      <w:bookmarkEnd w:id="8"/>
    </w:p>
    <w:p w14:paraId="02485141" w14:textId="79653561" w:rsidR="00946246" w:rsidRPr="009C1221" w:rsidRDefault="00946246" w:rsidP="009C1221">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9C1221">
        <w:rPr>
          <w:rFonts w:ascii="Times New Roman" w:hAnsi="Times New Roman" w:cs="Times New Roman" w:hint="cs"/>
          <w:sz w:val="28"/>
          <w:szCs w:val="28"/>
          <w:rtl/>
          <w:lang w:bidi="ar-EG"/>
        </w:rPr>
        <w:t> </w:t>
      </w:r>
      <w:r w:rsidRPr="009C1221">
        <w:rPr>
          <w:rFonts w:ascii="Sakkal Majalla" w:hAnsi="Sakkal Majalla" w:cs="Sakkal Majalla"/>
          <w:sz w:val="28"/>
          <w:szCs w:val="28"/>
          <w:rtl/>
          <w:lang w:bidi="ar-EG"/>
        </w:rPr>
        <w:t>توفر الدراسة أداة عملية تساعد مديري المستشفيات الحكومية في المملكة على تقييم مدى التزام منشآتهم بمعايير الجودة الغذائية، واستكشاف نقاط القوة والقصور في نظم التغذية العلاجية.</w:t>
      </w:r>
    </w:p>
    <w:p w14:paraId="654701E1" w14:textId="3ABDBCCE" w:rsidR="00946246" w:rsidRPr="009C1221" w:rsidRDefault="00946246" w:rsidP="009C1221">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9C1221">
        <w:rPr>
          <w:rFonts w:ascii="Times New Roman" w:hAnsi="Times New Roman" w:cs="Times New Roman" w:hint="cs"/>
          <w:sz w:val="28"/>
          <w:szCs w:val="28"/>
          <w:rtl/>
          <w:lang w:bidi="ar-EG"/>
        </w:rPr>
        <w:t> </w:t>
      </w:r>
      <w:r w:rsidRPr="009C1221">
        <w:rPr>
          <w:rFonts w:ascii="Sakkal Majalla" w:hAnsi="Sakkal Majalla" w:cs="Sakkal Majalla"/>
          <w:sz w:val="28"/>
          <w:szCs w:val="28"/>
          <w:rtl/>
          <w:lang w:bidi="ar-EG"/>
        </w:rPr>
        <w:t>تُسهم نتائج الدراسة في تقديم مؤشرات كمية يمكن البناء عليها في تحسين مستوى السلامة الغذائية، وتقليل نسب الحوادث الناتجة عن التلوث أو الإهمال في الخدمات الغذائية داخل المستشفيات.</w:t>
      </w:r>
    </w:p>
    <w:p w14:paraId="18C7BF20" w14:textId="1C00FA56" w:rsidR="00946246" w:rsidRPr="009C1221" w:rsidRDefault="00946246" w:rsidP="009C1221">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9C1221">
        <w:rPr>
          <w:rFonts w:ascii="Times New Roman" w:hAnsi="Times New Roman" w:cs="Times New Roman" w:hint="cs"/>
          <w:sz w:val="28"/>
          <w:szCs w:val="28"/>
          <w:rtl/>
          <w:lang w:bidi="ar-EG"/>
        </w:rPr>
        <w:t> </w:t>
      </w:r>
      <w:r w:rsidRPr="009C1221">
        <w:rPr>
          <w:rFonts w:ascii="Sakkal Majalla" w:hAnsi="Sakkal Majalla" w:cs="Sakkal Majalla"/>
          <w:sz w:val="28"/>
          <w:szCs w:val="28"/>
          <w:rtl/>
          <w:lang w:bidi="ar-EG"/>
        </w:rPr>
        <w:t>تُساعد الدراسة الجهات التنظيمية كوزارة الصحة والهيئات الرقابية على تطوير السياسات والإجراءات المرتبطة بالممارسات التشغيلية للغذاء العلاجي، بما يعزز من فعالية أدوات التفتيش والاعتماد الصحي.</w:t>
      </w:r>
    </w:p>
    <w:p w14:paraId="7665D964" w14:textId="6C90845D" w:rsidR="00946246" w:rsidRPr="009C1221" w:rsidRDefault="00946246" w:rsidP="009C1221">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9C1221">
        <w:rPr>
          <w:rFonts w:ascii="Times New Roman" w:hAnsi="Times New Roman" w:cs="Times New Roman" w:hint="cs"/>
          <w:sz w:val="28"/>
          <w:szCs w:val="28"/>
          <w:rtl/>
          <w:lang w:bidi="ar-EG"/>
        </w:rPr>
        <w:t> </w:t>
      </w:r>
      <w:r w:rsidRPr="009C1221">
        <w:rPr>
          <w:rFonts w:ascii="Sakkal Majalla" w:hAnsi="Sakkal Majalla" w:cs="Sakkal Majalla"/>
          <w:sz w:val="28"/>
          <w:szCs w:val="28"/>
          <w:rtl/>
          <w:lang w:bidi="ar-EG"/>
        </w:rPr>
        <w:t>تُقدم إطارًا عمليًا لتصميم برامج تدريبية مخصصة للكادر الغذائي والصحي، بما يرفع من وعي العاملين ويُعزز قدرتهم على تطبيق متطلبات الجودة بفاعلية.</w:t>
      </w:r>
    </w:p>
    <w:p w14:paraId="2916E935" w14:textId="7F32DCCA" w:rsidR="00946246" w:rsidRPr="009C1221" w:rsidRDefault="00946246" w:rsidP="009C1221">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تتسق مخرجات الدراسة مع رؤية المملكة 2030 في محور تحسين جودة الحياة وتعزيز كفاءة المؤسسات الحكومية، من خلال دعم التحول نحو خدمات غذائية آمنة وذات أثر مباشر في تحسين نتائج العلاج السريري.</w:t>
      </w:r>
    </w:p>
    <w:p w14:paraId="6EFD642D" w14:textId="5D4D3F12" w:rsidR="00946246" w:rsidRPr="009C1221" w:rsidRDefault="00946246" w:rsidP="009C1221">
      <w:pPr>
        <w:pStyle w:val="a6"/>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9C1221">
        <w:rPr>
          <w:rFonts w:ascii="Times New Roman" w:hAnsi="Times New Roman" w:cs="Times New Roman" w:hint="cs"/>
          <w:sz w:val="28"/>
          <w:szCs w:val="28"/>
          <w:rtl/>
          <w:lang w:bidi="ar-EG"/>
        </w:rPr>
        <w:t> </w:t>
      </w:r>
      <w:r w:rsidRPr="009C1221">
        <w:rPr>
          <w:rFonts w:ascii="Sakkal Majalla" w:hAnsi="Sakkal Majalla" w:cs="Sakkal Majalla"/>
          <w:sz w:val="28"/>
          <w:szCs w:val="28"/>
          <w:rtl/>
          <w:lang w:bidi="ar-EG"/>
        </w:rPr>
        <w:t>تُسهم الدراسة في ترسيخ ثقافة الجودة الوقائية داخل المستشفيات، مما ينعكس على ثقة المجتمع بالخدمات الصحية، ويُقلل من التكلفة الاقتصادية الناتجة عن الأخطاء الغذائية، ويُعزز من استدامة الأداء المؤسسي.</w:t>
      </w:r>
    </w:p>
    <w:p w14:paraId="0E686914" w14:textId="0481BF04"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 w:name="_Toc202922047"/>
      <w:r w:rsidRPr="009C1221">
        <w:rPr>
          <w:rFonts w:ascii="Sakkal Majalla" w:hAnsi="Sakkal Majalla" w:cs="Sakkal Majalla"/>
          <w:b/>
          <w:bCs/>
          <w:sz w:val="36"/>
          <w:szCs w:val="36"/>
          <w:rtl/>
          <w:lang w:bidi="ar-EG"/>
        </w:rPr>
        <w:t>4.1 أهداف الدراسة</w:t>
      </w:r>
      <w:bookmarkEnd w:id="9"/>
    </w:p>
    <w:p w14:paraId="5724C035" w14:textId="77777777" w:rsidR="005F349A" w:rsidRPr="009C1221" w:rsidRDefault="005F349A"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t>الهدف الرئيسي:</w:t>
      </w:r>
    </w:p>
    <w:p w14:paraId="5612E11D" w14:textId="5C562EEB" w:rsidR="005F349A" w:rsidRPr="009C1221" w:rsidRDefault="005F349A"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يتمثل الهدف الرئيسي لهذا </w:t>
      </w:r>
      <w:r w:rsidR="00A2621D" w:rsidRPr="009C1221">
        <w:rPr>
          <w:rFonts w:ascii="Sakkal Majalla" w:hAnsi="Sakkal Majalla" w:cs="Sakkal Majalla"/>
          <w:sz w:val="28"/>
          <w:szCs w:val="28"/>
          <w:rtl/>
          <w:lang w:bidi="ar-EG"/>
        </w:rPr>
        <w:t xml:space="preserve">الدراسة </w:t>
      </w:r>
      <w:r w:rsidRPr="009C1221">
        <w:rPr>
          <w:rFonts w:ascii="Sakkal Majalla" w:hAnsi="Sakkal Majalla" w:cs="Sakkal Majalla"/>
          <w:sz w:val="28"/>
          <w:szCs w:val="28"/>
          <w:rtl/>
          <w:lang w:bidi="ar-EG"/>
        </w:rPr>
        <w:t xml:space="preserve"> في تحليل مدى إسهام الالتزام بمعايير الجودة والسلامة الغذائية بأبعادها المختلفة في تقليل المخاطر المرتبطة بخدمات التغذية العلاجية، وذلك من خلال دراسة </w:t>
      </w:r>
      <w:r w:rsidRPr="009C1221">
        <w:rPr>
          <w:rFonts w:ascii="Sakkal Majalla" w:hAnsi="Sakkal Majalla" w:cs="Sakkal Majalla"/>
          <w:sz w:val="28"/>
          <w:szCs w:val="28"/>
          <w:rtl/>
          <w:lang w:bidi="ar-EG"/>
        </w:rPr>
        <w:lastRenderedPageBreak/>
        <w:t>العلاقة بين عناصر تطبيق الجودة الغذائية ومستوى الأداء الآمن في أقسام التغذية بالمستشفيات الحكومية في المملكة العربية السعودية.</w:t>
      </w:r>
    </w:p>
    <w:p w14:paraId="625CC00B" w14:textId="53328277" w:rsidR="005F349A" w:rsidRPr="009C1221" w:rsidRDefault="005F349A"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t>الأهداف الفرعية:</w:t>
      </w:r>
    </w:p>
    <w:p w14:paraId="0F39143D" w14:textId="3071D276" w:rsidR="005F349A" w:rsidRPr="009C1221" w:rsidRDefault="005F349A" w:rsidP="009C1221">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بيان أثر تطبيق أنظمة الجودة والاعتماد الغذائي على تقليل المخاطر التشغيلية في خدمات التغذية العلاجية.</w:t>
      </w:r>
    </w:p>
    <w:p w14:paraId="35593974" w14:textId="59A130C0" w:rsidR="005F349A" w:rsidRPr="009C1221" w:rsidRDefault="005F349A" w:rsidP="009C1221">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بيان أثر الالتزام بممارسات السلامة التشغيلية في خفض نسب التلوث والأخطاء الغذائية داخل المستشفيات.</w:t>
      </w:r>
    </w:p>
    <w:p w14:paraId="3B299DD2" w14:textId="588248A0" w:rsidR="005F349A" w:rsidRPr="009C1221" w:rsidRDefault="005F349A" w:rsidP="009C1221">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بيان دور كفاءة العاملين وتدريبهم على معايير الجودة في تحسين سلامة التغذية المقدّمة للمرضى.</w:t>
      </w:r>
    </w:p>
    <w:p w14:paraId="5FDAA802" w14:textId="71BDF41E"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0" w:name="_Toc202922048"/>
      <w:r w:rsidRPr="009C1221">
        <w:rPr>
          <w:rFonts w:ascii="Sakkal Majalla" w:hAnsi="Sakkal Majalla" w:cs="Sakkal Majalla"/>
          <w:b/>
          <w:bCs/>
          <w:sz w:val="36"/>
          <w:szCs w:val="36"/>
          <w:rtl/>
          <w:lang w:bidi="ar-EG"/>
        </w:rPr>
        <w:t>5.1 تساؤلات الدراسة</w:t>
      </w:r>
      <w:bookmarkEnd w:id="10"/>
    </w:p>
    <w:p w14:paraId="5EAA8A20" w14:textId="77777777" w:rsidR="005F349A" w:rsidRPr="009C1221" w:rsidRDefault="005F349A"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t>السؤال الرئيسي:</w:t>
      </w:r>
    </w:p>
    <w:p w14:paraId="403878A1" w14:textId="4D3F255F" w:rsidR="005F349A" w:rsidRPr="009C1221" w:rsidRDefault="005F349A" w:rsidP="009C1221">
      <w:pPr>
        <w:spacing w:before="100" w:beforeAutospacing="1" w:after="100" w:afterAutospacing="1" w:line="360" w:lineRule="auto"/>
        <w:ind w:firstLine="706"/>
        <w:jc w:val="both"/>
        <w:rPr>
          <w:rFonts w:ascii="Sakkal Majalla" w:hAnsi="Sakkal Majalla" w:cs="Sakkal Majalla"/>
          <w:sz w:val="28"/>
          <w:szCs w:val="28"/>
          <w:rtl/>
          <w:lang w:bidi="ar-EG"/>
        </w:rPr>
      </w:pPr>
      <w:bookmarkStart w:id="11" w:name="_Hlk202141983"/>
      <w:r w:rsidRPr="009C1221">
        <w:rPr>
          <w:rFonts w:ascii="Sakkal Majalla" w:hAnsi="Sakkal Majalla" w:cs="Sakkal Majalla"/>
          <w:sz w:val="28"/>
          <w:szCs w:val="28"/>
          <w:rtl/>
          <w:lang w:bidi="ar-EG"/>
        </w:rPr>
        <w:t>إلى أي مدى يسهم الالتزام بمعايير الجودة والسلامة الغذائية بأبعادها المختلفة في تقليل المخاطر في خدمات التغذية العلاجية بالمستشفيات الحكومية في المملكة؟</w:t>
      </w:r>
    </w:p>
    <w:bookmarkEnd w:id="11"/>
    <w:p w14:paraId="171FCE62" w14:textId="5B7AF9CD" w:rsidR="005F349A" w:rsidRPr="009C1221" w:rsidRDefault="005F349A"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t>الأسئلة الفرعية:</w:t>
      </w:r>
    </w:p>
    <w:p w14:paraId="5C196B09" w14:textId="7CCA620C" w:rsidR="005F349A" w:rsidRPr="009C1221" w:rsidRDefault="005F349A" w:rsidP="009C1221">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ما أثر تطبيق أنظمة الجودة والاعتماد الغذائي على تقليل المخاطر في خدمات التغذية العلاجية؟</w:t>
      </w:r>
    </w:p>
    <w:p w14:paraId="7774232A" w14:textId="7265FA45" w:rsidR="005F349A" w:rsidRPr="009C1221" w:rsidRDefault="005F349A" w:rsidP="009C1221">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ما مدى تأثير الالتزام بالممارسات التشغيلية الآمنة في الحد من المخاطر الغذائية داخل المستشفيات؟</w:t>
      </w:r>
    </w:p>
    <w:p w14:paraId="0AEAE163" w14:textId="167D63E7" w:rsidR="004B3835" w:rsidRPr="009C1221" w:rsidRDefault="005F349A" w:rsidP="009C1221">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ما أثر كفاءة العاملين وتدريبهم على تطبيق معايير الجودة في تقليل الأخطاء والمضاعفات المرتبطة بالتغذية العلاجية؟</w:t>
      </w:r>
    </w:p>
    <w:p w14:paraId="11F02497" w14:textId="1E657A4C"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202922049"/>
      <w:r w:rsidRPr="009C1221">
        <w:rPr>
          <w:rFonts w:ascii="Sakkal Majalla" w:hAnsi="Sakkal Majalla" w:cs="Sakkal Majalla"/>
          <w:b/>
          <w:bCs/>
          <w:sz w:val="36"/>
          <w:szCs w:val="36"/>
          <w:rtl/>
          <w:lang w:bidi="ar-EG"/>
        </w:rPr>
        <w:t>6.1  فرضيات الدراسة</w:t>
      </w:r>
      <w:bookmarkEnd w:id="12"/>
    </w:p>
    <w:p w14:paraId="2E95F218" w14:textId="77777777" w:rsidR="005F349A" w:rsidRPr="009C1221" w:rsidRDefault="005F349A"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lastRenderedPageBreak/>
        <w:t>الفرضية الرئيسية:</w:t>
      </w:r>
    </w:p>
    <w:p w14:paraId="3486E17A" w14:textId="62194473" w:rsidR="005F349A" w:rsidRPr="009C1221" w:rsidRDefault="005F349A"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لا يوجد أثر ذو دلالة إحصائية عند مستوى معنوية (</w:t>
      </w:r>
      <w:r w:rsidRPr="009C1221">
        <w:rPr>
          <w:rFonts w:ascii="Cambria" w:hAnsi="Cambria" w:cs="Cambria"/>
          <w:sz w:val="28"/>
          <w:szCs w:val="28"/>
          <w:lang w:bidi="ar-EG"/>
        </w:rPr>
        <w:t>α</w:t>
      </w:r>
      <w:r w:rsidRPr="009C1221">
        <w:rPr>
          <w:rFonts w:ascii="Sakkal Majalla" w:hAnsi="Sakkal Majalla" w:cs="Sakkal Majalla"/>
          <w:sz w:val="28"/>
          <w:szCs w:val="28"/>
          <w:lang w:bidi="ar-EG"/>
        </w:rPr>
        <w:t xml:space="preserve"> ≤ 0.05</w:t>
      </w:r>
      <w:r w:rsidRPr="009C1221">
        <w:rPr>
          <w:rFonts w:ascii="Sakkal Majalla" w:hAnsi="Sakkal Majalla" w:cs="Sakkal Majalla"/>
          <w:sz w:val="28"/>
          <w:szCs w:val="28"/>
          <w:rtl/>
          <w:lang w:bidi="ar-EG"/>
        </w:rPr>
        <w:t>) للالتزام بمعايير الجودة والسلامة الغذائية بأبعادها (تطبيق أنظمة الجودة، السلامة التشغيلية، كفاءة وتدريب العاملين) على تقليل المخاطر في خدمات التغذية العلاجية بالمستشفيات الحكومية في المملكة العربية السعودية.</w:t>
      </w:r>
    </w:p>
    <w:p w14:paraId="4643D020" w14:textId="6FD539DA" w:rsidR="005F349A" w:rsidRPr="009C1221" w:rsidRDefault="005F349A"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t>الفرضيات الفرعية:</w:t>
      </w:r>
    </w:p>
    <w:p w14:paraId="7BAB7E33" w14:textId="5574017C" w:rsidR="005F349A" w:rsidRPr="009C1221" w:rsidRDefault="005F349A" w:rsidP="009C1221">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لا يوجد أثر ذو دلالة إحصائية عند مستوى معنوية (</w:t>
      </w:r>
      <w:r w:rsidRPr="009C1221">
        <w:rPr>
          <w:rFonts w:ascii="Cambria" w:hAnsi="Cambria" w:cs="Cambria"/>
          <w:sz w:val="28"/>
          <w:szCs w:val="28"/>
          <w:lang w:bidi="ar-EG"/>
        </w:rPr>
        <w:t>α</w:t>
      </w:r>
      <w:r w:rsidRPr="009C1221">
        <w:rPr>
          <w:rFonts w:ascii="Sakkal Majalla" w:hAnsi="Sakkal Majalla" w:cs="Sakkal Majalla"/>
          <w:sz w:val="28"/>
          <w:szCs w:val="28"/>
          <w:lang w:bidi="ar-EG"/>
        </w:rPr>
        <w:t xml:space="preserve"> ≤ 0.05</w:t>
      </w:r>
      <w:r w:rsidRPr="009C1221">
        <w:rPr>
          <w:rFonts w:ascii="Sakkal Majalla" w:hAnsi="Sakkal Majalla" w:cs="Sakkal Majalla"/>
          <w:sz w:val="28"/>
          <w:szCs w:val="28"/>
          <w:rtl/>
          <w:lang w:bidi="ar-EG"/>
        </w:rPr>
        <w:t>) لتطبيق أنظمة الجودة والاعتماد الغذائي على تقليل المخاطر في خدمات التغذية العلاجية.</w:t>
      </w:r>
    </w:p>
    <w:p w14:paraId="3947BE22" w14:textId="7E63CB1D" w:rsidR="005F349A" w:rsidRPr="009C1221" w:rsidRDefault="005F349A" w:rsidP="009C1221">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لا يوجد أثر ذو دلالة إحصائية عند مستوى معنوية (</w:t>
      </w:r>
      <w:r w:rsidRPr="009C1221">
        <w:rPr>
          <w:rFonts w:ascii="Cambria" w:hAnsi="Cambria" w:cs="Cambria"/>
          <w:sz w:val="28"/>
          <w:szCs w:val="28"/>
          <w:lang w:bidi="ar-EG"/>
        </w:rPr>
        <w:t>α</w:t>
      </w:r>
      <w:r w:rsidRPr="009C1221">
        <w:rPr>
          <w:rFonts w:ascii="Sakkal Majalla" w:hAnsi="Sakkal Majalla" w:cs="Sakkal Majalla"/>
          <w:sz w:val="28"/>
          <w:szCs w:val="28"/>
          <w:lang w:bidi="ar-EG"/>
        </w:rPr>
        <w:t xml:space="preserve"> ≤ 0.05</w:t>
      </w:r>
      <w:r w:rsidRPr="009C1221">
        <w:rPr>
          <w:rFonts w:ascii="Sakkal Majalla" w:hAnsi="Sakkal Majalla" w:cs="Sakkal Majalla"/>
          <w:sz w:val="28"/>
          <w:szCs w:val="28"/>
          <w:rtl/>
          <w:lang w:bidi="ar-EG"/>
        </w:rPr>
        <w:t>) لممارسات السلامة التشغيلية في تقليل نسب التلوث أو الأخطاء الغذائية.</w:t>
      </w:r>
    </w:p>
    <w:p w14:paraId="505DF65D" w14:textId="7129F8D4" w:rsidR="00946246" w:rsidRPr="009C1221" w:rsidRDefault="005F349A" w:rsidP="009C1221">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لا يوجد أثر ذو دلالة إحصائية عند مستوى معنوية (</w:t>
      </w:r>
      <w:r w:rsidRPr="009C1221">
        <w:rPr>
          <w:rFonts w:ascii="Cambria" w:hAnsi="Cambria" w:cs="Cambria"/>
          <w:sz w:val="28"/>
          <w:szCs w:val="28"/>
          <w:lang w:bidi="ar-EG"/>
        </w:rPr>
        <w:t>α</w:t>
      </w:r>
      <w:r w:rsidRPr="009C1221">
        <w:rPr>
          <w:rFonts w:ascii="Sakkal Majalla" w:hAnsi="Sakkal Majalla" w:cs="Sakkal Majalla"/>
          <w:sz w:val="28"/>
          <w:szCs w:val="28"/>
          <w:lang w:bidi="ar-EG"/>
        </w:rPr>
        <w:t xml:space="preserve"> ≤ 0.05</w:t>
      </w:r>
      <w:r w:rsidRPr="009C1221">
        <w:rPr>
          <w:rFonts w:ascii="Sakkal Majalla" w:hAnsi="Sakkal Majalla" w:cs="Sakkal Majalla"/>
          <w:sz w:val="28"/>
          <w:szCs w:val="28"/>
          <w:rtl/>
          <w:lang w:bidi="ar-EG"/>
        </w:rPr>
        <w:t>) لكفاءة العاملين وتدريبهم على تقليل المخاطر المرتبطة بخدمات التغذية العلاجية.</w:t>
      </w:r>
    </w:p>
    <w:p w14:paraId="1A172547" w14:textId="52917FE6"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202922050"/>
      <w:r w:rsidRPr="009C1221">
        <w:rPr>
          <w:rFonts w:ascii="Sakkal Majalla" w:hAnsi="Sakkal Majalla" w:cs="Sakkal Majalla"/>
          <w:b/>
          <w:bCs/>
          <w:sz w:val="36"/>
          <w:szCs w:val="36"/>
          <w:rtl/>
          <w:lang w:bidi="ar-EG"/>
        </w:rPr>
        <w:t>7.1 الدراسات السابقة</w:t>
      </w:r>
      <w:bookmarkEnd w:id="13"/>
    </w:p>
    <w:p w14:paraId="48FF4000" w14:textId="5537BCEC" w:rsidR="005615E8" w:rsidRPr="009C1221" w:rsidRDefault="005615E8" w:rsidP="009C122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4" w:name="_Toc202922051"/>
      <w:r w:rsidRPr="009C1221">
        <w:rPr>
          <w:rFonts w:ascii="Sakkal Majalla" w:hAnsi="Sakkal Majalla" w:cs="Sakkal Majalla"/>
          <w:b/>
          <w:bCs/>
          <w:sz w:val="32"/>
          <w:szCs w:val="32"/>
          <w:rtl/>
          <w:lang w:bidi="ar-EG"/>
        </w:rPr>
        <w:t>أولًا: الدراسات العربية</w:t>
      </w:r>
      <w:bookmarkEnd w:id="14"/>
    </w:p>
    <w:p w14:paraId="7CF3D323" w14:textId="2F8F278A" w:rsidR="00320843" w:rsidRPr="009C1221" w:rsidRDefault="00320843"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دراسة أحمد وآخرون (2024)</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عنوان الدراسة: سلامة الغذاء وتوكيد الجودة: دراسة بحثية عن معيار نظام السلامة الغذائية </w:t>
      </w:r>
      <w:r w:rsidRPr="009C1221">
        <w:rPr>
          <w:rFonts w:ascii="Sakkal Majalla" w:hAnsi="Sakkal Majalla" w:cs="Sakkal Majalla"/>
          <w:b/>
          <w:bCs/>
          <w:sz w:val="28"/>
          <w:szCs w:val="28"/>
          <w:lang w:bidi="ar-EG"/>
        </w:rPr>
        <w:t>FSSCS22000</w:t>
      </w:r>
    </w:p>
    <w:p w14:paraId="30F7D07D"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هدفت الدراسة إلى تحليل البنية المعيارية لنظام </w:t>
      </w:r>
      <w:r w:rsidRPr="009C1221">
        <w:rPr>
          <w:rFonts w:ascii="Sakkal Majalla" w:hAnsi="Sakkal Majalla" w:cs="Sakkal Majalla"/>
          <w:sz w:val="28"/>
          <w:szCs w:val="28"/>
          <w:lang w:bidi="ar-EG"/>
        </w:rPr>
        <w:t>FSSC22000</w:t>
      </w:r>
      <w:r w:rsidRPr="009C1221">
        <w:rPr>
          <w:rFonts w:ascii="Sakkal Majalla" w:hAnsi="Sakkal Majalla" w:cs="Sakkal Majalla"/>
          <w:sz w:val="28"/>
          <w:szCs w:val="28"/>
          <w:rtl/>
          <w:lang w:bidi="ar-EG"/>
        </w:rPr>
        <w:t xml:space="preserve"> في بيئة إنتاج الأغذية، من خلال استقراء عملي ونظري للمكونات الأساسية للنظام، مثل تحليل المخاطر وإجراءات التتبع والتصحيح، حيث المتغير المستقل هو عناصر نظام </w:t>
      </w:r>
      <w:r w:rsidRPr="009C1221">
        <w:rPr>
          <w:rFonts w:ascii="Sakkal Majalla" w:hAnsi="Sakkal Majalla" w:cs="Sakkal Majalla"/>
          <w:sz w:val="28"/>
          <w:szCs w:val="28"/>
          <w:lang w:bidi="ar-EG"/>
        </w:rPr>
        <w:t>FSSC22000</w:t>
      </w:r>
      <w:r w:rsidRPr="009C1221">
        <w:rPr>
          <w:rFonts w:ascii="Sakkal Majalla" w:hAnsi="Sakkal Majalla" w:cs="Sakkal Majalla"/>
          <w:sz w:val="28"/>
          <w:szCs w:val="28"/>
          <w:rtl/>
          <w:lang w:bidi="ar-EG"/>
        </w:rPr>
        <w:t>، والمتغير التابع هو الالتزام المؤسسي بمعايير السلامة.</w:t>
      </w:r>
    </w:p>
    <w:p w14:paraId="2E061F1B"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اتبعت الدراسة المنهج التحليلي المقارن، مع تطبيق استطلاع رأي على عينة من العاملين في شركات إنتاج غذائي، وتحليل الوثائق والسياسات الداخلية.</w:t>
      </w:r>
    </w:p>
    <w:p w14:paraId="3BE42487"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أظهرت النتائج أن الوعي المؤسسي بمخاطر الغذاء يعزز من فاعلية تطبيق النظام، كما أن وجود ثقافة جودة قوية يعد عاملًا حاسمًا في نجاح اعتماد </w:t>
      </w:r>
      <w:r w:rsidRPr="009C1221">
        <w:rPr>
          <w:rFonts w:ascii="Sakkal Majalla" w:hAnsi="Sakkal Majalla" w:cs="Sakkal Majalla"/>
          <w:sz w:val="28"/>
          <w:szCs w:val="28"/>
          <w:lang w:bidi="ar-EG"/>
        </w:rPr>
        <w:t>FSSC22000</w:t>
      </w:r>
      <w:r w:rsidRPr="009C1221">
        <w:rPr>
          <w:rFonts w:ascii="Sakkal Majalla" w:hAnsi="Sakkal Majalla" w:cs="Sakkal Majalla"/>
          <w:sz w:val="28"/>
          <w:szCs w:val="28"/>
          <w:rtl/>
          <w:lang w:bidi="ar-EG"/>
        </w:rPr>
        <w:t>.</w:t>
      </w:r>
    </w:p>
    <w:p w14:paraId="3A5A2117"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وأوصت الدراسة بمواءمة النظام مع الثقافة التشغيلية المحلية، وتبني نماذج تقييم ذاتية دورية لرفع درجة الامتثال المستمر.</w:t>
      </w:r>
    </w:p>
    <w:p w14:paraId="44C762F9" w14:textId="78C4D17B" w:rsidR="00320843" w:rsidRPr="009C1221" w:rsidRDefault="00320843"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دراسة حشاد وآخرون (2024)</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عنوان الدراسة: سلامة الغذاء وتوكيد الجودة</w:t>
      </w:r>
      <w:r w:rsidR="00A2621D" w:rsidRPr="009C1221">
        <w:rPr>
          <w:rFonts w:ascii="Sakkal Majalla" w:hAnsi="Sakkal Majalla" w:cs="Sakkal Majalla"/>
          <w:b/>
          <w:bCs/>
          <w:sz w:val="28"/>
          <w:szCs w:val="28"/>
          <w:rtl/>
          <w:lang w:bidi="ar-EG"/>
        </w:rPr>
        <w:t>.</w:t>
      </w:r>
    </w:p>
    <w:p w14:paraId="302CC9C4"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هدفت هذه الدراسة التطبيقية إلى التعرف على مدى التزام منشآت الأغذية بمعايير نظام إدارة سلامة الغذاء </w:t>
      </w:r>
      <w:r w:rsidRPr="009C1221">
        <w:rPr>
          <w:rFonts w:ascii="Sakkal Majalla" w:hAnsi="Sakkal Majalla" w:cs="Sakkal Majalla"/>
          <w:sz w:val="28"/>
          <w:szCs w:val="28"/>
          <w:lang w:bidi="ar-EG"/>
        </w:rPr>
        <w:t>FSSC22000</w:t>
      </w:r>
      <w:r w:rsidRPr="009C1221">
        <w:rPr>
          <w:rFonts w:ascii="Sakkal Majalla" w:hAnsi="Sakkal Majalla" w:cs="Sakkal Majalla"/>
          <w:sz w:val="28"/>
          <w:szCs w:val="28"/>
          <w:rtl/>
          <w:lang w:bidi="ar-EG"/>
        </w:rPr>
        <w:t xml:space="preserve">، من خلال دراسة ميدانية تدريبية نُفذت ضمن مشروع تخرج طلابي، حيث المتغير المستقل هو تطبيق نظام </w:t>
      </w:r>
      <w:r w:rsidRPr="009C1221">
        <w:rPr>
          <w:rFonts w:ascii="Sakkal Majalla" w:hAnsi="Sakkal Majalla" w:cs="Sakkal Majalla"/>
          <w:sz w:val="28"/>
          <w:szCs w:val="28"/>
          <w:lang w:bidi="ar-EG"/>
        </w:rPr>
        <w:t>FSSC22000</w:t>
      </w:r>
      <w:r w:rsidRPr="009C1221">
        <w:rPr>
          <w:rFonts w:ascii="Sakkal Majalla" w:hAnsi="Sakkal Majalla" w:cs="Sakkal Majalla"/>
          <w:sz w:val="28"/>
          <w:szCs w:val="28"/>
          <w:rtl/>
          <w:lang w:bidi="ar-EG"/>
        </w:rPr>
        <w:t xml:space="preserve"> ويشمل (التوثيق، تحليل المخاطر، إدارة النقاط الحرجة)، في حين أن المتغير التابع هو جودة وسلامة المنتج الغذائي.</w:t>
      </w:r>
    </w:p>
    <w:p w14:paraId="41453FD7"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اعتمدت الدراسة على المنهج الوصفي التطبيقي، باستخدام أدوات فحص ميدانية مثل قوائم المراجعة والتقييمات الإدارية، إضافة إلى الملاحظة المباشرة داخل بيئة العمل.</w:t>
      </w:r>
    </w:p>
    <w:p w14:paraId="18AEFA91"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توصلت الدراسة إلى أن تطبيق النظام بشكل دقيق يؤدي إلى تحسين مستوى الرقابة على العمليات التصنيعية وتقليل احتمالات التلوث، كما عزز من وعي الموظفين تجاه السلامة الغذائية.</w:t>
      </w:r>
    </w:p>
    <w:p w14:paraId="57A80B07" w14:textId="7432AEB4"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وأوصت الدراسة بضرورة دمج التدريب العملي الجامعي مع واقع الصناعات الغذائية، وتوسيع نطاق التطبيق ليشمل منشآت صغيرة ومتوسطة لم تشملها الأنظمة الدولية بعد.</w:t>
      </w:r>
    </w:p>
    <w:p w14:paraId="5D2602ED" w14:textId="69D6F1D0" w:rsidR="00320843" w:rsidRPr="009C1221" w:rsidRDefault="00320843"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دراسة كعبار والحويج (2022)</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عنوان الدراسة: تحقيق متطلبات الجودة وتحليل المخاطر ونقاط الضبط الحرجة </w:t>
      </w:r>
      <w:proofErr w:type="spellStart"/>
      <w:r w:rsidRPr="009C1221">
        <w:rPr>
          <w:rFonts w:ascii="Sakkal Majalla" w:hAnsi="Sakkal Majalla" w:cs="Sakkal Majalla"/>
          <w:b/>
          <w:bCs/>
          <w:sz w:val="28"/>
          <w:szCs w:val="28"/>
          <w:rtl/>
          <w:lang w:bidi="ar-EG"/>
        </w:rPr>
        <w:t>الهاسب</w:t>
      </w:r>
      <w:proofErr w:type="spellEnd"/>
      <w:r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lang w:bidi="ar-EG"/>
        </w:rPr>
        <w:t>HACCP</w:t>
      </w:r>
      <w:r w:rsidRPr="009C1221">
        <w:rPr>
          <w:rFonts w:ascii="Sakkal Majalla" w:hAnsi="Sakkal Majalla" w:cs="Sakkal Majalla"/>
          <w:b/>
          <w:bCs/>
          <w:sz w:val="28"/>
          <w:szCs w:val="28"/>
          <w:rtl/>
          <w:lang w:bidi="ar-EG"/>
        </w:rPr>
        <w:t>" في صناعة الأسماك</w:t>
      </w:r>
    </w:p>
    <w:p w14:paraId="164B1ED5"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 xml:space="preserve">هدفت الدراسة إلى تطبيق نظام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xml:space="preserve"> في بيئة إنتاج الأسماك بالشركة الليبية لصناعة وتعليب الأسماك، من خلال تقييم مدى توفر متطلبات الجودة وتحليل المخاطر، حيث المتغير المستقل هو تطبيق نظام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xml:space="preserve"> بأبعاده (تحليل المخاطر، مراقبة النقاط الحرجة، الإجراءات التصحيحية)، والمتغير التابع هو كفاءة الإنتاج وسلامة الأسماك المصنعة.</w:t>
      </w:r>
    </w:p>
    <w:p w14:paraId="5AEA97F6"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اعتمدت الدراسة المنهج التطبيقي من خلال الزيارات الميدانية والاختبارات المخبرية والتدقيق الإداري.</w:t>
      </w:r>
    </w:p>
    <w:p w14:paraId="74D49640"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وتوصلت إلى وجود تحسن ملحوظ في معدلات السلامة والجودة بعد تطبيق مبادئ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حيث تراجعت معدلات الرفض بنسبة تزيد عن 30%.</w:t>
      </w:r>
    </w:p>
    <w:p w14:paraId="6211CF95" w14:textId="63ACB899"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وأوصت الدراسة بتعميم النظام على سائر خطوط الإنتاج، وتوفير تدريب دوري للعاملين حول كيفية التعرف على المخاطر الغذائية والتعامل معها مبكرًا.</w:t>
      </w:r>
    </w:p>
    <w:p w14:paraId="47C06CE5" w14:textId="11332547" w:rsidR="00320843" w:rsidRPr="009C1221" w:rsidRDefault="00320843"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دراسة كدسه (2014)</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عنوان الدراسة: فوائد تطبيق معايير الجودة العالمية الأيزو 22000 ونظام </w:t>
      </w:r>
      <w:proofErr w:type="spellStart"/>
      <w:r w:rsidRPr="009C1221">
        <w:rPr>
          <w:rFonts w:ascii="Sakkal Majalla" w:hAnsi="Sakkal Majalla" w:cs="Sakkal Majalla"/>
          <w:b/>
          <w:bCs/>
          <w:sz w:val="28"/>
          <w:szCs w:val="28"/>
          <w:rtl/>
          <w:lang w:bidi="ar-EG"/>
        </w:rPr>
        <w:t>الهاسب</w:t>
      </w:r>
      <w:proofErr w:type="spellEnd"/>
      <w:r w:rsidRPr="009C1221">
        <w:rPr>
          <w:rFonts w:ascii="Sakkal Majalla" w:hAnsi="Sakkal Majalla" w:cs="Sakkal Majalla"/>
          <w:b/>
          <w:bCs/>
          <w:sz w:val="28"/>
          <w:szCs w:val="28"/>
          <w:rtl/>
          <w:lang w:bidi="ar-EG"/>
        </w:rPr>
        <w:t xml:space="preserve"> في منشآت الأغذية في المملكة العربية السعودية</w:t>
      </w:r>
    </w:p>
    <w:p w14:paraId="3C1E5905"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هدفت الدراسة إلى قياس الأثر الفعلي لتطبيق معايير </w:t>
      </w:r>
      <w:r w:rsidRPr="009C1221">
        <w:rPr>
          <w:rFonts w:ascii="Sakkal Majalla" w:hAnsi="Sakkal Majalla" w:cs="Sakkal Majalla"/>
          <w:sz w:val="28"/>
          <w:szCs w:val="28"/>
          <w:lang w:bidi="ar-EG"/>
        </w:rPr>
        <w:t>ISO 22000</w:t>
      </w:r>
      <w:r w:rsidRPr="009C1221">
        <w:rPr>
          <w:rFonts w:ascii="Sakkal Majalla" w:hAnsi="Sakkal Majalla" w:cs="Sakkal Majalla"/>
          <w:sz w:val="28"/>
          <w:szCs w:val="28"/>
          <w:rtl/>
          <w:lang w:bidi="ar-EG"/>
        </w:rPr>
        <w:t xml:space="preserve"> ونظام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xml:space="preserve"> على أداء المنشآت الغذائية في السعودية، من خلال تحليل العلاقة بين الالتزام بالجودة وتحقيق الأمان الغذائي، حيث المتغير المستقل هو تطبيق المعايير الدولية، والمتغير التابع هو الأداء التشغيلي والسلامة الغذائية.</w:t>
      </w:r>
    </w:p>
    <w:p w14:paraId="7349E7C2"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اعتمدت الدراسة على المنهج الوصفي المسحي، عبر استبيانات موزعة على مسؤولي الجودة في منشآت غذائية سعودية.</w:t>
      </w:r>
    </w:p>
    <w:p w14:paraId="754D0099"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أظهرت النتائج أن المنشآت التي تطبق هذه الأنظمة تحقق نتائج أفضل في تقليل التلوث وتحسين رضا المستهلكين، مع تحسين زمن الاستجابة للمشكلات الطارئة.</w:t>
      </w:r>
    </w:p>
    <w:p w14:paraId="261CE8FE"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وأوصت الدراسة بإلزام المنشآت بتطبيق المعايير كشرط للتراخيص، مع دعم الجهات الصغيرة لتتمكن من التأهيل الفني والمادي.</w:t>
      </w:r>
    </w:p>
    <w:p w14:paraId="3D3E0EDC" w14:textId="697CE016" w:rsidR="00FE0C36" w:rsidRPr="009C1221" w:rsidRDefault="005615E8" w:rsidP="009C1221">
      <w:pPr>
        <w:spacing w:before="100" w:beforeAutospacing="1" w:after="100" w:afterAutospacing="1" w:line="360" w:lineRule="auto"/>
        <w:outlineLvl w:val="2"/>
        <w:rPr>
          <w:rFonts w:ascii="Sakkal Majalla" w:hAnsi="Sakkal Majalla" w:cs="Sakkal Majalla"/>
          <w:b/>
          <w:bCs/>
          <w:sz w:val="32"/>
          <w:szCs w:val="32"/>
          <w:rtl/>
          <w:lang w:bidi="ar-EG"/>
        </w:rPr>
      </w:pPr>
      <w:bookmarkStart w:id="15" w:name="_Toc202922052"/>
      <w:r w:rsidRPr="009C1221">
        <w:rPr>
          <w:rFonts w:ascii="Sakkal Majalla" w:hAnsi="Sakkal Majalla" w:cs="Sakkal Majalla"/>
          <w:b/>
          <w:bCs/>
          <w:sz w:val="32"/>
          <w:szCs w:val="32"/>
          <w:rtl/>
          <w:lang w:bidi="ar-EG"/>
        </w:rPr>
        <w:t>ثانيًا: الدراسات الأجنبية</w:t>
      </w:r>
      <w:bookmarkEnd w:id="15"/>
    </w:p>
    <w:p w14:paraId="30B12B54" w14:textId="49A6DD36" w:rsidR="00320843" w:rsidRPr="009C1221" w:rsidRDefault="00320843"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 xml:space="preserve">دراسة </w:t>
      </w:r>
      <w:r w:rsidRPr="009C1221">
        <w:rPr>
          <w:rFonts w:ascii="Sakkal Majalla" w:hAnsi="Sakkal Majalla" w:cs="Sakkal Majalla"/>
          <w:b/>
          <w:bCs/>
          <w:sz w:val="28"/>
          <w:szCs w:val="28"/>
          <w:lang w:bidi="ar-EG"/>
        </w:rPr>
        <w:t>Gomes et al</w:t>
      </w:r>
      <w:r w:rsidRPr="009C1221">
        <w:rPr>
          <w:rFonts w:ascii="Sakkal Majalla" w:hAnsi="Sakkal Majalla" w:cs="Sakkal Majalla"/>
          <w:b/>
          <w:bCs/>
          <w:sz w:val="28"/>
          <w:szCs w:val="28"/>
          <w:rtl/>
          <w:lang w:bidi="ar-EG"/>
        </w:rPr>
        <w:t>. (2020)</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العنوان: </w:t>
      </w:r>
      <w:r w:rsidRPr="009C1221">
        <w:rPr>
          <w:rFonts w:ascii="Sakkal Majalla" w:hAnsi="Sakkal Majalla" w:cs="Sakkal Majalla"/>
          <w:b/>
          <w:bCs/>
          <w:sz w:val="28"/>
          <w:szCs w:val="28"/>
          <w:lang w:bidi="ar-EG"/>
        </w:rPr>
        <w:t>Implementing Quality Assessment Is Fundamental to Guarantee Optimal Nutrition Therapy</w:t>
      </w:r>
    </w:p>
    <w:p w14:paraId="17D7F475"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هدفت هذه الدراسة إلى التأكيد على أن تقييم الجودة في العلاج الغذائي هو عنصر حاسم لتحقيق فعالية العلاج </w:t>
      </w:r>
      <w:proofErr w:type="spellStart"/>
      <w:r w:rsidRPr="009C1221">
        <w:rPr>
          <w:rFonts w:ascii="Sakkal Majalla" w:hAnsi="Sakkal Majalla" w:cs="Sakkal Majalla"/>
          <w:sz w:val="28"/>
          <w:szCs w:val="28"/>
          <w:rtl/>
          <w:lang w:bidi="ar-EG"/>
        </w:rPr>
        <w:t>التغذوي</w:t>
      </w:r>
      <w:proofErr w:type="spellEnd"/>
      <w:r w:rsidRPr="009C1221">
        <w:rPr>
          <w:rFonts w:ascii="Sakkal Majalla" w:hAnsi="Sakkal Majalla" w:cs="Sakkal Majalla"/>
          <w:sz w:val="28"/>
          <w:szCs w:val="28"/>
          <w:rtl/>
          <w:lang w:bidi="ar-EG"/>
        </w:rPr>
        <w:t xml:space="preserve"> للمرضى، خاصة في الحالات الحرجة، حيث يُعد تقييم الجودة المتغير المستقل بأبعاده (المراقبة المستمرة، التوثيق الدقيق، الالتزام بالمعايير)، بينما يمثل فعالية العلاج </w:t>
      </w:r>
      <w:proofErr w:type="spellStart"/>
      <w:r w:rsidRPr="009C1221">
        <w:rPr>
          <w:rFonts w:ascii="Sakkal Majalla" w:hAnsi="Sakkal Majalla" w:cs="Sakkal Majalla"/>
          <w:sz w:val="28"/>
          <w:szCs w:val="28"/>
          <w:rtl/>
          <w:lang w:bidi="ar-EG"/>
        </w:rPr>
        <w:t>التغذوي</w:t>
      </w:r>
      <w:proofErr w:type="spellEnd"/>
      <w:r w:rsidRPr="009C1221">
        <w:rPr>
          <w:rFonts w:ascii="Sakkal Majalla" w:hAnsi="Sakkal Majalla" w:cs="Sakkal Majalla"/>
          <w:sz w:val="28"/>
          <w:szCs w:val="28"/>
          <w:rtl/>
          <w:lang w:bidi="ar-EG"/>
        </w:rPr>
        <w:t xml:space="preserve"> المتغير التابع.</w:t>
      </w:r>
    </w:p>
    <w:p w14:paraId="52C9F628"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اتبعت الدراسة منهجًا مقارنًا من خلال مراجعة ميدانية لتطبيقات البروتوكولات الغذائية في عدد من المؤسسات العلاجية، باستخدام مؤشرات التغذية، وقياس الامتثال السريري للبروتوكولات.</w:t>
      </w:r>
    </w:p>
    <w:p w14:paraId="28F54B94"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وتوصلت إلى أن غياب نظم تقييم الجودة يُضعف نتائج العلاج ويؤدي إلى مضاعفات سريرية يمكن تجنبها، في حين أن الالتزام بالبروتوكولات يحسن مؤشرات التعافي الغذائي بنسبة تصل إلى 28%.</w:t>
      </w:r>
    </w:p>
    <w:p w14:paraId="65612795"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وأوصت الدراسة بإدراج آليات تقييم الجودة ضمن الممارسة التغذوية اليومية، وتدريب الفرق الطبية على توحيد وثائق المتابعة الغذائية.</w:t>
      </w:r>
    </w:p>
    <w:p w14:paraId="709400AE" w14:textId="1E4A04A4" w:rsidR="00320843" w:rsidRPr="009C1221" w:rsidRDefault="00320843" w:rsidP="009C1221">
      <w:pPr>
        <w:pStyle w:val="a6"/>
        <w:numPr>
          <w:ilvl w:val="0"/>
          <w:numId w:val="27"/>
        </w:numPr>
        <w:tabs>
          <w:tab w:val="left" w:pos="423"/>
        </w:tabs>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 xml:space="preserve">دراسة </w:t>
      </w:r>
      <w:r w:rsidRPr="009C1221">
        <w:rPr>
          <w:rFonts w:ascii="Sakkal Majalla" w:hAnsi="Sakkal Majalla" w:cs="Sakkal Majalla"/>
          <w:b/>
          <w:bCs/>
          <w:sz w:val="28"/>
          <w:szCs w:val="28"/>
          <w:lang w:bidi="ar-EG"/>
        </w:rPr>
        <w:t>Kumar et al</w:t>
      </w:r>
      <w:r w:rsidRPr="009C1221">
        <w:rPr>
          <w:rFonts w:ascii="Sakkal Majalla" w:hAnsi="Sakkal Majalla" w:cs="Sakkal Majalla"/>
          <w:b/>
          <w:bCs/>
          <w:sz w:val="28"/>
          <w:szCs w:val="28"/>
          <w:rtl/>
          <w:lang w:bidi="ar-EG"/>
        </w:rPr>
        <w:t>. (2024)</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العنوان: </w:t>
      </w:r>
      <w:r w:rsidRPr="009C1221">
        <w:rPr>
          <w:rFonts w:ascii="Sakkal Majalla" w:hAnsi="Sakkal Majalla" w:cs="Sakkal Majalla"/>
          <w:b/>
          <w:bCs/>
          <w:sz w:val="28"/>
          <w:szCs w:val="28"/>
          <w:lang w:bidi="ar-EG"/>
        </w:rPr>
        <w:t>Global Perspectives on Food Safety and Quality Control Standards: A Comprehensive Review</w:t>
      </w:r>
    </w:p>
    <w:p w14:paraId="78EB0579"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استعرضت هذه الدراسة الاتجاهات العالمية في معايير سلامة الغذاء وممارسات ضبط الجودة، حيث المتغير المستقل هو السياسات الدولية في سلامة الغذاء مثل </w:t>
      </w:r>
      <w:r w:rsidRPr="009C1221">
        <w:rPr>
          <w:rFonts w:ascii="Sakkal Majalla" w:hAnsi="Sakkal Majalla" w:cs="Sakkal Majalla"/>
          <w:sz w:val="28"/>
          <w:szCs w:val="28"/>
          <w:lang w:bidi="ar-EG"/>
        </w:rPr>
        <w:t>ISO 22000</w:t>
      </w:r>
      <w:r w:rsidRPr="009C1221">
        <w:rPr>
          <w:rFonts w:ascii="Sakkal Majalla" w:hAnsi="Sakkal Majalla" w:cs="Sakkal Majalla"/>
          <w:sz w:val="28"/>
          <w:szCs w:val="28"/>
          <w:rtl/>
          <w:lang w:bidi="ar-EG"/>
        </w:rPr>
        <w:t xml:space="preserve"> و</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والمتغير التابع هو مستوى الامتثال المؤسسي لمعايير الجودة.</w:t>
      </w:r>
    </w:p>
    <w:p w14:paraId="6B3DF34F"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اعتمدت الدراسة على تحليل محتوى أكثر من 60 دراسة منشورة في السنوات العشر الأخيرة، مع مقارنة أطر تنظيمية من أمريكا الشمالية وأوروبا وآسيا.</w:t>
      </w:r>
    </w:p>
    <w:p w14:paraId="42ABFD62"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وتوصلت الدراسة إلى أن توحيد المعايير يسهم في تقليل الحوادث الغذائية بنسبة تصل إلى 35%، كما أن الدول التي تتبنى نظمًا صارمة تحقق مستويات أعلى في صادرات الأغذية.</w:t>
      </w:r>
    </w:p>
    <w:p w14:paraId="5B2470CA"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وأوصت الدراسة بضرورة تطوير أطر تشريعية محلية تتماشى مع المعايير الدولية، وتكثيف الرقابة عبر سلاسل التوريد.</w:t>
      </w:r>
    </w:p>
    <w:p w14:paraId="6DDFDB58" w14:textId="48969240" w:rsidR="00320843" w:rsidRPr="009C1221" w:rsidRDefault="00320843"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 xml:space="preserve">دراسة </w:t>
      </w:r>
      <w:r w:rsidRPr="009C1221">
        <w:rPr>
          <w:rFonts w:ascii="Sakkal Majalla" w:hAnsi="Sakkal Majalla" w:cs="Sakkal Majalla"/>
          <w:b/>
          <w:bCs/>
          <w:sz w:val="28"/>
          <w:szCs w:val="28"/>
          <w:lang w:bidi="ar-EG"/>
        </w:rPr>
        <w:t>Li et al</w:t>
      </w:r>
      <w:r w:rsidRPr="009C1221">
        <w:rPr>
          <w:rFonts w:ascii="Sakkal Majalla" w:hAnsi="Sakkal Majalla" w:cs="Sakkal Majalla"/>
          <w:b/>
          <w:bCs/>
          <w:sz w:val="28"/>
          <w:szCs w:val="28"/>
          <w:rtl/>
          <w:lang w:bidi="ar-EG"/>
        </w:rPr>
        <w:t>. (2024)</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العنوان: </w:t>
      </w:r>
      <w:r w:rsidRPr="009C1221">
        <w:rPr>
          <w:rFonts w:ascii="Sakkal Majalla" w:hAnsi="Sakkal Majalla" w:cs="Sakkal Majalla"/>
          <w:b/>
          <w:bCs/>
          <w:sz w:val="28"/>
          <w:szCs w:val="28"/>
          <w:lang w:bidi="ar-EG"/>
        </w:rPr>
        <w:t>Quality Control Indicators for Nutritional Therapy in Critically Ill Patients</w:t>
      </w:r>
    </w:p>
    <w:p w14:paraId="3FEEB1FC"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هدفت الدراسة إلى تطوير مؤشرات فعالة لضبط جودة العلاج </w:t>
      </w:r>
      <w:proofErr w:type="spellStart"/>
      <w:r w:rsidRPr="009C1221">
        <w:rPr>
          <w:rFonts w:ascii="Sakkal Majalla" w:hAnsi="Sakkal Majalla" w:cs="Sakkal Majalla"/>
          <w:sz w:val="28"/>
          <w:szCs w:val="28"/>
          <w:rtl/>
          <w:lang w:bidi="ar-EG"/>
        </w:rPr>
        <w:t>التغذوي</w:t>
      </w:r>
      <w:proofErr w:type="spellEnd"/>
      <w:r w:rsidRPr="009C1221">
        <w:rPr>
          <w:rFonts w:ascii="Sakkal Majalla" w:hAnsi="Sakkal Majalla" w:cs="Sakkal Majalla"/>
          <w:sz w:val="28"/>
          <w:szCs w:val="28"/>
          <w:rtl/>
          <w:lang w:bidi="ar-EG"/>
        </w:rPr>
        <w:t xml:space="preserve"> في وحدات العناية المركزة، من خلال دراسة قبل وبعد على مستوى مراكز متعددة، حيث تمثل المؤشرات التغذوية (نسبة السعرات المحققة، وقت بدء التغذية، نسب الامتثال للبروتوكولات) المتغير المستقل، في حين تمثل النتائج العلاجية للمرضى المتغير التابع.</w:t>
      </w:r>
    </w:p>
    <w:p w14:paraId="432EE37E"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اتبعت الدراسة منهجًا كميًا تطبيقيًا عبر جمع بيانات من أكثر من 200 مريض، وتحليل أثر تفعيل مؤشرات مراقبة الجودة على النتائج الإكلينيكية.</w:t>
      </w:r>
    </w:p>
    <w:p w14:paraId="78DA3588"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أظهرت النتائج أن تطبيق هذه المؤشرات أدى إلى تحسن في نسب البقاء على قيد الحياة وتحسين الحالة التغذوية خلال الأيام الخمسة الأولى.</w:t>
      </w:r>
    </w:p>
    <w:p w14:paraId="66449DA9"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وأوصت الدراسة بتبني نموذج مؤشرات موحد في جميع وحدات العناية المركزة، وربط أداء الفريق الطبي بتحقيق هذه المؤشرات.</w:t>
      </w:r>
    </w:p>
    <w:p w14:paraId="5FBC0527" w14:textId="5F7E1651" w:rsidR="00320843" w:rsidRPr="009C1221" w:rsidRDefault="00320843"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 xml:space="preserve">دراسة </w:t>
      </w:r>
      <w:r w:rsidRPr="009C1221">
        <w:rPr>
          <w:rFonts w:ascii="Sakkal Majalla" w:hAnsi="Sakkal Majalla" w:cs="Sakkal Majalla"/>
          <w:b/>
          <w:bCs/>
          <w:sz w:val="28"/>
          <w:szCs w:val="28"/>
          <w:lang w:bidi="ar-EG"/>
        </w:rPr>
        <w:t>Cochran et al</w:t>
      </w:r>
      <w:r w:rsidRPr="009C1221">
        <w:rPr>
          <w:rFonts w:ascii="Sakkal Majalla" w:hAnsi="Sakkal Majalla" w:cs="Sakkal Majalla"/>
          <w:b/>
          <w:bCs/>
          <w:sz w:val="28"/>
          <w:szCs w:val="28"/>
          <w:rtl/>
          <w:lang w:bidi="ar-EG"/>
        </w:rPr>
        <w:t>. (2023)</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العنوان: </w:t>
      </w:r>
      <w:r w:rsidRPr="009C1221">
        <w:rPr>
          <w:rFonts w:ascii="Sakkal Majalla" w:hAnsi="Sakkal Majalla" w:cs="Sakkal Majalla"/>
          <w:b/>
          <w:bCs/>
          <w:sz w:val="28"/>
          <w:szCs w:val="28"/>
          <w:lang w:bidi="ar-EG"/>
        </w:rPr>
        <w:t>Impact of Nutritional Compliance within ERAS Protocols for Complex Surgical Procedures</w:t>
      </w:r>
    </w:p>
    <w:p w14:paraId="4B1E9DE8"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بحثت هذه الدراسة تأثير الالتزام الغذائي ضمن بروتوكولات التعافي المعزز (</w:t>
      </w:r>
      <w:r w:rsidRPr="009C1221">
        <w:rPr>
          <w:rFonts w:ascii="Sakkal Majalla" w:hAnsi="Sakkal Majalla" w:cs="Sakkal Majalla"/>
          <w:sz w:val="28"/>
          <w:szCs w:val="28"/>
          <w:lang w:bidi="ar-EG"/>
        </w:rPr>
        <w:t>ERAS</w:t>
      </w:r>
      <w:r w:rsidRPr="009C1221">
        <w:rPr>
          <w:rFonts w:ascii="Sakkal Majalla" w:hAnsi="Sakkal Majalla" w:cs="Sakkal Majalla"/>
          <w:sz w:val="28"/>
          <w:szCs w:val="28"/>
          <w:rtl/>
          <w:lang w:bidi="ar-EG"/>
        </w:rPr>
        <w:t>) في جراحات معقدة مثل الكبد والبنكرياس، حيث المتغير المستقل هو الامتثال الغذائي، والمتغير التابع هو معدل التعافي ومضاعفات ما بعد الجراحة.</w:t>
      </w:r>
    </w:p>
    <w:p w14:paraId="709CA6F8"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استخدمت الدراسة منهج الحالة-المقارنة عبر تحليل بيانات 150 مريضًا، وقارنت بين من طبقوا البروتوكولات الغذائية بصرامة ومن لم يلتزموا.</w:t>
      </w:r>
    </w:p>
    <w:p w14:paraId="44BE6231"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وتوصلت إلى أن معدل المضاعفات الجراحية انخفض بنسبة 22% بين الملتزمين بالنظام الغذائي، كما قُصّر وقت البقاء بالمستشفى بمعدل 1.8 يوم.</w:t>
      </w:r>
    </w:p>
    <w:p w14:paraId="56C9D36E"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وأوصت الدراسة بتوسيع الاعتماد الرسمي لبروتوكولات </w:t>
      </w:r>
      <w:r w:rsidRPr="009C1221">
        <w:rPr>
          <w:rFonts w:ascii="Sakkal Majalla" w:hAnsi="Sakkal Majalla" w:cs="Sakkal Majalla"/>
          <w:sz w:val="28"/>
          <w:szCs w:val="28"/>
          <w:lang w:bidi="ar-EG"/>
        </w:rPr>
        <w:t>ERAS</w:t>
      </w:r>
      <w:r w:rsidRPr="009C1221">
        <w:rPr>
          <w:rFonts w:ascii="Sakkal Majalla" w:hAnsi="Sakkal Majalla" w:cs="Sakkal Majalla"/>
          <w:sz w:val="28"/>
          <w:szCs w:val="28"/>
          <w:rtl/>
          <w:lang w:bidi="ar-EG"/>
        </w:rPr>
        <w:t xml:space="preserve"> وتدريب الفرق الجراحية على إدماج الجانب الغذائي في الخطة العلاجية.</w:t>
      </w:r>
    </w:p>
    <w:p w14:paraId="0E62EAE5" w14:textId="23C52811" w:rsidR="00320843" w:rsidRPr="009C1221" w:rsidRDefault="00320843"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 xml:space="preserve">دراسة </w:t>
      </w:r>
      <w:proofErr w:type="spellStart"/>
      <w:r w:rsidRPr="009C1221">
        <w:rPr>
          <w:rFonts w:ascii="Sakkal Majalla" w:hAnsi="Sakkal Majalla" w:cs="Sakkal Majalla"/>
          <w:b/>
          <w:bCs/>
          <w:sz w:val="28"/>
          <w:szCs w:val="28"/>
          <w:lang w:bidi="ar-EG"/>
        </w:rPr>
        <w:t>Nganje</w:t>
      </w:r>
      <w:proofErr w:type="spellEnd"/>
      <w:r w:rsidRPr="009C1221">
        <w:rPr>
          <w:rFonts w:ascii="Sakkal Majalla" w:hAnsi="Sakkal Majalla" w:cs="Sakkal Majalla"/>
          <w:b/>
          <w:bCs/>
          <w:sz w:val="28"/>
          <w:szCs w:val="28"/>
          <w:lang w:bidi="ar-EG"/>
        </w:rPr>
        <w:t xml:space="preserve"> et al</w:t>
      </w:r>
      <w:r w:rsidRPr="009C1221">
        <w:rPr>
          <w:rFonts w:ascii="Sakkal Majalla" w:hAnsi="Sakkal Majalla" w:cs="Sakkal Majalla"/>
          <w:b/>
          <w:bCs/>
          <w:sz w:val="28"/>
          <w:szCs w:val="28"/>
          <w:rtl/>
          <w:lang w:bidi="ar-EG"/>
        </w:rPr>
        <w:t>. (2021)</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العنوان: </w:t>
      </w:r>
      <w:r w:rsidRPr="009C1221">
        <w:rPr>
          <w:rFonts w:ascii="Sakkal Majalla" w:hAnsi="Sakkal Majalla" w:cs="Sakkal Majalla"/>
          <w:b/>
          <w:bCs/>
          <w:sz w:val="28"/>
          <w:szCs w:val="28"/>
          <w:lang w:bidi="ar-EG"/>
        </w:rPr>
        <w:t>Predicting Food-Safety Risk and Determining Cost-Effective Risk-Reduction Strategies</w:t>
      </w:r>
    </w:p>
    <w:p w14:paraId="03DA09F8"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سعت الدراسة إلى تطوير نموذج تنبؤي لتقييم مخاطر سلامة الغذاء وتحديد استراتيجيات فعّالة من حيث التكلفة، حيث المتغير المستقل هو أدوات تحليل المخاطر، والمتغير التابع هو كفاءة الاستجابة الوقائية للمخاطر الغذائية.</w:t>
      </w:r>
    </w:p>
    <w:p w14:paraId="5EBD1A1A" w14:textId="77777777"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استخدم الباحثون تحليلًا اقتصاديًا وبيانيًا لنماذج تنبؤية تعتمد على سلاسل التوريد وبيانات حالات التسمم الغذائي.</w:t>
      </w:r>
    </w:p>
    <w:p w14:paraId="7A40D329" w14:textId="2D1E0FE5" w:rsidR="00320843" w:rsidRPr="009C1221" w:rsidRDefault="00320843"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وخلصت الدراسة إلى أن دمج التحليل الاقتصادي مع أدوات تحليل المخاطر يوفر نموذجًا أكثر كفاءة من المراقبة التقليدية، ويقلل التكاليف بنسبة 18%. وأوصت باستخدام أدوات الذكاء التحليلي وتعلم الآلة في تطوير برامج رقابة وقائية مستدامة.</w:t>
      </w:r>
    </w:p>
    <w:p w14:paraId="0C30679D" w14:textId="4CB2D814" w:rsidR="005615E8" w:rsidRPr="009C1221" w:rsidRDefault="005615E8"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lastRenderedPageBreak/>
        <w:t xml:space="preserve">دراسة </w:t>
      </w:r>
      <w:r w:rsidRPr="009C1221">
        <w:rPr>
          <w:rFonts w:ascii="Sakkal Majalla" w:hAnsi="Sakkal Majalla" w:cs="Sakkal Majalla"/>
          <w:b/>
          <w:bCs/>
          <w:sz w:val="28"/>
          <w:szCs w:val="28"/>
          <w:lang w:bidi="ar-EG"/>
        </w:rPr>
        <w:t>Othman &amp; Anuar</w:t>
      </w:r>
      <w:r w:rsidRPr="009C1221">
        <w:rPr>
          <w:rFonts w:ascii="Sakkal Majalla" w:hAnsi="Sakkal Majalla" w:cs="Sakkal Majalla"/>
          <w:b/>
          <w:bCs/>
          <w:sz w:val="28"/>
          <w:szCs w:val="28"/>
          <w:rtl/>
          <w:lang w:bidi="ar-EG"/>
        </w:rPr>
        <w:t xml:space="preserve"> (2022)</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العنوان: </w:t>
      </w:r>
      <w:r w:rsidRPr="009C1221">
        <w:rPr>
          <w:rFonts w:ascii="Sakkal Majalla" w:hAnsi="Sakkal Majalla" w:cs="Sakkal Majalla"/>
          <w:b/>
          <w:bCs/>
          <w:sz w:val="28"/>
          <w:szCs w:val="28"/>
          <w:lang w:bidi="ar-EG"/>
        </w:rPr>
        <w:t>A Systematic Review of Food Hygiene Control in Food Service Providers: Review from 2000 - 2022</w:t>
      </w:r>
    </w:p>
    <w:p w14:paraId="3803A3DD"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هدفت هذه الدراسة إلى مراجعة منهجية لتطور آليات الرقابة على نظافة الأغذية داخل منشآت تقديم الطعام خلال الفترة بين 2000 إلى 2022، حيث اعتُبر المتغير المستقل هو برامج الرقابة الصحية (مثل التفتيش، التدريب، الترخيص)، والمتغير التابع هو مستوى التزام المنشآت بمعايير السلامة الغذائية.</w:t>
      </w:r>
    </w:p>
    <w:p w14:paraId="7EB2271A"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اعتمدت الدراسة على تحليل مضمون 64 دراسة منشورة في مجلات طبية وصحية دولية، مع تصنيف الأدوات الرقابية إلى وقائية، تشريعية، وتدريبية.</w:t>
      </w:r>
    </w:p>
    <w:p w14:paraId="13931E23"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وأظهرت النتائج أن الأنظمة التي تجمع بين التدريب المنتظم والرقابة الميدانية كانت الأكثر فاعلية في تقليل الحوادث المرتبطة بالأمراض المنقولة بالغذاء، خاصة في البلدان النامية.</w:t>
      </w:r>
    </w:p>
    <w:p w14:paraId="7AF68166" w14:textId="4BAC8076"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وأوصت الدراسة بضرورة تعزيز التشريعات الرقابية في المنشآت الصغيرة والمتوسطة، وإنشاء قواعد بيانات رقمية لتتبع أداء السلامة الغذائية بشكل دوري.</w:t>
      </w:r>
    </w:p>
    <w:p w14:paraId="6B3B6EEA" w14:textId="33DB0B42" w:rsidR="005615E8" w:rsidRPr="009C1221" w:rsidRDefault="005615E8"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 xml:space="preserve">دراسة </w:t>
      </w:r>
      <w:r w:rsidRPr="009C1221">
        <w:rPr>
          <w:rFonts w:ascii="Sakkal Majalla" w:hAnsi="Sakkal Majalla" w:cs="Sakkal Majalla"/>
          <w:b/>
          <w:bCs/>
          <w:sz w:val="28"/>
          <w:szCs w:val="28"/>
          <w:lang w:bidi="ar-EG"/>
        </w:rPr>
        <w:t>Chavarro-Carvajal et al</w:t>
      </w:r>
      <w:r w:rsidRPr="009C1221">
        <w:rPr>
          <w:rFonts w:ascii="Sakkal Majalla" w:hAnsi="Sakkal Majalla" w:cs="Sakkal Majalla"/>
          <w:b/>
          <w:bCs/>
          <w:sz w:val="28"/>
          <w:szCs w:val="28"/>
          <w:rtl/>
          <w:lang w:bidi="ar-EG"/>
        </w:rPr>
        <w:t>. (2022)</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العنوان: </w:t>
      </w:r>
      <w:r w:rsidRPr="009C1221">
        <w:rPr>
          <w:rFonts w:ascii="Sakkal Majalla" w:hAnsi="Sakkal Majalla" w:cs="Sakkal Majalla"/>
          <w:b/>
          <w:bCs/>
          <w:sz w:val="28"/>
          <w:szCs w:val="28"/>
          <w:lang w:bidi="ar-EG"/>
        </w:rPr>
        <w:t>Use of a Nutrition-Focused Quality Improvement Program for Community-Living Older Adults at Malnutrition Risk</w:t>
      </w:r>
    </w:p>
    <w:p w14:paraId="621B0915"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هدفت الدراسة إلى تقييم فاعلية برنامج تحسين جودة </w:t>
      </w:r>
      <w:proofErr w:type="spellStart"/>
      <w:r w:rsidRPr="009C1221">
        <w:rPr>
          <w:rFonts w:ascii="Sakkal Majalla" w:hAnsi="Sakkal Majalla" w:cs="Sakkal Majalla"/>
          <w:sz w:val="28"/>
          <w:szCs w:val="28"/>
          <w:rtl/>
          <w:lang w:bidi="ar-EG"/>
        </w:rPr>
        <w:t>تغذوي</w:t>
      </w:r>
      <w:proofErr w:type="spellEnd"/>
      <w:r w:rsidRPr="009C1221">
        <w:rPr>
          <w:rFonts w:ascii="Sakkal Majalla" w:hAnsi="Sakkal Majalla" w:cs="Sakkal Majalla"/>
          <w:sz w:val="28"/>
          <w:szCs w:val="28"/>
          <w:rtl/>
          <w:lang w:bidi="ar-EG"/>
        </w:rPr>
        <w:t xml:space="preserve"> موجه لكبار السن المعرضين لسوء التغذية في المجتمعات السكنية، حيث يمثل البرنامج </w:t>
      </w:r>
      <w:proofErr w:type="spellStart"/>
      <w:r w:rsidRPr="009C1221">
        <w:rPr>
          <w:rFonts w:ascii="Sakkal Majalla" w:hAnsi="Sakkal Majalla" w:cs="Sakkal Majalla"/>
          <w:sz w:val="28"/>
          <w:szCs w:val="28"/>
          <w:rtl/>
          <w:lang w:bidi="ar-EG"/>
        </w:rPr>
        <w:t>التغذوي</w:t>
      </w:r>
      <w:proofErr w:type="spellEnd"/>
      <w:r w:rsidRPr="009C1221">
        <w:rPr>
          <w:rFonts w:ascii="Sakkal Majalla" w:hAnsi="Sakkal Majalla" w:cs="Sakkal Majalla"/>
          <w:sz w:val="28"/>
          <w:szCs w:val="28"/>
          <w:rtl/>
          <w:lang w:bidi="ar-EG"/>
        </w:rPr>
        <w:t xml:space="preserve"> (التدخل المبكر، التقييم المستمر، الدعم الغذائي) المتغير المستقل، في حين تمثل النتائج التغذوية (الوزن، الكتلة العضلية، مؤشرات الدم) المتغير التابع.</w:t>
      </w:r>
    </w:p>
    <w:p w14:paraId="4238510E"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تم تنفيذ الدراسة على 307 مشاركًا في إطار تجريبي مدته 12 أسبوعًا، مع مقارنة النتائج قبل وبعد التدخل.</w:t>
      </w:r>
    </w:p>
    <w:p w14:paraId="058A6B8B"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وأظهرت النتائج أن البرنامج أسهم في تقليل مؤشرات خطر سوء التغذية بنسبة 41%، كما ارتفعت نسب الامتثال لخطة التغذية بنسبة 75%.</w:t>
      </w:r>
    </w:p>
    <w:p w14:paraId="2A4C64BA"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وأوصت الدراسة بضرورة دمج مثل هذه البرامج في الرعاية الصحية الأولية، وتوسيع نطاقها ليشمل كبار السن في المناطق الريفية.</w:t>
      </w:r>
    </w:p>
    <w:p w14:paraId="02676062" w14:textId="737B07E8" w:rsidR="005615E8" w:rsidRPr="009C1221" w:rsidRDefault="005615E8" w:rsidP="009C1221">
      <w:pPr>
        <w:pStyle w:val="a6"/>
        <w:numPr>
          <w:ilvl w:val="0"/>
          <w:numId w:val="27"/>
        </w:numPr>
        <w:spacing w:before="100" w:beforeAutospacing="1" w:after="100" w:afterAutospacing="1" w:line="360" w:lineRule="auto"/>
        <w:ind w:left="423"/>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 xml:space="preserve">دراسة </w:t>
      </w:r>
      <w:r w:rsidRPr="009C1221">
        <w:rPr>
          <w:rFonts w:ascii="Sakkal Majalla" w:hAnsi="Sakkal Majalla" w:cs="Sakkal Majalla"/>
          <w:b/>
          <w:bCs/>
          <w:sz w:val="28"/>
          <w:szCs w:val="28"/>
          <w:lang w:bidi="ar-EG"/>
        </w:rPr>
        <w:t>Josefsson et al</w:t>
      </w:r>
      <w:r w:rsidRPr="009C1221">
        <w:rPr>
          <w:rFonts w:ascii="Sakkal Majalla" w:hAnsi="Sakkal Majalla" w:cs="Sakkal Majalla"/>
          <w:b/>
          <w:bCs/>
          <w:sz w:val="28"/>
          <w:szCs w:val="28"/>
          <w:rtl/>
          <w:lang w:bidi="ar-EG"/>
        </w:rPr>
        <w:t>. (2025)</w:t>
      </w:r>
      <w:r w:rsidR="00A2621D" w:rsidRPr="009C1221">
        <w:rPr>
          <w:rFonts w:ascii="Sakkal Majalla" w:hAnsi="Sakkal Majalla" w:cs="Sakkal Majalla"/>
          <w:b/>
          <w:bCs/>
          <w:sz w:val="28"/>
          <w:szCs w:val="28"/>
          <w:rtl/>
          <w:lang w:bidi="ar-EG"/>
        </w:rPr>
        <w:t xml:space="preserve"> </w:t>
      </w:r>
      <w:r w:rsidRPr="009C1221">
        <w:rPr>
          <w:rFonts w:ascii="Sakkal Majalla" w:hAnsi="Sakkal Majalla" w:cs="Sakkal Majalla"/>
          <w:b/>
          <w:bCs/>
          <w:sz w:val="28"/>
          <w:szCs w:val="28"/>
          <w:rtl/>
          <w:lang w:bidi="ar-EG"/>
        </w:rPr>
        <w:t xml:space="preserve">العنوان: </w:t>
      </w:r>
      <w:r w:rsidRPr="009C1221">
        <w:rPr>
          <w:rFonts w:ascii="Sakkal Majalla" w:hAnsi="Sakkal Majalla" w:cs="Sakkal Majalla"/>
          <w:b/>
          <w:bCs/>
          <w:sz w:val="28"/>
          <w:szCs w:val="28"/>
          <w:lang w:bidi="ar-EG"/>
        </w:rPr>
        <w:t>Adherence to Oral Nutritional Supplements: A Review of Trends in Intervention Characteristics and Terminology Use Since the Year 2000</w:t>
      </w:r>
    </w:p>
    <w:p w14:paraId="52E951EA"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استعرضت هذه الدراسة الاتجاهات في الامتثال لتناول المكملات الغذائية الفموية، خاصة في السياقات السريرية والتأهيلية منذ عام 2000، حيث المتغير المستقل هو خصائص التدخلات (الجرعة، المدة، التوعية)، والمتغير التابع هو نسبة التزام المرضى بتناول المكملات.</w:t>
      </w:r>
    </w:p>
    <w:p w14:paraId="5BF84E55"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اعتمد الباحثون على تحليل محتوى 115 دراسة عبر قواعد بيانات طبية، مع تتبع المصطلحات والتصنيفات المستخدمة في مجال التغذية السريرية.</w:t>
      </w:r>
    </w:p>
    <w:p w14:paraId="5FE1F8EE"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وخلصت النتائج إلى أن الامتثال يتحسن في وجود خطط تغذوية مخصصة، وتواصل مستمر بين المريض والفريق الطبي، في حين أن الغموض في المصطلحات يُعيق التقييم الموضوعي للنتائج.</w:t>
      </w:r>
    </w:p>
    <w:p w14:paraId="7B17AB6F" w14:textId="77777777" w:rsidR="005615E8" w:rsidRPr="009C1221" w:rsidRDefault="005615E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وأوصت الدراسة بتوحيد المفاهيم والمصطلحات المستخدمة في تصميم وتقييم برامج التغذية الداعمة، وتطوير أدوات لقياس الامتثال بشكل موحد.</w:t>
      </w:r>
    </w:p>
    <w:p w14:paraId="7424AD8E" w14:textId="0D031B07"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6" w:name="_Toc202922053"/>
      <w:r w:rsidRPr="009C1221">
        <w:rPr>
          <w:rFonts w:ascii="Sakkal Majalla" w:hAnsi="Sakkal Majalla" w:cs="Sakkal Majalla"/>
          <w:b/>
          <w:bCs/>
          <w:sz w:val="36"/>
          <w:szCs w:val="36"/>
          <w:rtl/>
          <w:lang w:bidi="ar-EG"/>
        </w:rPr>
        <w:t>8.1 أوجه التشابه والاختلاف بين الدراسات السابقة والدراسات الحالية:</w:t>
      </w:r>
      <w:bookmarkEnd w:id="16"/>
    </w:p>
    <w:p w14:paraId="4B72A6D6" w14:textId="77777777" w:rsidR="005F6FFD" w:rsidRPr="009C1221" w:rsidRDefault="005F6FFD" w:rsidP="009C122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7" w:name="_Toc202922054"/>
      <w:r w:rsidRPr="009C1221">
        <w:rPr>
          <w:rFonts w:ascii="Sakkal Majalla" w:hAnsi="Sakkal Majalla" w:cs="Sakkal Majalla"/>
          <w:b/>
          <w:bCs/>
          <w:sz w:val="32"/>
          <w:szCs w:val="32"/>
          <w:rtl/>
          <w:lang w:bidi="ar-EG"/>
        </w:rPr>
        <w:t>أولًا: أوجه التشابه</w:t>
      </w:r>
      <w:bookmarkEnd w:id="17"/>
    </w:p>
    <w:p w14:paraId="08774F04" w14:textId="25A2848E" w:rsidR="005F6FFD" w:rsidRPr="009C1221" w:rsidRDefault="005F6FFD" w:rsidP="009C1221">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التركيز على الجودة الغذائية كأداة للوقاية:</w:t>
      </w:r>
    </w:p>
    <w:p w14:paraId="641EF5D0" w14:textId="77777777" w:rsidR="005F6FFD" w:rsidRPr="009C1221" w:rsidRDefault="005F6FFD"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 xml:space="preserve">تشترك الدراسة الحالية مع معظم الدراسات السابقة في اعتبار الالتزام بمعايير الجودة وسلامة الغذاء وسيلة أساسية للحد من المخاطر الصحية. على سبيل المثال، تناولت دراسة </w:t>
      </w:r>
      <w:r w:rsidRPr="009C1221">
        <w:rPr>
          <w:rFonts w:ascii="Sakkal Majalla" w:hAnsi="Sakkal Majalla" w:cs="Sakkal Majalla"/>
          <w:sz w:val="28"/>
          <w:szCs w:val="28"/>
          <w:lang w:bidi="ar-EG"/>
        </w:rPr>
        <w:t>Gomes et al</w:t>
      </w:r>
      <w:r w:rsidRPr="009C1221">
        <w:rPr>
          <w:rFonts w:ascii="Sakkal Majalla" w:hAnsi="Sakkal Majalla" w:cs="Sakkal Majalla"/>
          <w:sz w:val="28"/>
          <w:szCs w:val="28"/>
          <w:rtl/>
          <w:lang w:bidi="ar-EG"/>
        </w:rPr>
        <w:t xml:space="preserve">. (2020) أهمية تقييم الجودة في العلاج </w:t>
      </w:r>
      <w:proofErr w:type="spellStart"/>
      <w:r w:rsidRPr="009C1221">
        <w:rPr>
          <w:rFonts w:ascii="Sakkal Majalla" w:hAnsi="Sakkal Majalla" w:cs="Sakkal Majalla"/>
          <w:sz w:val="28"/>
          <w:szCs w:val="28"/>
          <w:rtl/>
          <w:lang w:bidi="ar-EG"/>
        </w:rPr>
        <w:t>التغذوي</w:t>
      </w:r>
      <w:proofErr w:type="spellEnd"/>
      <w:r w:rsidRPr="009C1221">
        <w:rPr>
          <w:rFonts w:ascii="Sakkal Majalla" w:hAnsi="Sakkal Majalla" w:cs="Sakkal Majalla"/>
          <w:sz w:val="28"/>
          <w:szCs w:val="28"/>
          <w:rtl/>
          <w:lang w:bidi="ar-EG"/>
        </w:rPr>
        <w:t xml:space="preserve">، وأكدت دراسات مثل </w:t>
      </w:r>
      <w:r w:rsidRPr="009C1221">
        <w:rPr>
          <w:rFonts w:ascii="Sakkal Majalla" w:hAnsi="Sakkal Majalla" w:cs="Sakkal Majalla"/>
          <w:sz w:val="28"/>
          <w:szCs w:val="28"/>
          <w:lang w:bidi="ar-EG"/>
        </w:rPr>
        <w:t>Kumar et al</w:t>
      </w:r>
      <w:r w:rsidRPr="009C1221">
        <w:rPr>
          <w:rFonts w:ascii="Sakkal Majalla" w:hAnsi="Sakkal Majalla" w:cs="Sakkal Majalla"/>
          <w:sz w:val="28"/>
          <w:szCs w:val="28"/>
          <w:rtl/>
          <w:lang w:bidi="ar-EG"/>
        </w:rPr>
        <w:t>. (2024) على دور نظم الرقابة في تقليل الحوادث الغذائية، وهي نفس الفرضية التي تنطلق منها الدراسة الحالية في السياق العلاجي داخل المستشفيات.</w:t>
      </w:r>
    </w:p>
    <w:p w14:paraId="468E5D80" w14:textId="167F970A" w:rsidR="005F6FFD" w:rsidRPr="009C1221" w:rsidRDefault="005F6FFD" w:rsidP="009C1221">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التوجه إلى الفئات عالية الخطورة:</w:t>
      </w:r>
    </w:p>
    <w:p w14:paraId="5EA5DFE0" w14:textId="77777777" w:rsidR="005F6FFD" w:rsidRPr="009C1221" w:rsidRDefault="005F6FFD"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تركز العديد من الدراسات مثل </w:t>
      </w:r>
      <w:r w:rsidRPr="009C1221">
        <w:rPr>
          <w:rFonts w:ascii="Sakkal Majalla" w:hAnsi="Sakkal Majalla" w:cs="Sakkal Majalla"/>
          <w:sz w:val="28"/>
          <w:szCs w:val="28"/>
          <w:lang w:bidi="ar-EG"/>
        </w:rPr>
        <w:t>Li et al</w:t>
      </w:r>
      <w:r w:rsidRPr="009C1221">
        <w:rPr>
          <w:rFonts w:ascii="Sakkal Majalla" w:hAnsi="Sakkal Majalla" w:cs="Sakkal Majalla"/>
          <w:sz w:val="28"/>
          <w:szCs w:val="28"/>
          <w:rtl/>
          <w:lang w:bidi="ar-EG"/>
        </w:rPr>
        <w:t>. (2024) و</w:t>
      </w:r>
      <w:r w:rsidRPr="009C1221">
        <w:rPr>
          <w:rFonts w:ascii="Sakkal Majalla" w:hAnsi="Sakkal Majalla" w:cs="Sakkal Majalla"/>
          <w:sz w:val="28"/>
          <w:szCs w:val="28"/>
          <w:lang w:bidi="ar-EG"/>
        </w:rPr>
        <w:t>Chavarro-Carvajal et al</w:t>
      </w:r>
      <w:r w:rsidRPr="009C1221">
        <w:rPr>
          <w:rFonts w:ascii="Sakkal Majalla" w:hAnsi="Sakkal Majalla" w:cs="Sakkal Majalla"/>
          <w:sz w:val="28"/>
          <w:szCs w:val="28"/>
          <w:rtl/>
          <w:lang w:bidi="ar-EG"/>
        </w:rPr>
        <w:t>. (2022) على المرضى المعرضين لسوء التغذية أو أصحاب الحالات الحرجة، وهو ما يتقاطع مع اهتمام الدراسة الحالية بفئة المرضى داخل المستشفيات الحكومية، حيث تُعد خدمات التغذية العلاجية مكونًا حساسًا ومباشر الأثر على الحالة السريرية للمريض.</w:t>
      </w:r>
    </w:p>
    <w:p w14:paraId="05D863FA" w14:textId="2DA2355D" w:rsidR="005F6FFD" w:rsidRPr="009C1221" w:rsidRDefault="005F6FFD" w:rsidP="009C1221">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الاعتماد على منهج تطبيقي ميداني:</w:t>
      </w:r>
    </w:p>
    <w:p w14:paraId="21316D50" w14:textId="5B5D8A49" w:rsidR="005F6FFD" w:rsidRPr="009C1221" w:rsidRDefault="005F6FFD"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تشابهت معظم الدراسات في توظيف منهجيات ميدانية تطبيقية قائمة على التجريب أو الرصد والتحليل، سواء من خلال الاستبيانات، أو التدخلات العلاجية، أو المراجعات الرقابية، وهو ما تتبعه أيضًا الدراسة الحالية من خلال أداة استبانة تستهدف ممارسي التغذية العلاجية في المستشفيات الحكومية، وتحلل العلاقة بين جودة الممارسات ونتائجها الميدانية.</w:t>
      </w:r>
    </w:p>
    <w:p w14:paraId="003B5A67" w14:textId="77777777" w:rsidR="005F6FFD" w:rsidRPr="009C1221" w:rsidRDefault="005F6FFD" w:rsidP="009C122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8" w:name="_Toc202922055"/>
      <w:r w:rsidRPr="009C1221">
        <w:rPr>
          <w:rFonts w:ascii="Sakkal Majalla" w:hAnsi="Sakkal Majalla" w:cs="Sakkal Majalla"/>
          <w:b/>
          <w:bCs/>
          <w:sz w:val="32"/>
          <w:szCs w:val="32"/>
          <w:rtl/>
          <w:lang w:bidi="ar-EG"/>
        </w:rPr>
        <w:t>ثانيًا: أوجه الاختلاف</w:t>
      </w:r>
      <w:bookmarkEnd w:id="18"/>
    </w:p>
    <w:p w14:paraId="0007C7B6" w14:textId="2C6FB538" w:rsidR="005F6FFD" w:rsidRPr="009C1221" w:rsidRDefault="005F6FFD" w:rsidP="009C1221">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البيئة التطبيقية والسياق الجغرافي:</w:t>
      </w:r>
    </w:p>
    <w:p w14:paraId="45853DA0" w14:textId="77777777" w:rsidR="005F6FFD" w:rsidRPr="009C1221" w:rsidRDefault="005F6FFD"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بينما ركزت أغلب الدراسات السابقة على بيئات دولية متعددة (مثل أمريكا الجنوبية، أوروبا، وآسيا)، فإن الدراسة الحالية تنفرد بتركيزها على البيئة السعودية داخل المستشفيات الحكومية، مما </w:t>
      </w:r>
      <w:r w:rsidRPr="009C1221">
        <w:rPr>
          <w:rFonts w:ascii="Sakkal Majalla" w:hAnsi="Sakkal Majalla" w:cs="Sakkal Majalla"/>
          <w:sz w:val="28"/>
          <w:szCs w:val="28"/>
          <w:rtl/>
          <w:lang w:bidi="ar-EG"/>
        </w:rPr>
        <w:lastRenderedPageBreak/>
        <w:t xml:space="preserve">يُكسبها بعدًا محليًا لم يتم التطرق إليه بتفصيل في الدراسات العالمية، خاصة فيما يتعلق بتطبيق نظم الجودة مثل </w:t>
      </w:r>
      <w:r w:rsidRPr="009C1221">
        <w:rPr>
          <w:rFonts w:ascii="Sakkal Majalla" w:hAnsi="Sakkal Majalla" w:cs="Sakkal Majalla"/>
          <w:sz w:val="28"/>
          <w:szCs w:val="28"/>
          <w:lang w:bidi="ar-EG"/>
        </w:rPr>
        <w:t>ISO22000</w:t>
      </w:r>
      <w:r w:rsidRPr="009C1221">
        <w:rPr>
          <w:rFonts w:ascii="Sakkal Majalla" w:hAnsi="Sakkal Majalla" w:cs="Sakkal Majalla"/>
          <w:sz w:val="28"/>
          <w:szCs w:val="28"/>
          <w:rtl/>
          <w:lang w:bidi="ar-EG"/>
        </w:rPr>
        <w:t xml:space="preserve"> أو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xml:space="preserve"> في المؤسسات الصحية بالمملكة.</w:t>
      </w:r>
    </w:p>
    <w:p w14:paraId="67169618" w14:textId="1BDCC826" w:rsidR="005F6FFD" w:rsidRPr="009C1221" w:rsidRDefault="005F6FFD" w:rsidP="009C1221">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الدمج بين معيار الجودة وسلامة الغذاء والتغذية العلاجية:</w:t>
      </w:r>
    </w:p>
    <w:p w14:paraId="68890C5B" w14:textId="77777777" w:rsidR="005F6FFD" w:rsidRPr="009C1221" w:rsidRDefault="005F6FFD"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تجمع الدراسة الحالية بين محورين غالبًا ما تمت معالجتهما بشكل منفصل في الدراسات السابقة، وهما: معايير الجودة الغذائية من جهة، والتغذية العلاجية بوصفها نشاطًا سريريًا من جهة أخرى، بينما ركزت بعض الدراسات مثل </w:t>
      </w:r>
      <w:r w:rsidRPr="009C1221">
        <w:rPr>
          <w:rFonts w:ascii="Sakkal Majalla" w:hAnsi="Sakkal Majalla" w:cs="Sakkal Majalla"/>
          <w:sz w:val="28"/>
          <w:szCs w:val="28"/>
          <w:lang w:bidi="ar-EG"/>
        </w:rPr>
        <w:t>Cochran et al</w:t>
      </w:r>
      <w:r w:rsidRPr="009C1221">
        <w:rPr>
          <w:rFonts w:ascii="Sakkal Majalla" w:hAnsi="Sakkal Majalla" w:cs="Sakkal Majalla"/>
          <w:sz w:val="28"/>
          <w:szCs w:val="28"/>
          <w:rtl/>
          <w:lang w:bidi="ar-EG"/>
        </w:rPr>
        <w:t xml:space="preserve">. (2023) على التغذية العلاجية فقط، أو تناولت </w:t>
      </w:r>
      <w:r w:rsidRPr="009C1221">
        <w:rPr>
          <w:rFonts w:ascii="Sakkal Majalla" w:hAnsi="Sakkal Majalla" w:cs="Sakkal Majalla"/>
          <w:sz w:val="28"/>
          <w:szCs w:val="28"/>
          <w:lang w:bidi="ar-EG"/>
        </w:rPr>
        <w:t>Kumar et al</w:t>
      </w:r>
      <w:r w:rsidRPr="009C1221">
        <w:rPr>
          <w:rFonts w:ascii="Sakkal Majalla" w:hAnsi="Sakkal Majalla" w:cs="Sakkal Majalla"/>
          <w:sz w:val="28"/>
          <w:szCs w:val="28"/>
          <w:rtl/>
          <w:lang w:bidi="ar-EG"/>
        </w:rPr>
        <w:t>. (2024) معايير الجودة بمعزل عن الخدمات العلاجية.</w:t>
      </w:r>
    </w:p>
    <w:p w14:paraId="18AF7597" w14:textId="735D23FB" w:rsidR="005F6FFD" w:rsidRPr="009C1221" w:rsidRDefault="005F6FFD" w:rsidP="009C1221">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الاهتمام بالعامل المؤسسي والتنظيمي:</w:t>
      </w:r>
    </w:p>
    <w:p w14:paraId="4187D519" w14:textId="2E8F0024" w:rsidR="005615E8" w:rsidRPr="009C1221" w:rsidRDefault="005F6FFD"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تسعى الدراسة الحالية إلى استكشاف مدى التزام المؤسسات الحكومية الصحية بالمعايير التنظيمية الدولية، في حين أن الدراسات السابقة غالبًا ما ركزت على الأفراد (الممارسين، المرضى، أو الفنيين) دون تحليل عميق لبنية الالتزام المؤسسي أو الأثر التنظيمي في تقليل المخاطر، وهو ما يمنح الدراسة الحالية قيمة تحليلية إضافية.</w:t>
      </w:r>
    </w:p>
    <w:p w14:paraId="4C2F8B90" w14:textId="27BBBF39"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lang w:bidi="ar-EG"/>
        </w:rPr>
      </w:pPr>
      <w:bookmarkStart w:id="19" w:name="_Toc202922056"/>
      <w:r w:rsidRPr="009C1221">
        <w:rPr>
          <w:rFonts w:ascii="Sakkal Majalla" w:hAnsi="Sakkal Majalla" w:cs="Sakkal Majalla"/>
          <w:b/>
          <w:bCs/>
          <w:sz w:val="36"/>
          <w:szCs w:val="36"/>
          <w:rtl/>
          <w:lang w:bidi="ar-EG"/>
        </w:rPr>
        <w:t>9.1 المنطلقات النظرية للبحث:</w:t>
      </w:r>
      <w:bookmarkEnd w:id="19"/>
    </w:p>
    <w:p w14:paraId="021B72C9" w14:textId="78B19E90" w:rsidR="00BA4817" w:rsidRPr="009C1221" w:rsidRDefault="00BA4817" w:rsidP="009C1221">
      <w:pPr>
        <w:pStyle w:val="a6"/>
        <w:numPr>
          <w:ilvl w:val="0"/>
          <w:numId w:val="6"/>
        </w:numPr>
        <w:spacing w:before="100" w:beforeAutospacing="1" w:after="100" w:afterAutospacing="1" w:line="360" w:lineRule="auto"/>
        <w:ind w:left="566" w:hanging="450"/>
        <w:contextualSpacing w:val="0"/>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معايير الجودة الغذائية</w:t>
      </w:r>
    </w:p>
    <w:p w14:paraId="4B577F6B" w14:textId="3B20D7B3" w:rsidR="00BA4817" w:rsidRPr="009C1221" w:rsidRDefault="00BA4817"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تشير معايير الجودة الغذائية إلى مجموعة من الضوابط والإجراءات المعتمدة محليًا ودوليًا لضمان سلامة الأغذية من حيث المكونات، وطرق التحضير، والتخزين، والتداول، وصولًا إلى المستهلك. وهي تُعنى بالتحقق من مطابقة الأغذية للمعايير الصحية والفيزيائية والكيميائية المعترف بها، بما يشمل المواصفات التنظيمية للمنشآت، والبيئة الصحية، والأدوات المستخدمة، والتدريب الفني للكوادر</w:t>
      </w:r>
      <w:r w:rsidR="00814508" w:rsidRPr="009C1221">
        <w:rPr>
          <w:rFonts w:ascii="Sakkal Majalla" w:hAnsi="Sakkal Majalla" w:cs="Sakkal Majalla"/>
          <w:sz w:val="28"/>
          <w:szCs w:val="28"/>
          <w:rtl/>
          <w:lang w:bidi="ar-EG"/>
        </w:rPr>
        <w:t xml:space="preserve"> (</w:t>
      </w:r>
      <w:r w:rsidR="00814508" w:rsidRPr="009C1221">
        <w:rPr>
          <w:rFonts w:ascii="Sakkal Majalla" w:hAnsi="Sakkal Majalla" w:cs="Sakkal Majalla"/>
          <w:sz w:val="28"/>
          <w:szCs w:val="28"/>
          <w:lang w:bidi="ar-EG"/>
        </w:rPr>
        <w:t>Kumar et al., 2024</w:t>
      </w:r>
      <w:r w:rsidR="00814508" w:rsidRPr="009C1221">
        <w:rPr>
          <w:rFonts w:ascii="Sakkal Majalla" w:hAnsi="Sakkal Majalla" w:cs="Sakkal Majalla"/>
          <w:sz w:val="28"/>
          <w:szCs w:val="28"/>
          <w:rtl/>
          <w:lang w:bidi="ar-EG"/>
        </w:rPr>
        <w:t>).</w:t>
      </w:r>
    </w:p>
    <w:p w14:paraId="3ED8F21A" w14:textId="77777777" w:rsidR="00BA4817" w:rsidRPr="009C1221" w:rsidRDefault="00BA4817" w:rsidP="009C1221">
      <w:pPr>
        <w:spacing w:before="100" w:beforeAutospacing="1" w:after="100" w:afterAutospacing="1" w:line="360" w:lineRule="auto"/>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الأبعاد:</w:t>
      </w:r>
    </w:p>
    <w:p w14:paraId="7BF4B94B" w14:textId="098D2899" w:rsidR="00BA4817" w:rsidRPr="009C1221" w:rsidRDefault="00BA4817" w:rsidP="009C122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الامتثال لأنظمة الجودة المعتمدة (</w:t>
      </w:r>
      <w:r w:rsidRPr="009C1221">
        <w:rPr>
          <w:rFonts w:ascii="Sakkal Majalla" w:hAnsi="Sakkal Majalla" w:cs="Sakkal Majalla"/>
          <w:sz w:val="28"/>
          <w:szCs w:val="28"/>
          <w:lang w:bidi="ar-EG"/>
        </w:rPr>
        <w:t>ISO 22000, HACCP, FSSC 22000</w:t>
      </w:r>
      <w:r w:rsidRPr="009C1221">
        <w:rPr>
          <w:rFonts w:ascii="Sakkal Majalla" w:hAnsi="Sakkal Majalla" w:cs="Sakkal Majalla"/>
          <w:sz w:val="28"/>
          <w:szCs w:val="28"/>
          <w:rtl/>
          <w:lang w:bidi="ar-EG"/>
        </w:rPr>
        <w:t>).</w:t>
      </w:r>
    </w:p>
    <w:p w14:paraId="12DCB5B7" w14:textId="075B2C82" w:rsidR="00BA4817" w:rsidRPr="009C1221" w:rsidRDefault="00BA4817" w:rsidP="009C122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تطبيق الإجراءات التنظيمية والفنية المتعلقة بالإنتاج الغذائي الصحي.</w:t>
      </w:r>
    </w:p>
    <w:p w14:paraId="40C20D70" w14:textId="67407BCF" w:rsidR="00814508" w:rsidRPr="009C1221" w:rsidRDefault="00BA4817" w:rsidP="009C1221">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C1221">
        <w:rPr>
          <w:rFonts w:ascii="Sakkal Majalla" w:hAnsi="Sakkal Majalla" w:cs="Sakkal Majalla"/>
          <w:sz w:val="28"/>
          <w:szCs w:val="28"/>
          <w:rtl/>
          <w:lang w:bidi="ar-EG"/>
        </w:rPr>
        <w:t>المراقبة والتحسين المستمر عبر أدوات التقييم والتوثيق الغذائي.</w:t>
      </w:r>
    </w:p>
    <w:p w14:paraId="44D22DBB" w14:textId="587A0196" w:rsidR="00BA4817" w:rsidRPr="009C1221" w:rsidRDefault="00BA4817" w:rsidP="009C1221">
      <w:pPr>
        <w:pStyle w:val="a6"/>
        <w:numPr>
          <w:ilvl w:val="0"/>
          <w:numId w:val="6"/>
        </w:numPr>
        <w:spacing w:before="100" w:beforeAutospacing="1" w:after="100" w:afterAutospacing="1" w:line="360" w:lineRule="auto"/>
        <w:ind w:left="296"/>
        <w:contextualSpacing w:val="0"/>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 xml:space="preserve"> السلامة الغذائية</w:t>
      </w:r>
    </w:p>
    <w:p w14:paraId="52BA85D3" w14:textId="646BC88A" w:rsidR="00BA4817" w:rsidRPr="009C1221" w:rsidRDefault="00BA4817"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هي الإطار الذي يضمن عدم تسبب الأغذية في أي ضرر للمستهلك عند تحضيرها وتناولها وفق الاستخدام المتوقع. وتعتمد على سلسلة من العمليات الوقائية تشمل الرقابة على المواد الخام، والمعالجة الحرارية، ونظافة البيئة والعاملين، وتحديد نقاط الخطر الحرجة، مما يضمن الحد من احتمالات التلوث البيولوجي أو الكيميائي أو الفيزيائي</w:t>
      </w:r>
      <w:r w:rsidR="00814508" w:rsidRPr="009C1221">
        <w:rPr>
          <w:rFonts w:ascii="Sakkal Majalla" w:hAnsi="Sakkal Majalla" w:cs="Sakkal Majalla"/>
          <w:sz w:val="28"/>
          <w:szCs w:val="28"/>
          <w:rtl/>
          <w:lang w:bidi="ar-EG"/>
        </w:rPr>
        <w:t xml:space="preserve"> (</w:t>
      </w:r>
      <w:r w:rsidR="00814508" w:rsidRPr="009C1221">
        <w:rPr>
          <w:rFonts w:ascii="Sakkal Majalla" w:hAnsi="Sakkal Majalla" w:cs="Sakkal Majalla"/>
          <w:sz w:val="28"/>
          <w:szCs w:val="28"/>
          <w:lang w:bidi="ar-EG"/>
        </w:rPr>
        <w:t>Smithers &amp; Moy, 2024</w:t>
      </w:r>
      <w:r w:rsidR="00814508" w:rsidRPr="009C1221">
        <w:rPr>
          <w:rFonts w:ascii="Sakkal Majalla" w:hAnsi="Sakkal Majalla" w:cs="Sakkal Majalla"/>
          <w:sz w:val="28"/>
          <w:szCs w:val="28"/>
          <w:rtl/>
          <w:lang w:bidi="ar-EG"/>
        </w:rPr>
        <w:t>).</w:t>
      </w:r>
    </w:p>
    <w:p w14:paraId="770E4034" w14:textId="77777777" w:rsidR="00BA4817" w:rsidRPr="009C1221" w:rsidRDefault="00BA4817" w:rsidP="009C1221">
      <w:pPr>
        <w:spacing w:before="100" w:beforeAutospacing="1" w:after="100" w:afterAutospacing="1" w:line="360" w:lineRule="auto"/>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الأبعاد:</w:t>
      </w:r>
    </w:p>
    <w:p w14:paraId="43EECEF8" w14:textId="545C99BB" w:rsidR="00BA4817" w:rsidRPr="009C1221" w:rsidRDefault="00BA4817" w:rsidP="009C1221">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التحكم في المخاطر الميكروبية والفيزيائية والكيميائية في جميع مراحل السلسلة الغذائية.</w:t>
      </w:r>
    </w:p>
    <w:p w14:paraId="4140A207" w14:textId="2F817A89" w:rsidR="00BA4817" w:rsidRPr="009C1221" w:rsidRDefault="00BA4817" w:rsidP="009C1221">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تنفيذ ممارسات النظافة والتعقيم داخل بيئة العمل الغذائي.</w:t>
      </w:r>
    </w:p>
    <w:p w14:paraId="42428216" w14:textId="4070551D" w:rsidR="00BA4817" w:rsidRPr="009C1221" w:rsidRDefault="00BA4817" w:rsidP="009C1221">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تدريب العاملين على التعامل الآمن مع الأغذية والممارسات الوقائية.</w:t>
      </w:r>
    </w:p>
    <w:p w14:paraId="43009DBC" w14:textId="597078F6" w:rsidR="00BA4817" w:rsidRPr="009C1221" w:rsidRDefault="00BA4817" w:rsidP="009C1221">
      <w:pPr>
        <w:pStyle w:val="a6"/>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 xml:space="preserve"> التغذية العلاجية</w:t>
      </w:r>
    </w:p>
    <w:p w14:paraId="270F7E2D" w14:textId="31173DDB" w:rsidR="00BA4817" w:rsidRPr="009C1221" w:rsidRDefault="00BA4817"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هي أحد فروع التغذية التطبيقية التي تهدف إلى دعم الحالة الصحية للمرضى من خلال خطط غذائية مصممة خصيصًا بناءً على احتياجاتهم السريرية، وتشمل هذه التغذية توفير وجبات تتناسب مع الأمراض المزمنة، حالات سوء التغذية، العمليات الجراحية، أو العلاج الكيماوي. وتُعد جزءًا من التدخل الطبي المتكامل في المستشفيات</w:t>
      </w:r>
      <w:r w:rsidR="002323CF" w:rsidRPr="009C1221">
        <w:rPr>
          <w:rFonts w:ascii="Sakkal Majalla" w:hAnsi="Sakkal Majalla" w:cs="Sakkal Majalla"/>
          <w:sz w:val="28"/>
          <w:szCs w:val="28"/>
          <w:rtl/>
          <w:lang w:bidi="ar-EG"/>
        </w:rPr>
        <w:t xml:space="preserve"> (</w:t>
      </w:r>
      <w:r w:rsidR="002323CF" w:rsidRPr="009C1221">
        <w:rPr>
          <w:rFonts w:ascii="Sakkal Majalla" w:hAnsi="Sakkal Majalla" w:cs="Sakkal Majalla"/>
          <w:sz w:val="28"/>
          <w:szCs w:val="28"/>
          <w:lang w:bidi="ar-EG"/>
        </w:rPr>
        <w:t>Vanderwall, 2018</w:t>
      </w:r>
      <w:r w:rsidR="002323CF" w:rsidRPr="009C1221">
        <w:rPr>
          <w:rFonts w:ascii="Sakkal Majalla" w:hAnsi="Sakkal Majalla" w:cs="Sakkal Majalla"/>
          <w:sz w:val="28"/>
          <w:szCs w:val="28"/>
          <w:rtl/>
          <w:lang w:bidi="ar-EG"/>
        </w:rPr>
        <w:t>).</w:t>
      </w:r>
    </w:p>
    <w:p w14:paraId="720441E1" w14:textId="1A7FD4F6" w:rsidR="00BA4817" w:rsidRPr="009C1221" w:rsidRDefault="00BA4817" w:rsidP="009C1221">
      <w:pPr>
        <w:spacing w:before="100" w:beforeAutospacing="1" w:after="100" w:afterAutospacing="1" w:line="360" w:lineRule="auto"/>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الأبعاد:</w:t>
      </w:r>
    </w:p>
    <w:p w14:paraId="137F09AD" w14:textId="17650BBB" w:rsidR="00BA4817" w:rsidRPr="009C1221" w:rsidRDefault="00BA4817" w:rsidP="009C1221">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تصميم خطط غذائية فردية مبنية على التقييم </w:t>
      </w:r>
      <w:proofErr w:type="spellStart"/>
      <w:r w:rsidRPr="009C1221">
        <w:rPr>
          <w:rFonts w:ascii="Sakkal Majalla" w:hAnsi="Sakkal Majalla" w:cs="Sakkal Majalla"/>
          <w:sz w:val="28"/>
          <w:szCs w:val="28"/>
          <w:rtl/>
          <w:lang w:bidi="ar-EG"/>
        </w:rPr>
        <w:t>التغذوي</w:t>
      </w:r>
      <w:proofErr w:type="spellEnd"/>
      <w:r w:rsidRPr="009C1221">
        <w:rPr>
          <w:rFonts w:ascii="Sakkal Majalla" w:hAnsi="Sakkal Majalla" w:cs="Sakkal Majalla"/>
          <w:sz w:val="28"/>
          <w:szCs w:val="28"/>
          <w:rtl/>
          <w:lang w:bidi="ar-EG"/>
        </w:rPr>
        <w:t xml:space="preserve"> الطبي.</w:t>
      </w:r>
    </w:p>
    <w:p w14:paraId="04F67F4D" w14:textId="79CB5BD8" w:rsidR="00BA4817" w:rsidRPr="009C1221" w:rsidRDefault="00BA4817" w:rsidP="009C1221">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دمج التغذية كعنصر علاجي ضمن البروتوكولات العلاجية.</w:t>
      </w:r>
    </w:p>
    <w:p w14:paraId="7F7E5787" w14:textId="7F402DC9" w:rsidR="00BA4817" w:rsidRPr="009C1221" w:rsidRDefault="00BA4817" w:rsidP="009C1221">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متابعة التغذية من حيث التحضير والتقديم والمراقبة لضمان النتائج الصحية.</w:t>
      </w:r>
    </w:p>
    <w:p w14:paraId="7402C2F6" w14:textId="0BC37852"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0" w:name="_Toc202922057"/>
      <w:r w:rsidRPr="009C1221">
        <w:rPr>
          <w:rFonts w:ascii="Sakkal Majalla" w:hAnsi="Sakkal Majalla" w:cs="Sakkal Majalla"/>
          <w:b/>
          <w:bCs/>
          <w:sz w:val="36"/>
          <w:szCs w:val="36"/>
          <w:rtl/>
          <w:lang w:bidi="ar-EG"/>
        </w:rPr>
        <w:t>10.1 منهج الدراسة :</w:t>
      </w:r>
      <w:bookmarkEnd w:id="20"/>
    </w:p>
    <w:p w14:paraId="4A5DD9AD" w14:textId="77777777" w:rsidR="00794FF8" w:rsidRPr="009C1221" w:rsidRDefault="00794FF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تعتمد هذه الدراسة على المنهج الوصفي التحليلي، لكونه الأنسب لفهم وتحليل العلاقة بين درجة الالتزام بمعايير الجودة والسلامة الغذائية، ومدى تأثيرها على تقليل المخاطر داخل وحدات التغذية العلاجية في المستشفيات الحكومية. ويتيح هذا المنهج للباحث تقديم وصف علمي دقيق للممارسات الميدانية المتعلقة بضبط الجودة، ونظم السلامة الغذائية المطبقة، وتحليل انعكاساتها على معدلات المخاطر التغذوية والصحية داخل المنشآت العلاجية.</w:t>
      </w:r>
    </w:p>
    <w:p w14:paraId="4CD9085E" w14:textId="53400A3C" w:rsidR="00794FF8" w:rsidRPr="009C1221" w:rsidRDefault="00794FF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سيتم جمع البيانات الميدانية من خلال استبانة علمية محكمة، تم إعدادها بعناية استنادًا إلى الأدبيات العلمية والمواصفات المعتمدة مثل </w:t>
      </w:r>
      <w:r w:rsidRPr="009C1221">
        <w:rPr>
          <w:rFonts w:ascii="Sakkal Majalla" w:hAnsi="Sakkal Majalla" w:cs="Sakkal Majalla"/>
          <w:sz w:val="28"/>
          <w:szCs w:val="28"/>
          <w:lang w:bidi="ar-EG"/>
        </w:rPr>
        <w:t>ISO 22000</w:t>
      </w:r>
      <w:r w:rsidRPr="009C1221">
        <w:rPr>
          <w:rFonts w:ascii="Sakkal Majalla" w:hAnsi="Sakkal Majalla" w:cs="Sakkal Majalla"/>
          <w:sz w:val="28"/>
          <w:szCs w:val="28"/>
          <w:rtl/>
          <w:lang w:bidi="ar-EG"/>
        </w:rPr>
        <w:t xml:space="preserve"> ونظام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ستوجه هذه الاستبانة إلى عينة من العاملين في أقسام التغذية العلاجية بالمستشفيات الحكومية في مختلف مناطق المملكة، وتشمل هذه العينة: أخصائيين التغذية، مسؤولي الجودة وسلامة الغذاء، مديري خدمات التغذية، والعاملين في أقسام الاستلام والتخزين والتحضير الغذائي.</w:t>
      </w:r>
    </w:p>
    <w:p w14:paraId="70B53CF7" w14:textId="0CC54B94" w:rsidR="00794FF8" w:rsidRPr="009C1221" w:rsidRDefault="00794FF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وتتوزع بنود الاستبانة على ثلاثة محاور رئيسية تمثل أبعاد المتغير المستقل (الالتزام بمعايير الجودة والسلامة الغذائية)، وهي: معايير النظافة وسلامة البيئة الغذائية، ضوابط التخزين والتحضير والتقديم الغذائي، آليات المراقبة والتحقق والتوثيق الغذائي.</w:t>
      </w:r>
    </w:p>
    <w:p w14:paraId="768E6AC7" w14:textId="07F133F4" w:rsidR="00794FF8" w:rsidRPr="009C1221" w:rsidRDefault="00794FF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وتهدف الاستبانة إلى قياس مدى التزام الممارسات اليومية بهذه المعايير، وتحليل انعكاس ذلك على المتغير التابع وهو تقليل المخاطر المرتبطة بخدمات التغذية العلاجية، بما يشمل: الحوادث </w:t>
      </w:r>
      <w:proofErr w:type="spellStart"/>
      <w:r w:rsidRPr="009C1221">
        <w:rPr>
          <w:rFonts w:ascii="Sakkal Majalla" w:hAnsi="Sakkal Majalla" w:cs="Sakkal Majalla"/>
          <w:sz w:val="28"/>
          <w:szCs w:val="28"/>
          <w:rtl/>
          <w:lang w:bidi="ar-EG"/>
        </w:rPr>
        <w:t>التسممية</w:t>
      </w:r>
      <w:proofErr w:type="spellEnd"/>
      <w:r w:rsidRPr="009C1221">
        <w:rPr>
          <w:rFonts w:ascii="Sakkal Majalla" w:hAnsi="Sakkal Majalla" w:cs="Sakkal Majalla"/>
          <w:sz w:val="28"/>
          <w:szCs w:val="28"/>
          <w:rtl/>
          <w:lang w:bidi="ar-EG"/>
        </w:rPr>
        <w:t>، الأخطاء التحضيرية، العدوى الغذائية، والتلوث العرضي.</w:t>
      </w:r>
    </w:p>
    <w:p w14:paraId="23B6EBDA" w14:textId="4B62BA2F" w:rsidR="00794FF8" w:rsidRPr="009C1221" w:rsidRDefault="00794FF8" w:rsidP="009C1221">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إضافة إلى ذلك، ستُجرى مقابلات شبه منظمة مع عدد من مديري أقسام الجودة، ورؤساء الوحدات التغذوية في المستشفيات المرجعية الكبرى، بهدف التعمق في فهم التحديات التنظيمية والرقابية التي تواجه الالتزام بتلك المعايير في البيئة السعودية العلاجية.</w:t>
      </w:r>
    </w:p>
    <w:p w14:paraId="1A5FA247" w14:textId="5D32F89C"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1" w:name="_Toc202922058"/>
      <w:r w:rsidRPr="009C1221">
        <w:rPr>
          <w:rFonts w:ascii="Sakkal Majalla" w:hAnsi="Sakkal Majalla" w:cs="Sakkal Majalla"/>
          <w:b/>
          <w:bCs/>
          <w:sz w:val="36"/>
          <w:szCs w:val="36"/>
          <w:rtl/>
          <w:lang w:bidi="ar-EG"/>
        </w:rPr>
        <w:t>11.1 مصادر البيانات:</w:t>
      </w:r>
      <w:bookmarkEnd w:id="21"/>
    </w:p>
    <w:p w14:paraId="2622AE13" w14:textId="77777777" w:rsidR="00794FF8" w:rsidRPr="009C1221" w:rsidRDefault="00794FF8"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t>أولًا: المصادر الثانوية:</w:t>
      </w:r>
    </w:p>
    <w:p w14:paraId="1F6D100E" w14:textId="258D6CCD" w:rsidR="00794FF8" w:rsidRPr="009C1221" w:rsidRDefault="00794FF8" w:rsidP="009C1221">
      <w:pPr>
        <w:tabs>
          <w:tab w:val="left" w:pos="706"/>
          <w:tab w:val="left" w:pos="848"/>
        </w:tabs>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تشمل مراجعة الكتب والمراجع العلمية التي تناولت موضوعات إدارة الجودة الشاملة، معايير سلامة الغذاء في القطاع الصحي، والمخاطر التشغيلية في خدمات التغذية العلاجية، إضافة إلى مواصفات مثل </w:t>
      </w:r>
      <w:r w:rsidRPr="009C1221">
        <w:rPr>
          <w:rFonts w:ascii="Sakkal Majalla" w:hAnsi="Sakkal Majalla" w:cs="Sakkal Majalla"/>
          <w:sz w:val="28"/>
          <w:szCs w:val="28"/>
          <w:lang w:bidi="ar-EG"/>
        </w:rPr>
        <w:t>ISO 22000</w:t>
      </w:r>
      <w:r w:rsidRPr="009C1221">
        <w:rPr>
          <w:rFonts w:ascii="Sakkal Majalla" w:hAnsi="Sakkal Majalla" w:cs="Sakkal Majalla"/>
          <w:sz w:val="28"/>
          <w:szCs w:val="28"/>
          <w:rtl/>
          <w:lang w:bidi="ar-EG"/>
        </w:rPr>
        <w:t xml:space="preserve"> ونظام </w:t>
      </w:r>
      <w:r w:rsidRPr="009C1221">
        <w:rPr>
          <w:rFonts w:ascii="Sakkal Majalla" w:hAnsi="Sakkal Majalla" w:cs="Sakkal Majalla"/>
          <w:sz w:val="28"/>
          <w:szCs w:val="28"/>
          <w:lang w:bidi="ar-EG"/>
        </w:rPr>
        <w:t>HACCP</w:t>
      </w:r>
      <w:r w:rsidRPr="009C1221">
        <w:rPr>
          <w:rFonts w:ascii="Sakkal Majalla" w:hAnsi="Sakkal Majalla" w:cs="Sakkal Majalla"/>
          <w:sz w:val="28"/>
          <w:szCs w:val="28"/>
          <w:rtl/>
          <w:lang w:bidi="ar-EG"/>
        </w:rPr>
        <w:t xml:space="preserve">، والمراجع المستمدة من منظمات مثل </w:t>
      </w:r>
      <w:r w:rsidRPr="009C1221">
        <w:rPr>
          <w:rFonts w:ascii="Sakkal Majalla" w:hAnsi="Sakkal Majalla" w:cs="Sakkal Majalla"/>
          <w:sz w:val="28"/>
          <w:szCs w:val="28"/>
          <w:lang w:bidi="ar-EG"/>
        </w:rPr>
        <w:t>WHO</w:t>
      </w:r>
      <w:r w:rsidRPr="009C1221">
        <w:rPr>
          <w:rFonts w:ascii="Sakkal Majalla" w:hAnsi="Sakkal Majalla" w:cs="Sakkal Majalla"/>
          <w:sz w:val="28"/>
          <w:szCs w:val="28"/>
          <w:rtl/>
          <w:lang w:bidi="ar-EG"/>
        </w:rPr>
        <w:t xml:space="preserve"> و</w:t>
      </w:r>
      <w:r w:rsidRPr="009C1221">
        <w:rPr>
          <w:rFonts w:ascii="Sakkal Majalla" w:hAnsi="Sakkal Majalla" w:cs="Sakkal Majalla"/>
          <w:sz w:val="28"/>
          <w:szCs w:val="28"/>
          <w:lang w:bidi="ar-EG"/>
        </w:rPr>
        <w:t>FDA</w:t>
      </w:r>
      <w:r w:rsidRPr="009C1221">
        <w:rPr>
          <w:rFonts w:ascii="Sakkal Majalla" w:hAnsi="Sakkal Majalla" w:cs="Sakkal Majalla"/>
          <w:sz w:val="28"/>
          <w:szCs w:val="28"/>
          <w:rtl/>
          <w:lang w:bidi="ar-EG"/>
        </w:rPr>
        <w:t>، إلى جانب تحليل الدراسات السابقة التي تناولت نفس العلاقة في بيئات مماثلة عربية أو دولية.</w:t>
      </w:r>
    </w:p>
    <w:p w14:paraId="360DAAE0" w14:textId="77777777" w:rsidR="00794FF8" w:rsidRPr="009C1221" w:rsidRDefault="00794FF8"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t>ثانيًا: المصادر الأولية:</w:t>
      </w:r>
    </w:p>
    <w:p w14:paraId="3913CB0E" w14:textId="3D93B224" w:rsidR="00794FF8" w:rsidRPr="009C1221" w:rsidRDefault="00794FF8" w:rsidP="009C1221">
      <w:pPr>
        <w:tabs>
          <w:tab w:val="left" w:pos="706"/>
          <w:tab w:val="left" w:pos="848"/>
        </w:tabs>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تتمثل في البيانات الميدانية التي سيتم جمعها باستخدام أداة الاستبانة المذكورة، والتي ستوزع إلكترونيًا وورقيًا حسب طبيعة المؤسسات المستهدفة، على عينة قصدية من العاملين في أقسام التغذية والجودة في المستشفيات الحكومية الكبرى والمرجعية في المملكة، لضمان شمولية التغطية وكفاءة التحليل.</w:t>
      </w:r>
    </w:p>
    <w:p w14:paraId="7E2D8E3F" w14:textId="331EC0CC"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2" w:name="_Toc202922059"/>
      <w:r w:rsidRPr="009C1221">
        <w:rPr>
          <w:rFonts w:ascii="Sakkal Majalla" w:hAnsi="Sakkal Majalla" w:cs="Sakkal Majalla"/>
          <w:b/>
          <w:bCs/>
          <w:sz w:val="36"/>
          <w:szCs w:val="36"/>
          <w:rtl/>
          <w:lang w:bidi="ar-EG"/>
        </w:rPr>
        <w:t>12.1 أدوات الدراسة والأساليب الإحصائية:</w:t>
      </w:r>
      <w:bookmarkEnd w:id="22"/>
    </w:p>
    <w:p w14:paraId="076FBFBE" w14:textId="77777777" w:rsidR="00794FF8" w:rsidRPr="009C1221" w:rsidRDefault="00794FF8"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t>أولًا: الإحصاء الوصفي</w:t>
      </w:r>
    </w:p>
    <w:p w14:paraId="55107988" w14:textId="6625D55C" w:rsidR="00794FF8" w:rsidRPr="009C1221" w:rsidRDefault="00794FF8" w:rsidP="009C1221">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b/>
          <w:bCs/>
          <w:sz w:val="28"/>
          <w:szCs w:val="28"/>
          <w:rtl/>
          <w:lang w:bidi="ar-EG"/>
        </w:rPr>
        <w:t>التكرارات والنسب المئوية</w:t>
      </w:r>
      <w:r w:rsidRPr="009C1221">
        <w:rPr>
          <w:rFonts w:ascii="Sakkal Majalla" w:hAnsi="Sakkal Majalla" w:cs="Sakkal Majalla"/>
          <w:sz w:val="28"/>
          <w:szCs w:val="28"/>
          <w:rtl/>
          <w:lang w:bidi="ar-EG"/>
        </w:rPr>
        <w:t>: لتحليل توزيع الخصائص الديموغرافية للمشاركين مثل الوظيفة، سنوات الخبرة، طبيعة القسم.</w:t>
      </w:r>
    </w:p>
    <w:p w14:paraId="74132E72" w14:textId="77777777" w:rsidR="00794FF8" w:rsidRPr="009C1221" w:rsidRDefault="00794FF8" w:rsidP="009C1221">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b/>
          <w:bCs/>
          <w:sz w:val="28"/>
          <w:szCs w:val="28"/>
          <w:rtl/>
          <w:lang w:bidi="ar-EG"/>
        </w:rPr>
        <w:t>الوسط الحسابي والانحراف المعياري</w:t>
      </w:r>
      <w:r w:rsidRPr="009C1221">
        <w:rPr>
          <w:rFonts w:ascii="Sakkal Majalla" w:hAnsi="Sakkal Majalla" w:cs="Sakkal Majalla"/>
          <w:sz w:val="28"/>
          <w:szCs w:val="28"/>
          <w:rtl/>
          <w:lang w:bidi="ar-EG"/>
        </w:rPr>
        <w:t>: لقياس مدى إدراك العاملين لأهمية تطبيق المعايير، ودرجة التزام المؤسسات بها.</w:t>
      </w:r>
    </w:p>
    <w:p w14:paraId="01099FB6" w14:textId="275AAD91" w:rsidR="00794FF8" w:rsidRPr="009C1221" w:rsidRDefault="00794FF8" w:rsidP="009C1221">
      <w:pPr>
        <w:spacing w:before="100" w:beforeAutospacing="1" w:after="100" w:afterAutospacing="1" w:line="360" w:lineRule="auto"/>
        <w:jc w:val="both"/>
        <w:rPr>
          <w:rFonts w:ascii="Sakkal Majalla" w:hAnsi="Sakkal Majalla" w:cs="Sakkal Majalla"/>
          <w:b/>
          <w:bCs/>
          <w:sz w:val="32"/>
          <w:szCs w:val="32"/>
          <w:rtl/>
          <w:lang w:bidi="ar-EG"/>
        </w:rPr>
      </w:pPr>
      <w:r w:rsidRPr="009C1221">
        <w:rPr>
          <w:rFonts w:ascii="Sakkal Majalla" w:hAnsi="Sakkal Majalla" w:cs="Sakkal Majalla"/>
          <w:b/>
          <w:bCs/>
          <w:sz w:val="32"/>
          <w:szCs w:val="32"/>
          <w:rtl/>
          <w:lang w:bidi="ar-EG"/>
        </w:rPr>
        <w:lastRenderedPageBreak/>
        <w:t>ثانيًا: الإحصاء التحليلي</w:t>
      </w:r>
    </w:p>
    <w:p w14:paraId="71623DFA" w14:textId="5ABD3302" w:rsidR="00794FF8" w:rsidRPr="009C1221" w:rsidRDefault="00794FF8" w:rsidP="009C1221">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b/>
          <w:bCs/>
          <w:sz w:val="28"/>
          <w:szCs w:val="28"/>
          <w:rtl/>
          <w:lang w:bidi="ar-EG"/>
        </w:rPr>
        <w:t>تحليل الانحدار الخطي البسيط</w:t>
      </w:r>
      <w:r w:rsidRPr="009C1221">
        <w:rPr>
          <w:rFonts w:ascii="Sakkal Majalla" w:hAnsi="Sakkal Majalla" w:cs="Sakkal Majalla"/>
          <w:sz w:val="28"/>
          <w:szCs w:val="28"/>
          <w:rtl/>
          <w:lang w:bidi="ar-EG"/>
        </w:rPr>
        <w:t xml:space="preserve"> (</w:t>
      </w:r>
      <w:r w:rsidRPr="009C1221">
        <w:rPr>
          <w:rFonts w:ascii="Sakkal Majalla" w:hAnsi="Sakkal Majalla" w:cs="Sakkal Majalla"/>
          <w:sz w:val="28"/>
          <w:szCs w:val="28"/>
          <w:lang w:bidi="ar-EG"/>
        </w:rPr>
        <w:t>Simple Regression</w:t>
      </w:r>
      <w:r w:rsidRPr="009C1221">
        <w:rPr>
          <w:rFonts w:ascii="Sakkal Majalla" w:hAnsi="Sakkal Majalla" w:cs="Sakkal Majalla"/>
          <w:sz w:val="28"/>
          <w:szCs w:val="28"/>
          <w:rtl/>
          <w:lang w:bidi="ar-EG"/>
        </w:rPr>
        <w:t>): لتحليل أثر كل بُعد من أبعاد الالتزام بالجودة والسلامة على تقليل المخاطر.</w:t>
      </w:r>
    </w:p>
    <w:p w14:paraId="0995C47B" w14:textId="77777777" w:rsidR="00794FF8" w:rsidRPr="009C1221" w:rsidRDefault="00794FF8" w:rsidP="009C1221">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C1221">
        <w:rPr>
          <w:rFonts w:ascii="Sakkal Majalla" w:hAnsi="Sakkal Majalla" w:cs="Sakkal Majalla"/>
          <w:b/>
          <w:bCs/>
          <w:sz w:val="28"/>
          <w:szCs w:val="28"/>
          <w:rtl/>
          <w:lang w:bidi="ar-EG"/>
        </w:rPr>
        <w:t>تحليل الانحدار المتعدد</w:t>
      </w:r>
      <w:r w:rsidRPr="009C1221">
        <w:rPr>
          <w:rFonts w:ascii="Sakkal Majalla" w:hAnsi="Sakkal Majalla" w:cs="Sakkal Majalla"/>
          <w:sz w:val="28"/>
          <w:szCs w:val="28"/>
          <w:rtl/>
          <w:lang w:bidi="ar-EG"/>
        </w:rPr>
        <w:t xml:space="preserve"> (</w:t>
      </w:r>
      <w:r w:rsidRPr="009C1221">
        <w:rPr>
          <w:rFonts w:ascii="Sakkal Majalla" w:hAnsi="Sakkal Majalla" w:cs="Sakkal Majalla"/>
          <w:sz w:val="28"/>
          <w:szCs w:val="28"/>
          <w:lang w:bidi="ar-EG"/>
        </w:rPr>
        <w:t>Multiple Regression</w:t>
      </w:r>
      <w:r w:rsidRPr="009C1221">
        <w:rPr>
          <w:rFonts w:ascii="Sakkal Majalla" w:hAnsi="Sakkal Majalla" w:cs="Sakkal Majalla"/>
          <w:sz w:val="28"/>
          <w:szCs w:val="28"/>
          <w:rtl/>
          <w:lang w:bidi="ar-EG"/>
        </w:rPr>
        <w:t>): لقياس التأثير المجمع لأبعاد الالتزام على كفاءة إدارة المخاطر.</w:t>
      </w:r>
    </w:p>
    <w:p w14:paraId="57EED8C7" w14:textId="77777777" w:rsidR="00EE70CF" w:rsidRPr="009C1221" w:rsidRDefault="00794FF8" w:rsidP="009C1221">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9C1221">
        <w:rPr>
          <w:rFonts w:ascii="Sakkal Majalla" w:hAnsi="Sakkal Majalla" w:cs="Sakkal Majalla"/>
          <w:b/>
          <w:bCs/>
          <w:sz w:val="28"/>
          <w:szCs w:val="28"/>
          <w:rtl/>
          <w:lang w:bidi="ar-EG"/>
        </w:rPr>
        <w:t>اختبارات التوزيع الطبيعي</w:t>
      </w:r>
      <w:r w:rsidRPr="009C1221">
        <w:rPr>
          <w:rFonts w:ascii="Sakkal Majalla" w:hAnsi="Sakkal Majalla" w:cs="Sakkal Majalla"/>
          <w:sz w:val="28"/>
          <w:szCs w:val="28"/>
          <w:rtl/>
          <w:lang w:bidi="ar-EG"/>
        </w:rPr>
        <w:t xml:space="preserve"> (</w:t>
      </w:r>
      <w:r w:rsidRPr="009C1221">
        <w:rPr>
          <w:rFonts w:ascii="Sakkal Majalla" w:hAnsi="Sakkal Majalla" w:cs="Sakkal Majalla"/>
          <w:sz w:val="28"/>
          <w:szCs w:val="28"/>
          <w:lang w:bidi="ar-EG"/>
        </w:rPr>
        <w:t>Skewness &amp; Kurtosis</w:t>
      </w:r>
      <w:r w:rsidRPr="009C1221">
        <w:rPr>
          <w:rFonts w:ascii="Sakkal Majalla" w:hAnsi="Sakkal Majalla" w:cs="Sakkal Majalla"/>
          <w:sz w:val="28"/>
          <w:szCs w:val="28"/>
          <w:rtl/>
          <w:lang w:bidi="ar-EG"/>
        </w:rPr>
        <w:t>): للتأكد من ملاءمة البيانات للتحليل الإحصائي.</w:t>
      </w:r>
    </w:p>
    <w:p w14:paraId="57C00C94" w14:textId="10D50A0A" w:rsidR="00794FF8" w:rsidRPr="009C1221" w:rsidRDefault="00794FF8" w:rsidP="009C1221">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9C1221">
        <w:rPr>
          <w:rFonts w:ascii="Sakkal Majalla" w:hAnsi="Sakkal Majalla" w:cs="Sakkal Majalla"/>
          <w:b/>
          <w:bCs/>
          <w:sz w:val="28"/>
          <w:szCs w:val="28"/>
          <w:rtl/>
          <w:lang w:bidi="ar-EG"/>
        </w:rPr>
        <w:t>تحليل الفروق</w:t>
      </w:r>
      <w:r w:rsidRPr="009C1221">
        <w:rPr>
          <w:rFonts w:ascii="Sakkal Majalla" w:hAnsi="Sakkal Majalla" w:cs="Sakkal Majalla"/>
          <w:sz w:val="28"/>
          <w:szCs w:val="28"/>
          <w:rtl/>
          <w:lang w:bidi="ar-EG"/>
        </w:rPr>
        <w:t xml:space="preserve"> (</w:t>
      </w:r>
      <w:r w:rsidRPr="009C1221">
        <w:rPr>
          <w:rFonts w:ascii="Sakkal Majalla" w:hAnsi="Sakkal Majalla" w:cs="Sakkal Majalla"/>
          <w:sz w:val="28"/>
          <w:szCs w:val="28"/>
          <w:lang w:bidi="ar-EG"/>
        </w:rPr>
        <w:t>T-test &amp; ANOVA</w:t>
      </w:r>
      <w:r w:rsidRPr="009C1221">
        <w:rPr>
          <w:rFonts w:ascii="Sakkal Majalla" w:hAnsi="Sakkal Majalla" w:cs="Sakkal Majalla"/>
          <w:sz w:val="28"/>
          <w:szCs w:val="28"/>
          <w:rtl/>
          <w:lang w:bidi="ar-EG"/>
        </w:rPr>
        <w:t>): لاختبار اختلاف النتائج حسب المتغيرات الديموغرافية (مثل موقع العمل أو سنوات الخبرة).</w:t>
      </w:r>
    </w:p>
    <w:p w14:paraId="50973F17" w14:textId="0FAA8F48" w:rsidR="009C1221" w:rsidRPr="009C1221" w:rsidRDefault="009C1221" w:rsidP="009C1221">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3" w:name="_Toc202922060"/>
      <w:r w:rsidRPr="009C1221">
        <w:rPr>
          <w:rFonts w:ascii="Sakkal Majalla" w:hAnsi="Sakkal Majalla" w:cs="Sakkal Majalla"/>
          <w:b/>
          <w:bCs/>
          <w:sz w:val="36"/>
          <w:szCs w:val="36"/>
          <w:rtl/>
          <w:lang w:bidi="ar-EG"/>
        </w:rPr>
        <w:t>13.1 نموذج الدراسة:</w:t>
      </w:r>
      <w:bookmarkEnd w:id="23"/>
    </w:p>
    <w:p w14:paraId="375D4241" w14:textId="00FF3E83" w:rsidR="00794FF8" w:rsidRPr="009C1221" w:rsidRDefault="00794FF8" w:rsidP="009C1221">
      <w:pPr>
        <w:spacing w:before="100" w:beforeAutospacing="1" w:after="100" w:afterAutospacing="1" w:line="360" w:lineRule="auto"/>
        <w:ind w:firstLine="706"/>
        <w:jc w:val="both"/>
        <w:rPr>
          <w:rFonts w:ascii="Sakkal Majalla" w:hAnsi="Sakkal Majalla" w:cs="Sakkal Majalla"/>
          <w:b/>
          <w:bCs/>
          <w:sz w:val="28"/>
          <w:szCs w:val="28"/>
          <w:rtl/>
          <w:lang w:bidi="ar-EG"/>
        </w:rPr>
      </w:pPr>
      <w:r w:rsidRPr="009C1221">
        <w:rPr>
          <w:rFonts w:ascii="Sakkal Majalla" w:hAnsi="Sakkal Majalla" w:cs="Sakkal Majalla"/>
          <w:b/>
          <w:bCs/>
          <w:sz w:val="28"/>
          <w:szCs w:val="28"/>
          <w:rtl/>
          <w:lang w:bidi="ar-EG"/>
        </w:rPr>
        <w:t>تعتمد هذه الدراسة على تحليل العلاقة بين متغيرين رئيسيين على النحو الآتي:</w:t>
      </w:r>
    </w:p>
    <w:p w14:paraId="0FC375E2" w14:textId="77777777" w:rsidR="00794FF8" w:rsidRPr="002242B7" w:rsidRDefault="00794FF8" w:rsidP="009C1221">
      <w:pPr>
        <w:spacing w:before="100" w:beforeAutospacing="1" w:after="100" w:afterAutospacing="1" w:line="360" w:lineRule="auto"/>
        <w:jc w:val="both"/>
        <w:rPr>
          <w:rFonts w:ascii="Sakkal Majalla" w:hAnsi="Sakkal Majalla" w:cs="Sakkal Majalla"/>
          <w:b/>
          <w:bCs/>
          <w:sz w:val="32"/>
          <w:szCs w:val="32"/>
          <w:rtl/>
          <w:lang w:bidi="ar-EG"/>
        </w:rPr>
      </w:pPr>
      <w:r w:rsidRPr="002242B7">
        <w:rPr>
          <w:rFonts w:ascii="Sakkal Majalla" w:hAnsi="Sakkal Majalla" w:cs="Sakkal Majalla"/>
          <w:b/>
          <w:bCs/>
          <w:sz w:val="32"/>
          <w:szCs w:val="32"/>
          <w:rtl/>
          <w:lang w:bidi="ar-EG"/>
        </w:rPr>
        <w:t>المتغير المستقل:</w:t>
      </w:r>
    </w:p>
    <w:p w14:paraId="588E1067" w14:textId="77777777" w:rsidR="00794FF8" w:rsidRPr="002242B7" w:rsidRDefault="00794FF8" w:rsidP="002242B7">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lang w:bidi="ar-EG"/>
        </w:rPr>
      </w:pPr>
      <w:r w:rsidRPr="002242B7">
        <w:rPr>
          <w:rFonts w:ascii="Sakkal Majalla" w:hAnsi="Sakkal Majalla" w:cs="Sakkal Majalla"/>
          <w:sz w:val="28"/>
          <w:szCs w:val="28"/>
          <w:rtl/>
          <w:lang w:bidi="ar-EG"/>
        </w:rPr>
        <w:t>الالتزام بمعايير الجودة والسلامة الغذائية، ويتضمن الأبعاد التالية:</w:t>
      </w:r>
    </w:p>
    <w:p w14:paraId="4F199C8F" w14:textId="4E007E68" w:rsidR="00794FF8" w:rsidRPr="002242B7" w:rsidRDefault="00EE70CF" w:rsidP="002242B7">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lang w:bidi="ar-EG"/>
        </w:rPr>
      </w:pPr>
      <w:r w:rsidRPr="002242B7">
        <w:rPr>
          <w:rFonts w:ascii="Sakkal Majalla" w:hAnsi="Sakkal Majalla" w:cs="Sakkal Majalla"/>
          <w:sz w:val="28"/>
          <w:szCs w:val="28"/>
          <w:rtl/>
          <w:lang w:bidi="ar-EG"/>
        </w:rPr>
        <w:t>(تطبيق أنظمة الجودة، السلامة التشغيلية، كفاءة وتدريب العاملين).</w:t>
      </w:r>
    </w:p>
    <w:p w14:paraId="2497EBC6" w14:textId="77777777" w:rsidR="00794FF8" w:rsidRPr="002242B7" w:rsidRDefault="00794FF8" w:rsidP="009C1221">
      <w:pPr>
        <w:spacing w:before="100" w:beforeAutospacing="1" w:after="100" w:afterAutospacing="1" w:line="360" w:lineRule="auto"/>
        <w:jc w:val="both"/>
        <w:rPr>
          <w:rFonts w:ascii="Sakkal Majalla" w:hAnsi="Sakkal Majalla" w:cs="Sakkal Majalla"/>
          <w:b/>
          <w:bCs/>
          <w:sz w:val="32"/>
          <w:szCs w:val="32"/>
          <w:rtl/>
          <w:lang w:bidi="ar-EG"/>
        </w:rPr>
      </w:pPr>
      <w:r w:rsidRPr="002242B7">
        <w:rPr>
          <w:rFonts w:ascii="Sakkal Majalla" w:hAnsi="Sakkal Majalla" w:cs="Sakkal Majalla"/>
          <w:b/>
          <w:bCs/>
          <w:sz w:val="32"/>
          <w:szCs w:val="32"/>
          <w:rtl/>
          <w:lang w:bidi="ar-EG"/>
        </w:rPr>
        <w:t>المتغير التابع:</w:t>
      </w:r>
    </w:p>
    <w:p w14:paraId="4A334900" w14:textId="55FEDBEB" w:rsidR="00794FF8" w:rsidRPr="002242B7" w:rsidRDefault="00794FF8" w:rsidP="002242B7">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lang w:bidi="ar-EG"/>
        </w:rPr>
      </w:pPr>
      <w:r w:rsidRPr="002242B7">
        <w:rPr>
          <w:rFonts w:ascii="Sakkal Majalla" w:hAnsi="Sakkal Majalla" w:cs="Sakkal Majalla"/>
          <w:sz w:val="28"/>
          <w:szCs w:val="28"/>
          <w:rtl/>
          <w:lang w:bidi="ar-EG"/>
        </w:rPr>
        <w:t>تقليل المخاطر في خدمات التغذية العلاجية</w:t>
      </w:r>
      <w:r w:rsidR="00EE70CF" w:rsidRPr="002242B7">
        <w:rPr>
          <w:rFonts w:ascii="Sakkal Majalla" w:hAnsi="Sakkal Majalla" w:cs="Sakkal Majalla"/>
          <w:sz w:val="28"/>
          <w:szCs w:val="28"/>
          <w:rtl/>
          <w:lang w:bidi="ar-EG"/>
        </w:rPr>
        <w:t>.</w:t>
      </w:r>
    </w:p>
    <w:p w14:paraId="6F979D19" w14:textId="7FBDBA0F" w:rsidR="00E01792" w:rsidRPr="002242B7" w:rsidRDefault="002242B7" w:rsidP="002242B7">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4" w:name="_Toc202922061"/>
      <w:r w:rsidRPr="002242B7">
        <w:rPr>
          <w:rFonts w:ascii="Sakkal Majalla" w:hAnsi="Sakkal Majalla" w:cs="Sakkal Majalla"/>
          <w:b/>
          <w:bCs/>
          <w:sz w:val="36"/>
          <w:szCs w:val="36"/>
          <w:rtl/>
          <w:lang w:bidi="ar-EG"/>
        </w:rPr>
        <w:t>14.1 حدود الدراسة :</w:t>
      </w:r>
      <w:bookmarkEnd w:id="24"/>
    </w:p>
    <w:p w14:paraId="6C2EBBAC" w14:textId="77777777" w:rsidR="00794FF8" w:rsidRPr="002242B7" w:rsidRDefault="00794FF8" w:rsidP="009C1221">
      <w:pPr>
        <w:spacing w:before="100" w:beforeAutospacing="1" w:after="100" w:afterAutospacing="1" w:line="360" w:lineRule="auto"/>
        <w:jc w:val="both"/>
        <w:rPr>
          <w:rFonts w:ascii="Sakkal Majalla" w:hAnsi="Sakkal Majalla" w:cs="Sakkal Majalla"/>
          <w:b/>
          <w:bCs/>
          <w:sz w:val="32"/>
          <w:szCs w:val="32"/>
          <w:rtl/>
          <w:lang w:bidi="ar-EG"/>
        </w:rPr>
      </w:pPr>
      <w:r w:rsidRPr="002242B7">
        <w:rPr>
          <w:rFonts w:ascii="Sakkal Majalla" w:hAnsi="Sakkal Majalla" w:cs="Sakkal Majalla"/>
          <w:b/>
          <w:bCs/>
          <w:sz w:val="32"/>
          <w:szCs w:val="32"/>
          <w:rtl/>
          <w:lang w:bidi="ar-EG"/>
        </w:rPr>
        <w:t>1. الحدود الزمانية:</w:t>
      </w:r>
    </w:p>
    <w:p w14:paraId="2EA33B39" w14:textId="2F10E0BB" w:rsidR="00794FF8" w:rsidRPr="009C1221" w:rsidRDefault="00794FF8" w:rsidP="002242B7">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تُجرى هذه الدراسة خلال عام 2025، حيث يتزامن جمع البيانات وتحليلها مع بدء تنفيذ مبادرات رقابية وتطويرية حديثة في أقسام التغذية بالمستشفيات الحكومية، مما يعكس الواقع الفعلي لتطبيق المعايير والممارسات الحديثة في الجودة وسلامة الغذاء داخل النظام الصحي السعودي.</w:t>
      </w:r>
    </w:p>
    <w:p w14:paraId="4723B726" w14:textId="77777777" w:rsidR="00794FF8" w:rsidRPr="002242B7" w:rsidRDefault="00794FF8" w:rsidP="009C1221">
      <w:pPr>
        <w:spacing w:before="100" w:beforeAutospacing="1" w:after="100" w:afterAutospacing="1" w:line="360" w:lineRule="auto"/>
        <w:jc w:val="both"/>
        <w:rPr>
          <w:rFonts w:ascii="Sakkal Majalla" w:hAnsi="Sakkal Majalla" w:cs="Sakkal Majalla"/>
          <w:b/>
          <w:bCs/>
          <w:sz w:val="32"/>
          <w:szCs w:val="32"/>
          <w:rtl/>
          <w:lang w:bidi="ar-EG"/>
        </w:rPr>
      </w:pPr>
      <w:r w:rsidRPr="002242B7">
        <w:rPr>
          <w:rFonts w:ascii="Sakkal Majalla" w:hAnsi="Sakkal Majalla" w:cs="Sakkal Majalla"/>
          <w:b/>
          <w:bCs/>
          <w:sz w:val="32"/>
          <w:szCs w:val="32"/>
          <w:rtl/>
          <w:lang w:bidi="ar-EG"/>
        </w:rPr>
        <w:t>2. الحدود المكانية:</w:t>
      </w:r>
    </w:p>
    <w:p w14:paraId="73593D3B" w14:textId="444517E3" w:rsidR="00794FF8" w:rsidRPr="009C1221" w:rsidRDefault="00794FF8" w:rsidP="002242B7">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تتركز الدراسة على المستشفيات الحكومية المنتشرة في مختلف مناطق المملكة العربية السعودية</w:t>
      </w:r>
      <w:r w:rsidR="00EE70CF" w:rsidRPr="009C1221">
        <w:rPr>
          <w:rFonts w:ascii="Sakkal Majalla" w:hAnsi="Sakkal Majalla" w:cs="Sakkal Majalla"/>
          <w:sz w:val="28"/>
          <w:szCs w:val="28"/>
          <w:rtl/>
          <w:lang w:bidi="ar-EG"/>
        </w:rPr>
        <w:t>.</w:t>
      </w:r>
    </w:p>
    <w:p w14:paraId="418F007C" w14:textId="77777777" w:rsidR="00794FF8" w:rsidRPr="002242B7" w:rsidRDefault="00794FF8" w:rsidP="009C1221">
      <w:pPr>
        <w:spacing w:before="100" w:beforeAutospacing="1" w:after="100" w:afterAutospacing="1" w:line="360" w:lineRule="auto"/>
        <w:jc w:val="both"/>
        <w:rPr>
          <w:rFonts w:ascii="Sakkal Majalla" w:hAnsi="Sakkal Majalla" w:cs="Sakkal Majalla"/>
          <w:b/>
          <w:bCs/>
          <w:sz w:val="32"/>
          <w:szCs w:val="32"/>
          <w:rtl/>
          <w:lang w:bidi="ar-EG"/>
        </w:rPr>
      </w:pPr>
      <w:r w:rsidRPr="002242B7">
        <w:rPr>
          <w:rFonts w:ascii="Sakkal Majalla" w:hAnsi="Sakkal Majalla" w:cs="Sakkal Majalla"/>
          <w:b/>
          <w:bCs/>
          <w:sz w:val="32"/>
          <w:szCs w:val="32"/>
          <w:rtl/>
          <w:lang w:bidi="ar-EG"/>
        </w:rPr>
        <w:t>3. الحدود الموضوعية:</w:t>
      </w:r>
    </w:p>
    <w:p w14:paraId="26127F39" w14:textId="77777777" w:rsidR="00794FF8" w:rsidRPr="009C1221" w:rsidRDefault="00794FF8" w:rsidP="002242B7">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تقتصر الدراسة على تحليل أثر الالتزام بمعايير الجودة والسلامة الغذائية على تقليل المخاطر في خدمات التغذية العلاجية فقط، دون التطرق إلى النواحي التشغيلية الأخرى مثل الكفاءة المالية، رضا المستفيدين، أو جودة الرعاية السريرية العامة، كما لا تشمل الدراسة الوحدات الغذائية التجارية أو الخاصة، وإنما تركز على المؤسسات الصحية الحكومية.</w:t>
      </w:r>
    </w:p>
    <w:p w14:paraId="4359A149" w14:textId="77777777" w:rsidR="002242B7" w:rsidRDefault="002242B7">
      <w:pPr>
        <w:bidi w:val="0"/>
        <w:rPr>
          <w:rFonts w:ascii="Sakkal Majalla" w:hAnsi="Sakkal Majalla" w:cs="Sakkal Majalla"/>
          <w:sz w:val="28"/>
          <w:szCs w:val="28"/>
          <w:rtl/>
        </w:rPr>
      </w:pPr>
      <w:r>
        <w:rPr>
          <w:rFonts w:ascii="Sakkal Majalla" w:hAnsi="Sakkal Majalla" w:cs="Sakkal Majalla"/>
          <w:sz w:val="28"/>
          <w:szCs w:val="28"/>
          <w:rtl/>
        </w:rPr>
        <w:br w:type="page"/>
      </w:r>
    </w:p>
    <w:p w14:paraId="608D41BD" w14:textId="5FEA928D" w:rsidR="002242B7" w:rsidRPr="00796646" w:rsidRDefault="002242B7" w:rsidP="00796646">
      <w:pPr>
        <w:spacing w:before="100" w:beforeAutospacing="1" w:after="100" w:afterAutospacing="1" w:line="360" w:lineRule="auto"/>
        <w:jc w:val="center"/>
        <w:outlineLvl w:val="0"/>
        <w:rPr>
          <w:rFonts w:ascii="Sakkal Majalla" w:hAnsi="Sakkal Majalla" w:cs="Sakkal Majalla"/>
          <w:b/>
          <w:bCs/>
          <w:sz w:val="40"/>
          <w:szCs w:val="40"/>
          <w:rtl/>
        </w:rPr>
      </w:pPr>
      <w:bookmarkStart w:id="25" w:name="_Toc202922062"/>
      <w:r w:rsidRPr="00796646">
        <w:rPr>
          <w:rFonts w:ascii="Sakkal Majalla" w:hAnsi="Sakkal Majalla" w:cs="Sakkal Majalla" w:hint="cs"/>
          <w:b/>
          <w:bCs/>
          <w:sz w:val="40"/>
          <w:szCs w:val="40"/>
          <w:rtl/>
        </w:rPr>
        <w:lastRenderedPageBreak/>
        <w:t>الفصل الثاني: الإطار النظري</w:t>
      </w:r>
      <w:bookmarkEnd w:id="25"/>
    </w:p>
    <w:p w14:paraId="2582B198" w14:textId="466C49D7" w:rsidR="0065762E" w:rsidRPr="00796646" w:rsidRDefault="0065762E" w:rsidP="00796646">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26" w:name="_Toc202922063"/>
      <w:r w:rsidRPr="00796646">
        <w:rPr>
          <w:rFonts w:ascii="Sakkal Majalla" w:hAnsi="Sakkal Majalla" w:cs="Sakkal Majalla"/>
          <w:b/>
          <w:bCs/>
          <w:sz w:val="36"/>
          <w:szCs w:val="36"/>
          <w:rtl/>
        </w:rPr>
        <w:t>المبحث الأول: الالتزام بمعايير الجودة والسلامة الغذائية</w:t>
      </w:r>
      <w:bookmarkEnd w:id="26"/>
    </w:p>
    <w:p w14:paraId="21E3E585" w14:textId="5CA5D48C" w:rsidR="0065762E" w:rsidRPr="00796646" w:rsidRDefault="00796646" w:rsidP="00796646">
      <w:pPr>
        <w:spacing w:before="100" w:beforeAutospacing="1" w:after="100" w:afterAutospacing="1" w:line="360" w:lineRule="auto"/>
        <w:jc w:val="both"/>
        <w:outlineLvl w:val="2"/>
        <w:rPr>
          <w:rFonts w:ascii="Sakkal Majalla" w:hAnsi="Sakkal Majalla" w:cs="Sakkal Majalla"/>
          <w:b/>
          <w:bCs/>
          <w:sz w:val="32"/>
          <w:szCs w:val="32"/>
          <w:lang w:bidi="ar-EG"/>
        </w:rPr>
      </w:pPr>
      <w:bookmarkStart w:id="27" w:name="_Toc202922064"/>
      <w:r w:rsidRPr="00796646">
        <w:rPr>
          <w:rFonts w:ascii="Sakkal Majalla" w:hAnsi="Sakkal Majalla" w:cs="Sakkal Majalla" w:hint="cs"/>
          <w:b/>
          <w:bCs/>
          <w:sz w:val="32"/>
          <w:szCs w:val="32"/>
          <w:rtl/>
        </w:rPr>
        <w:t>1.1.2</w:t>
      </w:r>
      <w:r w:rsidR="0065762E" w:rsidRPr="00796646">
        <w:rPr>
          <w:rFonts w:ascii="Sakkal Majalla" w:hAnsi="Sakkal Majalla" w:cs="Sakkal Majalla"/>
          <w:b/>
          <w:bCs/>
          <w:sz w:val="32"/>
          <w:szCs w:val="32"/>
          <w:rtl/>
        </w:rPr>
        <w:t xml:space="preserve"> التمهيد</w:t>
      </w:r>
      <w:bookmarkEnd w:id="27"/>
    </w:p>
    <w:p w14:paraId="2F677915" w14:textId="77777777"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rtl/>
        </w:rPr>
      </w:pPr>
      <w:r w:rsidRPr="009C1221">
        <w:rPr>
          <w:rFonts w:ascii="Sakkal Majalla" w:hAnsi="Sakkal Majalla" w:cs="Sakkal Majalla"/>
          <w:sz w:val="28"/>
          <w:szCs w:val="28"/>
          <w:rtl/>
        </w:rPr>
        <w:t xml:space="preserve">تُعد خدمات التغذية العلاجية إحدى الركائز الأساسية في الرعاية الصحية الحديثة، نظرًا لدورها الحاسم في دعم الحالة الصحية للمرضى وتسريع عملية الشفاء، لا سيما في المستشفيات والمؤسسات الصحية الحكومية. ونظرًا لما تنطوي عليه هذه الخدمات من مخاطر محتملة تتعلق بسلامة الأغذية، فقد بات الالتزام الصارم بمعايير الجودة والسلامة الغذائية مطلبًا جوهريًا لا يمكن التهاون فيه، فالممارسات التغذوية السيئة أو غير الآمنة قد تُفضي إلى نتائج عكسية، تتمثل في التسمم الغذائي أو تفاقم الوضع الصحي للمريض، مما يعكس الحاجة إلى أنظمة رقابة فعالة تضمن الالتزام بمعايير الجودة في كل مرحلة من مراحل تقديم الغذاء، بدءًا من التخطيط والإعداد وحتى التقديم والمتابعة. </w:t>
      </w:r>
    </w:p>
    <w:p w14:paraId="3EE8D5DD" w14:textId="2F9CE64F"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ومن هنا تبرز أهمية تناول هذا المبحث الذي يناقش مفهوم ومعايير الجودة والسلامة الغذائية، ويحلل أبعادها الجوهرية، كمدخل رئيس لفهم مدى تأثيرها على تقليل المخاطر في بيئات التغذية العلاجية</w:t>
      </w:r>
      <w:r w:rsidRPr="009C1221">
        <w:rPr>
          <w:rFonts w:ascii="Sakkal Majalla" w:hAnsi="Sakkal Majalla" w:cs="Sakkal Majalla"/>
          <w:sz w:val="28"/>
          <w:szCs w:val="28"/>
          <w:lang w:bidi="ar-EG"/>
        </w:rPr>
        <w:t>.</w:t>
      </w:r>
    </w:p>
    <w:p w14:paraId="4FA1D9FA" w14:textId="1E22350D" w:rsidR="0065762E" w:rsidRPr="00796646" w:rsidRDefault="00796646" w:rsidP="00796646">
      <w:pPr>
        <w:spacing w:before="100" w:beforeAutospacing="1" w:after="100" w:afterAutospacing="1" w:line="360" w:lineRule="auto"/>
        <w:jc w:val="both"/>
        <w:outlineLvl w:val="2"/>
        <w:rPr>
          <w:rFonts w:ascii="Sakkal Majalla" w:hAnsi="Sakkal Majalla" w:cs="Sakkal Majalla"/>
          <w:b/>
          <w:bCs/>
          <w:sz w:val="32"/>
          <w:szCs w:val="32"/>
          <w:lang w:bidi="ar-EG"/>
        </w:rPr>
      </w:pPr>
      <w:bookmarkStart w:id="28" w:name="_Toc202922065"/>
      <w:r w:rsidRPr="00796646">
        <w:rPr>
          <w:rFonts w:ascii="Sakkal Majalla" w:hAnsi="Sakkal Majalla" w:cs="Sakkal Majalla" w:hint="cs"/>
          <w:b/>
          <w:bCs/>
          <w:sz w:val="32"/>
          <w:szCs w:val="32"/>
          <w:rtl/>
        </w:rPr>
        <w:t>2.1.2</w:t>
      </w:r>
      <w:r w:rsidR="0065762E" w:rsidRPr="00796646">
        <w:rPr>
          <w:rFonts w:ascii="Sakkal Majalla" w:hAnsi="Sakkal Majalla" w:cs="Sakkal Majalla"/>
          <w:b/>
          <w:bCs/>
          <w:sz w:val="32"/>
          <w:szCs w:val="32"/>
          <w:rtl/>
        </w:rPr>
        <w:t xml:space="preserve"> مفهوم الالتزام بمعايير الجودة والسلامة الغذائية</w:t>
      </w:r>
      <w:bookmarkEnd w:id="28"/>
    </w:p>
    <w:p w14:paraId="0F342164" w14:textId="6C18E9C1"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يُعد الالتزام بمعايير الجودة والسلامة الغذائية أحد المرتكزات الأساسية لضمان توفير أغذية صحية وآمنة داخل المؤسسات الصحية، لا سيما في المستشفيات التي تُقدم خدمات التغذية العلاجية للفئات الأكثر هشاشة، وقد تنوعت تعريفات الباحثين حول هذا المفهوم تبعًا لاختلاف الزوايا التنظيمية والإجرائية التي ينطلق منها كل باحث، إلا أنها جميعًا تلتقي في التأكيد على الطابع الوقائي والتنظيمي لهذا الالتزام</w:t>
      </w:r>
      <w:r w:rsidRPr="009C1221">
        <w:rPr>
          <w:rFonts w:ascii="Sakkal Majalla" w:hAnsi="Sakkal Majalla" w:cs="Sakkal Majalla"/>
          <w:sz w:val="28"/>
          <w:szCs w:val="28"/>
          <w:lang w:bidi="ar-EG"/>
        </w:rPr>
        <w:t>.</w:t>
      </w:r>
    </w:p>
    <w:p w14:paraId="4C152C00" w14:textId="77777777"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rtl/>
        </w:rPr>
      </w:pPr>
      <w:r w:rsidRPr="009C1221">
        <w:rPr>
          <w:rFonts w:ascii="Sakkal Majalla" w:hAnsi="Sakkal Majalla" w:cs="Sakkal Majalla"/>
          <w:sz w:val="28"/>
          <w:szCs w:val="28"/>
          <w:rtl/>
        </w:rPr>
        <w:lastRenderedPageBreak/>
        <w:t>فقد عرّف كعبار والحويج</w:t>
      </w:r>
      <w:r w:rsidRPr="009C1221">
        <w:rPr>
          <w:rFonts w:ascii="Sakkal Majalla" w:hAnsi="Sakkal Majalla" w:cs="Sakkal Majalla"/>
          <w:sz w:val="28"/>
          <w:szCs w:val="28"/>
          <w:lang w:bidi="ar-EG"/>
        </w:rPr>
        <w:t xml:space="preserve"> (2022) </w:t>
      </w:r>
      <w:r w:rsidRPr="009C1221">
        <w:rPr>
          <w:rFonts w:ascii="Sakkal Majalla" w:hAnsi="Sakkal Majalla" w:cs="Sakkal Majalla"/>
          <w:sz w:val="28"/>
          <w:szCs w:val="28"/>
          <w:rtl/>
        </w:rPr>
        <w:t>الالتزام بمعايير الجودة والسلامة الغذائية بأنه "مجموعة من العمليات والإجراءات المنظمة التي تهدف إلى ضمان إنتاج غذاء آمن وسليم وخالٍ من الملوثات وفقًا لمبادئ تحليل المخاطر ونقاط التحكم الحرجة</w:t>
      </w:r>
      <w:r w:rsidRPr="009C1221">
        <w:rPr>
          <w:rFonts w:ascii="Sakkal Majalla" w:hAnsi="Sakkal Majalla" w:cs="Sakkal Majalla"/>
          <w:sz w:val="28"/>
          <w:szCs w:val="28"/>
          <w:lang w:bidi="ar-EG"/>
        </w:rPr>
        <w:t xml:space="preserve"> (HACCP) </w:t>
      </w:r>
      <w:r w:rsidRPr="009C1221">
        <w:rPr>
          <w:rFonts w:ascii="Sakkal Majalla" w:hAnsi="Sakkal Majalla" w:cs="Sakkal Majalla"/>
          <w:sz w:val="28"/>
          <w:szCs w:val="28"/>
          <w:rtl/>
        </w:rPr>
        <w:t>والمعايير الدولية للجودة".</w:t>
      </w:r>
    </w:p>
    <w:p w14:paraId="5DF1BD70" w14:textId="12CC8BA0"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 xml:space="preserve"> في حين ركز كدسه</w:t>
      </w:r>
      <w:r w:rsidRPr="009C1221">
        <w:rPr>
          <w:rFonts w:ascii="Sakkal Majalla" w:hAnsi="Sakkal Majalla" w:cs="Sakkal Majalla"/>
          <w:sz w:val="28"/>
          <w:szCs w:val="28"/>
          <w:lang w:bidi="ar-EG"/>
        </w:rPr>
        <w:t xml:space="preserve"> (2014) </w:t>
      </w:r>
      <w:r w:rsidRPr="009C1221">
        <w:rPr>
          <w:rFonts w:ascii="Sakkal Majalla" w:hAnsi="Sakkal Majalla" w:cs="Sakkal Majalla"/>
          <w:sz w:val="28"/>
          <w:szCs w:val="28"/>
          <w:rtl/>
        </w:rPr>
        <w:t>على البعد التنظيمي والإداري لهذا المفهوم، موضحًا أن الالتزام يُمثل "تبني المؤسسات الغذائية لمنظومة متكاملة من السياسات والمعايير تشمل التدريب والرقابة والتوثيق تهدف إلى الامتثال للأنظمة الدولية مثل</w:t>
      </w:r>
      <w:r w:rsidRPr="009C1221">
        <w:rPr>
          <w:rFonts w:ascii="Sakkal Majalla" w:hAnsi="Sakkal Majalla" w:cs="Sakkal Majalla"/>
          <w:sz w:val="28"/>
          <w:szCs w:val="28"/>
          <w:lang w:bidi="ar-EG"/>
        </w:rPr>
        <w:t xml:space="preserve"> ISO 22000 </w:t>
      </w:r>
      <w:r w:rsidRPr="009C1221">
        <w:rPr>
          <w:rFonts w:ascii="Sakkal Majalla" w:hAnsi="Sakkal Majalla" w:cs="Sakkal Majalla"/>
          <w:sz w:val="28"/>
          <w:szCs w:val="28"/>
          <w:rtl/>
        </w:rPr>
        <w:t>و</w:t>
      </w:r>
      <w:r w:rsidRPr="009C1221">
        <w:rPr>
          <w:rFonts w:ascii="Sakkal Majalla" w:hAnsi="Sakkal Majalla" w:cs="Sakkal Majalla"/>
          <w:sz w:val="28"/>
          <w:szCs w:val="28"/>
          <w:lang w:bidi="ar-EG"/>
        </w:rPr>
        <w:t xml:space="preserve">FSSC 22000 </w:t>
      </w:r>
      <w:r w:rsidRPr="009C1221">
        <w:rPr>
          <w:rFonts w:ascii="Sakkal Majalla" w:hAnsi="Sakkal Majalla" w:cs="Sakkal Majalla"/>
          <w:sz w:val="28"/>
          <w:szCs w:val="28"/>
          <w:rtl/>
        </w:rPr>
        <w:t>بهدف الحد من المخاطر المرتبطة بالغذاء</w:t>
      </w:r>
      <w:r w:rsidRPr="009C1221">
        <w:rPr>
          <w:rFonts w:ascii="Sakkal Majalla" w:hAnsi="Sakkal Majalla" w:cs="Sakkal Majalla"/>
          <w:sz w:val="28"/>
          <w:szCs w:val="28"/>
          <w:lang w:bidi="ar-EG"/>
        </w:rPr>
        <w:t>".</w:t>
      </w:r>
    </w:p>
    <w:p w14:paraId="1DFD4FCD" w14:textId="77777777"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أما أحمد وآخرون</w:t>
      </w:r>
      <w:r w:rsidRPr="009C1221">
        <w:rPr>
          <w:rFonts w:ascii="Sakkal Majalla" w:hAnsi="Sakkal Majalla" w:cs="Sakkal Majalla"/>
          <w:sz w:val="28"/>
          <w:szCs w:val="28"/>
          <w:lang w:bidi="ar-EG"/>
        </w:rPr>
        <w:t xml:space="preserve"> (2024) </w:t>
      </w:r>
      <w:r w:rsidRPr="009C1221">
        <w:rPr>
          <w:rFonts w:ascii="Sakkal Majalla" w:hAnsi="Sakkal Majalla" w:cs="Sakkal Majalla"/>
          <w:sz w:val="28"/>
          <w:szCs w:val="28"/>
          <w:rtl/>
        </w:rPr>
        <w:t>فقد تناولوا المفهوم من منظور تكاملي، معتبرين أن الالتزام "لا يقتصر على مجرد وجود أنظمة مكتوبة، بل يتطلب تفعيلًا حقيقيًا لهذه الأنظمة من خلال دمجها في الممارسة اليومية، وتدريب الكوادر عليها، ومتابعة مدى تحقق مؤشرات الأداء الخاصة بها داخل بيئة العمل الغذائي</w:t>
      </w:r>
      <w:r w:rsidRPr="009C1221">
        <w:rPr>
          <w:rFonts w:ascii="Sakkal Majalla" w:hAnsi="Sakkal Majalla" w:cs="Sakkal Majalla"/>
          <w:sz w:val="28"/>
          <w:szCs w:val="28"/>
          <w:lang w:bidi="ar-EG"/>
        </w:rPr>
        <w:t>".</w:t>
      </w:r>
    </w:p>
    <w:p w14:paraId="19EB2459" w14:textId="77777777"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 xml:space="preserve">ومن منظور عالمي، يؤكد </w:t>
      </w:r>
      <w:r w:rsidRPr="009C1221">
        <w:rPr>
          <w:rFonts w:ascii="Sakkal Majalla" w:hAnsi="Sakkal Majalla" w:cs="Sakkal Majalla"/>
          <w:sz w:val="28"/>
          <w:szCs w:val="28"/>
          <w:lang w:bidi="ar-EG"/>
        </w:rPr>
        <w:t xml:space="preserve">Smithers and Moy (2024) </w:t>
      </w:r>
      <w:r w:rsidRPr="009C1221">
        <w:rPr>
          <w:rFonts w:ascii="Sakkal Majalla" w:hAnsi="Sakkal Majalla" w:cs="Sakkal Majalla"/>
          <w:sz w:val="28"/>
          <w:szCs w:val="28"/>
          <w:rtl/>
        </w:rPr>
        <w:t>أن الالتزام بمعايير الجودة والسلامة الغذائية يعني "الامتثال المستمر للمعايير التقنية والعملية التي تضمن خلو المنتجات الغذائية من عوامل الخطر، وتحقيق الاتساق في مستوى الجودة، والوقاية من التلوث، بما يتماشى مع متطلبات التشريعات الدولية والمؤسسية</w:t>
      </w:r>
      <w:r w:rsidRPr="009C1221">
        <w:rPr>
          <w:rFonts w:ascii="Sakkal Majalla" w:hAnsi="Sakkal Majalla" w:cs="Sakkal Majalla"/>
          <w:sz w:val="28"/>
          <w:szCs w:val="28"/>
          <w:lang w:bidi="ar-EG"/>
        </w:rPr>
        <w:t>".</w:t>
      </w:r>
    </w:p>
    <w:p w14:paraId="6CDE18A3" w14:textId="77777777"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 xml:space="preserve">كما يشير </w:t>
      </w:r>
      <w:r w:rsidRPr="009C1221">
        <w:rPr>
          <w:rFonts w:ascii="Sakkal Majalla" w:hAnsi="Sakkal Majalla" w:cs="Sakkal Majalla"/>
          <w:sz w:val="28"/>
          <w:szCs w:val="28"/>
          <w:lang w:bidi="ar-EG"/>
        </w:rPr>
        <w:t xml:space="preserve">Othman and Anuar (2022) </w:t>
      </w:r>
      <w:r w:rsidRPr="009C1221">
        <w:rPr>
          <w:rFonts w:ascii="Sakkal Majalla" w:hAnsi="Sakkal Majalla" w:cs="Sakkal Majalla"/>
          <w:sz w:val="28"/>
          <w:szCs w:val="28"/>
          <w:rtl/>
        </w:rPr>
        <w:t>إلى أن الالتزام يتجسد في "سلوك منهجي واعٍ ومستمر من جانب المؤسسات الغذائية لتطبيق أدوات التحكم والسيطرة على المخاطر من خلال ممارسات النظافة، وتقنيات الفحص، والتوثيق الدقيق لكل المراحل</w:t>
      </w:r>
      <w:r w:rsidRPr="009C1221">
        <w:rPr>
          <w:rFonts w:ascii="Sakkal Majalla" w:hAnsi="Sakkal Majalla" w:cs="Sakkal Majalla"/>
          <w:sz w:val="28"/>
          <w:szCs w:val="28"/>
          <w:lang w:bidi="ar-EG"/>
        </w:rPr>
        <w:t>".</w:t>
      </w:r>
    </w:p>
    <w:p w14:paraId="1F6408CC" w14:textId="77777777"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 xml:space="preserve">وانطلاقًا من هذه الرؤى، يرى الباحث أن الالتزام بمعايير الجودة والسلامة الغذائية يُمثل التزامًا مؤسسيًا وفرديًا في آنٍ واحد، يتمثل في اتباع سياسات ومعايير واضحة تحكم جميع مراحل السلسلة الغذائية داخل المستشفيات، بدءًا من اختيار الموردين، مرورًا بعمليات التخزين والتحضير والطهي والتقديم، وانتهاءً بآليات التغذية العلاجية، مع التأكيد على ضرورة التقييم المستمر والتدريب المكثف </w:t>
      </w:r>
      <w:r w:rsidRPr="009C1221">
        <w:rPr>
          <w:rFonts w:ascii="Sakkal Majalla" w:hAnsi="Sakkal Majalla" w:cs="Sakkal Majalla"/>
          <w:sz w:val="28"/>
          <w:szCs w:val="28"/>
          <w:rtl/>
        </w:rPr>
        <w:lastRenderedPageBreak/>
        <w:t>للكوادر، بما يضمن تحقيق مستوى عالٍ من الجودة والسلامة يُسهم في تعزيز نتائج الرعاية الصحية وتقليل المخاطر المحتملة المرتبطة بالغذاء</w:t>
      </w:r>
      <w:r w:rsidRPr="009C1221">
        <w:rPr>
          <w:rFonts w:ascii="Sakkal Majalla" w:hAnsi="Sakkal Majalla" w:cs="Sakkal Majalla"/>
          <w:sz w:val="28"/>
          <w:szCs w:val="28"/>
          <w:lang w:bidi="ar-EG"/>
        </w:rPr>
        <w:t>.</w:t>
      </w:r>
    </w:p>
    <w:p w14:paraId="243F7C6C" w14:textId="10C4A6A6" w:rsidR="0065762E" w:rsidRPr="00796646" w:rsidRDefault="00796646" w:rsidP="00796646">
      <w:pPr>
        <w:spacing w:before="100" w:beforeAutospacing="1" w:after="100" w:afterAutospacing="1" w:line="360" w:lineRule="auto"/>
        <w:jc w:val="both"/>
        <w:outlineLvl w:val="2"/>
        <w:rPr>
          <w:rFonts w:ascii="Sakkal Majalla" w:hAnsi="Sakkal Majalla" w:cs="Sakkal Majalla"/>
          <w:b/>
          <w:bCs/>
          <w:sz w:val="32"/>
          <w:szCs w:val="32"/>
          <w:lang w:bidi="ar-EG"/>
        </w:rPr>
      </w:pPr>
      <w:bookmarkStart w:id="29" w:name="_Toc202922066"/>
      <w:r w:rsidRPr="00796646">
        <w:rPr>
          <w:rFonts w:ascii="Sakkal Majalla" w:hAnsi="Sakkal Majalla" w:cs="Sakkal Majalla" w:hint="cs"/>
          <w:b/>
          <w:bCs/>
          <w:sz w:val="32"/>
          <w:szCs w:val="32"/>
          <w:rtl/>
        </w:rPr>
        <w:t>3.1.2</w:t>
      </w:r>
      <w:r w:rsidR="0065762E" w:rsidRPr="00796646">
        <w:rPr>
          <w:rFonts w:ascii="Sakkal Majalla" w:hAnsi="Sakkal Majalla" w:cs="Sakkal Majalla"/>
          <w:b/>
          <w:bCs/>
          <w:sz w:val="32"/>
          <w:szCs w:val="32"/>
          <w:rtl/>
        </w:rPr>
        <w:t xml:space="preserve"> أهمية الالتزام بمعايير الجودة والسلامة الغذائية</w:t>
      </w:r>
      <w:bookmarkEnd w:id="29"/>
    </w:p>
    <w:p w14:paraId="32950E1B" w14:textId="19BB498E"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يُعد الالتزام بمعايير الجودة والسلامة الغذائية أحد العوامل الحيوية لضمان سلامة النظام الغذائي داخل المؤسسات الصحية، نظرًا لارتباطه المباشر بصحة الإنسان، خاصةً في بيئات الرعاية العلاجية التي تعتمد بشكل كبير على التغذية كجزء من الخطة العلاجية الشاملة، ويكتسب هذا الالتزام أهمية متزايدة في ضوء التحديات المعاصرة المرتبطة بزيادة أعداد المرضى، وتنوّع احتياجاتهم الغذائية، وارتفاع وتيرة الأمراض المنقولة عبر الغذاء، ما يستدعي وجود أنظمة صارمة تُعنى بمراقبة وضبط جودة وسلامة الأغذية المقدمة داخل المستشفيات</w:t>
      </w:r>
      <w:r w:rsidRPr="009C1221">
        <w:rPr>
          <w:rFonts w:ascii="Sakkal Majalla" w:hAnsi="Sakkal Majalla" w:cs="Sakkal Majalla"/>
          <w:sz w:val="28"/>
          <w:szCs w:val="28"/>
          <w:lang w:bidi="ar-EG"/>
        </w:rPr>
        <w:t>.</w:t>
      </w:r>
    </w:p>
    <w:p w14:paraId="1B4AF79B" w14:textId="6E14677A"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 xml:space="preserve">وقد أشار </w:t>
      </w:r>
      <w:r w:rsidRPr="009C1221">
        <w:rPr>
          <w:rFonts w:ascii="Sakkal Majalla" w:hAnsi="Sakkal Majalla" w:cs="Sakkal Majalla"/>
          <w:sz w:val="28"/>
          <w:szCs w:val="28"/>
          <w:lang w:bidi="ar-EG"/>
        </w:rPr>
        <w:t xml:space="preserve">Gomes et al. (2020) </w:t>
      </w:r>
      <w:r w:rsidRPr="009C1221">
        <w:rPr>
          <w:rFonts w:ascii="Sakkal Majalla" w:hAnsi="Sakkal Majalla" w:cs="Sakkal Majalla"/>
          <w:sz w:val="28"/>
          <w:szCs w:val="28"/>
          <w:rtl/>
        </w:rPr>
        <w:t xml:space="preserve">إلى أن سلامة الغذاء تُعد عنصرًا جوهريًا في تعزيز نتائج التغذية العلاجية، حيث يؤدي الالتزام بالمعايير إلى تحسين الحالة الصحية للمرضى، وخفض معدل المضاعفات المرتبطة بسوء التغذية أو التلوث الغذائي ، وأكدت </w:t>
      </w:r>
      <w:r w:rsidRPr="009C1221">
        <w:rPr>
          <w:rFonts w:ascii="Sakkal Majalla" w:hAnsi="Sakkal Majalla" w:cs="Sakkal Majalla"/>
          <w:sz w:val="28"/>
          <w:szCs w:val="28"/>
          <w:lang w:bidi="ar-EG"/>
        </w:rPr>
        <w:t xml:space="preserve">Ahmed et al. (2024) </w:t>
      </w:r>
      <w:r w:rsidRPr="009C1221">
        <w:rPr>
          <w:rFonts w:ascii="Sakkal Majalla" w:hAnsi="Sakkal Majalla" w:cs="Sakkal Majalla"/>
          <w:sz w:val="28"/>
          <w:szCs w:val="28"/>
          <w:rtl/>
        </w:rPr>
        <w:t>أن الالتزام بأنظمة مثل</w:t>
      </w:r>
      <w:r w:rsidRPr="009C1221">
        <w:rPr>
          <w:rFonts w:ascii="Sakkal Majalla" w:hAnsi="Sakkal Majalla" w:cs="Sakkal Majalla"/>
          <w:sz w:val="28"/>
          <w:szCs w:val="28"/>
          <w:lang w:bidi="ar-EG"/>
        </w:rPr>
        <w:t xml:space="preserve"> FSSC 22000 </w:t>
      </w:r>
      <w:r w:rsidRPr="009C1221">
        <w:rPr>
          <w:rFonts w:ascii="Sakkal Majalla" w:hAnsi="Sakkal Majalla" w:cs="Sakkal Majalla"/>
          <w:sz w:val="28"/>
          <w:szCs w:val="28"/>
          <w:rtl/>
        </w:rPr>
        <w:t>و</w:t>
      </w:r>
      <w:r w:rsidRPr="009C1221">
        <w:rPr>
          <w:rFonts w:ascii="Sakkal Majalla" w:hAnsi="Sakkal Majalla" w:cs="Sakkal Majalla"/>
          <w:sz w:val="28"/>
          <w:szCs w:val="28"/>
          <w:lang w:bidi="ar-EG"/>
        </w:rPr>
        <w:t xml:space="preserve">HACCP </w:t>
      </w:r>
      <w:r w:rsidRPr="009C1221">
        <w:rPr>
          <w:rFonts w:ascii="Sakkal Majalla" w:hAnsi="Sakkal Majalla" w:cs="Sakkal Majalla"/>
          <w:sz w:val="28"/>
          <w:szCs w:val="28"/>
          <w:rtl/>
        </w:rPr>
        <w:t>لا يسهم فقط في الامتثال التنظيمي، بل في رفع كفاءة الأداء التشغيلي وخفض الهدر وتحسين الرضا العام عن الخدمة المقدمة</w:t>
      </w:r>
      <w:r w:rsidRPr="009C1221">
        <w:rPr>
          <w:rFonts w:ascii="Sakkal Majalla" w:hAnsi="Sakkal Majalla" w:cs="Sakkal Majalla"/>
          <w:sz w:val="28"/>
          <w:szCs w:val="28"/>
          <w:lang w:bidi="ar-EG"/>
        </w:rPr>
        <w:t>.</w:t>
      </w:r>
    </w:p>
    <w:p w14:paraId="2609A7F6" w14:textId="77777777" w:rsidR="0065762E" w:rsidRPr="00796646" w:rsidRDefault="0065762E" w:rsidP="00796646">
      <w:pPr>
        <w:spacing w:before="100" w:beforeAutospacing="1" w:after="100" w:afterAutospacing="1" w:line="360" w:lineRule="auto"/>
        <w:ind w:firstLine="706"/>
        <w:jc w:val="both"/>
        <w:rPr>
          <w:rFonts w:ascii="Sakkal Majalla" w:hAnsi="Sakkal Majalla" w:cs="Sakkal Majalla"/>
          <w:b/>
          <w:bCs/>
          <w:sz w:val="28"/>
          <w:szCs w:val="28"/>
          <w:lang w:bidi="ar-EG"/>
        </w:rPr>
      </w:pPr>
      <w:r w:rsidRPr="00796646">
        <w:rPr>
          <w:rFonts w:ascii="Sakkal Majalla" w:hAnsi="Sakkal Majalla" w:cs="Sakkal Majalla"/>
          <w:b/>
          <w:bCs/>
          <w:sz w:val="28"/>
          <w:szCs w:val="28"/>
          <w:rtl/>
        </w:rPr>
        <w:t>وتتمثل أهمية الالتزام بمعايير الجودة والسلامة الغذائية في عدة محاور رئيسية، أبرزها</w:t>
      </w:r>
      <w:r w:rsidRPr="00796646">
        <w:rPr>
          <w:rFonts w:ascii="Sakkal Majalla" w:hAnsi="Sakkal Majalla" w:cs="Sakkal Majalla"/>
          <w:b/>
          <w:bCs/>
          <w:sz w:val="28"/>
          <w:szCs w:val="28"/>
          <w:lang w:bidi="ar-EG"/>
        </w:rPr>
        <w:t>:</w:t>
      </w:r>
    </w:p>
    <w:p w14:paraId="5B7D5A1D" w14:textId="77777777" w:rsidR="0065762E" w:rsidRPr="009C1221" w:rsidRDefault="0065762E" w:rsidP="0079664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حماية صحة المرضى والفئات الهشة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فالمرضى، وخصوصًا من يعانون من أمراض مزمنة أو ضعف في المناعة، أكثر عرضة للتأثر سلبًا بأي انحراف في جودة الغذاء أو نظافته، ما يجعل الالتزام بالمعايير وقائيًا بالدرجة الأولى، ويُقلل من نسب الإصابة بالتسمم الغذائي أو سوء التغذية</w:t>
      </w:r>
      <w:r w:rsidRPr="009C1221">
        <w:rPr>
          <w:rFonts w:ascii="Sakkal Majalla" w:hAnsi="Sakkal Majalla" w:cs="Sakkal Majalla"/>
          <w:sz w:val="28"/>
          <w:szCs w:val="28"/>
          <w:lang w:bidi="ar-EG"/>
        </w:rPr>
        <w:t xml:space="preserve"> (Li et al., 2024</w:t>
      </w:r>
      <w:r w:rsidRPr="009C1221">
        <w:rPr>
          <w:rFonts w:ascii="Sakkal Majalla" w:hAnsi="Sakkal Majalla" w:cs="Sakkal Majalla"/>
          <w:sz w:val="28"/>
          <w:szCs w:val="28"/>
          <w:rtl/>
        </w:rPr>
        <w:t>؛</w:t>
      </w:r>
      <w:r w:rsidRPr="009C1221">
        <w:rPr>
          <w:rFonts w:ascii="Sakkal Majalla" w:hAnsi="Sakkal Majalla" w:cs="Sakkal Majalla"/>
          <w:sz w:val="28"/>
          <w:szCs w:val="28"/>
          <w:lang w:bidi="ar-EG"/>
        </w:rPr>
        <w:t xml:space="preserve"> Chavarro-Carvajal et al., 2022).</w:t>
      </w:r>
    </w:p>
    <w:p w14:paraId="72F6EAE4" w14:textId="1E73EDE5" w:rsidR="0065762E" w:rsidRPr="009C1221" w:rsidRDefault="0065762E" w:rsidP="0079664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lastRenderedPageBreak/>
        <w:t>تحقيق الامتثال للأنظمة الدولية والرقابة المؤسسية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تُعد نظم الجودة وسلامة الغذاء أدوات قياسية تضعها الجهات الدولية والمحلية بهدف ضمان اتساق الخدمة وتوحيد ممارسات الرقابة داخل المؤسسات الصحية</w:t>
      </w:r>
      <w:r w:rsidRPr="009C1221">
        <w:rPr>
          <w:rFonts w:ascii="Sakkal Majalla" w:hAnsi="Sakkal Majalla" w:cs="Sakkal Majalla"/>
          <w:sz w:val="28"/>
          <w:szCs w:val="28"/>
          <w:lang w:bidi="ar-EG"/>
        </w:rPr>
        <w:t xml:space="preserve"> (Smithers &amp; Moy, 2024</w:t>
      </w:r>
      <w:r w:rsidRPr="009C1221">
        <w:rPr>
          <w:rFonts w:ascii="Sakkal Majalla" w:hAnsi="Sakkal Majalla" w:cs="Sakkal Majalla"/>
          <w:sz w:val="28"/>
          <w:szCs w:val="28"/>
        </w:rPr>
        <w:t>)</w:t>
      </w:r>
    </w:p>
    <w:p w14:paraId="059E1D4D" w14:textId="40573422" w:rsidR="0065762E" w:rsidRPr="009C1221" w:rsidRDefault="0065762E" w:rsidP="0079664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تقليل المخاطر والتكاليف المرتبطة بالأخطاء التشغيلية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الالتزام بتلك المعايير يسهم في تقليل فرص حدوث الأخطاء في تحضير أو توزيع الوجبات، ما يؤدي إلى خفض التكاليف التشغيلية الناتجة عن إعادة التحضير أو معالجة الأضرار الناجمة عن تقديم أغذية ملوثة أو غير مناسبة</w:t>
      </w:r>
      <w:r w:rsidRPr="009C1221">
        <w:rPr>
          <w:rFonts w:ascii="Sakkal Majalla" w:hAnsi="Sakkal Majalla" w:cs="Sakkal Majalla"/>
          <w:sz w:val="28"/>
          <w:szCs w:val="28"/>
          <w:lang w:bidi="ar-EG"/>
        </w:rPr>
        <w:t xml:space="preserve">  Demirag et al., 2022).</w:t>
      </w:r>
      <w:r w:rsidRPr="009C1221">
        <w:rPr>
          <w:rFonts w:ascii="Sakkal Majalla" w:hAnsi="Sakkal Majalla" w:cs="Sakkal Majalla"/>
          <w:sz w:val="28"/>
          <w:szCs w:val="28"/>
          <w:rtl/>
          <w:lang w:bidi="ar-EG"/>
        </w:rPr>
        <w:t>)</w:t>
      </w:r>
    </w:p>
    <w:p w14:paraId="1DD6B8D0" w14:textId="77777777" w:rsidR="0065762E" w:rsidRPr="009C1221" w:rsidRDefault="0065762E" w:rsidP="0079664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تحسين كفاءة العاملين ورفع مهاراتهم</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يتطلب الالتزام تدريبًا مستمرًا ومراقبة دقيقة لأداء العاملين، ما يسهم في بناء ثقافة مهنية قائمة على الوعي الصحي والانضباط المهني، ويساعد على تطوير قدراتهم في التعامل مع المخاطر الغذائية</w:t>
      </w:r>
      <w:r w:rsidRPr="009C1221">
        <w:rPr>
          <w:rFonts w:ascii="Sakkal Majalla" w:hAnsi="Sakkal Majalla" w:cs="Sakkal Majalla"/>
          <w:sz w:val="28"/>
          <w:szCs w:val="28"/>
          <w:lang w:bidi="ar-EG"/>
        </w:rPr>
        <w:t xml:space="preserve"> (Abbas &amp; Al-</w:t>
      </w:r>
      <w:proofErr w:type="spellStart"/>
      <w:r w:rsidRPr="009C1221">
        <w:rPr>
          <w:rFonts w:ascii="Sakkal Majalla" w:hAnsi="Sakkal Majalla" w:cs="Sakkal Majalla"/>
          <w:sz w:val="28"/>
          <w:szCs w:val="28"/>
          <w:lang w:bidi="ar-EG"/>
        </w:rPr>
        <w:t>Atibi</w:t>
      </w:r>
      <w:proofErr w:type="spellEnd"/>
      <w:r w:rsidRPr="009C1221">
        <w:rPr>
          <w:rFonts w:ascii="Sakkal Majalla" w:hAnsi="Sakkal Majalla" w:cs="Sakkal Majalla"/>
          <w:sz w:val="28"/>
          <w:szCs w:val="28"/>
          <w:lang w:bidi="ar-EG"/>
        </w:rPr>
        <w:t>, 2023</w:t>
      </w:r>
      <w:r w:rsidRPr="009C1221">
        <w:rPr>
          <w:rFonts w:ascii="Sakkal Majalla" w:hAnsi="Sakkal Majalla" w:cs="Sakkal Majalla"/>
          <w:sz w:val="28"/>
          <w:szCs w:val="28"/>
          <w:rtl/>
        </w:rPr>
        <w:t>؛ الزهري وآخرون، 2024</w:t>
      </w:r>
      <w:r w:rsidRPr="009C1221">
        <w:rPr>
          <w:rFonts w:ascii="Sakkal Majalla" w:hAnsi="Sakkal Majalla" w:cs="Sakkal Majalla"/>
          <w:sz w:val="28"/>
          <w:szCs w:val="28"/>
          <w:lang w:bidi="ar-EG"/>
        </w:rPr>
        <w:t>).</w:t>
      </w:r>
    </w:p>
    <w:p w14:paraId="517CD2FC" w14:textId="3645466C" w:rsidR="0065762E" w:rsidRPr="009C1221" w:rsidRDefault="0065762E" w:rsidP="0079664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رفع مستوى رضا المرضى وتحسين السمعة المؤسسية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تزداد ثقة المرضى وذويهم بالمستشفى حينما يشعرون أن الوجبات المقدمة تخضع لمعايير سلامة عالية، وهذا بدوره ينعكس على الصورة الذهنية للمؤسسة ويُسهم في تحقيق التميز التنافسي في بيئة الرعاية الصحية</w:t>
      </w:r>
      <w:r w:rsidRPr="009C1221">
        <w:rPr>
          <w:rFonts w:ascii="Sakkal Majalla" w:hAnsi="Sakkal Majalla" w:cs="Sakkal Majalla"/>
          <w:sz w:val="28"/>
          <w:szCs w:val="28"/>
          <w:lang w:bidi="ar-EG"/>
        </w:rPr>
        <w:t xml:space="preserve"> (Cochran et al., 2023)</w:t>
      </w:r>
    </w:p>
    <w:p w14:paraId="3CB6FC11" w14:textId="77777777" w:rsidR="0065762E" w:rsidRPr="009C1221" w:rsidRDefault="0065762E" w:rsidP="0079664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المساهمة في الاعتماد والتميز المؤسسي</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إن تحقيق معايير الجودة والسلامة الغذائية يعتبر أحد الشروط الأساسية للحصول على الاعتماد الصحي من الهيئات الرسمية، ويُعد مؤشراً على نضج النظام الإداري والصحي بالمؤسسة</w:t>
      </w:r>
      <w:r w:rsidRPr="009C1221">
        <w:rPr>
          <w:rFonts w:ascii="Sakkal Majalla" w:hAnsi="Sakkal Majalla" w:cs="Sakkal Majalla"/>
          <w:sz w:val="28"/>
          <w:szCs w:val="28"/>
          <w:lang w:bidi="ar-EG"/>
        </w:rPr>
        <w:t xml:space="preserve"> (Tesfa et al., 2024).</w:t>
      </w:r>
    </w:p>
    <w:p w14:paraId="52F0EEF1" w14:textId="77777777"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وعليه، فإن الالتزام بمعايير الجودة والسلامة الغذائية لا يُعد خيارًا تكميليًا، بل هو ضرورة تنظيمية وطبية تسهم في ضمان فعالية النظام الصحي وحماية المستفيدين منه، وتحقق التكامل بين مختلف عناصر الخدمة الغذائية العلاجية</w:t>
      </w:r>
      <w:r w:rsidRPr="009C1221">
        <w:rPr>
          <w:rFonts w:ascii="Sakkal Majalla" w:hAnsi="Sakkal Majalla" w:cs="Sakkal Majalla"/>
          <w:sz w:val="28"/>
          <w:szCs w:val="28"/>
          <w:lang w:bidi="ar-EG"/>
        </w:rPr>
        <w:t>.</w:t>
      </w:r>
    </w:p>
    <w:p w14:paraId="68B7B2BF" w14:textId="5D0F3F6C" w:rsidR="0065762E" w:rsidRPr="00796646" w:rsidRDefault="00796646" w:rsidP="00796646">
      <w:pPr>
        <w:spacing w:before="100" w:beforeAutospacing="1" w:after="100" w:afterAutospacing="1" w:line="360" w:lineRule="auto"/>
        <w:jc w:val="both"/>
        <w:outlineLvl w:val="2"/>
        <w:rPr>
          <w:rFonts w:ascii="Sakkal Majalla" w:hAnsi="Sakkal Majalla" w:cs="Sakkal Majalla"/>
          <w:b/>
          <w:bCs/>
          <w:sz w:val="32"/>
          <w:szCs w:val="32"/>
          <w:lang w:bidi="ar-EG"/>
        </w:rPr>
      </w:pPr>
      <w:bookmarkStart w:id="30" w:name="_Toc202922067"/>
      <w:r w:rsidRPr="00796646">
        <w:rPr>
          <w:rFonts w:ascii="Sakkal Majalla" w:hAnsi="Sakkal Majalla" w:cs="Sakkal Majalla" w:hint="cs"/>
          <w:b/>
          <w:bCs/>
          <w:sz w:val="32"/>
          <w:szCs w:val="32"/>
          <w:rtl/>
        </w:rPr>
        <w:t>4.1.2</w:t>
      </w:r>
      <w:r w:rsidR="0065762E" w:rsidRPr="00796646">
        <w:rPr>
          <w:rFonts w:ascii="Sakkal Majalla" w:hAnsi="Sakkal Majalla" w:cs="Sakkal Majalla"/>
          <w:b/>
          <w:bCs/>
          <w:sz w:val="32"/>
          <w:szCs w:val="32"/>
          <w:rtl/>
        </w:rPr>
        <w:t xml:space="preserve"> أهداف الالتزام بمعايير الجودة والسلامة الغذائية</w:t>
      </w:r>
      <w:bookmarkEnd w:id="30"/>
    </w:p>
    <w:p w14:paraId="6A51368E" w14:textId="77777777"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 xml:space="preserve">يهدف الالتزام بمعايير الجودة والسلامة الغذائية إلى تحقيق مجموعة من الغايات الاستراتيجية والتنفيذية، التي تسهم بشكل مباشر في تحسين مخرجات التغذية العلاجية، وتقليل المخاطر المرتبطة بها </w:t>
      </w:r>
      <w:r w:rsidRPr="009C1221">
        <w:rPr>
          <w:rFonts w:ascii="Sakkal Majalla" w:hAnsi="Sakkal Majalla" w:cs="Sakkal Majalla"/>
          <w:sz w:val="28"/>
          <w:szCs w:val="28"/>
          <w:rtl/>
        </w:rPr>
        <w:lastRenderedPageBreak/>
        <w:t xml:space="preserve">داخل المستشفيات. وتنطلق هذه الأهداف من قناعة مؤسسية بأن جودة الغذاء وسلامته لا ينفصلان عن جودة الرعاية الصحية نفسها، بل يشكلان أحد أعمدتها الرئيسة. وقد أوضح </w:t>
      </w:r>
      <w:r w:rsidRPr="009C1221">
        <w:rPr>
          <w:rFonts w:ascii="Sakkal Majalla" w:hAnsi="Sakkal Majalla" w:cs="Sakkal Majalla"/>
          <w:sz w:val="28"/>
          <w:szCs w:val="28"/>
          <w:lang w:bidi="ar-EG"/>
        </w:rPr>
        <w:t xml:space="preserve">Othman and Anuar (2022) </w:t>
      </w:r>
      <w:r w:rsidRPr="009C1221">
        <w:rPr>
          <w:rFonts w:ascii="Sakkal Majalla" w:hAnsi="Sakkal Majalla" w:cs="Sakkal Majalla"/>
          <w:sz w:val="28"/>
          <w:szCs w:val="28"/>
          <w:rtl/>
        </w:rPr>
        <w:t>أن وجود أهداف واضحة ومحددة في مجال الالتزام الغذائي يسهم في توجيه الجهود نحو تطوير العمليات وتحقيق مؤشرات أداء ملموسة في الخدمة</w:t>
      </w:r>
      <w:r w:rsidRPr="009C1221">
        <w:rPr>
          <w:rFonts w:ascii="Sakkal Majalla" w:hAnsi="Sakkal Majalla" w:cs="Sakkal Majalla"/>
          <w:sz w:val="28"/>
          <w:szCs w:val="28"/>
          <w:lang w:bidi="ar-EG"/>
        </w:rPr>
        <w:t>.</w:t>
      </w:r>
    </w:p>
    <w:p w14:paraId="48A6D860" w14:textId="77777777" w:rsidR="0065762E" w:rsidRPr="00796646" w:rsidRDefault="0065762E" w:rsidP="00796646">
      <w:pPr>
        <w:spacing w:before="100" w:beforeAutospacing="1" w:after="100" w:afterAutospacing="1" w:line="360" w:lineRule="auto"/>
        <w:ind w:firstLine="706"/>
        <w:jc w:val="both"/>
        <w:rPr>
          <w:rFonts w:ascii="Sakkal Majalla" w:hAnsi="Sakkal Majalla" w:cs="Sakkal Majalla"/>
          <w:b/>
          <w:bCs/>
          <w:sz w:val="28"/>
          <w:szCs w:val="28"/>
          <w:lang w:bidi="ar-EG"/>
        </w:rPr>
      </w:pPr>
      <w:r w:rsidRPr="00796646">
        <w:rPr>
          <w:rFonts w:ascii="Sakkal Majalla" w:hAnsi="Sakkal Majalla" w:cs="Sakkal Majalla"/>
          <w:b/>
          <w:bCs/>
          <w:sz w:val="28"/>
          <w:szCs w:val="28"/>
          <w:rtl/>
        </w:rPr>
        <w:t>وفيما يلي أبرز الأهداف التي يسعى إليها الالتزام الفعال بمعايير الجودة والسلامة الغذائية في المستشفيات</w:t>
      </w:r>
      <w:r w:rsidRPr="00796646">
        <w:rPr>
          <w:rFonts w:ascii="Sakkal Majalla" w:hAnsi="Sakkal Majalla" w:cs="Sakkal Majalla"/>
          <w:b/>
          <w:bCs/>
          <w:sz w:val="28"/>
          <w:szCs w:val="28"/>
          <w:lang w:bidi="ar-EG"/>
        </w:rPr>
        <w:t>:</w:t>
      </w:r>
    </w:p>
    <w:p w14:paraId="43C7BF34" w14:textId="77777777" w:rsidR="0065762E" w:rsidRPr="009C1221" w:rsidRDefault="0065762E" w:rsidP="0079664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ضمان تقديم غذاء آمن وصحي يتناسب مع الحالة الطبية للمريض</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وذلك من خلال التحكم في جودة المكونات، وضبط طرق التحضير والتقديم والتخزين، بما يتوافق مع التشريعات الغذائية الوطنية والمعايير الدولية</w:t>
      </w:r>
      <w:r w:rsidRPr="009C1221">
        <w:rPr>
          <w:rFonts w:ascii="Sakkal Majalla" w:hAnsi="Sakkal Majalla" w:cs="Sakkal Majalla"/>
          <w:sz w:val="28"/>
          <w:szCs w:val="28"/>
          <w:lang w:bidi="ar-EG"/>
        </w:rPr>
        <w:t xml:space="preserve"> (Ahmed et al., 2024).</w:t>
      </w:r>
    </w:p>
    <w:p w14:paraId="60FF100C" w14:textId="77777777" w:rsidR="0065762E" w:rsidRPr="009C1221" w:rsidRDefault="0065762E" w:rsidP="0079664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تقليل المخاطر المرتبطة بالتسمم الغذائي والتلوث</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عبر تطبيق أنظمة فعالة مثل</w:t>
      </w:r>
      <w:r w:rsidRPr="009C1221">
        <w:rPr>
          <w:rFonts w:ascii="Sakkal Majalla" w:hAnsi="Sakkal Majalla" w:cs="Sakkal Majalla"/>
          <w:sz w:val="28"/>
          <w:szCs w:val="28"/>
          <w:lang w:bidi="ar-EG"/>
        </w:rPr>
        <w:t xml:space="preserve"> HACCP </w:t>
      </w:r>
      <w:r w:rsidRPr="009C1221">
        <w:rPr>
          <w:rFonts w:ascii="Sakkal Majalla" w:hAnsi="Sakkal Majalla" w:cs="Sakkal Majalla"/>
          <w:sz w:val="28"/>
          <w:szCs w:val="28"/>
          <w:rtl/>
        </w:rPr>
        <w:t>و</w:t>
      </w:r>
      <w:r w:rsidRPr="009C1221">
        <w:rPr>
          <w:rFonts w:ascii="Sakkal Majalla" w:hAnsi="Sakkal Majalla" w:cs="Sakkal Majalla"/>
          <w:sz w:val="28"/>
          <w:szCs w:val="28"/>
          <w:lang w:bidi="ar-EG"/>
        </w:rPr>
        <w:t xml:space="preserve">ISO 22000 </w:t>
      </w:r>
      <w:r w:rsidRPr="009C1221">
        <w:rPr>
          <w:rFonts w:ascii="Sakkal Majalla" w:hAnsi="Sakkal Majalla" w:cs="Sakkal Majalla"/>
          <w:sz w:val="28"/>
          <w:szCs w:val="28"/>
          <w:rtl/>
        </w:rPr>
        <w:t>التي تساعد في تحليل المخاطر وتحديد نقاط التحكم الحرجة لمنع انتقال مسببات الأمراض</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كدسه، 2014؛</w:t>
      </w:r>
      <w:r w:rsidRPr="009C1221">
        <w:rPr>
          <w:rFonts w:ascii="Sakkal Majalla" w:hAnsi="Sakkal Majalla" w:cs="Sakkal Majalla"/>
          <w:sz w:val="28"/>
          <w:szCs w:val="28"/>
          <w:lang w:bidi="ar-EG"/>
        </w:rPr>
        <w:t xml:space="preserve"> Kumar et al., 2024).</w:t>
      </w:r>
    </w:p>
    <w:p w14:paraId="34177440" w14:textId="77777777" w:rsidR="0065762E" w:rsidRPr="009C1221" w:rsidRDefault="0065762E" w:rsidP="0079664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تحسين كفاءة أداء العاملين في خدمات التغذية العلاجية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وذلك عبر التدريب المنتظم، والتقييم المستمر، وإيجاد ثقافة مؤسسية تركز على الالتزام والرقابة الذاتية</w:t>
      </w:r>
      <w:r w:rsidRPr="009C1221">
        <w:rPr>
          <w:rFonts w:ascii="Sakkal Majalla" w:hAnsi="Sakkal Majalla" w:cs="Sakkal Majalla"/>
          <w:sz w:val="28"/>
          <w:szCs w:val="28"/>
          <w:lang w:bidi="ar-EG"/>
        </w:rPr>
        <w:t xml:space="preserve"> (Abbas &amp; Al-Abbas, 2024).</w:t>
      </w:r>
    </w:p>
    <w:p w14:paraId="02D39791" w14:textId="77777777" w:rsidR="0065762E" w:rsidRPr="009C1221" w:rsidRDefault="0065762E" w:rsidP="0079664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رفع مستوى رضا المرضى ومرافقيهم عن خدمات التغذية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فكلما زاد التزام المستشفى بمعايير الجودة والسلامة، انعكس ذلك على ثقة المريض في المؤسسة، ورضاه عن مستوى الرعاية المقدمة، خاصة في الجوانب التغذوية التي ترتبط بجوانب الراحة النفسية والشفاء</w:t>
      </w:r>
      <w:r w:rsidRPr="009C1221">
        <w:rPr>
          <w:rFonts w:ascii="Sakkal Majalla" w:hAnsi="Sakkal Majalla" w:cs="Sakkal Majalla"/>
          <w:sz w:val="28"/>
          <w:szCs w:val="28"/>
          <w:lang w:bidi="ar-EG"/>
        </w:rPr>
        <w:t xml:space="preserve"> (Cochran et al., 2023).</w:t>
      </w:r>
    </w:p>
    <w:p w14:paraId="0A6A40C3" w14:textId="77777777" w:rsidR="0065762E" w:rsidRPr="009C1221" w:rsidRDefault="0065762E" w:rsidP="0079664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الامتثال لمتطلبات الاعتماد الصحي والرقابة المؤسسية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حيث يُعد الالتزام بالمعايير شرطًا أساسيًا للحصول على شهادات الاعتماد والاعتراف الرسمي من الجهات الصحية، مما يدعم مكانة المستشفى على المستويين المحلي والدولي</w:t>
      </w:r>
      <w:r w:rsidRPr="009C1221">
        <w:rPr>
          <w:rFonts w:ascii="Sakkal Majalla" w:hAnsi="Sakkal Majalla" w:cs="Sakkal Majalla"/>
          <w:sz w:val="28"/>
          <w:szCs w:val="28"/>
          <w:lang w:bidi="ar-EG"/>
        </w:rPr>
        <w:t xml:space="preserve"> (Tesfa et al., 2024</w:t>
      </w:r>
      <w:r w:rsidRPr="009C1221">
        <w:rPr>
          <w:rFonts w:ascii="Sakkal Majalla" w:hAnsi="Sakkal Majalla" w:cs="Sakkal Majalla"/>
          <w:sz w:val="28"/>
          <w:szCs w:val="28"/>
          <w:rtl/>
        </w:rPr>
        <w:t>؛</w:t>
      </w:r>
      <w:r w:rsidRPr="009C1221">
        <w:rPr>
          <w:rFonts w:ascii="Sakkal Majalla" w:hAnsi="Sakkal Majalla" w:cs="Sakkal Majalla"/>
          <w:sz w:val="28"/>
          <w:szCs w:val="28"/>
          <w:lang w:bidi="ar-EG"/>
        </w:rPr>
        <w:t xml:space="preserve"> Gomes et al., 2020).</w:t>
      </w:r>
    </w:p>
    <w:p w14:paraId="29433D54" w14:textId="77777777" w:rsidR="0065762E" w:rsidRPr="009C1221" w:rsidRDefault="0065762E" w:rsidP="0079664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خفض التكاليف التشغيلية المرتبطة بالأخطاء الغذائية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إذ يسهم الالتزام بالمعايير في تجنب إعادة الطهي أو التخلص من وجبات غير صالحة، ويقلل من فرص حدوث شكاوى أو أضرار قد تؤدي إلى إجراءات قانونية أو طبية مكلفة</w:t>
      </w:r>
      <w:r w:rsidRPr="009C1221">
        <w:rPr>
          <w:rFonts w:ascii="Sakkal Majalla" w:hAnsi="Sakkal Majalla" w:cs="Sakkal Majalla"/>
          <w:sz w:val="28"/>
          <w:szCs w:val="28"/>
          <w:lang w:bidi="ar-EG"/>
        </w:rPr>
        <w:t xml:space="preserve"> (</w:t>
      </w:r>
      <w:proofErr w:type="spellStart"/>
      <w:r w:rsidRPr="009C1221">
        <w:rPr>
          <w:rFonts w:ascii="Sakkal Majalla" w:hAnsi="Sakkal Majalla" w:cs="Sakkal Majalla"/>
          <w:sz w:val="28"/>
          <w:szCs w:val="28"/>
          <w:lang w:bidi="ar-EG"/>
        </w:rPr>
        <w:t>Nganje</w:t>
      </w:r>
      <w:proofErr w:type="spellEnd"/>
      <w:r w:rsidRPr="009C1221">
        <w:rPr>
          <w:rFonts w:ascii="Sakkal Majalla" w:hAnsi="Sakkal Majalla" w:cs="Sakkal Majalla"/>
          <w:sz w:val="28"/>
          <w:szCs w:val="28"/>
          <w:lang w:bidi="ar-EG"/>
        </w:rPr>
        <w:t xml:space="preserve"> et al., 2021</w:t>
      </w:r>
      <w:r w:rsidRPr="009C1221">
        <w:rPr>
          <w:rFonts w:ascii="Sakkal Majalla" w:hAnsi="Sakkal Majalla" w:cs="Sakkal Majalla"/>
          <w:sz w:val="28"/>
          <w:szCs w:val="28"/>
          <w:rtl/>
        </w:rPr>
        <w:t>؛</w:t>
      </w:r>
      <w:r w:rsidRPr="009C1221">
        <w:rPr>
          <w:rFonts w:ascii="Sakkal Majalla" w:hAnsi="Sakkal Majalla" w:cs="Sakkal Majalla"/>
          <w:sz w:val="28"/>
          <w:szCs w:val="28"/>
          <w:lang w:bidi="ar-EG"/>
        </w:rPr>
        <w:t xml:space="preserve"> Demirag et al., 2022).</w:t>
      </w:r>
    </w:p>
    <w:p w14:paraId="13948ABD" w14:textId="77777777" w:rsidR="0065762E" w:rsidRPr="009C1221" w:rsidRDefault="0065762E" w:rsidP="0079664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lastRenderedPageBreak/>
        <w:t>تعزيز ثقافة الجودة داخل المؤسسة الصحية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فوجود أنظمة واضحة ومفعّلة يعزز من وعي العاملين بأهمية سلامة الغذاء كجزء من مسؤوليتهم الصحية، ويُسهم في بناء ثقافة تنظيمية إيجابية تركّز على الوقاية لا المعالجة</w:t>
      </w:r>
      <w:r w:rsidRPr="009C1221">
        <w:rPr>
          <w:rFonts w:ascii="Sakkal Majalla" w:hAnsi="Sakkal Majalla" w:cs="Sakkal Majalla"/>
          <w:sz w:val="28"/>
          <w:szCs w:val="28"/>
          <w:lang w:bidi="ar-EG"/>
        </w:rPr>
        <w:t xml:space="preserve"> (Smithers &amp; Moy, 2024</w:t>
      </w:r>
      <w:r w:rsidRPr="009C1221">
        <w:rPr>
          <w:rFonts w:ascii="Sakkal Majalla" w:hAnsi="Sakkal Majalla" w:cs="Sakkal Majalla"/>
          <w:sz w:val="28"/>
          <w:szCs w:val="28"/>
          <w:rtl/>
        </w:rPr>
        <w:t>؛ علوان، 2021</w:t>
      </w:r>
      <w:r w:rsidRPr="009C1221">
        <w:rPr>
          <w:rFonts w:ascii="Sakkal Majalla" w:hAnsi="Sakkal Majalla" w:cs="Sakkal Majalla"/>
          <w:sz w:val="28"/>
          <w:szCs w:val="28"/>
          <w:lang w:bidi="ar-EG"/>
        </w:rPr>
        <w:t>).</w:t>
      </w:r>
    </w:p>
    <w:p w14:paraId="449B26F9" w14:textId="77777777" w:rsidR="0065762E" w:rsidRPr="009C1221" w:rsidRDefault="0065762E"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وبذلك، فإن أهداف الالتزام بمعايير الجودة والسلامة الغذائية تتجاوز نطاق الإجراءات الفنية إلى بناء منظومة متكاملة تُسهم في حماية صحة المريض، وتطوير الأداء الداخلي، وتعزيز استدامة التميز في خدمات التغذية العلاجية</w:t>
      </w:r>
      <w:r w:rsidRPr="009C1221">
        <w:rPr>
          <w:rFonts w:ascii="Sakkal Majalla" w:hAnsi="Sakkal Majalla" w:cs="Sakkal Majalla"/>
          <w:sz w:val="28"/>
          <w:szCs w:val="28"/>
          <w:lang w:bidi="ar-EG"/>
        </w:rPr>
        <w:t>.</w:t>
      </w:r>
    </w:p>
    <w:p w14:paraId="6B1C68CF" w14:textId="4F099C54" w:rsidR="00FB0D5D" w:rsidRPr="00796646" w:rsidRDefault="00796646" w:rsidP="00796646">
      <w:pPr>
        <w:spacing w:before="100" w:beforeAutospacing="1" w:after="100" w:afterAutospacing="1" w:line="360" w:lineRule="auto"/>
        <w:jc w:val="both"/>
        <w:outlineLvl w:val="2"/>
        <w:rPr>
          <w:rFonts w:ascii="Sakkal Majalla" w:hAnsi="Sakkal Majalla" w:cs="Sakkal Majalla"/>
          <w:b/>
          <w:bCs/>
          <w:sz w:val="32"/>
          <w:szCs w:val="32"/>
          <w:lang w:bidi="ar-EG"/>
        </w:rPr>
      </w:pPr>
      <w:bookmarkStart w:id="31" w:name="_Toc202922068"/>
      <w:r w:rsidRPr="00796646">
        <w:rPr>
          <w:rFonts w:ascii="Sakkal Majalla" w:hAnsi="Sakkal Majalla" w:cs="Sakkal Majalla" w:hint="cs"/>
          <w:b/>
          <w:bCs/>
          <w:sz w:val="32"/>
          <w:szCs w:val="32"/>
          <w:rtl/>
        </w:rPr>
        <w:t xml:space="preserve">5.1.2 </w:t>
      </w:r>
      <w:r w:rsidR="00FB0D5D" w:rsidRPr="00796646">
        <w:rPr>
          <w:rFonts w:ascii="Sakkal Majalla" w:hAnsi="Sakkal Majalla" w:cs="Sakkal Majalla"/>
          <w:b/>
          <w:bCs/>
          <w:sz w:val="32"/>
          <w:szCs w:val="32"/>
          <w:rtl/>
        </w:rPr>
        <w:t xml:space="preserve"> أبعاد الالتزام بمعايير الجودة والسلامة الغذائية</w:t>
      </w:r>
      <w:bookmarkEnd w:id="31"/>
    </w:p>
    <w:p w14:paraId="3BEDBFD7" w14:textId="09F2974B"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تتعدد الأبعاد التي يتجلى من خلالها مفهوم الالتزام بمعايير الجودة والسلامة الغذائية، حيث تُمثّل هذه الأبعاد ركائز تنفيذية تُترجم السياسات والمعايير إلى ممارسات فعلية داخل المستشفيات، وخاصة في أقسام التغذية العلاجية، ويُعد فهم هذه الأبعاد أمرًا جوهريًا لفهم كيفية تحقيق سلامة غذائية مستدامة، وفي هذه الدراسة، تم تحديد ثلاثة أبعاد رئيسية للمتغير المستقل "الالتزام بمعايير الجودة والسلامة الغذائية"، وهي</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تطبيق أنظمة الجودة، السلامة التشغيلية، وكفاءة وتدريب العاملين</w:t>
      </w:r>
      <w:r w:rsidRPr="009C1221">
        <w:rPr>
          <w:rFonts w:ascii="Sakkal Majalla" w:hAnsi="Sakkal Majalla" w:cs="Sakkal Majalla"/>
          <w:sz w:val="28"/>
          <w:szCs w:val="28"/>
          <w:lang w:bidi="ar-EG"/>
        </w:rPr>
        <w:t>.</w:t>
      </w:r>
    </w:p>
    <w:p w14:paraId="2AE571A6" w14:textId="0F17736D" w:rsidR="00FB0D5D" w:rsidRPr="00796646" w:rsidRDefault="00FB0D5D" w:rsidP="00796646">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lang w:bidi="ar-EG"/>
        </w:rPr>
      </w:pPr>
      <w:r w:rsidRPr="00796646">
        <w:rPr>
          <w:rFonts w:ascii="Sakkal Majalla" w:hAnsi="Sakkal Majalla" w:cs="Sakkal Majalla"/>
          <w:b/>
          <w:bCs/>
          <w:sz w:val="28"/>
          <w:szCs w:val="28"/>
          <w:rtl/>
        </w:rPr>
        <w:t>تطبيق أنظمة الجودة</w:t>
      </w:r>
    </w:p>
    <w:p w14:paraId="1CDB1417" w14:textId="77777777" w:rsidR="00796646"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يُشير هذا البُعد إلى مدى التزام المنشأة الصحية بتطبيق أنظمة الجودة المعترف بها دوليًا ومحليًا مثل نظام إدارة سلامة الغذاء</w:t>
      </w:r>
      <w:r w:rsidRPr="009C1221">
        <w:rPr>
          <w:rFonts w:ascii="Sakkal Majalla" w:hAnsi="Sakkal Majalla" w:cs="Sakkal Majalla"/>
          <w:sz w:val="28"/>
          <w:szCs w:val="28"/>
          <w:lang w:bidi="ar-EG"/>
        </w:rPr>
        <w:t xml:space="preserve"> ISO 22000</w:t>
      </w:r>
      <w:r w:rsidRPr="009C1221">
        <w:rPr>
          <w:rFonts w:ascii="Sakkal Majalla" w:hAnsi="Sakkal Majalla" w:cs="Sakkal Majalla"/>
          <w:sz w:val="28"/>
          <w:szCs w:val="28"/>
          <w:rtl/>
        </w:rPr>
        <w:t>، ونظام تحليل المخاطر ونقاط التحكم الحرجة</w:t>
      </w:r>
      <w:r w:rsidRPr="009C1221">
        <w:rPr>
          <w:rFonts w:ascii="Sakkal Majalla" w:hAnsi="Sakkal Majalla" w:cs="Sakkal Majalla"/>
          <w:sz w:val="28"/>
          <w:szCs w:val="28"/>
          <w:lang w:bidi="ar-EG"/>
        </w:rPr>
        <w:t xml:space="preserve"> HACCP</w:t>
      </w:r>
      <w:r w:rsidRPr="009C1221">
        <w:rPr>
          <w:rFonts w:ascii="Sakkal Majalla" w:hAnsi="Sakkal Majalla" w:cs="Sakkal Majalla"/>
          <w:sz w:val="28"/>
          <w:szCs w:val="28"/>
          <w:rtl/>
        </w:rPr>
        <w:t>، ونظام</w:t>
      </w:r>
      <w:r w:rsidRPr="009C1221">
        <w:rPr>
          <w:rFonts w:ascii="Sakkal Majalla" w:hAnsi="Sakkal Majalla" w:cs="Sakkal Majalla"/>
          <w:sz w:val="28"/>
          <w:szCs w:val="28"/>
          <w:lang w:bidi="ar-EG"/>
        </w:rPr>
        <w:t xml:space="preserve"> FSSC 22000</w:t>
      </w:r>
      <w:r w:rsidRPr="009C1221">
        <w:rPr>
          <w:rFonts w:ascii="Sakkal Majalla" w:hAnsi="Sakkal Majalla" w:cs="Sakkal Majalla"/>
          <w:sz w:val="28"/>
          <w:szCs w:val="28"/>
          <w:rtl/>
        </w:rPr>
        <w:t>، وغيرها من النظم التي تُعنى بتوحيد العمليات الغذائية وضبط جودة الخدمات المقدمة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كعبار والحويج، 2022؛</w:t>
      </w:r>
      <w:r w:rsidRPr="009C1221">
        <w:rPr>
          <w:rFonts w:ascii="Sakkal Majalla" w:hAnsi="Sakkal Majalla" w:cs="Sakkal Majalla"/>
          <w:sz w:val="28"/>
          <w:szCs w:val="28"/>
          <w:lang w:bidi="ar-EG"/>
        </w:rPr>
        <w:t xml:space="preserve"> Kumar et al., 2024). </w:t>
      </w:r>
      <w:r w:rsidRPr="009C1221">
        <w:rPr>
          <w:rFonts w:ascii="Sakkal Majalla" w:hAnsi="Sakkal Majalla" w:cs="Sakkal Majalla"/>
          <w:sz w:val="28"/>
          <w:szCs w:val="28"/>
          <w:rtl/>
        </w:rPr>
        <w:t>ويشمل ذلك توثيق السياسات، مراقبة مؤشرات الأداء، تقييم المخاطر الغذائية، وضمان التتبع الكامل لكل وجبة غذائية من المصدر إلى المستهلك</w:t>
      </w:r>
      <w:r w:rsidRPr="009C1221">
        <w:rPr>
          <w:rFonts w:ascii="Sakkal Majalla" w:hAnsi="Sakkal Majalla" w:cs="Sakkal Majalla"/>
          <w:sz w:val="28"/>
          <w:szCs w:val="28"/>
          <w:lang w:bidi="ar-EG"/>
        </w:rPr>
        <w:t xml:space="preserve"> (Ah</w:t>
      </w:r>
      <w:r w:rsidR="00796646">
        <w:rPr>
          <w:rFonts w:ascii="Sakkal Majalla" w:hAnsi="Sakkal Majalla" w:cs="Sakkal Majalla"/>
          <w:sz w:val="28"/>
          <w:szCs w:val="28"/>
          <w:lang w:bidi="ar-EG"/>
        </w:rPr>
        <w:t>med et al., 2024).</w:t>
      </w:r>
    </w:p>
    <w:p w14:paraId="3F45BF47" w14:textId="1B9E89D4"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lastRenderedPageBreak/>
        <w:t>ويُعد تطبيق هذه الأنظمة أداة فاعلة للوقاية من المخاطر، ويُسهم في تعزيز ثقة المرضى والعاملين في سلامة الغذاء، كما يُسهل على المستشفيات الحصول على الاعتماد المؤسسي المحلي والدولي</w:t>
      </w:r>
      <w:r w:rsidRPr="009C1221">
        <w:rPr>
          <w:rFonts w:ascii="Sakkal Majalla" w:hAnsi="Sakkal Majalla" w:cs="Sakkal Majalla"/>
          <w:sz w:val="28"/>
          <w:szCs w:val="28"/>
          <w:lang w:bidi="ar-EG"/>
        </w:rPr>
        <w:t xml:space="preserve"> (Tesfa et al., 2024).</w:t>
      </w:r>
    </w:p>
    <w:p w14:paraId="71C7D5B1" w14:textId="2C1A5655" w:rsidR="00FB0D5D" w:rsidRPr="00796646" w:rsidRDefault="00FB0D5D" w:rsidP="00796646">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lang w:bidi="ar-EG"/>
        </w:rPr>
      </w:pPr>
      <w:r w:rsidRPr="00796646">
        <w:rPr>
          <w:rFonts w:ascii="Sakkal Majalla" w:hAnsi="Sakkal Majalla" w:cs="Sakkal Majalla"/>
          <w:b/>
          <w:bCs/>
          <w:sz w:val="28"/>
          <w:szCs w:val="28"/>
          <w:rtl/>
        </w:rPr>
        <w:t>السلامة التشغيلية</w:t>
      </w:r>
    </w:p>
    <w:p w14:paraId="4EE6BA47" w14:textId="77777777" w:rsidR="00796646"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يتضمن هذا البُعد الإجراءات والتدابير التي تُتخذ لضمان خلو بيئة العمل الغذائي من مصادر التلوث أو الخطورة، ويشمل ذلك النظافة الشخصية للعاملين، التعقيم الدوري للأدوات والأسطح، الفصل بين الأغذية النيئة والمطهية، وضمان درجات الحرارة المناسبة أثناء التخزين والتحضير</w:t>
      </w:r>
      <w:r w:rsidRPr="009C1221">
        <w:rPr>
          <w:rFonts w:ascii="Sakkal Majalla" w:hAnsi="Sakkal Majalla" w:cs="Sakkal Majalla"/>
          <w:sz w:val="28"/>
          <w:szCs w:val="28"/>
          <w:lang w:bidi="ar-EG"/>
        </w:rPr>
        <w:t xml:space="preserve"> (Othman &amp; Anuar, 2022</w:t>
      </w:r>
      <w:r w:rsidRPr="009C1221">
        <w:rPr>
          <w:rFonts w:ascii="Sakkal Majalla" w:hAnsi="Sakkal Majalla" w:cs="Sakkal Majalla"/>
          <w:sz w:val="28"/>
          <w:szCs w:val="28"/>
          <w:rtl/>
        </w:rPr>
        <w:t>؛ الزهري وآخرون، 2024</w:t>
      </w:r>
      <w:r w:rsidR="00796646">
        <w:rPr>
          <w:rFonts w:ascii="Sakkal Majalla" w:hAnsi="Sakkal Majalla" w:cs="Sakkal Majalla"/>
          <w:sz w:val="28"/>
          <w:szCs w:val="28"/>
          <w:lang w:bidi="ar-EG"/>
        </w:rPr>
        <w:t>).</w:t>
      </w:r>
    </w:p>
    <w:p w14:paraId="2C4A780F" w14:textId="77777777" w:rsidR="00796646"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 xml:space="preserve">ووفقًا لـ </w:t>
      </w:r>
      <w:r w:rsidRPr="009C1221">
        <w:rPr>
          <w:rFonts w:ascii="Sakkal Majalla" w:hAnsi="Sakkal Majalla" w:cs="Sakkal Majalla"/>
          <w:sz w:val="28"/>
          <w:szCs w:val="28"/>
          <w:lang w:bidi="ar-EG"/>
        </w:rPr>
        <w:t xml:space="preserve">Demirag et al. (2022) </w:t>
      </w:r>
      <w:r w:rsidRPr="009C1221">
        <w:rPr>
          <w:rFonts w:ascii="Sakkal Majalla" w:hAnsi="Sakkal Majalla" w:cs="Sakkal Majalla"/>
          <w:sz w:val="28"/>
          <w:szCs w:val="28"/>
          <w:rtl/>
        </w:rPr>
        <w:t>فإن السلامة التشغيلية تمثل الأساس الفعلي للوقاية من التلوث الغذائي داخل المؤسسات، وهي تُعبّر عن قدرة المؤسسة على دمج متطلبات السلامة في كل عملية تشغيلية دون استثناء</w:t>
      </w:r>
      <w:r w:rsidR="00796646">
        <w:rPr>
          <w:rFonts w:ascii="Sakkal Majalla" w:hAnsi="Sakkal Majalla" w:cs="Sakkal Majalla"/>
          <w:sz w:val="28"/>
          <w:szCs w:val="28"/>
          <w:lang w:bidi="ar-EG"/>
        </w:rPr>
        <w:t>.</w:t>
      </w:r>
    </w:p>
    <w:p w14:paraId="1A5DCB68" w14:textId="3FECA094"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كما يشمل هذا البُعد وجود خطط طوارئ للتعامل مع حالات الخطر الغذائي، والتبليغ الفوري عن أي خلل في السلسلة الغذائية</w:t>
      </w:r>
      <w:r w:rsidRPr="009C1221">
        <w:rPr>
          <w:rFonts w:ascii="Sakkal Majalla" w:hAnsi="Sakkal Majalla" w:cs="Sakkal Majalla"/>
          <w:sz w:val="28"/>
          <w:szCs w:val="28"/>
          <w:lang w:bidi="ar-EG"/>
        </w:rPr>
        <w:t>.</w:t>
      </w:r>
    </w:p>
    <w:p w14:paraId="1B512209" w14:textId="00E07E14" w:rsidR="00FB0D5D" w:rsidRPr="00796646" w:rsidRDefault="00FB0D5D" w:rsidP="00796646">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lang w:bidi="ar-EG"/>
        </w:rPr>
      </w:pPr>
      <w:r w:rsidRPr="00796646">
        <w:rPr>
          <w:rFonts w:ascii="Sakkal Majalla" w:hAnsi="Sakkal Majalla" w:cs="Sakkal Majalla"/>
          <w:b/>
          <w:bCs/>
          <w:sz w:val="28"/>
          <w:szCs w:val="28"/>
          <w:rtl/>
        </w:rPr>
        <w:t>كفاءة وتدريب العاملين</w:t>
      </w:r>
    </w:p>
    <w:p w14:paraId="38D2A4FB" w14:textId="77777777" w:rsidR="00796646"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يركز هذا البُعد على مدى تأهيل العاملين في مجال التغذية العلاجية وتوعيتهم بالمعايير المعتمدة والإجراءات الواجب اتباعها، من خلال برامج تدريبية منتظمة، ونظم تقييم أداء واضحة، وممارسات إشراف فعالة</w:t>
      </w:r>
      <w:r w:rsidRPr="009C1221">
        <w:rPr>
          <w:rFonts w:ascii="Sakkal Majalla" w:hAnsi="Sakkal Majalla" w:cs="Sakkal Majalla"/>
          <w:sz w:val="28"/>
          <w:szCs w:val="28"/>
          <w:lang w:bidi="ar-EG"/>
        </w:rPr>
        <w:t xml:space="preserve"> (Abbas &amp; Al-</w:t>
      </w:r>
      <w:proofErr w:type="spellStart"/>
      <w:r w:rsidRPr="009C1221">
        <w:rPr>
          <w:rFonts w:ascii="Sakkal Majalla" w:hAnsi="Sakkal Majalla" w:cs="Sakkal Majalla"/>
          <w:sz w:val="28"/>
          <w:szCs w:val="28"/>
          <w:lang w:bidi="ar-EG"/>
        </w:rPr>
        <w:t>Atibi</w:t>
      </w:r>
      <w:proofErr w:type="spellEnd"/>
      <w:r w:rsidRPr="009C1221">
        <w:rPr>
          <w:rFonts w:ascii="Sakkal Majalla" w:hAnsi="Sakkal Majalla" w:cs="Sakkal Majalla"/>
          <w:sz w:val="28"/>
          <w:szCs w:val="28"/>
          <w:lang w:bidi="ar-EG"/>
        </w:rPr>
        <w:t>, 2023</w:t>
      </w:r>
      <w:r w:rsidRPr="009C1221">
        <w:rPr>
          <w:rFonts w:ascii="Sakkal Majalla" w:hAnsi="Sakkal Majalla" w:cs="Sakkal Majalla"/>
          <w:sz w:val="28"/>
          <w:szCs w:val="28"/>
          <w:rtl/>
        </w:rPr>
        <w:t>؛</w:t>
      </w:r>
      <w:r w:rsidR="00796646">
        <w:rPr>
          <w:rFonts w:ascii="Sakkal Majalla" w:hAnsi="Sakkal Majalla" w:cs="Sakkal Majalla"/>
          <w:sz w:val="28"/>
          <w:szCs w:val="28"/>
          <w:lang w:bidi="ar-EG"/>
        </w:rPr>
        <w:t xml:space="preserve"> Gomes et al., 2020).</w:t>
      </w:r>
    </w:p>
    <w:p w14:paraId="0B3A2054" w14:textId="77777777" w:rsidR="00796646" w:rsidRDefault="00FB0D5D" w:rsidP="00796646">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rPr>
        <w:t>ويُعد العنصر البشري حلقة مركزية في إنجاح نظم الجودة والسلامة، إذ إن فاعلية النظام تعتمد على مدى التزام العاملين بالإجراءات القياسية، وفهمهم لأهمية دورهم في حماية المرضى من المخاطر الغذائية</w:t>
      </w:r>
      <w:r w:rsidRPr="009C1221">
        <w:rPr>
          <w:rFonts w:ascii="Sakkal Majalla" w:hAnsi="Sakkal Majalla" w:cs="Sakkal Majalla"/>
          <w:sz w:val="28"/>
          <w:szCs w:val="28"/>
          <w:lang w:bidi="ar-EG"/>
        </w:rPr>
        <w:t xml:space="preserve"> (Smithers &amp; Moy, 2024).</w:t>
      </w:r>
    </w:p>
    <w:p w14:paraId="1293712A" w14:textId="4FF6EBA4"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lastRenderedPageBreak/>
        <w:t xml:space="preserve">ويُبرز </w:t>
      </w:r>
      <w:r w:rsidRPr="009C1221">
        <w:rPr>
          <w:rFonts w:ascii="Sakkal Majalla" w:hAnsi="Sakkal Majalla" w:cs="Sakkal Majalla"/>
          <w:sz w:val="28"/>
          <w:szCs w:val="28"/>
          <w:lang w:bidi="ar-EG"/>
        </w:rPr>
        <w:t xml:space="preserve">Cochran et al. (2023) </w:t>
      </w:r>
      <w:r w:rsidRPr="009C1221">
        <w:rPr>
          <w:rFonts w:ascii="Sakkal Majalla" w:hAnsi="Sakkal Majalla" w:cs="Sakkal Majalla"/>
          <w:sz w:val="28"/>
          <w:szCs w:val="28"/>
          <w:rtl/>
        </w:rPr>
        <w:t>أهمية التدريب المستمر للعاملين على بروتوكولات التغذية، ومهارات التعامل مع الأغذية الحساسة، والتفاعل مع أنظمة التقييم والرقابة، مما يُسهم في بناء ثقافة مؤسسية تُعلي من شأن الالتزام الوقائي</w:t>
      </w:r>
      <w:r w:rsidRPr="009C1221">
        <w:rPr>
          <w:rFonts w:ascii="Sakkal Majalla" w:hAnsi="Sakkal Majalla" w:cs="Sakkal Majalla"/>
          <w:sz w:val="28"/>
          <w:szCs w:val="28"/>
          <w:lang w:bidi="ar-EG"/>
        </w:rPr>
        <w:t>.</w:t>
      </w:r>
    </w:p>
    <w:p w14:paraId="17CCE0F6" w14:textId="77777777" w:rsidR="00796646" w:rsidRDefault="00796646">
      <w:pPr>
        <w:bidi w:val="0"/>
        <w:rPr>
          <w:rFonts w:ascii="Sakkal Majalla" w:hAnsi="Sakkal Majalla" w:cs="Sakkal Majalla"/>
          <w:sz w:val="28"/>
          <w:szCs w:val="28"/>
          <w:rtl/>
        </w:rPr>
      </w:pPr>
      <w:r>
        <w:rPr>
          <w:rFonts w:ascii="Sakkal Majalla" w:hAnsi="Sakkal Majalla" w:cs="Sakkal Majalla"/>
          <w:sz w:val="28"/>
          <w:szCs w:val="28"/>
          <w:rtl/>
        </w:rPr>
        <w:br w:type="page"/>
      </w:r>
    </w:p>
    <w:p w14:paraId="36521F45" w14:textId="3E532C07" w:rsidR="00FB0D5D" w:rsidRPr="00796646" w:rsidRDefault="00FB0D5D" w:rsidP="00796646">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32" w:name="_Toc202922069"/>
      <w:r w:rsidRPr="00796646">
        <w:rPr>
          <w:rFonts w:ascii="Sakkal Majalla" w:hAnsi="Sakkal Majalla" w:cs="Sakkal Majalla"/>
          <w:b/>
          <w:bCs/>
          <w:sz w:val="36"/>
          <w:szCs w:val="36"/>
          <w:rtl/>
        </w:rPr>
        <w:lastRenderedPageBreak/>
        <w:t>المبحث الثاني: تقليل المخاطر في خدمات التغذية العلاجية</w:t>
      </w:r>
      <w:bookmarkEnd w:id="32"/>
    </w:p>
    <w:p w14:paraId="078670E9" w14:textId="29EF8FEB" w:rsidR="00FB0D5D" w:rsidRPr="00796646" w:rsidRDefault="00796646" w:rsidP="00796646">
      <w:pPr>
        <w:spacing w:before="100" w:beforeAutospacing="1" w:after="100" w:afterAutospacing="1" w:line="360" w:lineRule="auto"/>
        <w:jc w:val="both"/>
        <w:outlineLvl w:val="2"/>
        <w:rPr>
          <w:rFonts w:ascii="Sakkal Majalla" w:hAnsi="Sakkal Majalla" w:cs="Sakkal Majalla"/>
          <w:b/>
          <w:bCs/>
          <w:sz w:val="32"/>
          <w:szCs w:val="32"/>
          <w:lang w:bidi="ar-EG"/>
        </w:rPr>
      </w:pPr>
      <w:bookmarkStart w:id="33" w:name="_Toc202922070"/>
      <w:r w:rsidRPr="00796646">
        <w:rPr>
          <w:rFonts w:ascii="Sakkal Majalla" w:hAnsi="Sakkal Majalla" w:cs="Sakkal Majalla" w:hint="cs"/>
          <w:b/>
          <w:bCs/>
          <w:sz w:val="32"/>
          <w:szCs w:val="32"/>
          <w:rtl/>
        </w:rPr>
        <w:t>1.2.2</w:t>
      </w:r>
      <w:r w:rsidR="00FB0D5D" w:rsidRPr="00796646">
        <w:rPr>
          <w:rFonts w:ascii="Sakkal Majalla" w:hAnsi="Sakkal Majalla" w:cs="Sakkal Majalla"/>
          <w:b/>
          <w:bCs/>
          <w:sz w:val="32"/>
          <w:szCs w:val="32"/>
          <w:rtl/>
        </w:rPr>
        <w:t xml:space="preserve"> التمهيد</w:t>
      </w:r>
      <w:bookmarkEnd w:id="33"/>
    </w:p>
    <w:p w14:paraId="490F4A67" w14:textId="4AC6A3F6"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 xml:space="preserve">تُعد خدمات التغذية العلاجية من المكونات الأساسية في بيئة المستشفيات، نظرًا لدورها الحيوي في دعم الحالة الصحية للمرضى وتعزيز نتائج العلاج. ومع ازدياد الاعتماد على الأنظمة الغذائية المخصصة لعلاج أمراض مزمنة ومعقدة، تزداد الحاجة إلى تقليل المخاطر المرتبطة بعملية تقديم الغذاء داخل هذه المؤسسات، سواء كانت تلك المخاطر متعلقة بالتسمم، أو الأخطاء التشغيلية، أو سوء التقييم الغذائي. </w:t>
      </w:r>
    </w:p>
    <w:p w14:paraId="6AA63705" w14:textId="21FBCF9E" w:rsidR="00FB0D5D" w:rsidRPr="00796646" w:rsidRDefault="00796646" w:rsidP="00796646">
      <w:pPr>
        <w:spacing w:before="100" w:beforeAutospacing="1" w:after="100" w:afterAutospacing="1" w:line="360" w:lineRule="auto"/>
        <w:jc w:val="both"/>
        <w:outlineLvl w:val="2"/>
        <w:rPr>
          <w:rFonts w:ascii="Sakkal Majalla" w:hAnsi="Sakkal Majalla" w:cs="Sakkal Majalla"/>
          <w:b/>
          <w:bCs/>
          <w:sz w:val="32"/>
          <w:szCs w:val="32"/>
          <w:lang w:bidi="ar-EG"/>
        </w:rPr>
      </w:pPr>
      <w:bookmarkStart w:id="34" w:name="_Toc202922071"/>
      <w:r w:rsidRPr="00796646">
        <w:rPr>
          <w:rFonts w:ascii="Sakkal Majalla" w:hAnsi="Sakkal Majalla" w:cs="Sakkal Majalla" w:hint="cs"/>
          <w:b/>
          <w:bCs/>
          <w:sz w:val="32"/>
          <w:szCs w:val="32"/>
          <w:rtl/>
        </w:rPr>
        <w:t>2.2.2</w:t>
      </w:r>
      <w:r w:rsidR="00FB0D5D" w:rsidRPr="00796646">
        <w:rPr>
          <w:rFonts w:ascii="Sakkal Majalla" w:hAnsi="Sakkal Majalla" w:cs="Sakkal Majalla"/>
          <w:b/>
          <w:bCs/>
          <w:sz w:val="32"/>
          <w:szCs w:val="32"/>
          <w:rtl/>
        </w:rPr>
        <w:t xml:space="preserve"> مفهوم تقليل المخاطر في خدمات التغذية العلاجية</w:t>
      </w:r>
      <w:bookmarkEnd w:id="34"/>
    </w:p>
    <w:p w14:paraId="6DD62141" w14:textId="77777777"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rtl/>
        </w:rPr>
      </w:pPr>
      <w:r w:rsidRPr="009C1221">
        <w:rPr>
          <w:rFonts w:ascii="Sakkal Majalla" w:hAnsi="Sakkal Majalla" w:cs="Sakkal Majalla"/>
          <w:sz w:val="28"/>
          <w:szCs w:val="28"/>
          <w:rtl/>
        </w:rPr>
        <w:t xml:space="preserve">يتناول مفهوم تقليل المخاطر في التغذية العلاجية مجموعة من الإجراءات والتدابير المطبقة داخل المؤسسات الصحية، والهادفة إلى الحد من احتمالية حدوث مشكلات تؤثر سلبًا على صحة المريض نتيجة التغذية غير السليمة أو غير الآمنة. </w:t>
      </w:r>
    </w:p>
    <w:p w14:paraId="012DD931" w14:textId="77777777" w:rsidR="00796646"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 xml:space="preserve">ووفقًا لـ </w:t>
      </w:r>
      <w:r w:rsidRPr="009C1221">
        <w:rPr>
          <w:rFonts w:ascii="Sakkal Majalla" w:hAnsi="Sakkal Majalla" w:cs="Sakkal Majalla"/>
          <w:sz w:val="28"/>
          <w:szCs w:val="28"/>
          <w:lang w:bidi="ar-EG"/>
        </w:rPr>
        <w:t xml:space="preserve">Cochran et al. (2023) </w:t>
      </w:r>
      <w:r w:rsidRPr="009C1221">
        <w:rPr>
          <w:rFonts w:ascii="Sakkal Majalla" w:hAnsi="Sakkal Majalla" w:cs="Sakkal Majalla"/>
          <w:sz w:val="28"/>
          <w:szCs w:val="28"/>
          <w:rtl/>
        </w:rPr>
        <w:t>فإن تقليل المخاطر في هذا المجال يتطلب "فهمًا عميقًا للمسببات المحتملة للخطأ في تقديم الغذاء، مثل التلوث أو ضعف تدريب الكوادر أو غياب المعايير الموحدة، والعمل على تجنبها من خلال أنظمة رقابة فعالة</w:t>
      </w:r>
      <w:r w:rsidR="00796646">
        <w:rPr>
          <w:rFonts w:ascii="Sakkal Majalla" w:hAnsi="Sakkal Majalla" w:cs="Sakkal Majalla"/>
          <w:sz w:val="28"/>
          <w:szCs w:val="28"/>
          <w:lang w:bidi="ar-EG"/>
        </w:rPr>
        <w:t>".</w:t>
      </w:r>
    </w:p>
    <w:p w14:paraId="0599A059" w14:textId="56F1EB24"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ويعرّف علوان</w:t>
      </w:r>
      <w:r w:rsidRPr="009C1221">
        <w:rPr>
          <w:rFonts w:ascii="Sakkal Majalla" w:hAnsi="Sakkal Majalla" w:cs="Sakkal Majalla"/>
          <w:sz w:val="28"/>
          <w:szCs w:val="28"/>
          <w:lang w:bidi="ar-EG"/>
        </w:rPr>
        <w:t xml:space="preserve"> (2021) </w:t>
      </w:r>
      <w:r w:rsidRPr="009C1221">
        <w:rPr>
          <w:rFonts w:ascii="Sakkal Majalla" w:hAnsi="Sakkal Majalla" w:cs="Sakkal Majalla"/>
          <w:sz w:val="28"/>
          <w:szCs w:val="28"/>
          <w:rtl/>
        </w:rPr>
        <w:t>مفهوم تقليل المخاطر بأنه "القدرة التنظيمية على تحليل وتقدير احتمالات الفشل أو الضرر في أي عملية تشغيلية، ثم اتخاذ تدابير وقائية استباقية لحماية المخرجات الأساسية، خاصة في السياقات الصحية</w:t>
      </w:r>
      <w:r w:rsidRPr="009C1221">
        <w:rPr>
          <w:rFonts w:ascii="Sakkal Majalla" w:hAnsi="Sakkal Majalla" w:cs="Sakkal Majalla"/>
          <w:sz w:val="28"/>
          <w:szCs w:val="28"/>
          <w:lang w:bidi="ar-EG"/>
        </w:rPr>
        <w:t>".</w:t>
      </w:r>
    </w:p>
    <w:p w14:paraId="71A92E87" w14:textId="7CD4B52C"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 xml:space="preserve">وقد أشار </w:t>
      </w:r>
      <w:r w:rsidRPr="009C1221">
        <w:rPr>
          <w:rFonts w:ascii="Sakkal Majalla" w:hAnsi="Sakkal Majalla" w:cs="Sakkal Majalla"/>
          <w:sz w:val="28"/>
          <w:szCs w:val="28"/>
          <w:lang w:bidi="ar-EG"/>
        </w:rPr>
        <w:t xml:space="preserve">Chavarro-Carvajal et al. (2022) </w:t>
      </w:r>
      <w:r w:rsidRPr="009C1221">
        <w:rPr>
          <w:rFonts w:ascii="Sakkal Majalla" w:hAnsi="Sakkal Majalla" w:cs="Sakkal Majalla"/>
          <w:sz w:val="28"/>
          <w:szCs w:val="28"/>
          <w:rtl/>
        </w:rPr>
        <w:t>إلى أن تقليل المخاطر يتطلب دمج جودة الغذاء مع أهداف الرعاية العلاجية، بما يضمن أن تكون وجبات المرضى خالية من مسببات الأمراض، ومتوافقة مع احتياجاتهم الصحية، وخاضعة لمعايير صارمة من التقييم والمتابعة</w:t>
      </w:r>
      <w:r w:rsidRPr="009C1221">
        <w:rPr>
          <w:rFonts w:ascii="Sakkal Majalla" w:hAnsi="Sakkal Majalla" w:cs="Sakkal Majalla"/>
          <w:sz w:val="28"/>
          <w:szCs w:val="28"/>
          <w:lang w:bidi="ar-EG"/>
        </w:rPr>
        <w:t>.</w:t>
      </w:r>
    </w:p>
    <w:p w14:paraId="026AD3BA" w14:textId="77777777"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lastRenderedPageBreak/>
        <w:t>وبناءً على ذلك، يرى الباحث أن تقليل المخاطر في خدمات التغذية العلاجية هو جهد متكامل يهدف إلى منع أو خفض فرص حدوث أضرار غذائية للمريض، من خلال التخطيط المحكم، وتطبيق أنظمة الجودة، ورفع وعي العاملين، ومراقبة عمليات التغذية بشكل منهجي، بما ينعكس إيجابًا على سلامة المرضى وجودة الخدمة الصحية</w:t>
      </w:r>
      <w:r w:rsidRPr="009C1221">
        <w:rPr>
          <w:rFonts w:ascii="Sakkal Majalla" w:hAnsi="Sakkal Majalla" w:cs="Sakkal Majalla"/>
          <w:sz w:val="28"/>
          <w:szCs w:val="28"/>
          <w:lang w:bidi="ar-EG"/>
        </w:rPr>
        <w:t>.</w:t>
      </w:r>
    </w:p>
    <w:p w14:paraId="4153A6F3" w14:textId="3D599C69" w:rsidR="00FB0D5D" w:rsidRPr="00796646" w:rsidRDefault="00796646" w:rsidP="00796646">
      <w:pPr>
        <w:spacing w:before="100" w:beforeAutospacing="1" w:after="100" w:afterAutospacing="1" w:line="360" w:lineRule="auto"/>
        <w:jc w:val="both"/>
        <w:outlineLvl w:val="2"/>
        <w:rPr>
          <w:rFonts w:ascii="Sakkal Majalla" w:hAnsi="Sakkal Majalla" w:cs="Sakkal Majalla"/>
          <w:b/>
          <w:bCs/>
          <w:sz w:val="32"/>
          <w:szCs w:val="32"/>
          <w:lang w:bidi="ar-EG"/>
        </w:rPr>
      </w:pPr>
      <w:bookmarkStart w:id="35" w:name="_Toc202922072"/>
      <w:r w:rsidRPr="00796646">
        <w:rPr>
          <w:rFonts w:ascii="Sakkal Majalla" w:hAnsi="Sakkal Majalla" w:cs="Sakkal Majalla" w:hint="cs"/>
          <w:b/>
          <w:bCs/>
          <w:sz w:val="32"/>
          <w:szCs w:val="32"/>
          <w:rtl/>
        </w:rPr>
        <w:t>3.2.2</w:t>
      </w:r>
      <w:r w:rsidR="00FB0D5D" w:rsidRPr="00796646">
        <w:rPr>
          <w:rFonts w:ascii="Sakkal Majalla" w:hAnsi="Sakkal Majalla" w:cs="Sakkal Majalla"/>
          <w:b/>
          <w:bCs/>
          <w:sz w:val="32"/>
          <w:szCs w:val="32"/>
          <w:rtl/>
        </w:rPr>
        <w:t xml:space="preserve"> أهمية تقليل المخاطر في خدمات التغذية العلاجية</w:t>
      </w:r>
      <w:bookmarkEnd w:id="35"/>
    </w:p>
    <w:p w14:paraId="41388C7F" w14:textId="77777777"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lang w:bidi="ar-EG"/>
        </w:rPr>
      </w:pPr>
      <w:r w:rsidRPr="009C1221">
        <w:rPr>
          <w:rFonts w:ascii="Sakkal Majalla" w:hAnsi="Sakkal Majalla" w:cs="Sakkal Majalla"/>
          <w:sz w:val="28"/>
          <w:szCs w:val="28"/>
          <w:rtl/>
        </w:rPr>
        <w:t>تكمن أهمية تقليل المخاطر في هذا المجال في كونه يؤثر مباشرة على صحة المرضى وسير الخطة العلاجية الخاصة بهم، حيث قد تؤدي الأخطاء في التغذية إلى نتائج كارثية كالتسمم أو تدهور الحالة الصحية. وتظهر أهمية هذا التوجه من خلال</w:t>
      </w:r>
      <w:r w:rsidRPr="009C1221">
        <w:rPr>
          <w:rFonts w:ascii="Sakkal Majalla" w:hAnsi="Sakkal Majalla" w:cs="Sakkal Majalla"/>
          <w:sz w:val="28"/>
          <w:szCs w:val="28"/>
          <w:lang w:bidi="ar-EG"/>
        </w:rPr>
        <w:t>:</w:t>
      </w:r>
    </w:p>
    <w:p w14:paraId="3172C445" w14:textId="77777777" w:rsidR="00FB0D5D" w:rsidRPr="009C1221" w:rsidRDefault="00FB0D5D" w:rsidP="0079664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تعزيز سلامة المرضى</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حيث أن خفض الأخطاء والتلوث في وجبات المرضى يؤدي إلى تقليل فرص الإصابة بالمضاعفات أو الأمراض المنقولة بالغذاء</w:t>
      </w:r>
      <w:r w:rsidRPr="009C1221">
        <w:rPr>
          <w:rFonts w:ascii="Sakkal Majalla" w:hAnsi="Sakkal Majalla" w:cs="Sakkal Majalla"/>
          <w:sz w:val="28"/>
          <w:szCs w:val="28"/>
          <w:lang w:bidi="ar-EG"/>
        </w:rPr>
        <w:t xml:space="preserve"> (Smithers &amp; Moy, 2024).</w:t>
      </w:r>
    </w:p>
    <w:p w14:paraId="1AE066A2" w14:textId="77777777" w:rsidR="00FB0D5D" w:rsidRPr="009C1221" w:rsidRDefault="00FB0D5D" w:rsidP="0079664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تحقيق جودة الرعاية الصحية الشاملة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إذ أن التغذية تُعد جزءًا لا يتجزأ من العلاج، ويُسهم تحسينها في تسريع الشفاء وتحقيق نتائج علاجية أفضل</w:t>
      </w:r>
      <w:r w:rsidRPr="009C1221">
        <w:rPr>
          <w:rFonts w:ascii="Sakkal Majalla" w:hAnsi="Sakkal Majalla" w:cs="Sakkal Majalla"/>
          <w:sz w:val="28"/>
          <w:szCs w:val="28"/>
          <w:lang w:bidi="ar-EG"/>
        </w:rPr>
        <w:t xml:space="preserve"> (Gomes et al., 2020).</w:t>
      </w:r>
    </w:p>
    <w:p w14:paraId="2DCE06FB" w14:textId="77777777" w:rsidR="00FB0D5D" w:rsidRPr="009C1221" w:rsidRDefault="00FB0D5D" w:rsidP="0079664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تقليل التكاليف التشغيلية والطبية الناتجة عن سوء التغذية أو التسمم الغذائي</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 xml:space="preserve">وهو ما أشار إليه </w:t>
      </w:r>
      <w:proofErr w:type="spellStart"/>
      <w:r w:rsidRPr="009C1221">
        <w:rPr>
          <w:rFonts w:ascii="Sakkal Majalla" w:hAnsi="Sakkal Majalla" w:cs="Sakkal Majalla"/>
          <w:sz w:val="28"/>
          <w:szCs w:val="28"/>
          <w:lang w:bidi="ar-EG"/>
        </w:rPr>
        <w:t>Nganje</w:t>
      </w:r>
      <w:proofErr w:type="spellEnd"/>
      <w:r w:rsidRPr="009C1221">
        <w:rPr>
          <w:rFonts w:ascii="Sakkal Majalla" w:hAnsi="Sakkal Majalla" w:cs="Sakkal Majalla"/>
          <w:sz w:val="28"/>
          <w:szCs w:val="28"/>
          <w:lang w:bidi="ar-EG"/>
        </w:rPr>
        <w:t xml:space="preserve"> et al. (2021) </w:t>
      </w:r>
      <w:r w:rsidRPr="009C1221">
        <w:rPr>
          <w:rFonts w:ascii="Sakkal Majalla" w:hAnsi="Sakkal Majalla" w:cs="Sakkal Majalla"/>
          <w:sz w:val="28"/>
          <w:szCs w:val="28"/>
          <w:rtl/>
        </w:rPr>
        <w:t>في دراستهم حول استراتيجيات تقليل المخاطر الغذائية</w:t>
      </w:r>
      <w:r w:rsidRPr="009C1221">
        <w:rPr>
          <w:rFonts w:ascii="Sakkal Majalla" w:hAnsi="Sakkal Majalla" w:cs="Sakkal Majalla"/>
          <w:sz w:val="28"/>
          <w:szCs w:val="28"/>
          <w:lang w:bidi="ar-EG"/>
        </w:rPr>
        <w:t>.</w:t>
      </w:r>
    </w:p>
    <w:p w14:paraId="53EE9284" w14:textId="77777777" w:rsidR="00FB0D5D" w:rsidRPr="009C1221" w:rsidRDefault="00FB0D5D" w:rsidP="0079664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رفع مستوى رضا المرضى عن الخدمات الغذائية</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فالأمان الغذائي يُعد من العناصر المؤثرة في تصور المريض لجودة الرعاية</w:t>
      </w:r>
      <w:r w:rsidRPr="009C1221">
        <w:rPr>
          <w:rFonts w:ascii="Sakkal Majalla" w:hAnsi="Sakkal Majalla" w:cs="Sakkal Majalla"/>
          <w:sz w:val="28"/>
          <w:szCs w:val="28"/>
          <w:lang w:bidi="ar-EG"/>
        </w:rPr>
        <w:t xml:space="preserve"> (Cochran et al., 2023).</w:t>
      </w:r>
    </w:p>
    <w:p w14:paraId="0277A8CD" w14:textId="77777777" w:rsidR="00FB0D5D" w:rsidRPr="009C1221" w:rsidRDefault="00FB0D5D" w:rsidP="0079664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دعم جهود الاعتماد والتقييم المؤسسي</w:t>
      </w:r>
      <w:r w:rsidRPr="009C1221">
        <w:rPr>
          <w:rFonts w:ascii="Sakkal Majalla" w:hAnsi="Sakkal Majalla" w:cs="Sakkal Majalla"/>
          <w:sz w:val="28"/>
          <w:szCs w:val="28"/>
          <w:lang w:bidi="ar-EG"/>
        </w:rPr>
        <w:t xml:space="preserve">: </w:t>
      </w:r>
      <w:r w:rsidRPr="009C1221">
        <w:rPr>
          <w:rFonts w:ascii="Sakkal Majalla" w:hAnsi="Sakkal Majalla" w:cs="Sakkal Majalla"/>
          <w:sz w:val="28"/>
          <w:szCs w:val="28"/>
          <w:rtl/>
        </w:rPr>
        <w:t>إذ يُعد خفض معدلات الخطأ الغذائي أحد مؤشرات الأداء الأساسية لدى مؤسسات الاعتماد الصحي</w:t>
      </w:r>
      <w:r w:rsidRPr="009C1221">
        <w:rPr>
          <w:rFonts w:ascii="Sakkal Majalla" w:hAnsi="Sakkal Majalla" w:cs="Sakkal Majalla"/>
          <w:sz w:val="28"/>
          <w:szCs w:val="28"/>
          <w:lang w:bidi="ar-EG"/>
        </w:rPr>
        <w:t xml:space="preserve"> (Tesfa et al., 2024).</w:t>
      </w:r>
    </w:p>
    <w:p w14:paraId="43936197" w14:textId="200A16B1" w:rsidR="00FB0D5D" w:rsidRPr="00796646" w:rsidRDefault="00796646" w:rsidP="00796646">
      <w:pPr>
        <w:spacing w:before="100" w:beforeAutospacing="1" w:after="100" w:afterAutospacing="1" w:line="360" w:lineRule="auto"/>
        <w:jc w:val="both"/>
        <w:outlineLvl w:val="2"/>
        <w:rPr>
          <w:rFonts w:ascii="Sakkal Majalla" w:hAnsi="Sakkal Majalla" w:cs="Sakkal Majalla"/>
          <w:b/>
          <w:bCs/>
          <w:sz w:val="32"/>
          <w:szCs w:val="32"/>
          <w:lang w:bidi="ar-EG"/>
        </w:rPr>
      </w:pPr>
      <w:bookmarkStart w:id="36" w:name="_Toc202922073"/>
      <w:r w:rsidRPr="00796646">
        <w:rPr>
          <w:rFonts w:ascii="Sakkal Majalla" w:hAnsi="Sakkal Majalla" w:cs="Sakkal Majalla" w:hint="cs"/>
          <w:b/>
          <w:bCs/>
          <w:sz w:val="32"/>
          <w:szCs w:val="32"/>
          <w:rtl/>
        </w:rPr>
        <w:t>4.2.2</w:t>
      </w:r>
      <w:r w:rsidR="00FB0D5D" w:rsidRPr="00796646">
        <w:rPr>
          <w:rFonts w:ascii="Sakkal Majalla" w:hAnsi="Sakkal Majalla" w:cs="Sakkal Majalla"/>
          <w:b/>
          <w:bCs/>
          <w:sz w:val="32"/>
          <w:szCs w:val="32"/>
          <w:rtl/>
        </w:rPr>
        <w:t xml:space="preserve"> أهداف تقليل المخاطر في خدمات التغذية العلاجية</w:t>
      </w:r>
      <w:bookmarkEnd w:id="36"/>
    </w:p>
    <w:p w14:paraId="0813C2A4" w14:textId="77777777" w:rsidR="00FB0D5D" w:rsidRPr="00796646" w:rsidRDefault="00FB0D5D" w:rsidP="00796646">
      <w:pPr>
        <w:spacing w:before="100" w:beforeAutospacing="1" w:after="100" w:afterAutospacing="1" w:line="360" w:lineRule="auto"/>
        <w:ind w:firstLine="706"/>
        <w:jc w:val="both"/>
        <w:rPr>
          <w:rFonts w:ascii="Sakkal Majalla" w:hAnsi="Sakkal Majalla" w:cs="Sakkal Majalla"/>
          <w:b/>
          <w:bCs/>
          <w:sz w:val="28"/>
          <w:szCs w:val="28"/>
          <w:lang w:bidi="ar-EG"/>
        </w:rPr>
      </w:pPr>
      <w:r w:rsidRPr="00796646">
        <w:rPr>
          <w:rFonts w:ascii="Sakkal Majalla" w:hAnsi="Sakkal Majalla" w:cs="Sakkal Majalla"/>
          <w:b/>
          <w:bCs/>
          <w:sz w:val="28"/>
          <w:szCs w:val="28"/>
          <w:rtl/>
        </w:rPr>
        <w:t>يسعى تقليل المخاطر في مجال التغذية العلاجية إلى تحقيق عدة أهداف وقائية وتشغيلية، من أهمها</w:t>
      </w:r>
      <w:r w:rsidRPr="00796646">
        <w:rPr>
          <w:rFonts w:ascii="Sakkal Majalla" w:hAnsi="Sakkal Majalla" w:cs="Sakkal Majalla"/>
          <w:b/>
          <w:bCs/>
          <w:sz w:val="28"/>
          <w:szCs w:val="28"/>
          <w:lang w:bidi="ar-EG"/>
        </w:rPr>
        <w:t>:</w:t>
      </w:r>
    </w:p>
    <w:p w14:paraId="791EBD74" w14:textId="77777777" w:rsidR="00FB0D5D" w:rsidRPr="009C1221" w:rsidRDefault="00FB0D5D" w:rsidP="00796646">
      <w:pPr>
        <w:numPr>
          <w:ilvl w:val="0"/>
          <w:numId w:val="17"/>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lastRenderedPageBreak/>
        <w:t>الحد من احتمالات التسمم أو التلوث الغذائي داخل المنشآت الصحية</w:t>
      </w:r>
      <w:r w:rsidRPr="009C1221">
        <w:rPr>
          <w:rFonts w:ascii="Sakkal Majalla" w:hAnsi="Sakkal Majalla" w:cs="Sakkal Majalla"/>
          <w:sz w:val="28"/>
          <w:szCs w:val="28"/>
          <w:lang w:bidi="ar-EG"/>
        </w:rPr>
        <w:t>.</w:t>
      </w:r>
    </w:p>
    <w:p w14:paraId="2B570DF8" w14:textId="77777777" w:rsidR="00FB0D5D" w:rsidRPr="009C1221" w:rsidRDefault="00FB0D5D" w:rsidP="00796646">
      <w:pPr>
        <w:numPr>
          <w:ilvl w:val="0"/>
          <w:numId w:val="17"/>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تحسين إجراءات الرقابة على سلسلة تقديم الغذاء من المصدر إلى المريض</w:t>
      </w:r>
      <w:r w:rsidRPr="009C1221">
        <w:rPr>
          <w:rFonts w:ascii="Sakkal Majalla" w:hAnsi="Sakkal Majalla" w:cs="Sakkal Majalla"/>
          <w:sz w:val="28"/>
          <w:szCs w:val="28"/>
          <w:lang w:bidi="ar-EG"/>
        </w:rPr>
        <w:t>.</w:t>
      </w:r>
    </w:p>
    <w:p w14:paraId="45BF9C44" w14:textId="77777777" w:rsidR="00FB0D5D" w:rsidRPr="009C1221" w:rsidRDefault="00FB0D5D" w:rsidP="00796646">
      <w:pPr>
        <w:numPr>
          <w:ilvl w:val="0"/>
          <w:numId w:val="17"/>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الحد من الأخطاء البشرية والتنظيمية في تحضير وتوزيع الوجبات</w:t>
      </w:r>
      <w:r w:rsidRPr="009C1221">
        <w:rPr>
          <w:rFonts w:ascii="Sakkal Majalla" w:hAnsi="Sakkal Majalla" w:cs="Sakkal Majalla"/>
          <w:sz w:val="28"/>
          <w:szCs w:val="28"/>
          <w:lang w:bidi="ar-EG"/>
        </w:rPr>
        <w:t>.</w:t>
      </w:r>
    </w:p>
    <w:p w14:paraId="62DAA6E1" w14:textId="77777777" w:rsidR="00FB0D5D" w:rsidRPr="009C1221" w:rsidRDefault="00FB0D5D" w:rsidP="00796646">
      <w:pPr>
        <w:numPr>
          <w:ilvl w:val="0"/>
          <w:numId w:val="17"/>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رفع كفاءة العاملين في الكشف عن المخاطر والاستجابة السريعة لها</w:t>
      </w:r>
      <w:r w:rsidRPr="009C1221">
        <w:rPr>
          <w:rFonts w:ascii="Sakkal Majalla" w:hAnsi="Sakkal Majalla" w:cs="Sakkal Majalla"/>
          <w:sz w:val="28"/>
          <w:szCs w:val="28"/>
          <w:lang w:bidi="ar-EG"/>
        </w:rPr>
        <w:t>.</w:t>
      </w:r>
    </w:p>
    <w:p w14:paraId="7940FF32" w14:textId="77777777" w:rsidR="00FB0D5D" w:rsidRPr="009C1221" w:rsidRDefault="00FB0D5D" w:rsidP="00796646">
      <w:pPr>
        <w:numPr>
          <w:ilvl w:val="0"/>
          <w:numId w:val="17"/>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تعزيز التفاعل بين الفرق الطبية وخدمات التغذية لتحسين نتائج العلاج</w:t>
      </w:r>
      <w:r w:rsidRPr="009C1221">
        <w:rPr>
          <w:rFonts w:ascii="Sakkal Majalla" w:hAnsi="Sakkal Majalla" w:cs="Sakkal Majalla"/>
          <w:sz w:val="28"/>
          <w:szCs w:val="28"/>
          <w:lang w:bidi="ar-EG"/>
        </w:rPr>
        <w:t>.</w:t>
      </w:r>
    </w:p>
    <w:p w14:paraId="4D8B0BDD" w14:textId="77777777" w:rsidR="00FB0D5D" w:rsidRPr="009C1221" w:rsidRDefault="00FB0D5D" w:rsidP="00796646">
      <w:pPr>
        <w:numPr>
          <w:ilvl w:val="0"/>
          <w:numId w:val="17"/>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تعزيز ثقة المرضى ومرافقيهم في مستوى الرعاية الغذائية المقدمة</w:t>
      </w:r>
      <w:r w:rsidRPr="009C1221">
        <w:rPr>
          <w:rFonts w:ascii="Sakkal Majalla" w:hAnsi="Sakkal Majalla" w:cs="Sakkal Majalla"/>
          <w:sz w:val="28"/>
          <w:szCs w:val="28"/>
          <w:lang w:bidi="ar-EG"/>
        </w:rPr>
        <w:t>.</w:t>
      </w:r>
    </w:p>
    <w:p w14:paraId="6A52E9EF" w14:textId="77777777" w:rsidR="00FB0D5D" w:rsidRPr="009C1221" w:rsidRDefault="00FB0D5D" w:rsidP="00796646">
      <w:pPr>
        <w:numPr>
          <w:ilvl w:val="0"/>
          <w:numId w:val="17"/>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9C1221">
        <w:rPr>
          <w:rFonts w:ascii="Sakkal Majalla" w:hAnsi="Sakkal Majalla" w:cs="Sakkal Majalla"/>
          <w:sz w:val="28"/>
          <w:szCs w:val="28"/>
          <w:rtl/>
        </w:rPr>
        <w:t>تحقيق التوافق مع الأنظمة الصحية الوطنية والدولية الخاصة بسلامة المرضى</w:t>
      </w:r>
      <w:r w:rsidRPr="009C1221">
        <w:rPr>
          <w:rFonts w:ascii="Sakkal Majalla" w:hAnsi="Sakkal Majalla" w:cs="Sakkal Majalla"/>
          <w:sz w:val="28"/>
          <w:szCs w:val="28"/>
          <w:lang w:bidi="ar-EG"/>
        </w:rPr>
        <w:t>.</w:t>
      </w:r>
    </w:p>
    <w:p w14:paraId="166ECE75" w14:textId="74B6DA20" w:rsidR="00FB0D5D" w:rsidRPr="00796646" w:rsidRDefault="00796646" w:rsidP="0079664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7" w:name="_Toc202922074"/>
      <w:r w:rsidRPr="00796646">
        <w:rPr>
          <w:rFonts w:ascii="Sakkal Majalla" w:hAnsi="Sakkal Majalla" w:cs="Sakkal Majalla" w:hint="cs"/>
          <w:b/>
          <w:bCs/>
          <w:sz w:val="32"/>
          <w:szCs w:val="32"/>
          <w:rtl/>
          <w:lang w:bidi="ar-EG"/>
        </w:rPr>
        <w:t>5.2.2</w:t>
      </w:r>
      <w:r w:rsidR="00FB0D5D" w:rsidRPr="00796646">
        <w:rPr>
          <w:rFonts w:ascii="Sakkal Majalla" w:hAnsi="Sakkal Majalla" w:cs="Sakkal Majalla"/>
          <w:b/>
          <w:bCs/>
          <w:sz w:val="32"/>
          <w:szCs w:val="32"/>
          <w:rtl/>
          <w:lang w:bidi="ar-EG"/>
        </w:rPr>
        <w:t xml:space="preserve"> أبعاد تقليل المخاطر في خدمات التغذية العلاجية</w:t>
      </w:r>
      <w:bookmarkEnd w:id="37"/>
    </w:p>
    <w:p w14:paraId="33F31E92" w14:textId="77777777" w:rsidR="00FB0D5D" w:rsidRPr="00796646" w:rsidRDefault="00FB0D5D" w:rsidP="009C1221">
      <w:pPr>
        <w:spacing w:before="100" w:beforeAutospacing="1" w:after="100" w:afterAutospacing="1" w:line="360" w:lineRule="auto"/>
        <w:jc w:val="both"/>
        <w:rPr>
          <w:rFonts w:ascii="Sakkal Majalla" w:hAnsi="Sakkal Majalla" w:cs="Sakkal Majalla"/>
          <w:b/>
          <w:bCs/>
          <w:sz w:val="28"/>
          <w:szCs w:val="28"/>
          <w:rtl/>
          <w:lang w:bidi="ar-EG"/>
        </w:rPr>
      </w:pPr>
      <w:r w:rsidRPr="00796646">
        <w:rPr>
          <w:rFonts w:ascii="Sakkal Majalla" w:hAnsi="Sakkal Majalla" w:cs="Sakkal Majalla"/>
          <w:b/>
          <w:bCs/>
          <w:sz w:val="28"/>
          <w:szCs w:val="28"/>
          <w:rtl/>
          <w:lang w:bidi="ar-EG"/>
        </w:rPr>
        <w:t>1. استجابة الطاقم لمخاطر السلامة الغذائية</w:t>
      </w:r>
    </w:p>
    <w:p w14:paraId="10E88622" w14:textId="2C6E2560"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يُقصد بهذا البُعد قدرة العاملين في مجال التغذية العلاجية – سواء من الطهاة أو </w:t>
      </w:r>
      <w:proofErr w:type="spellStart"/>
      <w:r w:rsidRPr="009C1221">
        <w:rPr>
          <w:rFonts w:ascii="Sakkal Majalla" w:hAnsi="Sakkal Majalla" w:cs="Sakkal Majalla"/>
          <w:sz w:val="28"/>
          <w:szCs w:val="28"/>
          <w:rtl/>
          <w:lang w:bidi="ar-EG"/>
        </w:rPr>
        <w:t>اختصاصيي</w:t>
      </w:r>
      <w:proofErr w:type="spellEnd"/>
      <w:r w:rsidRPr="009C1221">
        <w:rPr>
          <w:rFonts w:ascii="Sakkal Majalla" w:hAnsi="Sakkal Majalla" w:cs="Sakkal Majalla"/>
          <w:sz w:val="28"/>
          <w:szCs w:val="28"/>
          <w:rtl/>
          <w:lang w:bidi="ar-EG"/>
        </w:rPr>
        <w:t xml:space="preserve"> التغذية أو عمال التوزيع – على التعرف السريع على المخاطر المحتملة التي قد تهدد سلامة الغذاء، واتخاذ الإجراءات الوقائية أو التصحيحية المناسبة في الوقت المناسب، وتُعد هذه الاستجابة معيارًا حاسمًا في الحد من تفاقم الأضرار الناتجة عن التلوث أو سوء التداول أو خلل درجات الحرارة (</w:t>
      </w:r>
      <w:r w:rsidRPr="009C1221">
        <w:rPr>
          <w:rFonts w:ascii="Sakkal Majalla" w:hAnsi="Sakkal Majalla" w:cs="Sakkal Majalla"/>
          <w:sz w:val="28"/>
          <w:szCs w:val="28"/>
          <w:lang w:bidi="ar-EG"/>
        </w:rPr>
        <w:t>Smithers &amp; Moy, 2024</w:t>
      </w:r>
      <w:r w:rsidRPr="009C1221">
        <w:rPr>
          <w:rFonts w:ascii="Sakkal Majalla" w:hAnsi="Sakkal Majalla" w:cs="Sakkal Majalla"/>
          <w:sz w:val="28"/>
          <w:szCs w:val="28"/>
          <w:rtl/>
          <w:lang w:bidi="ar-EG"/>
        </w:rPr>
        <w:t>).</w:t>
      </w:r>
    </w:p>
    <w:p w14:paraId="7FEE4F90" w14:textId="0B7174F5"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يشير </w:t>
      </w:r>
      <w:r w:rsidRPr="009C1221">
        <w:rPr>
          <w:rFonts w:ascii="Sakkal Majalla" w:hAnsi="Sakkal Majalla" w:cs="Sakkal Majalla"/>
          <w:sz w:val="28"/>
          <w:szCs w:val="28"/>
          <w:lang w:bidi="ar-EG"/>
        </w:rPr>
        <w:t>Abbas &amp; Al-Abbas</w:t>
      </w:r>
      <w:r w:rsidRPr="009C1221">
        <w:rPr>
          <w:rFonts w:ascii="Sakkal Majalla" w:hAnsi="Sakkal Majalla" w:cs="Sakkal Majalla"/>
          <w:sz w:val="28"/>
          <w:szCs w:val="28"/>
          <w:rtl/>
          <w:lang w:bidi="ar-EG"/>
        </w:rPr>
        <w:t xml:space="preserve"> (2024) إلى أن استجابة الطاقم تعتمد على ثلاث ركائز أساسية: الوعي بالمخاطر الغذائية، التدريب المستمر، وتوفر بروتوكولات واضحة للإبلاغ والتدخل، كما أكدت </w:t>
      </w:r>
      <w:r w:rsidRPr="009C1221">
        <w:rPr>
          <w:rFonts w:ascii="Sakkal Majalla" w:hAnsi="Sakkal Majalla" w:cs="Sakkal Majalla"/>
          <w:sz w:val="28"/>
          <w:szCs w:val="28"/>
          <w:lang w:bidi="ar-EG"/>
        </w:rPr>
        <w:t>Chavarro-Carvajal et al</w:t>
      </w:r>
      <w:r w:rsidRPr="009C1221">
        <w:rPr>
          <w:rFonts w:ascii="Sakkal Majalla" w:hAnsi="Sakkal Majalla" w:cs="Sakkal Majalla"/>
          <w:sz w:val="28"/>
          <w:szCs w:val="28"/>
          <w:rtl/>
          <w:lang w:bidi="ar-EG"/>
        </w:rPr>
        <w:t>. (2022) أن المستشفيات التي توفر آليات تواصل فعالة بين فرق التغذية والطوارئ تقل فيها نسبة الحوادث المرتبطة بسلامة الغذاء.</w:t>
      </w:r>
    </w:p>
    <w:p w14:paraId="746F4F9B" w14:textId="77777777" w:rsidR="00FB0D5D" w:rsidRPr="00796646" w:rsidRDefault="00FB0D5D" w:rsidP="009C1221">
      <w:pPr>
        <w:spacing w:before="100" w:beforeAutospacing="1" w:after="100" w:afterAutospacing="1" w:line="360" w:lineRule="auto"/>
        <w:jc w:val="both"/>
        <w:rPr>
          <w:rFonts w:ascii="Sakkal Majalla" w:hAnsi="Sakkal Majalla" w:cs="Sakkal Majalla"/>
          <w:b/>
          <w:bCs/>
          <w:sz w:val="28"/>
          <w:szCs w:val="28"/>
          <w:rtl/>
          <w:lang w:bidi="ar-EG"/>
        </w:rPr>
      </w:pPr>
      <w:r w:rsidRPr="00796646">
        <w:rPr>
          <w:rFonts w:ascii="Sakkal Majalla" w:hAnsi="Sakkal Majalla" w:cs="Sakkal Majalla"/>
          <w:b/>
          <w:bCs/>
          <w:sz w:val="28"/>
          <w:szCs w:val="28"/>
          <w:rtl/>
          <w:lang w:bidi="ar-EG"/>
        </w:rPr>
        <w:t>2. انخفاض معدلات الحوادث المرتبطة بالتغذية</w:t>
      </w:r>
    </w:p>
    <w:p w14:paraId="6D4DD6BB" w14:textId="77777777"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يعكس هذا البُعد مدى نجاح المستشفى في تقليل عدد الحوادث التي تقع نتيجة الأخطاء التشغيلية أو التلوث الغذائي أو عدم توافق الوجبات مع حالة المريض، مثل: حالات التسمم، أو التحسس، أو تقديم وجبات غير ملائمة لحالة صحية معينة (</w:t>
      </w:r>
      <w:r w:rsidRPr="009C1221">
        <w:rPr>
          <w:rFonts w:ascii="Sakkal Majalla" w:hAnsi="Sakkal Majalla" w:cs="Sakkal Majalla"/>
          <w:sz w:val="28"/>
          <w:szCs w:val="28"/>
          <w:lang w:bidi="ar-EG"/>
        </w:rPr>
        <w:t>Cochran et al., 2023</w:t>
      </w:r>
      <w:r w:rsidRPr="009C1221">
        <w:rPr>
          <w:rFonts w:ascii="Sakkal Majalla" w:hAnsi="Sakkal Majalla" w:cs="Sakkal Majalla"/>
          <w:sz w:val="28"/>
          <w:szCs w:val="28"/>
          <w:rtl/>
          <w:lang w:bidi="ar-EG"/>
        </w:rPr>
        <w:t>).</w:t>
      </w:r>
    </w:p>
    <w:p w14:paraId="007FE0EB" w14:textId="0DBD1E19"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lastRenderedPageBreak/>
        <w:t xml:space="preserve">ويُستخدم هذا المؤشر كأحد مؤشرات الأداء الرئيسية في تقييم مستوى السلامة داخل خدمات التغذية. وقد أوضحت دراسة </w:t>
      </w:r>
      <w:proofErr w:type="spellStart"/>
      <w:r w:rsidRPr="009C1221">
        <w:rPr>
          <w:rFonts w:ascii="Sakkal Majalla" w:hAnsi="Sakkal Majalla" w:cs="Sakkal Majalla"/>
          <w:sz w:val="28"/>
          <w:szCs w:val="28"/>
          <w:lang w:bidi="ar-EG"/>
        </w:rPr>
        <w:t>Nganje</w:t>
      </w:r>
      <w:proofErr w:type="spellEnd"/>
      <w:r w:rsidRPr="009C1221">
        <w:rPr>
          <w:rFonts w:ascii="Sakkal Majalla" w:hAnsi="Sakkal Majalla" w:cs="Sakkal Majalla"/>
          <w:sz w:val="28"/>
          <w:szCs w:val="28"/>
          <w:lang w:bidi="ar-EG"/>
        </w:rPr>
        <w:t xml:space="preserve"> et al</w:t>
      </w:r>
      <w:r w:rsidRPr="009C1221">
        <w:rPr>
          <w:rFonts w:ascii="Sakkal Majalla" w:hAnsi="Sakkal Majalla" w:cs="Sakkal Majalla"/>
          <w:sz w:val="28"/>
          <w:szCs w:val="28"/>
          <w:rtl/>
          <w:lang w:bidi="ar-EG"/>
        </w:rPr>
        <w:t>. (2021) أن انخفاض الحوادث لا يتحقق فقط من خلال أنظمة الجودة، بل أيضًا من خلال ثقافة مؤسسية تشجّع على الإبلاغ عن الأخطاء وتحليلها والوقاية منها مستقبلاً.</w:t>
      </w:r>
    </w:p>
    <w:p w14:paraId="44E44347" w14:textId="77777777" w:rsidR="00FB0D5D" w:rsidRPr="00796646" w:rsidRDefault="00FB0D5D" w:rsidP="009C1221">
      <w:pPr>
        <w:spacing w:before="100" w:beforeAutospacing="1" w:after="100" w:afterAutospacing="1" w:line="360" w:lineRule="auto"/>
        <w:jc w:val="both"/>
        <w:rPr>
          <w:rFonts w:ascii="Sakkal Majalla" w:hAnsi="Sakkal Majalla" w:cs="Sakkal Majalla"/>
          <w:b/>
          <w:bCs/>
          <w:sz w:val="28"/>
          <w:szCs w:val="28"/>
          <w:rtl/>
          <w:lang w:bidi="ar-EG"/>
        </w:rPr>
      </w:pPr>
      <w:r w:rsidRPr="00796646">
        <w:rPr>
          <w:rFonts w:ascii="Sakkal Majalla" w:hAnsi="Sakkal Majalla" w:cs="Sakkal Majalla"/>
          <w:b/>
          <w:bCs/>
          <w:sz w:val="28"/>
          <w:szCs w:val="28"/>
          <w:rtl/>
          <w:lang w:bidi="ar-EG"/>
        </w:rPr>
        <w:t>3. جاهزية المستشفى في التعامل مع الطوارئ الغذائية</w:t>
      </w:r>
    </w:p>
    <w:p w14:paraId="03F5E592" w14:textId="77777777" w:rsidR="00FB0D5D"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يُقصد بها قدرة المستشفى على الاستجابة الفورية والمنظمة لحالات الطوارئ المرتبطة بالتغذية، مثل اكتشاف تلوث جماعي، أو تقديم وجبة خاطئة لعدد كبير من المرضى، أو تعطل التبريد في مناطق التخزين. ويشمل ذلك وجود خطط طوارئ مكتوبة، وتشكيل لجان استجابة سريعة، وتوفير معدات بديلة أو أنظمة دعم غذائي طارئة (</w:t>
      </w:r>
      <w:r w:rsidRPr="009C1221">
        <w:rPr>
          <w:rFonts w:ascii="Sakkal Majalla" w:hAnsi="Sakkal Majalla" w:cs="Sakkal Majalla"/>
          <w:sz w:val="28"/>
          <w:szCs w:val="28"/>
          <w:lang w:bidi="ar-EG"/>
        </w:rPr>
        <w:t>Demirag et al., 2022</w:t>
      </w:r>
      <w:r w:rsidRPr="009C1221">
        <w:rPr>
          <w:rFonts w:ascii="Sakkal Majalla" w:hAnsi="Sakkal Majalla" w:cs="Sakkal Majalla"/>
          <w:sz w:val="28"/>
          <w:szCs w:val="28"/>
          <w:rtl/>
          <w:lang w:bidi="ar-EG"/>
        </w:rPr>
        <w:t>؛ علوان، 2021).</w:t>
      </w:r>
    </w:p>
    <w:p w14:paraId="6D3E24DA" w14:textId="0B74CAC3" w:rsidR="0065762E" w:rsidRPr="009C1221" w:rsidRDefault="00FB0D5D" w:rsidP="00796646">
      <w:pPr>
        <w:spacing w:before="100" w:beforeAutospacing="1" w:after="100" w:afterAutospacing="1" w:line="360" w:lineRule="auto"/>
        <w:ind w:firstLine="706"/>
        <w:jc w:val="both"/>
        <w:rPr>
          <w:rFonts w:ascii="Sakkal Majalla" w:hAnsi="Sakkal Majalla" w:cs="Sakkal Majalla"/>
          <w:sz w:val="28"/>
          <w:szCs w:val="28"/>
          <w:rtl/>
          <w:lang w:bidi="ar-EG"/>
        </w:rPr>
      </w:pPr>
      <w:r w:rsidRPr="009C1221">
        <w:rPr>
          <w:rFonts w:ascii="Sakkal Majalla" w:hAnsi="Sakkal Majalla" w:cs="Sakkal Majalla"/>
          <w:sz w:val="28"/>
          <w:szCs w:val="28"/>
          <w:rtl/>
          <w:lang w:bidi="ar-EG"/>
        </w:rPr>
        <w:t xml:space="preserve">وترتبط الجاهزية عادةً بعنصر التدريب والمحاكاة المسبقة، وهو ما تؤكده </w:t>
      </w:r>
      <w:r w:rsidRPr="009C1221">
        <w:rPr>
          <w:rFonts w:ascii="Sakkal Majalla" w:hAnsi="Sakkal Majalla" w:cs="Sakkal Majalla"/>
          <w:sz w:val="28"/>
          <w:szCs w:val="28"/>
          <w:lang w:bidi="ar-EG"/>
        </w:rPr>
        <w:t>Tesfa et al</w:t>
      </w:r>
      <w:r w:rsidRPr="009C1221">
        <w:rPr>
          <w:rFonts w:ascii="Sakkal Majalla" w:hAnsi="Sakkal Majalla" w:cs="Sakkal Majalla"/>
          <w:sz w:val="28"/>
          <w:szCs w:val="28"/>
          <w:rtl/>
          <w:lang w:bidi="ar-EG"/>
        </w:rPr>
        <w:t>. (2024) في دراستها حول بناء ثقافة الجودة والجاهزية في بيئات الرعاية الصحية، مشيرة إلى أن المستشفيات التي تُجري تدريبات دورية للتعامل مع حوادث التغذية تكون أكثر قدرة على احتواء المخاطر وتقليل آثارها.</w:t>
      </w:r>
    </w:p>
    <w:p w14:paraId="51285B2C" w14:textId="77777777" w:rsidR="00796646" w:rsidRDefault="00796646">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3361025E" w14:textId="620A6576" w:rsidR="006B7FD7" w:rsidRDefault="006B7FD7" w:rsidP="00CD7F5E">
      <w:pPr>
        <w:spacing w:before="100" w:beforeAutospacing="1" w:after="100" w:afterAutospacing="1"/>
        <w:ind w:left="720"/>
        <w:jc w:val="center"/>
        <w:rPr>
          <w:rFonts w:cs="Sakkal Majalla"/>
          <w:b/>
          <w:bCs/>
          <w:sz w:val="28"/>
          <w:szCs w:val="32"/>
          <w:rtl/>
        </w:rPr>
        <w:sectPr w:rsidR="006B7FD7" w:rsidSect="0015527E">
          <w:footerReference w:type="default" r:id="rId9"/>
          <w:type w:val="continuous"/>
          <w:pgSz w:w="11906" w:h="16838" w:code="9"/>
          <w:pgMar w:top="1440" w:right="1985" w:bottom="1440" w:left="1418" w:header="720" w:footer="720" w:gutter="567"/>
          <w:pgNumType w:start="1"/>
          <w:cols w:space="720"/>
          <w:bidi/>
          <w:rtlGutter/>
          <w:docGrid w:linePitch="360"/>
        </w:sectPr>
      </w:pPr>
    </w:p>
    <w:p w14:paraId="0CFE4B7C" w14:textId="6E1E847B" w:rsidR="006B7FD7" w:rsidRPr="006B7FD7" w:rsidRDefault="006B7FD7" w:rsidP="006B7FD7">
      <w:pPr>
        <w:bidi w:val="0"/>
        <w:spacing w:before="100" w:beforeAutospacing="1" w:after="100" w:afterAutospacing="1" w:line="360" w:lineRule="auto"/>
        <w:rPr>
          <w:rFonts w:ascii="Sakkal Majalla" w:hAnsi="Sakkal Majalla" w:cs="Sakkal Majalla"/>
          <w:b/>
          <w:bCs/>
          <w:sz w:val="32"/>
          <w:szCs w:val="36"/>
        </w:rPr>
      </w:pPr>
      <w:r w:rsidRPr="006B7FD7">
        <w:rPr>
          <w:rFonts w:cs="Sakkal Majalla"/>
          <w:b/>
          <w:bCs/>
          <w:noProof/>
          <w:color w:val="000000" w:themeColor="text1"/>
          <w:sz w:val="28"/>
          <w:szCs w:val="32"/>
        </w:rPr>
        <w:lastRenderedPageBreak/>
        <w:drawing>
          <wp:anchor distT="0" distB="0" distL="114300" distR="114300" simplePos="0" relativeHeight="251669504" behindDoc="0" locked="0" layoutInCell="1" allowOverlap="1" wp14:anchorId="4FC3EE0F" wp14:editId="7B80F91B">
            <wp:simplePos x="0" y="0"/>
            <wp:positionH relativeFrom="margin">
              <wp:align>right</wp:align>
            </wp:positionH>
            <wp:positionV relativeFrom="paragraph">
              <wp:posOffset>0</wp:posOffset>
            </wp:positionV>
            <wp:extent cx="2231390" cy="762000"/>
            <wp:effectExtent l="0" t="0" r="0" b="0"/>
            <wp:wrapSquare wrapText="bothSides"/>
            <wp:docPr id="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B7FD7">
        <w:rPr>
          <w:rFonts w:ascii="Sakkal Majalla" w:hAnsi="Sakkal Majalla" w:cs="Sakkal Majalla"/>
          <w:b/>
          <w:bCs/>
          <w:sz w:val="32"/>
          <w:szCs w:val="36"/>
        </w:rPr>
        <w:t>Midocean University</w:t>
      </w:r>
    </w:p>
    <w:p w14:paraId="12A29BC2" w14:textId="77777777" w:rsidR="006B7FD7" w:rsidRPr="006B7FD7" w:rsidRDefault="006B7FD7" w:rsidP="006B7FD7">
      <w:pPr>
        <w:bidi w:val="0"/>
        <w:spacing w:before="100" w:beforeAutospacing="1" w:after="100" w:afterAutospacing="1" w:line="360" w:lineRule="auto"/>
        <w:rPr>
          <w:rFonts w:ascii="Sakkal Majalla" w:hAnsi="Sakkal Majalla" w:cs="Sakkal Majalla"/>
          <w:b/>
          <w:bCs/>
          <w:sz w:val="32"/>
          <w:szCs w:val="36"/>
        </w:rPr>
      </w:pPr>
      <w:r w:rsidRPr="006B7FD7">
        <w:rPr>
          <w:rFonts w:ascii="Sakkal Majalla" w:hAnsi="Sakkal Majalla" w:cs="Sakkal Majalla"/>
          <w:b/>
          <w:bCs/>
          <w:sz w:val="32"/>
          <w:szCs w:val="36"/>
        </w:rPr>
        <w:t>College of Management</w:t>
      </w:r>
    </w:p>
    <w:p w14:paraId="033E0E70" w14:textId="77777777" w:rsidR="006B7FD7" w:rsidRPr="006B7FD7" w:rsidRDefault="006B7FD7" w:rsidP="006B7FD7">
      <w:pPr>
        <w:bidi w:val="0"/>
        <w:spacing w:before="100" w:beforeAutospacing="1" w:after="100" w:afterAutospacing="1" w:line="360" w:lineRule="auto"/>
        <w:rPr>
          <w:rFonts w:ascii="Sakkal Majalla" w:hAnsi="Sakkal Majalla" w:cs="Sakkal Majalla"/>
          <w:b/>
          <w:bCs/>
          <w:sz w:val="32"/>
          <w:szCs w:val="36"/>
        </w:rPr>
      </w:pPr>
      <w:r w:rsidRPr="006B7FD7">
        <w:rPr>
          <w:rFonts w:ascii="Sakkal Majalla" w:hAnsi="Sakkal Majalla" w:cs="Sakkal Majalla"/>
          <w:b/>
          <w:bCs/>
          <w:sz w:val="32"/>
          <w:szCs w:val="36"/>
        </w:rPr>
        <w:t>Master's in Risk Management</w:t>
      </w:r>
    </w:p>
    <w:p w14:paraId="7EBC918F" w14:textId="77777777" w:rsidR="006B7FD7" w:rsidRPr="006B7FD7" w:rsidRDefault="006B7FD7" w:rsidP="006B7FD7">
      <w:pPr>
        <w:bidi w:val="0"/>
        <w:spacing w:before="100" w:beforeAutospacing="1" w:after="100" w:afterAutospacing="1" w:line="360" w:lineRule="auto"/>
        <w:rPr>
          <w:rFonts w:ascii="Sakkal Majalla" w:hAnsi="Sakkal Majalla" w:cs="Sakkal Majalla"/>
          <w:b/>
          <w:bCs/>
          <w:sz w:val="28"/>
          <w:szCs w:val="32"/>
        </w:rPr>
      </w:pPr>
    </w:p>
    <w:p w14:paraId="232927F8" w14:textId="77777777" w:rsidR="006B7FD7" w:rsidRPr="0015527E" w:rsidRDefault="006B7FD7" w:rsidP="006B7FD7">
      <w:pPr>
        <w:bidi w:val="0"/>
        <w:spacing w:before="100" w:beforeAutospacing="1" w:after="100" w:afterAutospacing="1" w:line="360" w:lineRule="auto"/>
        <w:jc w:val="center"/>
        <w:rPr>
          <w:rFonts w:ascii="Sakkal Majalla" w:hAnsi="Sakkal Majalla" w:cs="Sakkal Majalla"/>
          <w:b/>
          <w:bCs/>
          <w:sz w:val="36"/>
          <w:szCs w:val="36"/>
        </w:rPr>
      </w:pPr>
      <w:r w:rsidRPr="0015527E">
        <w:rPr>
          <w:rFonts w:ascii="Sakkal Majalla" w:hAnsi="Sakkal Majalla" w:cs="Sakkal Majalla"/>
          <w:b/>
          <w:bCs/>
          <w:sz w:val="36"/>
          <w:szCs w:val="36"/>
        </w:rPr>
        <w:t>The Impact of Adherence to Food Quality and Safety Standards on Risk Reduction in Therapeutic Nutrition Services: A Field Study of Government Hospitals in the Kingdom of Saudi Arabia</w:t>
      </w:r>
    </w:p>
    <w:p w14:paraId="51707F3B" w14:textId="77777777" w:rsidR="0015527E" w:rsidRPr="006B7FD7" w:rsidRDefault="0015527E" w:rsidP="0015527E">
      <w:pPr>
        <w:bidi w:val="0"/>
        <w:spacing w:before="100" w:beforeAutospacing="1" w:after="100" w:afterAutospacing="1" w:line="360" w:lineRule="auto"/>
        <w:jc w:val="center"/>
        <w:rPr>
          <w:rFonts w:ascii="Sakkal Majalla" w:hAnsi="Sakkal Majalla" w:cs="Sakkal Majalla"/>
          <w:b/>
          <w:bCs/>
          <w:sz w:val="36"/>
          <w:szCs w:val="36"/>
        </w:rPr>
      </w:pPr>
      <w:r w:rsidRPr="006B7FD7">
        <w:rPr>
          <w:rFonts w:ascii="Sakkal Majalla" w:hAnsi="Sakkal Majalla" w:cs="Sakkal Majalla"/>
          <w:b/>
          <w:bCs/>
          <w:sz w:val="36"/>
          <w:szCs w:val="36"/>
        </w:rPr>
        <w:t>Prepared by</w:t>
      </w:r>
      <w:r w:rsidRPr="006B7FD7">
        <w:rPr>
          <w:rFonts w:ascii="Sakkal Majalla" w:hAnsi="Sakkal Majalla" w:cs="Sakkal Majalla"/>
          <w:b/>
          <w:bCs/>
          <w:sz w:val="36"/>
          <w:szCs w:val="36"/>
          <w:rtl/>
        </w:rPr>
        <w:t>:</w:t>
      </w:r>
    </w:p>
    <w:p w14:paraId="63CDDC96" w14:textId="77777777" w:rsidR="0015527E" w:rsidRDefault="0015527E" w:rsidP="0015527E">
      <w:pPr>
        <w:bidi w:val="0"/>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b/>
          <w:bCs/>
          <w:sz w:val="36"/>
          <w:szCs w:val="36"/>
          <w:lang w:bidi="ar-YE"/>
        </w:rPr>
        <w:t>W</w:t>
      </w:r>
      <w:r>
        <w:rPr>
          <w:rFonts w:ascii="Sakkal Majalla" w:hAnsi="Sakkal Majalla" w:cs="Sakkal Majalla" w:hint="cs"/>
          <w:b/>
          <w:bCs/>
          <w:sz w:val="36"/>
          <w:szCs w:val="36"/>
          <w:lang w:bidi="ar-YE"/>
        </w:rPr>
        <w:t xml:space="preserve">ed </w:t>
      </w:r>
      <w:proofErr w:type="spellStart"/>
      <w:r>
        <w:rPr>
          <w:rFonts w:ascii="Sakkal Majalla" w:hAnsi="Sakkal Majalla" w:cs="Sakkal Majalla" w:hint="cs"/>
          <w:b/>
          <w:bCs/>
          <w:sz w:val="36"/>
          <w:szCs w:val="36"/>
          <w:lang w:bidi="ar-YE"/>
        </w:rPr>
        <w:t>suliman</w:t>
      </w:r>
      <w:proofErr w:type="spellEnd"/>
      <w:r>
        <w:rPr>
          <w:rFonts w:ascii="Sakkal Majalla" w:hAnsi="Sakkal Majalla" w:cs="Sakkal Majalla" w:hint="cs"/>
          <w:b/>
          <w:bCs/>
          <w:sz w:val="36"/>
          <w:szCs w:val="36"/>
          <w:lang w:bidi="ar-YE"/>
        </w:rPr>
        <w:t xml:space="preserve"> </w:t>
      </w:r>
      <w:proofErr w:type="spellStart"/>
      <w:r>
        <w:rPr>
          <w:rFonts w:ascii="Sakkal Majalla" w:hAnsi="Sakkal Majalla" w:cs="Sakkal Majalla" w:hint="cs"/>
          <w:b/>
          <w:bCs/>
          <w:sz w:val="36"/>
          <w:szCs w:val="36"/>
          <w:lang w:bidi="ar-YE"/>
        </w:rPr>
        <w:t>azhar</w:t>
      </w:r>
      <w:proofErr w:type="spellEnd"/>
    </w:p>
    <w:p w14:paraId="6B9464BE" w14:textId="77777777" w:rsidR="0015527E" w:rsidRDefault="0015527E" w:rsidP="0015527E">
      <w:pPr>
        <w:bidi w:val="0"/>
        <w:spacing w:before="100" w:beforeAutospacing="1" w:after="100" w:afterAutospacing="1"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t>243000376</w:t>
      </w:r>
    </w:p>
    <w:p w14:paraId="36E9CFB3" w14:textId="77777777" w:rsidR="0015527E" w:rsidRPr="006B7FD7" w:rsidRDefault="0015527E" w:rsidP="0015527E">
      <w:pPr>
        <w:bidi w:val="0"/>
        <w:spacing w:before="100" w:beforeAutospacing="1" w:after="100" w:afterAutospacing="1" w:line="360" w:lineRule="auto"/>
        <w:jc w:val="center"/>
        <w:rPr>
          <w:rFonts w:ascii="Sakkal Majalla" w:hAnsi="Sakkal Majalla" w:cs="Sakkal Majalla"/>
          <w:b/>
          <w:bCs/>
          <w:sz w:val="36"/>
          <w:szCs w:val="36"/>
        </w:rPr>
      </w:pPr>
      <w:r>
        <w:rPr>
          <w:rFonts w:ascii="Sakkal Majalla" w:hAnsi="Sakkal Majalla" w:cs="Sakkal Majalla"/>
          <w:b/>
          <w:bCs/>
          <w:sz w:val="36"/>
          <w:szCs w:val="36"/>
        </w:rPr>
        <w:t xml:space="preserve">Supervision/ </w:t>
      </w:r>
    </w:p>
    <w:p w14:paraId="42D1D779" w14:textId="77777777" w:rsidR="0015527E" w:rsidRDefault="0015527E" w:rsidP="0015527E">
      <w:pPr>
        <w:bidi w:val="0"/>
        <w:spacing w:before="100" w:beforeAutospacing="1" w:after="100" w:afterAutospacing="1" w:line="360" w:lineRule="auto"/>
        <w:jc w:val="center"/>
        <w:rPr>
          <w:rFonts w:ascii="Sakkal Majalla" w:hAnsi="Sakkal Majalla" w:cs="Sakkal Majalla"/>
          <w:sz w:val="36"/>
          <w:szCs w:val="36"/>
        </w:rPr>
      </w:pPr>
      <w:r w:rsidRPr="00A53F8C">
        <w:rPr>
          <w:rFonts w:ascii="Sakkal Majalla" w:hAnsi="Sakkal Majalla" w:cs="Sakkal Majalla"/>
          <w:sz w:val="36"/>
          <w:szCs w:val="36"/>
        </w:rPr>
        <w:t>Prof. Dr. Al-Faisal Abdul Hamid</w:t>
      </w:r>
    </w:p>
    <w:p w14:paraId="074427CF" w14:textId="77777777" w:rsidR="0015527E" w:rsidRPr="00A53F8C" w:rsidRDefault="0015527E" w:rsidP="0015527E">
      <w:pPr>
        <w:bidi w:val="0"/>
        <w:spacing w:before="100" w:beforeAutospacing="1" w:after="100" w:afterAutospacing="1" w:line="360" w:lineRule="auto"/>
        <w:jc w:val="center"/>
        <w:rPr>
          <w:rFonts w:ascii="Sakkal Majalla" w:hAnsi="Sakkal Majalla" w:cs="Sakkal Majalla"/>
          <w:sz w:val="36"/>
          <w:szCs w:val="36"/>
        </w:rPr>
      </w:pPr>
      <w:r>
        <w:rPr>
          <w:rFonts w:ascii="Sakkal Majalla" w:hAnsi="Sakkal Majalla" w:cs="Sakkal Majalla"/>
          <w:sz w:val="36"/>
          <w:szCs w:val="36"/>
        </w:rPr>
        <w:t>DR:FAYEZ AIL JRAD</w:t>
      </w:r>
    </w:p>
    <w:p w14:paraId="5CB7E46C" w14:textId="77777777" w:rsidR="0015527E" w:rsidRPr="00A53F8C" w:rsidRDefault="0015527E" w:rsidP="0015527E">
      <w:pPr>
        <w:bidi w:val="0"/>
        <w:spacing w:before="100" w:beforeAutospacing="1" w:after="100" w:afterAutospacing="1" w:line="360" w:lineRule="auto"/>
        <w:jc w:val="center"/>
        <w:rPr>
          <w:rFonts w:ascii="Sakkal Majalla" w:hAnsi="Sakkal Majalla" w:cs="Sakkal Majalla"/>
          <w:b/>
          <w:bCs/>
          <w:sz w:val="36"/>
          <w:szCs w:val="36"/>
          <w:rtl/>
        </w:rPr>
      </w:pPr>
      <w:r w:rsidRPr="006B7FD7">
        <w:rPr>
          <w:rFonts w:ascii="Sakkal Majalla" w:hAnsi="Sakkal Majalla" w:cs="Sakkal Majalla"/>
          <w:b/>
          <w:bCs/>
          <w:sz w:val="36"/>
          <w:szCs w:val="36"/>
        </w:rPr>
        <w:t>Academic Year</w:t>
      </w:r>
      <w:r w:rsidRPr="006B7FD7">
        <w:rPr>
          <w:rFonts w:ascii="Sakkal Majalla" w:hAnsi="Sakkal Majalla" w:cs="Sakkal Majalla"/>
          <w:b/>
          <w:bCs/>
          <w:sz w:val="36"/>
          <w:szCs w:val="36"/>
          <w:rtl/>
        </w:rPr>
        <w:t>:</w:t>
      </w:r>
      <w:r w:rsidRPr="006B7FD7">
        <w:rPr>
          <w:rFonts w:ascii="Sakkal Majalla" w:hAnsi="Sakkal Majalla" w:cs="Sakkal Majalla"/>
          <w:b/>
          <w:bCs/>
          <w:sz w:val="36"/>
          <w:szCs w:val="36"/>
        </w:rPr>
        <w:t>1447 - 2025</w:t>
      </w:r>
    </w:p>
    <w:p w14:paraId="101C2630" w14:textId="11C4384D" w:rsidR="00AA1B65" w:rsidRPr="009C1221" w:rsidRDefault="00AA1B65" w:rsidP="009C1221">
      <w:pPr>
        <w:spacing w:before="100" w:beforeAutospacing="1" w:after="100" w:afterAutospacing="1" w:line="360" w:lineRule="auto"/>
        <w:jc w:val="both"/>
        <w:rPr>
          <w:rFonts w:ascii="Sakkal Majalla" w:hAnsi="Sakkal Majalla" w:cs="Sakkal Majalla"/>
          <w:sz w:val="28"/>
          <w:szCs w:val="28"/>
          <w:rtl/>
        </w:rPr>
      </w:pPr>
    </w:p>
    <w:sectPr w:rsidR="00AA1B65" w:rsidRPr="009C1221" w:rsidSect="009C1221">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66651" w14:textId="77777777" w:rsidR="0050660F" w:rsidRDefault="0050660F" w:rsidP="00803E9C">
      <w:pPr>
        <w:spacing w:after="0" w:line="240" w:lineRule="auto"/>
      </w:pPr>
      <w:r>
        <w:separator/>
      </w:r>
    </w:p>
  </w:endnote>
  <w:endnote w:type="continuationSeparator" w:id="0">
    <w:p w14:paraId="6986B4B3" w14:textId="77777777" w:rsidR="0050660F" w:rsidRDefault="0050660F" w:rsidP="00803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26413656"/>
      <w:docPartObj>
        <w:docPartGallery w:val="Page Numbers (Bottom of Page)"/>
        <w:docPartUnique/>
      </w:docPartObj>
    </w:sdtPr>
    <w:sdtContent>
      <w:p w14:paraId="5E59B2C6" w14:textId="77777777" w:rsidR="0091427E" w:rsidRDefault="0091427E">
        <w:pPr>
          <w:pStyle w:val="ab"/>
        </w:pPr>
        <w:r>
          <w:rPr>
            <w:noProof/>
          </w:rPr>
          <mc:AlternateContent>
            <mc:Choice Requires="wps">
              <w:drawing>
                <wp:anchor distT="0" distB="0" distL="114300" distR="114300" simplePos="0" relativeHeight="251666432" behindDoc="0" locked="0" layoutInCell="1" allowOverlap="1" wp14:anchorId="322C30F8" wp14:editId="645F682B">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F31A37C" w14:textId="77777777" w:rsidR="0091427E" w:rsidRPr="009C1221" w:rsidRDefault="0091427E">
                              <w:pPr>
                                <w:jc w:val="center"/>
                                <w:rPr>
                                  <w:rFonts w:ascii="Sakkal Majalla" w:hAnsi="Sakkal Majalla" w:cs="Sakkal Majalla"/>
                                  <w:b/>
                                  <w:bCs/>
                                </w:rPr>
                              </w:pPr>
                              <w:r w:rsidRPr="009C1221">
                                <w:rPr>
                                  <w:rFonts w:ascii="Sakkal Majalla" w:hAnsi="Sakkal Majalla" w:cs="Sakkal Majalla"/>
                                  <w:b/>
                                  <w:bCs/>
                                </w:rPr>
                                <w:fldChar w:fldCharType="begin"/>
                              </w:r>
                              <w:r w:rsidRPr="009C1221">
                                <w:rPr>
                                  <w:rFonts w:ascii="Sakkal Majalla" w:hAnsi="Sakkal Majalla" w:cs="Sakkal Majalla"/>
                                  <w:b/>
                                  <w:bCs/>
                                </w:rPr>
                                <w:instrText xml:space="preserve"> PAGE    \* MERGEFORMAT </w:instrText>
                              </w:r>
                              <w:r w:rsidRPr="009C1221">
                                <w:rPr>
                                  <w:rFonts w:ascii="Sakkal Majalla" w:hAnsi="Sakkal Majalla" w:cs="Sakkal Majalla"/>
                                  <w:b/>
                                  <w:bCs/>
                                </w:rPr>
                                <w:fldChar w:fldCharType="separate"/>
                              </w:r>
                              <w:r w:rsidR="00CD7F5E">
                                <w:rPr>
                                  <w:rFonts w:ascii="Sakkal Majalla" w:hAnsi="Sakkal Majalla" w:cs="Sakkal Majalla"/>
                                  <w:b/>
                                  <w:bCs/>
                                  <w:noProof/>
                                  <w:rtl/>
                                </w:rPr>
                                <w:t>33</w:t>
                              </w:r>
                              <w:r w:rsidRPr="009C1221">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22C30F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6F31A37C" w14:textId="77777777" w:rsidR="0091427E" w:rsidRPr="009C1221" w:rsidRDefault="0091427E">
                        <w:pPr>
                          <w:jc w:val="center"/>
                          <w:rPr>
                            <w:rFonts w:ascii="Sakkal Majalla" w:hAnsi="Sakkal Majalla" w:cs="Sakkal Majalla"/>
                            <w:b/>
                            <w:bCs/>
                          </w:rPr>
                        </w:pPr>
                        <w:r w:rsidRPr="009C1221">
                          <w:rPr>
                            <w:rFonts w:ascii="Sakkal Majalla" w:hAnsi="Sakkal Majalla" w:cs="Sakkal Majalla"/>
                            <w:b/>
                            <w:bCs/>
                          </w:rPr>
                          <w:fldChar w:fldCharType="begin"/>
                        </w:r>
                        <w:r w:rsidRPr="009C1221">
                          <w:rPr>
                            <w:rFonts w:ascii="Sakkal Majalla" w:hAnsi="Sakkal Majalla" w:cs="Sakkal Majalla"/>
                            <w:b/>
                            <w:bCs/>
                          </w:rPr>
                          <w:instrText xml:space="preserve"> PAGE    \* MERGEFORMAT </w:instrText>
                        </w:r>
                        <w:r w:rsidRPr="009C1221">
                          <w:rPr>
                            <w:rFonts w:ascii="Sakkal Majalla" w:hAnsi="Sakkal Majalla" w:cs="Sakkal Majalla"/>
                            <w:b/>
                            <w:bCs/>
                          </w:rPr>
                          <w:fldChar w:fldCharType="separate"/>
                        </w:r>
                        <w:r w:rsidR="00CD7F5E">
                          <w:rPr>
                            <w:rFonts w:ascii="Sakkal Majalla" w:hAnsi="Sakkal Majalla" w:cs="Sakkal Majalla"/>
                            <w:b/>
                            <w:bCs/>
                            <w:noProof/>
                            <w:rtl/>
                          </w:rPr>
                          <w:t>33</w:t>
                        </w:r>
                        <w:r w:rsidRPr="009C1221">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B2C1DCD" wp14:editId="268015B2">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FF621B0"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51D67" w14:textId="61075BB9" w:rsidR="006B7FD7" w:rsidRDefault="006B7FD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8D89F" w14:textId="77777777" w:rsidR="0050660F" w:rsidRDefault="0050660F" w:rsidP="00803E9C">
      <w:pPr>
        <w:spacing w:after="0" w:line="240" w:lineRule="auto"/>
      </w:pPr>
      <w:r>
        <w:separator/>
      </w:r>
    </w:p>
  </w:footnote>
  <w:footnote w:type="continuationSeparator" w:id="0">
    <w:p w14:paraId="1640C043" w14:textId="77777777" w:rsidR="0050660F" w:rsidRDefault="0050660F" w:rsidP="00803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64B"/>
    <w:multiLevelType w:val="hybridMultilevel"/>
    <w:tmpl w:val="8A3CB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B3C53"/>
    <w:multiLevelType w:val="multilevel"/>
    <w:tmpl w:val="E7506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332FB9"/>
    <w:multiLevelType w:val="hybridMultilevel"/>
    <w:tmpl w:val="1AEA08FC"/>
    <w:lvl w:ilvl="0" w:tplc="58A8ABA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AE06CF"/>
    <w:multiLevelType w:val="multilevel"/>
    <w:tmpl w:val="CC34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D7127"/>
    <w:multiLevelType w:val="hybridMultilevel"/>
    <w:tmpl w:val="BE8EF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581D24"/>
    <w:multiLevelType w:val="hybridMultilevel"/>
    <w:tmpl w:val="C742B2C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AB5AF1"/>
    <w:multiLevelType w:val="hybridMultilevel"/>
    <w:tmpl w:val="24C4E2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E72E9F"/>
    <w:multiLevelType w:val="multilevel"/>
    <w:tmpl w:val="7F56A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945C2E"/>
    <w:multiLevelType w:val="hybridMultilevel"/>
    <w:tmpl w:val="4ABC8B6E"/>
    <w:lvl w:ilvl="0" w:tplc="284E7D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691E62"/>
    <w:multiLevelType w:val="hybridMultilevel"/>
    <w:tmpl w:val="7D803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83273B"/>
    <w:multiLevelType w:val="hybridMultilevel"/>
    <w:tmpl w:val="649C5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E06E1B"/>
    <w:multiLevelType w:val="hybridMultilevel"/>
    <w:tmpl w:val="3CEA64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4B5781"/>
    <w:multiLevelType w:val="multilevel"/>
    <w:tmpl w:val="6E286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325F3B"/>
    <w:multiLevelType w:val="hybridMultilevel"/>
    <w:tmpl w:val="012AE89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C56F2F"/>
    <w:multiLevelType w:val="multilevel"/>
    <w:tmpl w:val="65420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1A1F46"/>
    <w:multiLevelType w:val="multilevel"/>
    <w:tmpl w:val="E7402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FA5DC8"/>
    <w:multiLevelType w:val="multilevel"/>
    <w:tmpl w:val="0262B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E51D54"/>
    <w:multiLevelType w:val="multilevel"/>
    <w:tmpl w:val="BE02F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5E476EB"/>
    <w:multiLevelType w:val="hybridMultilevel"/>
    <w:tmpl w:val="5C2A3FC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5B209B"/>
    <w:multiLevelType w:val="hybridMultilevel"/>
    <w:tmpl w:val="0F1267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AC0063"/>
    <w:multiLevelType w:val="multilevel"/>
    <w:tmpl w:val="F6DCE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4148E1"/>
    <w:multiLevelType w:val="hybridMultilevel"/>
    <w:tmpl w:val="2C984C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282706"/>
    <w:multiLevelType w:val="hybridMultilevel"/>
    <w:tmpl w:val="9C7AA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EE73A1"/>
    <w:multiLevelType w:val="hybridMultilevel"/>
    <w:tmpl w:val="4B4C2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2C550C"/>
    <w:multiLevelType w:val="hybridMultilevel"/>
    <w:tmpl w:val="CAA0E8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2250BC"/>
    <w:multiLevelType w:val="hybridMultilevel"/>
    <w:tmpl w:val="28C8DE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1C4A4B"/>
    <w:multiLevelType w:val="hybridMultilevel"/>
    <w:tmpl w:val="A2123D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9040DEA"/>
    <w:multiLevelType w:val="multilevel"/>
    <w:tmpl w:val="F652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780B7B"/>
    <w:multiLevelType w:val="hybridMultilevel"/>
    <w:tmpl w:val="3BF82AE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5307260">
    <w:abstractNumId w:val="6"/>
  </w:num>
  <w:num w:numId="2" w16cid:durableId="1967269205">
    <w:abstractNumId w:val="25"/>
  </w:num>
  <w:num w:numId="3" w16cid:durableId="878594712">
    <w:abstractNumId w:val="26"/>
  </w:num>
  <w:num w:numId="4" w16cid:durableId="243301879">
    <w:abstractNumId w:val="22"/>
  </w:num>
  <w:num w:numId="5" w16cid:durableId="1348749634">
    <w:abstractNumId w:val="27"/>
  </w:num>
  <w:num w:numId="6" w16cid:durableId="566690561">
    <w:abstractNumId w:val="8"/>
  </w:num>
  <w:num w:numId="7" w16cid:durableId="1426539408">
    <w:abstractNumId w:val="9"/>
  </w:num>
  <w:num w:numId="8" w16cid:durableId="1871449481">
    <w:abstractNumId w:val="23"/>
  </w:num>
  <w:num w:numId="9" w16cid:durableId="1118328727">
    <w:abstractNumId w:val="10"/>
  </w:num>
  <w:num w:numId="10" w16cid:durableId="882327488">
    <w:abstractNumId w:val="20"/>
  </w:num>
  <w:num w:numId="11" w16cid:durableId="38359644">
    <w:abstractNumId w:val="12"/>
  </w:num>
  <w:num w:numId="12" w16cid:durableId="2144224206">
    <w:abstractNumId w:val="24"/>
  </w:num>
  <w:num w:numId="13" w16cid:durableId="502821107">
    <w:abstractNumId w:val="0"/>
  </w:num>
  <w:num w:numId="14" w16cid:durableId="57552651">
    <w:abstractNumId w:val="17"/>
  </w:num>
  <w:num w:numId="15" w16cid:durableId="138619492">
    <w:abstractNumId w:val="16"/>
  </w:num>
  <w:num w:numId="16" w16cid:durableId="1124735354">
    <w:abstractNumId w:val="18"/>
  </w:num>
  <w:num w:numId="17" w16cid:durableId="1877615136">
    <w:abstractNumId w:val="21"/>
  </w:num>
  <w:num w:numId="18" w16cid:durableId="1492866079">
    <w:abstractNumId w:val="3"/>
  </w:num>
  <w:num w:numId="19" w16cid:durableId="367537311">
    <w:abstractNumId w:val="15"/>
  </w:num>
  <w:num w:numId="20" w16cid:durableId="181821386">
    <w:abstractNumId w:val="13"/>
  </w:num>
  <w:num w:numId="21" w16cid:durableId="1727608456">
    <w:abstractNumId w:val="7"/>
  </w:num>
  <w:num w:numId="22" w16cid:durableId="575939593">
    <w:abstractNumId w:val="29"/>
  </w:num>
  <w:num w:numId="23" w16cid:durableId="1188564926">
    <w:abstractNumId w:val="1"/>
  </w:num>
  <w:num w:numId="24" w16cid:durableId="851140581">
    <w:abstractNumId w:val="4"/>
  </w:num>
  <w:num w:numId="25" w16cid:durableId="399400902">
    <w:abstractNumId w:val="2"/>
  </w:num>
  <w:num w:numId="26" w16cid:durableId="1475681476">
    <w:abstractNumId w:val="30"/>
  </w:num>
  <w:num w:numId="27" w16cid:durableId="1372850552">
    <w:abstractNumId w:val="19"/>
  </w:num>
  <w:num w:numId="28" w16cid:durableId="420832749">
    <w:abstractNumId w:val="5"/>
  </w:num>
  <w:num w:numId="29" w16cid:durableId="580406794">
    <w:abstractNumId w:val="14"/>
  </w:num>
  <w:num w:numId="30" w16cid:durableId="136338587">
    <w:abstractNumId w:val="11"/>
  </w:num>
  <w:num w:numId="31" w16cid:durableId="64096487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F8F"/>
    <w:rsid w:val="0006299D"/>
    <w:rsid w:val="0015527E"/>
    <w:rsid w:val="002242B7"/>
    <w:rsid w:val="002323CF"/>
    <w:rsid w:val="00284440"/>
    <w:rsid w:val="002942B3"/>
    <w:rsid w:val="002A379F"/>
    <w:rsid w:val="00320843"/>
    <w:rsid w:val="003D2A5D"/>
    <w:rsid w:val="003E5FDB"/>
    <w:rsid w:val="003F790F"/>
    <w:rsid w:val="004B3835"/>
    <w:rsid w:val="0050660F"/>
    <w:rsid w:val="00554805"/>
    <w:rsid w:val="005615E8"/>
    <w:rsid w:val="005F349A"/>
    <w:rsid w:val="005F6FFD"/>
    <w:rsid w:val="0065762E"/>
    <w:rsid w:val="006B7FD7"/>
    <w:rsid w:val="006E034A"/>
    <w:rsid w:val="00794FF8"/>
    <w:rsid w:val="00796646"/>
    <w:rsid w:val="007D4843"/>
    <w:rsid w:val="00803E9C"/>
    <w:rsid w:val="00814508"/>
    <w:rsid w:val="00814F8F"/>
    <w:rsid w:val="00845FF7"/>
    <w:rsid w:val="008570D2"/>
    <w:rsid w:val="0091427E"/>
    <w:rsid w:val="00946246"/>
    <w:rsid w:val="00971E05"/>
    <w:rsid w:val="009C0B4C"/>
    <w:rsid w:val="009C1221"/>
    <w:rsid w:val="009D7FD9"/>
    <w:rsid w:val="00A05B09"/>
    <w:rsid w:val="00A2621D"/>
    <w:rsid w:val="00A7402A"/>
    <w:rsid w:val="00AA1B65"/>
    <w:rsid w:val="00AD2778"/>
    <w:rsid w:val="00B62F7F"/>
    <w:rsid w:val="00B8542C"/>
    <w:rsid w:val="00BA1343"/>
    <w:rsid w:val="00BA4817"/>
    <w:rsid w:val="00C0619F"/>
    <w:rsid w:val="00C6228E"/>
    <w:rsid w:val="00CD7F5E"/>
    <w:rsid w:val="00D639C4"/>
    <w:rsid w:val="00E01792"/>
    <w:rsid w:val="00E57433"/>
    <w:rsid w:val="00E93DF3"/>
    <w:rsid w:val="00EA14D1"/>
    <w:rsid w:val="00ED6F10"/>
    <w:rsid w:val="00EE70CF"/>
    <w:rsid w:val="00F541EC"/>
    <w:rsid w:val="00FA00C4"/>
    <w:rsid w:val="00FB0D5D"/>
    <w:rsid w:val="00FE0C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8BCF26"/>
  <w15:chartTrackingRefBased/>
  <w15:docId w15:val="{5A353EE5-E926-47BD-9F4D-13F2909A3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A2621D"/>
    <w:pPr>
      <w:keepNext/>
      <w:keepLines/>
      <w:spacing w:before="360" w:after="80"/>
      <w:outlineLvl w:val="0"/>
    </w:pPr>
    <w:rPr>
      <w:rFonts w:ascii="Simplified Arabic" w:eastAsiaTheme="majorEastAsia" w:hAnsi="Simplified Arabic" w:cs="Simplified Arabic"/>
      <w:b/>
      <w:bCs/>
      <w:sz w:val="36"/>
      <w:szCs w:val="36"/>
      <w:lang w:bidi="ar-EG"/>
    </w:rPr>
  </w:style>
  <w:style w:type="paragraph" w:styleId="2">
    <w:name w:val="heading 2"/>
    <w:basedOn w:val="a"/>
    <w:next w:val="a"/>
    <w:link w:val="2Char"/>
    <w:uiPriority w:val="9"/>
    <w:semiHidden/>
    <w:unhideWhenUsed/>
    <w:qFormat/>
    <w:rsid w:val="00814F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814F8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14F8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14F8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14F8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14F8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14F8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14F8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2621D"/>
    <w:rPr>
      <w:rFonts w:ascii="Simplified Arabic" w:eastAsiaTheme="majorEastAsia" w:hAnsi="Simplified Arabic" w:cs="Simplified Arabic"/>
      <w:b/>
      <w:bCs/>
      <w:sz w:val="36"/>
      <w:szCs w:val="36"/>
      <w:lang w:bidi="ar-EG"/>
    </w:rPr>
  </w:style>
  <w:style w:type="character" w:customStyle="1" w:styleId="2Char">
    <w:name w:val="عنوان 2 Char"/>
    <w:basedOn w:val="a0"/>
    <w:link w:val="2"/>
    <w:uiPriority w:val="9"/>
    <w:semiHidden/>
    <w:rsid w:val="00814F8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14F8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14F8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14F8F"/>
    <w:rPr>
      <w:rFonts w:eastAsiaTheme="majorEastAsia" w:cstheme="majorBidi"/>
      <w:color w:val="2F5496" w:themeColor="accent1" w:themeShade="BF"/>
    </w:rPr>
  </w:style>
  <w:style w:type="character" w:customStyle="1" w:styleId="6Char">
    <w:name w:val="عنوان 6 Char"/>
    <w:basedOn w:val="a0"/>
    <w:link w:val="6"/>
    <w:uiPriority w:val="9"/>
    <w:semiHidden/>
    <w:rsid w:val="00814F8F"/>
    <w:rPr>
      <w:rFonts w:eastAsiaTheme="majorEastAsia" w:cstheme="majorBidi"/>
      <w:i/>
      <w:iCs/>
      <w:color w:val="595959" w:themeColor="text1" w:themeTint="A6"/>
    </w:rPr>
  </w:style>
  <w:style w:type="character" w:customStyle="1" w:styleId="7Char">
    <w:name w:val="عنوان 7 Char"/>
    <w:basedOn w:val="a0"/>
    <w:link w:val="7"/>
    <w:uiPriority w:val="9"/>
    <w:semiHidden/>
    <w:rsid w:val="00814F8F"/>
    <w:rPr>
      <w:rFonts w:eastAsiaTheme="majorEastAsia" w:cstheme="majorBidi"/>
      <w:color w:val="595959" w:themeColor="text1" w:themeTint="A6"/>
    </w:rPr>
  </w:style>
  <w:style w:type="character" w:customStyle="1" w:styleId="8Char">
    <w:name w:val="عنوان 8 Char"/>
    <w:basedOn w:val="a0"/>
    <w:link w:val="8"/>
    <w:uiPriority w:val="9"/>
    <w:semiHidden/>
    <w:rsid w:val="00814F8F"/>
    <w:rPr>
      <w:rFonts w:eastAsiaTheme="majorEastAsia" w:cstheme="majorBidi"/>
      <w:i/>
      <w:iCs/>
      <w:color w:val="272727" w:themeColor="text1" w:themeTint="D8"/>
    </w:rPr>
  </w:style>
  <w:style w:type="character" w:customStyle="1" w:styleId="9Char">
    <w:name w:val="عنوان 9 Char"/>
    <w:basedOn w:val="a0"/>
    <w:link w:val="9"/>
    <w:uiPriority w:val="9"/>
    <w:semiHidden/>
    <w:rsid w:val="00814F8F"/>
    <w:rPr>
      <w:rFonts w:eastAsiaTheme="majorEastAsia" w:cstheme="majorBidi"/>
      <w:color w:val="272727" w:themeColor="text1" w:themeTint="D8"/>
    </w:rPr>
  </w:style>
  <w:style w:type="paragraph" w:styleId="a3">
    <w:name w:val="Title"/>
    <w:basedOn w:val="a"/>
    <w:next w:val="a"/>
    <w:link w:val="Char"/>
    <w:uiPriority w:val="10"/>
    <w:qFormat/>
    <w:rsid w:val="00814F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14F8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14F8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14F8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14F8F"/>
    <w:pPr>
      <w:spacing w:before="160"/>
      <w:jc w:val="center"/>
    </w:pPr>
    <w:rPr>
      <w:i/>
      <w:iCs/>
      <w:color w:val="404040" w:themeColor="text1" w:themeTint="BF"/>
    </w:rPr>
  </w:style>
  <w:style w:type="character" w:customStyle="1" w:styleId="Char1">
    <w:name w:val="اقتباس Char"/>
    <w:basedOn w:val="a0"/>
    <w:link w:val="a5"/>
    <w:uiPriority w:val="29"/>
    <w:rsid w:val="00814F8F"/>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814F8F"/>
    <w:pPr>
      <w:ind w:left="720"/>
      <w:contextualSpacing/>
    </w:pPr>
  </w:style>
  <w:style w:type="character" w:styleId="a7">
    <w:name w:val="Intense Emphasis"/>
    <w:basedOn w:val="a0"/>
    <w:uiPriority w:val="21"/>
    <w:qFormat/>
    <w:rsid w:val="00814F8F"/>
    <w:rPr>
      <w:i/>
      <w:iCs/>
      <w:color w:val="2F5496" w:themeColor="accent1" w:themeShade="BF"/>
    </w:rPr>
  </w:style>
  <w:style w:type="paragraph" w:styleId="a8">
    <w:name w:val="Intense Quote"/>
    <w:basedOn w:val="a"/>
    <w:next w:val="a"/>
    <w:link w:val="Char3"/>
    <w:uiPriority w:val="30"/>
    <w:qFormat/>
    <w:rsid w:val="00814F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814F8F"/>
    <w:rPr>
      <w:i/>
      <w:iCs/>
      <w:color w:val="2F5496" w:themeColor="accent1" w:themeShade="BF"/>
    </w:rPr>
  </w:style>
  <w:style w:type="character" w:styleId="a9">
    <w:name w:val="Intense Reference"/>
    <w:basedOn w:val="a0"/>
    <w:uiPriority w:val="32"/>
    <w:qFormat/>
    <w:rsid w:val="00814F8F"/>
    <w:rPr>
      <w:b/>
      <w:bCs/>
      <w:smallCaps/>
      <w:color w:val="2F5496" w:themeColor="accent1" w:themeShade="BF"/>
      <w:spacing w:val="5"/>
    </w:rPr>
  </w:style>
  <w:style w:type="character" w:styleId="Hyperlink">
    <w:name w:val="Hyperlink"/>
    <w:basedOn w:val="a0"/>
    <w:uiPriority w:val="99"/>
    <w:unhideWhenUsed/>
    <w:rsid w:val="00AA1B65"/>
    <w:rPr>
      <w:color w:val="0563C1" w:themeColor="hyperlink"/>
      <w:u w:val="single"/>
    </w:rPr>
  </w:style>
  <w:style w:type="character" w:customStyle="1" w:styleId="10">
    <w:name w:val="إشارة لم يتم حلها1"/>
    <w:basedOn w:val="a0"/>
    <w:uiPriority w:val="99"/>
    <w:semiHidden/>
    <w:unhideWhenUsed/>
    <w:rsid w:val="00AA1B65"/>
    <w:rPr>
      <w:color w:val="605E5C"/>
      <w:shd w:val="clear" w:color="auto" w:fill="E1DFDD"/>
    </w:rPr>
  </w:style>
  <w:style w:type="paragraph" w:styleId="aa">
    <w:name w:val="header"/>
    <w:basedOn w:val="a"/>
    <w:link w:val="Char4"/>
    <w:uiPriority w:val="99"/>
    <w:unhideWhenUsed/>
    <w:rsid w:val="00803E9C"/>
    <w:pPr>
      <w:tabs>
        <w:tab w:val="center" w:pos="4513"/>
        <w:tab w:val="right" w:pos="9026"/>
      </w:tabs>
      <w:spacing w:after="0" w:line="240" w:lineRule="auto"/>
    </w:pPr>
  </w:style>
  <w:style w:type="character" w:customStyle="1" w:styleId="Char4">
    <w:name w:val="رأس الصفحة Char"/>
    <w:basedOn w:val="a0"/>
    <w:link w:val="aa"/>
    <w:uiPriority w:val="99"/>
    <w:rsid w:val="00803E9C"/>
  </w:style>
  <w:style w:type="paragraph" w:styleId="ab">
    <w:name w:val="footer"/>
    <w:basedOn w:val="a"/>
    <w:link w:val="Char5"/>
    <w:uiPriority w:val="99"/>
    <w:unhideWhenUsed/>
    <w:rsid w:val="00803E9C"/>
    <w:pPr>
      <w:tabs>
        <w:tab w:val="center" w:pos="4513"/>
        <w:tab w:val="right" w:pos="9026"/>
      </w:tabs>
      <w:spacing w:after="0" w:line="240" w:lineRule="auto"/>
    </w:pPr>
  </w:style>
  <w:style w:type="character" w:customStyle="1" w:styleId="Char5">
    <w:name w:val="تذييل الصفحة Char"/>
    <w:basedOn w:val="a0"/>
    <w:link w:val="ab"/>
    <w:uiPriority w:val="99"/>
    <w:rsid w:val="00803E9C"/>
  </w:style>
  <w:style w:type="paragraph" w:styleId="ac">
    <w:name w:val="TOC Heading"/>
    <w:basedOn w:val="1"/>
    <w:next w:val="a"/>
    <w:uiPriority w:val="39"/>
    <w:unhideWhenUsed/>
    <w:qFormat/>
    <w:rsid w:val="00A2621D"/>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1">
    <w:name w:val="toc 1"/>
    <w:basedOn w:val="a"/>
    <w:next w:val="a"/>
    <w:autoRedefine/>
    <w:uiPriority w:val="39"/>
    <w:unhideWhenUsed/>
    <w:rsid w:val="00A2621D"/>
    <w:pPr>
      <w:spacing w:after="100"/>
    </w:pPr>
  </w:style>
  <w:style w:type="paragraph" w:styleId="ad">
    <w:name w:val="Normal (Web)"/>
    <w:basedOn w:val="a"/>
    <w:uiPriority w:val="99"/>
    <w:semiHidden/>
    <w:unhideWhenUsed/>
    <w:rsid w:val="008570D2"/>
    <w:rPr>
      <w:rFonts w:ascii="Times New Roman" w:hAnsi="Times New Roman" w:cs="Times New Roman"/>
    </w:rPr>
  </w:style>
  <w:style w:type="table" w:styleId="ae">
    <w:name w:val="Table Grid"/>
    <w:basedOn w:val="a1"/>
    <w:uiPriority w:val="39"/>
    <w:rsid w:val="009C12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9C122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91427E"/>
  </w:style>
  <w:style w:type="table" w:styleId="6-3">
    <w:name w:val="Grid Table 6 Colorful Accent 3"/>
    <w:basedOn w:val="a1"/>
    <w:uiPriority w:val="51"/>
    <w:rsid w:val="0091427E"/>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91427E"/>
    <w:pPr>
      <w:spacing w:after="100"/>
      <w:ind w:left="240"/>
    </w:pPr>
  </w:style>
  <w:style w:type="paragraph" w:styleId="30">
    <w:name w:val="toc 3"/>
    <w:basedOn w:val="a"/>
    <w:next w:val="a"/>
    <w:autoRedefine/>
    <w:uiPriority w:val="39"/>
    <w:unhideWhenUsed/>
    <w:rsid w:val="0091427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4144">
      <w:bodyDiv w:val="1"/>
      <w:marLeft w:val="0"/>
      <w:marRight w:val="0"/>
      <w:marTop w:val="0"/>
      <w:marBottom w:val="0"/>
      <w:divBdr>
        <w:top w:val="none" w:sz="0" w:space="0" w:color="auto"/>
        <w:left w:val="none" w:sz="0" w:space="0" w:color="auto"/>
        <w:bottom w:val="none" w:sz="0" w:space="0" w:color="auto"/>
        <w:right w:val="none" w:sz="0" w:space="0" w:color="auto"/>
      </w:divBdr>
    </w:div>
    <w:div w:id="75976830">
      <w:bodyDiv w:val="1"/>
      <w:marLeft w:val="0"/>
      <w:marRight w:val="0"/>
      <w:marTop w:val="0"/>
      <w:marBottom w:val="0"/>
      <w:divBdr>
        <w:top w:val="none" w:sz="0" w:space="0" w:color="auto"/>
        <w:left w:val="none" w:sz="0" w:space="0" w:color="auto"/>
        <w:bottom w:val="none" w:sz="0" w:space="0" w:color="auto"/>
        <w:right w:val="none" w:sz="0" w:space="0" w:color="auto"/>
      </w:divBdr>
    </w:div>
    <w:div w:id="153763702">
      <w:bodyDiv w:val="1"/>
      <w:marLeft w:val="0"/>
      <w:marRight w:val="0"/>
      <w:marTop w:val="0"/>
      <w:marBottom w:val="0"/>
      <w:divBdr>
        <w:top w:val="none" w:sz="0" w:space="0" w:color="auto"/>
        <w:left w:val="none" w:sz="0" w:space="0" w:color="auto"/>
        <w:bottom w:val="none" w:sz="0" w:space="0" w:color="auto"/>
        <w:right w:val="none" w:sz="0" w:space="0" w:color="auto"/>
      </w:divBdr>
      <w:divsChild>
        <w:div w:id="7027436">
          <w:marLeft w:val="0"/>
          <w:marRight w:val="0"/>
          <w:marTop w:val="0"/>
          <w:marBottom w:val="0"/>
          <w:divBdr>
            <w:top w:val="none" w:sz="0" w:space="0" w:color="auto"/>
            <w:left w:val="none" w:sz="0" w:space="0" w:color="auto"/>
            <w:bottom w:val="none" w:sz="0" w:space="0" w:color="auto"/>
            <w:right w:val="none" w:sz="0" w:space="0" w:color="auto"/>
          </w:divBdr>
          <w:divsChild>
            <w:div w:id="8252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054455">
      <w:bodyDiv w:val="1"/>
      <w:marLeft w:val="0"/>
      <w:marRight w:val="0"/>
      <w:marTop w:val="0"/>
      <w:marBottom w:val="0"/>
      <w:divBdr>
        <w:top w:val="none" w:sz="0" w:space="0" w:color="auto"/>
        <w:left w:val="none" w:sz="0" w:space="0" w:color="auto"/>
        <w:bottom w:val="none" w:sz="0" w:space="0" w:color="auto"/>
        <w:right w:val="none" w:sz="0" w:space="0" w:color="auto"/>
      </w:divBdr>
      <w:divsChild>
        <w:div w:id="1381705077">
          <w:marLeft w:val="0"/>
          <w:marRight w:val="0"/>
          <w:marTop w:val="0"/>
          <w:marBottom w:val="0"/>
          <w:divBdr>
            <w:top w:val="none" w:sz="0" w:space="0" w:color="auto"/>
            <w:left w:val="none" w:sz="0" w:space="0" w:color="auto"/>
            <w:bottom w:val="none" w:sz="0" w:space="0" w:color="auto"/>
            <w:right w:val="none" w:sz="0" w:space="0" w:color="auto"/>
          </w:divBdr>
          <w:divsChild>
            <w:div w:id="34571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675625">
      <w:bodyDiv w:val="1"/>
      <w:marLeft w:val="0"/>
      <w:marRight w:val="0"/>
      <w:marTop w:val="0"/>
      <w:marBottom w:val="0"/>
      <w:divBdr>
        <w:top w:val="none" w:sz="0" w:space="0" w:color="auto"/>
        <w:left w:val="none" w:sz="0" w:space="0" w:color="auto"/>
        <w:bottom w:val="none" w:sz="0" w:space="0" w:color="auto"/>
        <w:right w:val="none" w:sz="0" w:space="0" w:color="auto"/>
      </w:divBdr>
      <w:divsChild>
        <w:div w:id="996768817">
          <w:marLeft w:val="0"/>
          <w:marRight w:val="0"/>
          <w:marTop w:val="0"/>
          <w:marBottom w:val="0"/>
          <w:divBdr>
            <w:top w:val="none" w:sz="0" w:space="0" w:color="auto"/>
            <w:left w:val="none" w:sz="0" w:space="0" w:color="auto"/>
            <w:bottom w:val="none" w:sz="0" w:space="0" w:color="auto"/>
            <w:right w:val="none" w:sz="0" w:space="0" w:color="auto"/>
          </w:divBdr>
          <w:divsChild>
            <w:div w:id="90619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556230">
      <w:bodyDiv w:val="1"/>
      <w:marLeft w:val="0"/>
      <w:marRight w:val="0"/>
      <w:marTop w:val="0"/>
      <w:marBottom w:val="0"/>
      <w:divBdr>
        <w:top w:val="none" w:sz="0" w:space="0" w:color="auto"/>
        <w:left w:val="none" w:sz="0" w:space="0" w:color="auto"/>
        <w:bottom w:val="none" w:sz="0" w:space="0" w:color="auto"/>
        <w:right w:val="none" w:sz="0" w:space="0" w:color="auto"/>
      </w:divBdr>
      <w:divsChild>
        <w:div w:id="1828400439">
          <w:marLeft w:val="0"/>
          <w:marRight w:val="0"/>
          <w:marTop w:val="0"/>
          <w:marBottom w:val="0"/>
          <w:divBdr>
            <w:top w:val="none" w:sz="0" w:space="0" w:color="auto"/>
            <w:left w:val="none" w:sz="0" w:space="0" w:color="auto"/>
            <w:bottom w:val="none" w:sz="0" w:space="0" w:color="auto"/>
            <w:right w:val="none" w:sz="0" w:space="0" w:color="auto"/>
          </w:divBdr>
          <w:divsChild>
            <w:div w:id="128912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12358">
      <w:bodyDiv w:val="1"/>
      <w:marLeft w:val="0"/>
      <w:marRight w:val="0"/>
      <w:marTop w:val="0"/>
      <w:marBottom w:val="0"/>
      <w:divBdr>
        <w:top w:val="none" w:sz="0" w:space="0" w:color="auto"/>
        <w:left w:val="none" w:sz="0" w:space="0" w:color="auto"/>
        <w:bottom w:val="none" w:sz="0" w:space="0" w:color="auto"/>
        <w:right w:val="none" w:sz="0" w:space="0" w:color="auto"/>
      </w:divBdr>
    </w:div>
    <w:div w:id="719978719">
      <w:bodyDiv w:val="1"/>
      <w:marLeft w:val="0"/>
      <w:marRight w:val="0"/>
      <w:marTop w:val="0"/>
      <w:marBottom w:val="0"/>
      <w:divBdr>
        <w:top w:val="none" w:sz="0" w:space="0" w:color="auto"/>
        <w:left w:val="none" w:sz="0" w:space="0" w:color="auto"/>
        <w:bottom w:val="none" w:sz="0" w:space="0" w:color="auto"/>
        <w:right w:val="none" w:sz="0" w:space="0" w:color="auto"/>
      </w:divBdr>
    </w:div>
    <w:div w:id="754862481">
      <w:bodyDiv w:val="1"/>
      <w:marLeft w:val="0"/>
      <w:marRight w:val="0"/>
      <w:marTop w:val="0"/>
      <w:marBottom w:val="0"/>
      <w:divBdr>
        <w:top w:val="none" w:sz="0" w:space="0" w:color="auto"/>
        <w:left w:val="none" w:sz="0" w:space="0" w:color="auto"/>
        <w:bottom w:val="none" w:sz="0" w:space="0" w:color="auto"/>
        <w:right w:val="none" w:sz="0" w:space="0" w:color="auto"/>
      </w:divBdr>
      <w:divsChild>
        <w:div w:id="1075318686">
          <w:marLeft w:val="0"/>
          <w:marRight w:val="0"/>
          <w:marTop w:val="0"/>
          <w:marBottom w:val="0"/>
          <w:divBdr>
            <w:top w:val="none" w:sz="0" w:space="0" w:color="auto"/>
            <w:left w:val="none" w:sz="0" w:space="0" w:color="auto"/>
            <w:bottom w:val="none" w:sz="0" w:space="0" w:color="auto"/>
            <w:right w:val="none" w:sz="0" w:space="0" w:color="auto"/>
          </w:divBdr>
          <w:divsChild>
            <w:div w:id="35705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358961">
      <w:bodyDiv w:val="1"/>
      <w:marLeft w:val="0"/>
      <w:marRight w:val="0"/>
      <w:marTop w:val="0"/>
      <w:marBottom w:val="0"/>
      <w:divBdr>
        <w:top w:val="none" w:sz="0" w:space="0" w:color="auto"/>
        <w:left w:val="none" w:sz="0" w:space="0" w:color="auto"/>
        <w:bottom w:val="none" w:sz="0" w:space="0" w:color="auto"/>
        <w:right w:val="none" w:sz="0" w:space="0" w:color="auto"/>
      </w:divBdr>
      <w:divsChild>
        <w:div w:id="1482651110">
          <w:marLeft w:val="0"/>
          <w:marRight w:val="0"/>
          <w:marTop w:val="0"/>
          <w:marBottom w:val="0"/>
          <w:divBdr>
            <w:top w:val="none" w:sz="0" w:space="0" w:color="auto"/>
            <w:left w:val="none" w:sz="0" w:space="0" w:color="auto"/>
            <w:bottom w:val="none" w:sz="0" w:space="0" w:color="auto"/>
            <w:right w:val="none" w:sz="0" w:space="0" w:color="auto"/>
          </w:divBdr>
          <w:divsChild>
            <w:div w:id="48424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729969">
      <w:bodyDiv w:val="1"/>
      <w:marLeft w:val="0"/>
      <w:marRight w:val="0"/>
      <w:marTop w:val="0"/>
      <w:marBottom w:val="0"/>
      <w:divBdr>
        <w:top w:val="none" w:sz="0" w:space="0" w:color="auto"/>
        <w:left w:val="none" w:sz="0" w:space="0" w:color="auto"/>
        <w:bottom w:val="none" w:sz="0" w:space="0" w:color="auto"/>
        <w:right w:val="none" w:sz="0" w:space="0" w:color="auto"/>
      </w:divBdr>
      <w:divsChild>
        <w:div w:id="956108252">
          <w:marLeft w:val="0"/>
          <w:marRight w:val="0"/>
          <w:marTop w:val="0"/>
          <w:marBottom w:val="0"/>
          <w:divBdr>
            <w:top w:val="none" w:sz="0" w:space="0" w:color="auto"/>
            <w:left w:val="none" w:sz="0" w:space="0" w:color="auto"/>
            <w:bottom w:val="none" w:sz="0" w:space="0" w:color="auto"/>
            <w:right w:val="none" w:sz="0" w:space="0" w:color="auto"/>
          </w:divBdr>
          <w:divsChild>
            <w:div w:id="158769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708569">
      <w:bodyDiv w:val="1"/>
      <w:marLeft w:val="0"/>
      <w:marRight w:val="0"/>
      <w:marTop w:val="0"/>
      <w:marBottom w:val="0"/>
      <w:divBdr>
        <w:top w:val="none" w:sz="0" w:space="0" w:color="auto"/>
        <w:left w:val="none" w:sz="0" w:space="0" w:color="auto"/>
        <w:bottom w:val="none" w:sz="0" w:space="0" w:color="auto"/>
        <w:right w:val="none" w:sz="0" w:space="0" w:color="auto"/>
      </w:divBdr>
    </w:div>
    <w:div w:id="991563272">
      <w:bodyDiv w:val="1"/>
      <w:marLeft w:val="0"/>
      <w:marRight w:val="0"/>
      <w:marTop w:val="0"/>
      <w:marBottom w:val="0"/>
      <w:divBdr>
        <w:top w:val="none" w:sz="0" w:space="0" w:color="auto"/>
        <w:left w:val="none" w:sz="0" w:space="0" w:color="auto"/>
        <w:bottom w:val="none" w:sz="0" w:space="0" w:color="auto"/>
        <w:right w:val="none" w:sz="0" w:space="0" w:color="auto"/>
      </w:divBdr>
      <w:divsChild>
        <w:div w:id="1316450503">
          <w:marLeft w:val="0"/>
          <w:marRight w:val="0"/>
          <w:marTop w:val="0"/>
          <w:marBottom w:val="0"/>
          <w:divBdr>
            <w:top w:val="none" w:sz="0" w:space="0" w:color="auto"/>
            <w:left w:val="none" w:sz="0" w:space="0" w:color="auto"/>
            <w:bottom w:val="none" w:sz="0" w:space="0" w:color="auto"/>
            <w:right w:val="none" w:sz="0" w:space="0" w:color="auto"/>
          </w:divBdr>
          <w:divsChild>
            <w:div w:id="211099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95568">
      <w:bodyDiv w:val="1"/>
      <w:marLeft w:val="0"/>
      <w:marRight w:val="0"/>
      <w:marTop w:val="0"/>
      <w:marBottom w:val="0"/>
      <w:divBdr>
        <w:top w:val="none" w:sz="0" w:space="0" w:color="auto"/>
        <w:left w:val="none" w:sz="0" w:space="0" w:color="auto"/>
        <w:bottom w:val="none" w:sz="0" w:space="0" w:color="auto"/>
        <w:right w:val="none" w:sz="0" w:space="0" w:color="auto"/>
      </w:divBdr>
    </w:div>
    <w:div w:id="1062871565">
      <w:bodyDiv w:val="1"/>
      <w:marLeft w:val="0"/>
      <w:marRight w:val="0"/>
      <w:marTop w:val="0"/>
      <w:marBottom w:val="0"/>
      <w:divBdr>
        <w:top w:val="none" w:sz="0" w:space="0" w:color="auto"/>
        <w:left w:val="none" w:sz="0" w:space="0" w:color="auto"/>
        <w:bottom w:val="none" w:sz="0" w:space="0" w:color="auto"/>
        <w:right w:val="none" w:sz="0" w:space="0" w:color="auto"/>
      </w:divBdr>
      <w:divsChild>
        <w:div w:id="2026859252">
          <w:marLeft w:val="0"/>
          <w:marRight w:val="0"/>
          <w:marTop w:val="0"/>
          <w:marBottom w:val="0"/>
          <w:divBdr>
            <w:top w:val="none" w:sz="0" w:space="0" w:color="auto"/>
            <w:left w:val="none" w:sz="0" w:space="0" w:color="auto"/>
            <w:bottom w:val="none" w:sz="0" w:space="0" w:color="auto"/>
            <w:right w:val="none" w:sz="0" w:space="0" w:color="auto"/>
          </w:divBdr>
          <w:divsChild>
            <w:div w:id="131945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484873">
      <w:bodyDiv w:val="1"/>
      <w:marLeft w:val="0"/>
      <w:marRight w:val="0"/>
      <w:marTop w:val="0"/>
      <w:marBottom w:val="0"/>
      <w:divBdr>
        <w:top w:val="none" w:sz="0" w:space="0" w:color="auto"/>
        <w:left w:val="none" w:sz="0" w:space="0" w:color="auto"/>
        <w:bottom w:val="none" w:sz="0" w:space="0" w:color="auto"/>
        <w:right w:val="none" w:sz="0" w:space="0" w:color="auto"/>
      </w:divBdr>
    </w:div>
    <w:div w:id="1141732535">
      <w:bodyDiv w:val="1"/>
      <w:marLeft w:val="0"/>
      <w:marRight w:val="0"/>
      <w:marTop w:val="0"/>
      <w:marBottom w:val="0"/>
      <w:divBdr>
        <w:top w:val="none" w:sz="0" w:space="0" w:color="auto"/>
        <w:left w:val="none" w:sz="0" w:space="0" w:color="auto"/>
        <w:bottom w:val="none" w:sz="0" w:space="0" w:color="auto"/>
        <w:right w:val="none" w:sz="0" w:space="0" w:color="auto"/>
      </w:divBdr>
      <w:divsChild>
        <w:div w:id="1130514598">
          <w:marLeft w:val="0"/>
          <w:marRight w:val="0"/>
          <w:marTop w:val="0"/>
          <w:marBottom w:val="0"/>
          <w:divBdr>
            <w:top w:val="none" w:sz="0" w:space="0" w:color="auto"/>
            <w:left w:val="none" w:sz="0" w:space="0" w:color="auto"/>
            <w:bottom w:val="none" w:sz="0" w:space="0" w:color="auto"/>
            <w:right w:val="none" w:sz="0" w:space="0" w:color="auto"/>
          </w:divBdr>
          <w:divsChild>
            <w:div w:id="2097243111">
              <w:marLeft w:val="0"/>
              <w:marRight w:val="0"/>
              <w:marTop w:val="0"/>
              <w:marBottom w:val="0"/>
              <w:divBdr>
                <w:top w:val="none" w:sz="0" w:space="0" w:color="auto"/>
                <w:left w:val="none" w:sz="0" w:space="0" w:color="auto"/>
                <w:bottom w:val="none" w:sz="0" w:space="0" w:color="auto"/>
                <w:right w:val="none" w:sz="0" w:space="0" w:color="auto"/>
              </w:divBdr>
            </w:div>
          </w:divsChild>
        </w:div>
        <w:div w:id="536283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4072778">
      <w:bodyDiv w:val="1"/>
      <w:marLeft w:val="0"/>
      <w:marRight w:val="0"/>
      <w:marTop w:val="0"/>
      <w:marBottom w:val="0"/>
      <w:divBdr>
        <w:top w:val="none" w:sz="0" w:space="0" w:color="auto"/>
        <w:left w:val="none" w:sz="0" w:space="0" w:color="auto"/>
        <w:bottom w:val="none" w:sz="0" w:space="0" w:color="auto"/>
        <w:right w:val="none" w:sz="0" w:space="0" w:color="auto"/>
      </w:divBdr>
    </w:div>
    <w:div w:id="1384407686">
      <w:bodyDiv w:val="1"/>
      <w:marLeft w:val="0"/>
      <w:marRight w:val="0"/>
      <w:marTop w:val="0"/>
      <w:marBottom w:val="0"/>
      <w:divBdr>
        <w:top w:val="none" w:sz="0" w:space="0" w:color="auto"/>
        <w:left w:val="none" w:sz="0" w:space="0" w:color="auto"/>
        <w:bottom w:val="none" w:sz="0" w:space="0" w:color="auto"/>
        <w:right w:val="none" w:sz="0" w:space="0" w:color="auto"/>
      </w:divBdr>
    </w:div>
    <w:div w:id="1415324645">
      <w:bodyDiv w:val="1"/>
      <w:marLeft w:val="0"/>
      <w:marRight w:val="0"/>
      <w:marTop w:val="0"/>
      <w:marBottom w:val="0"/>
      <w:divBdr>
        <w:top w:val="none" w:sz="0" w:space="0" w:color="auto"/>
        <w:left w:val="none" w:sz="0" w:space="0" w:color="auto"/>
        <w:bottom w:val="none" w:sz="0" w:space="0" w:color="auto"/>
        <w:right w:val="none" w:sz="0" w:space="0" w:color="auto"/>
      </w:divBdr>
    </w:div>
    <w:div w:id="1512332320">
      <w:bodyDiv w:val="1"/>
      <w:marLeft w:val="0"/>
      <w:marRight w:val="0"/>
      <w:marTop w:val="0"/>
      <w:marBottom w:val="0"/>
      <w:divBdr>
        <w:top w:val="none" w:sz="0" w:space="0" w:color="auto"/>
        <w:left w:val="none" w:sz="0" w:space="0" w:color="auto"/>
        <w:bottom w:val="none" w:sz="0" w:space="0" w:color="auto"/>
        <w:right w:val="none" w:sz="0" w:space="0" w:color="auto"/>
      </w:divBdr>
    </w:div>
    <w:div w:id="1769496869">
      <w:bodyDiv w:val="1"/>
      <w:marLeft w:val="0"/>
      <w:marRight w:val="0"/>
      <w:marTop w:val="0"/>
      <w:marBottom w:val="0"/>
      <w:divBdr>
        <w:top w:val="none" w:sz="0" w:space="0" w:color="auto"/>
        <w:left w:val="none" w:sz="0" w:space="0" w:color="auto"/>
        <w:bottom w:val="none" w:sz="0" w:space="0" w:color="auto"/>
        <w:right w:val="none" w:sz="0" w:space="0" w:color="auto"/>
      </w:divBdr>
    </w:div>
    <w:div w:id="1796832637">
      <w:bodyDiv w:val="1"/>
      <w:marLeft w:val="0"/>
      <w:marRight w:val="0"/>
      <w:marTop w:val="0"/>
      <w:marBottom w:val="0"/>
      <w:divBdr>
        <w:top w:val="none" w:sz="0" w:space="0" w:color="auto"/>
        <w:left w:val="none" w:sz="0" w:space="0" w:color="auto"/>
        <w:bottom w:val="none" w:sz="0" w:space="0" w:color="auto"/>
        <w:right w:val="none" w:sz="0" w:space="0" w:color="auto"/>
      </w:divBdr>
    </w:div>
    <w:div w:id="1816532973">
      <w:bodyDiv w:val="1"/>
      <w:marLeft w:val="0"/>
      <w:marRight w:val="0"/>
      <w:marTop w:val="0"/>
      <w:marBottom w:val="0"/>
      <w:divBdr>
        <w:top w:val="none" w:sz="0" w:space="0" w:color="auto"/>
        <w:left w:val="none" w:sz="0" w:space="0" w:color="auto"/>
        <w:bottom w:val="none" w:sz="0" w:space="0" w:color="auto"/>
        <w:right w:val="none" w:sz="0" w:space="0" w:color="auto"/>
      </w:divBdr>
      <w:divsChild>
        <w:div w:id="1886871441">
          <w:marLeft w:val="0"/>
          <w:marRight w:val="0"/>
          <w:marTop w:val="0"/>
          <w:marBottom w:val="0"/>
          <w:divBdr>
            <w:top w:val="none" w:sz="0" w:space="0" w:color="auto"/>
            <w:left w:val="none" w:sz="0" w:space="0" w:color="auto"/>
            <w:bottom w:val="none" w:sz="0" w:space="0" w:color="auto"/>
            <w:right w:val="none" w:sz="0" w:space="0" w:color="auto"/>
          </w:divBdr>
          <w:divsChild>
            <w:div w:id="118058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97460">
      <w:bodyDiv w:val="1"/>
      <w:marLeft w:val="0"/>
      <w:marRight w:val="0"/>
      <w:marTop w:val="0"/>
      <w:marBottom w:val="0"/>
      <w:divBdr>
        <w:top w:val="none" w:sz="0" w:space="0" w:color="auto"/>
        <w:left w:val="none" w:sz="0" w:space="0" w:color="auto"/>
        <w:bottom w:val="none" w:sz="0" w:space="0" w:color="auto"/>
        <w:right w:val="none" w:sz="0" w:space="0" w:color="auto"/>
      </w:divBdr>
    </w:div>
    <w:div w:id="1868640902">
      <w:bodyDiv w:val="1"/>
      <w:marLeft w:val="0"/>
      <w:marRight w:val="0"/>
      <w:marTop w:val="0"/>
      <w:marBottom w:val="0"/>
      <w:divBdr>
        <w:top w:val="none" w:sz="0" w:space="0" w:color="auto"/>
        <w:left w:val="none" w:sz="0" w:space="0" w:color="auto"/>
        <w:bottom w:val="none" w:sz="0" w:space="0" w:color="auto"/>
        <w:right w:val="none" w:sz="0" w:space="0" w:color="auto"/>
      </w:divBdr>
    </w:div>
    <w:div w:id="1910991507">
      <w:bodyDiv w:val="1"/>
      <w:marLeft w:val="0"/>
      <w:marRight w:val="0"/>
      <w:marTop w:val="0"/>
      <w:marBottom w:val="0"/>
      <w:divBdr>
        <w:top w:val="none" w:sz="0" w:space="0" w:color="auto"/>
        <w:left w:val="none" w:sz="0" w:space="0" w:color="auto"/>
        <w:bottom w:val="none" w:sz="0" w:space="0" w:color="auto"/>
        <w:right w:val="none" w:sz="0" w:space="0" w:color="auto"/>
      </w:divBdr>
    </w:div>
    <w:div w:id="1973293167">
      <w:bodyDiv w:val="1"/>
      <w:marLeft w:val="0"/>
      <w:marRight w:val="0"/>
      <w:marTop w:val="0"/>
      <w:marBottom w:val="0"/>
      <w:divBdr>
        <w:top w:val="none" w:sz="0" w:space="0" w:color="auto"/>
        <w:left w:val="none" w:sz="0" w:space="0" w:color="auto"/>
        <w:bottom w:val="none" w:sz="0" w:space="0" w:color="auto"/>
        <w:right w:val="none" w:sz="0" w:space="0" w:color="auto"/>
      </w:divBdr>
      <w:divsChild>
        <w:div w:id="118188346">
          <w:marLeft w:val="0"/>
          <w:marRight w:val="0"/>
          <w:marTop w:val="0"/>
          <w:marBottom w:val="0"/>
          <w:divBdr>
            <w:top w:val="none" w:sz="0" w:space="0" w:color="auto"/>
            <w:left w:val="none" w:sz="0" w:space="0" w:color="auto"/>
            <w:bottom w:val="none" w:sz="0" w:space="0" w:color="auto"/>
            <w:right w:val="none" w:sz="0" w:space="0" w:color="auto"/>
          </w:divBdr>
          <w:divsChild>
            <w:div w:id="87785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87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5E7C0-3A30-4040-A8F1-9C30C02FB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6645</Words>
  <Characters>37883</Characters>
  <Application>Microsoft Office Word</Application>
  <DocSecurity>0</DocSecurity>
  <Lines>315</Lines>
  <Paragraphs>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MG</cp:lastModifiedBy>
  <cp:revision>3</cp:revision>
  <cp:lastPrinted>2025-07-11T20:46:00Z</cp:lastPrinted>
  <dcterms:created xsi:type="dcterms:W3CDTF">2025-07-11T20:46:00Z</dcterms:created>
  <dcterms:modified xsi:type="dcterms:W3CDTF">2025-07-11T20:49:00Z</dcterms:modified>
</cp:coreProperties>
</file>