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BB993F" w14:textId="77777777" w:rsidR="00275DCF" w:rsidRDefault="00275DCF" w:rsidP="00275DCF">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0D22E2F0" wp14:editId="0E68D78C">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47F2DAC8" w14:textId="77777777" w:rsidR="00275DCF" w:rsidRDefault="00275DCF" w:rsidP="00275DCF">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4ABFFCC7" w14:textId="77777777" w:rsidR="00275DCF" w:rsidRPr="00251FCC" w:rsidRDefault="00275DCF" w:rsidP="00275DCF">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w:t>
      </w:r>
      <w:r>
        <w:rPr>
          <w:rFonts w:ascii="Sakkal Majalla" w:hAnsi="Sakkal Majalla" w:cs="Sakkal Majalla" w:hint="cs"/>
          <w:b/>
          <w:bCs/>
          <w:sz w:val="28"/>
          <w:szCs w:val="28"/>
          <w:rtl/>
          <w:lang w:bidi="ar-EG"/>
        </w:rPr>
        <w:t xml:space="preserve"> أعمال</w:t>
      </w:r>
    </w:p>
    <w:p w14:paraId="42513B21" w14:textId="77777777" w:rsidR="00275DCF" w:rsidRDefault="00275DCF" w:rsidP="00275DCF">
      <w:pPr>
        <w:spacing w:after="0" w:line="360" w:lineRule="auto"/>
        <w:rPr>
          <w:rFonts w:ascii="Sakkal Majalla" w:hAnsi="Sakkal Majalla" w:cs="Sakkal Majalla"/>
          <w:sz w:val="28"/>
          <w:szCs w:val="28"/>
          <w:rtl/>
          <w:lang w:bidi="ar-EG"/>
        </w:rPr>
      </w:pPr>
    </w:p>
    <w:p w14:paraId="41563CDA" w14:textId="77777777" w:rsidR="00275DCF" w:rsidRDefault="00275DCF" w:rsidP="00275DCF">
      <w:pPr>
        <w:spacing w:after="0" w:line="360" w:lineRule="auto"/>
        <w:rPr>
          <w:rFonts w:ascii="Sakkal Majalla" w:hAnsi="Sakkal Majalla" w:cs="Sakkal Majalla"/>
          <w:b/>
          <w:bCs/>
          <w:sz w:val="28"/>
          <w:szCs w:val="28"/>
          <w:rtl/>
          <w:lang w:bidi="ar-EG"/>
        </w:rPr>
      </w:pPr>
    </w:p>
    <w:p w14:paraId="24694533" w14:textId="77777777" w:rsidR="00275DCF" w:rsidRDefault="00275DCF" w:rsidP="00275DCF">
      <w:pPr>
        <w:spacing w:after="0" w:line="360" w:lineRule="auto"/>
        <w:rPr>
          <w:rFonts w:ascii="Sakkal Majalla" w:hAnsi="Sakkal Majalla" w:cs="Sakkal Majalla"/>
          <w:b/>
          <w:bCs/>
          <w:sz w:val="28"/>
          <w:szCs w:val="28"/>
          <w:rtl/>
          <w:lang w:bidi="ar-EG"/>
        </w:rPr>
      </w:pPr>
    </w:p>
    <w:p w14:paraId="75906C5F" w14:textId="77777777" w:rsidR="00275DCF" w:rsidRDefault="00275DCF" w:rsidP="00275DCF">
      <w:pPr>
        <w:spacing w:after="0" w:line="360" w:lineRule="auto"/>
        <w:jc w:val="center"/>
        <w:rPr>
          <w:rFonts w:ascii="Sakkal Majalla" w:hAnsi="Sakkal Majalla" w:cs="Sakkal Majalla"/>
          <w:b/>
          <w:bCs/>
          <w:sz w:val="32"/>
          <w:szCs w:val="32"/>
          <w:rtl/>
          <w:lang w:bidi="ar-EG"/>
        </w:rPr>
      </w:pPr>
      <w:r w:rsidRPr="00BC5C94">
        <w:rPr>
          <w:rFonts w:ascii="Sakkal Majalla" w:hAnsi="Sakkal Majalla" w:cs="Sakkal Majalla"/>
          <w:b/>
          <w:bCs/>
          <w:sz w:val="32"/>
          <w:szCs w:val="32"/>
          <w:rtl/>
          <w:lang w:bidi="ar-EG"/>
        </w:rPr>
        <w:t>دور تطبيقات الذكاء الاصطناعي في تحسين الأداء الاستراتيجي لمنظمات الأعمال في المملكة العربية السعودية</w:t>
      </w:r>
    </w:p>
    <w:p w14:paraId="00DC58D1" w14:textId="77777777" w:rsidR="00275DCF" w:rsidRPr="006F55F2" w:rsidRDefault="00275DCF" w:rsidP="00275DCF">
      <w:pPr>
        <w:spacing w:after="0" w:line="360" w:lineRule="auto"/>
        <w:rPr>
          <w:rFonts w:ascii="Sakkal Majalla" w:hAnsi="Sakkal Majalla" w:cs="Sakkal Majalla"/>
          <w:b/>
          <w:bCs/>
          <w:sz w:val="32"/>
          <w:szCs w:val="32"/>
          <w:rtl/>
        </w:rPr>
      </w:pPr>
    </w:p>
    <w:p w14:paraId="06A5B504" w14:textId="1E0325C7" w:rsidR="00275DCF" w:rsidRDefault="00275DCF" w:rsidP="00275DCF">
      <w:pPr>
        <w:spacing w:after="0"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roofErr w:type="gramStart"/>
      <w:r w:rsidR="009F174E">
        <w:rPr>
          <w:rFonts w:ascii="Sakkal Majalla" w:hAnsi="Sakkal Majalla" w:cs="Sakkal Majalla"/>
          <w:b/>
          <w:bCs/>
          <w:sz w:val="28"/>
          <w:szCs w:val="28"/>
          <w:rtl/>
          <w:lang w:bidi="ar-EG"/>
        </w:rPr>
        <w:t>عبدالرحمن</w:t>
      </w:r>
      <w:proofErr w:type="gramEnd"/>
    </w:p>
    <w:p w14:paraId="1E1E056D" w14:textId="77777777" w:rsidR="00275DCF" w:rsidRDefault="00275DCF" w:rsidP="00275DCF">
      <w:pPr>
        <w:spacing w:after="0" w:line="360" w:lineRule="auto"/>
        <w:jc w:val="center"/>
        <w:rPr>
          <w:rFonts w:ascii="Sakkal Majalla" w:hAnsi="Sakkal Majalla" w:cs="Sakkal Majalla"/>
          <w:b/>
          <w:bCs/>
          <w:sz w:val="28"/>
          <w:szCs w:val="28"/>
          <w:rtl/>
          <w:lang w:bidi="ar-EG"/>
        </w:rPr>
      </w:pPr>
    </w:p>
    <w:p w14:paraId="52104026" w14:textId="592B5552" w:rsidR="00275DCF" w:rsidRDefault="00275DCF" w:rsidP="00275DCF">
      <w:pPr>
        <w:spacing w:after="0"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FC2F98">
        <w:rPr>
          <w:rFonts w:ascii="Sakkal Majalla" w:hAnsi="Sakkal Majalla" w:cs="Sakkal Majalla"/>
          <w:b/>
          <w:bCs/>
          <w:sz w:val="28"/>
          <w:szCs w:val="28"/>
          <w:rtl/>
          <w:lang w:bidi="ar-EG"/>
        </w:rPr>
        <w:t>25</w:t>
      </w:r>
      <w:r w:rsidR="00A676C2">
        <w:rPr>
          <w:rFonts w:ascii="Sakkal Majalla" w:hAnsi="Sakkal Majalla" w:cs="Sakkal Majalla" w:hint="cs"/>
          <w:b/>
          <w:bCs/>
          <w:sz w:val="28"/>
          <w:szCs w:val="28"/>
          <w:rtl/>
          <w:lang w:bidi="ar-EG"/>
        </w:rPr>
        <w:t>3</w:t>
      </w:r>
      <w:bookmarkStart w:id="6" w:name="_GoBack"/>
      <w:bookmarkEnd w:id="6"/>
      <w:r w:rsidR="00FC2F98">
        <w:rPr>
          <w:rFonts w:ascii="Sakkal Majalla" w:hAnsi="Sakkal Majalla" w:cs="Sakkal Majalla"/>
          <w:b/>
          <w:bCs/>
          <w:sz w:val="28"/>
          <w:szCs w:val="28"/>
          <w:rtl/>
          <w:lang w:bidi="ar-EG"/>
        </w:rPr>
        <w:t>000976</w:t>
      </w:r>
    </w:p>
    <w:p w14:paraId="5479E23C" w14:textId="77777777" w:rsidR="00275DCF" w:rsidRDefault="00275DCF" w:rsidP="00275DCF">
      <w:pPr>
        <w:spacing w:after="0" w:line="360" w:lineRule="auto"/>
        <w:rPr>
          <w:rFonts w:ascii="Sakkal Majalla" w:hAnsi="Sakkal Majalla" w:cs="Sakkal Majalla"/>
          <w:b/>
          <w:bCs/>
          <w:sz w:val="28"/>
          <w:szCs w:val="28"/>
          <w:rtl/>
          <w:lang w:bidi="ar-EG"/>
        </w:rPr>
      </w:pPr>
    </w:p>
    <w:p w14:paraId="62E8FF1F" w14:textId="77777777" w:rsidR="00275DCF" w:rsidRDefault="00275DCF" w:rsidP="00275DCF">
      <w:pPr>
        <w:spacing w:after="0"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F90349C" w14:textId="77777777" w:rsidR="00275DCF" w:rsidRPr="00F632A3" w:rsidRDefault="00275DCF" w:rsidP="00275DCF">
      <w:pPr>
        <w:spacing w:after="0"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7A3F112C" w14:textId="77777777" w:rsidR="00275DCF" w:rsidRDefault="00275DCF" w:rsidP="00275DCF">
      <w:pPr>
        <w:spacing w:after="0" w:line="360" w:lineRule="auto"/>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أ.</w:t>
      </w:r>
      <w:proofErr w:type="gramStart"/>
      <w:r w:rsidRPr="00F632A3">
        <w:rPr>
          <w:rFonts w:ascii="Sakkal Majalla" w:hAnsi="Sakkal Majalla" w:cs="Sakkal Majalla"/>
          <w:b/>
          <w:bCs/>
          <w:sz w:val="28"/>
          <w:szCs w:val="28"/>
          <w:rtl/>
          <w:lang w:bidi="ar-EG"/>
        </w:rPr>
        <w:t>د.فايز</w:t>
      </w:r>
      <w:proofErr w:type="spellEnd"/>
      <w:proofErr w:type="gramEnd"/>
      <w:r w:rsidRPr="00F632A3">
        <w:rPr>
          <w:rFonts w:ascii="Sakkal Majalla" w:hAnsi="Sakkal Majalla" w:cs="Sakkal Majalla"/>
          <w:b/>
          <w:bCs/>
          <w:sz w:val="28"/>
          <w:szCs w:val="28"/>
          <w:rtl/>
          <w:lang w:bidi="ar-EG"/>
        </w:rPr>
        <w:t xml:space="preserve"> جراد</w:t>
      </w:r>
    </w:p>
    <w:p w14:paraId="10B19832" w14:textId="77777777" w:rsidR="00275DCF" w:rsidRDefault="00275DCF" w:rsidP="00275DCF">
      <w:pPr>
        <w:spacing w:after="0" w:line="360" w:lineRule="auto"/>
        <w:rPr>
          <w:rFonts w:ascii="Sakkal Majalla" w:hAnsi="Sakkal Majalla" w:cs="Sakkal Majalla"/>
          <w:b/>
          <w:bCs/>
          <w:sz w:val="28"/>
          <w:szCs w:val="28"/>
          <w:rtl/>
          <w:lang w:bidi="ar-EG"/>
        </w:rPr>
      </w:pPr>
    </w:p>
    <w:p w14:paraId="08286812" w14:textId="77777777" w:rsidR="00275DCF" w:rsidRDefault="00275DCF" w:rsidP="00275DCF">
      <w:pPr>
        <w:spacing w:after="0"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12D2CF8" w14:textId="77777777" w:rsidR="00275DCF" w:rsidRDefault="00275DCF" w:rsidP="00275DCF">
      <w:pPr>
        <w:spacing w:after="0"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956B5E7" w14:textId="77777777" w:rsidR="004B41D5" w:rsidRDefault="004B41D5" w:rsidP="004B41D5">
      <w:pPr>
        <w:rPr>
          <w:rFonts w:ascii="Sakkal Majalla" w:hAnsi="Sakkal Majalla" w:cs="Sakkal Majalla"/>
          <w:b/>
          <w:bCs/>
          <w:sz w:val="28"/>
          <w:szCs w:val="28"/>
          <w:rtl/>
          <w:lang w:bidi="ar-EG"/>
        </w:rPr>
      </w:pPr>
    </w:p>
    <w:p w14:paraId="46889212" w14:textId="77777777" w:rsidR="0053513E" w:rsidRDefault="0053513E" w:rsidP="0053513E">
      <w:pPr>
        <w:rPr>
          <w:rFonts w:ascii="Sakkal Majalla" w:hAnsi="Sakkal Majalla" w:cs="Sakkal Majalla"/>
          <w:b/>
          <w:bCs/>
          <w:sz w:val="28"/>
          <w:szCs w:val="28"/>
          <w:rtl/>
          <w:lang w:bidi="ar-EG"/>
        </w:rPr>
      </w:pPr>
    </w:p>
    <w:p w14:paraId="54A3811A" w14:textId="68F27B3F" w:rsidR="008E7E90" w:rsidRDefault="008E7E90" w:rsidP="0053513E">
      <w:pPr>
        <w:rPr>
          <w:rFonts w:ascii="Sakkal Majalla" w:hAnsi="Sakkal Majalla" w:cs="Sakkal Majalla"/>
          <w:b/>
          <w:bCs/>
          <w:sz w:val="28"/>
          <w:szCs w:val="28"/>
          <w:rtl/>
          <w:lang w:bidi="ar-EG"/>
        </w:rPr>
      </w:pPr>
    </w:p>
    <w:p w14:paraId="1F9CA2E1" w14:textId="77777777" w:rsidR="008E7E90" w:rsidRDefault="008E7E90" w:rsidP="008E7E90">
      <w:pPr>
        <w:rPr>
          <w:rFonts w:ascii="Sakkal Majalla" w:hAnsi="Sakkal Majalla" w:cs="Sakkal Majalla"/>
          <w:b/>
          <w:bCs/>
          <w:sz w:val="28"/>
          <w:szCs w:val="28"/>
          <w:rtl/>
          <w:lang w:bidi="ar-EG"/>
        </w:rPr>
      </w:pPr>
    </w:p>
    <w:p w14:paraId="48D18CC3" w14:textId="4B5E661B" w:rsidR="00EC6A6A" w:rsidRDefault="00EC6A6A" w:rsidP="00EC6A6A">
      <w:pPr>
        <w:jc w:val="center"/>
        <w:rPr>
          <w:rFonts w:ascii="Sakkal Majalla" w:hAnsi="Sakkal Majalla" w:cs="Sakkal Majalla"/>
          <w:b/>
          <w:bCs/>
          <w:sz w:val="28"/>
          <w:szCs w:val="28"/>
          <w:rtl/>
          <w:lang w:bidi="ar-EG"/>
        </w:rPr>
      </w:pPr>
    </w:p>
    <w:p w14:paraId="694CA35C" w14:textId="77777777" w:rsidR="00275DCF" w:rsidRDefault="00275DCF" w:rsidP="00EC6A6A">
      <w:pPr>
        <w:jc w:val="center"/>
        <w:rPr>
          <w:rFonts w:ascii="Sakkal Majalla" w:hAnsi="Sakkal Majalla" w:cs="Sakkal Majalla"/>
          <w:b/>
          <w:bCs/>
          <w:sz w:val="28"/>
          <w:szCs w:val="28"/>
          <w:rtl/>
          <w:lang w:bidi="ar-EG"/>
        </w:rPr>
      </w:pPr>
    </w:p>
    <w:p w14:paraId="485660F1" w14:textId="77777777" w:rsidR="00275DCF" w:rsidRDefault="00275DCF" w:rsidP="00EC6A6A">
      <w:pPr>
        <w:jc w:val="center"/>
        <w:rPr>
          <w:rFonts w:ascii="Sakkal Majalla" w:hAnsi="Sakkal Majalla" w:cs="Sakkal Majalla"/>
          <w:b/>
          <w:bCs/>
          <w:sz w:val="28"/>
          <w:szCs w:val="28"/>
          <w:rtl/>
          <w:lang w:bidi="ar-EG"/>
        </w:rPr>
      </w:pPr>
    </w:p>
    <w:p w14:paraId="520B202E" w14:textId="77777777" w:rsidR="00275DCF" w:rsidRDefault="00275DCF" w:rsidP="00EC6A6A">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56982662" w14:textId="77777777" w:rsidR="00E2759A" w:rsidRDefault="00E2759A" w:rsidP="00E2759A">
      <w:pPr>
        <w:rPr>
          <w:rFonts w:ascii="Sakkal Majalla" w:hAnsi="Sakkal Majalla" w:cs="Sakkal Majalla"/>
          <w:b/>
          <w:bCs/>
          <w:sz w:val="28"/>
          <w:szCs w:val="28"/>
          <w:rtl/>
          <w:lang w:bidi="ar-EG"/>
        </w:rPr>
      </w:pPr>
    </w:p>
    <w:p w14:paraId="0845FF4D" w14:textId="77777777" w:rsidR="0053513E" w:rsidRDefault="0053513E"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7" w:name="_Toc234433413"/>
      <w:r w:rsidRPr="005E5457">
        <w:rPr>
          <w:rFonts w:ascii="Andalus" w:hAnsi="Andalus" w:cs="Andalus"/>
          <w:b/>
          <w:bCs/>
          <w:sz w:val="200"/>
          <w:szCs w:val="200"/>
          <w:rtl/>
        </w:rPr>
        <w:t>الفصل الأول</w:t>
      </w:r>
      <w:bookmarkEnd w:id="7"/>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8" w:name="_Hlk217821434"/>
      <w:bookmarkStart w:id="9" w:name="_Hlk214353403"/>
    </w:p>
    <w:p w14:paraId="5947A05E" w14:textId="77777777" w:rsidR="00275DCF" w:rsidRDefault="00275DCF" w:rsidP="00275DCF">
      <w:pPr>
        <w:rPr>
          <w:rFonts w:ascii="Sakkal Majalla" w:hAnsi="Sakkal Majalla" w:cs="Sakkal Majalla"/>
          <w:sz w:val="28"/>
          <w:szCs w:val="28"/>
          <w:u w:val="single"/>
          <w:rtl/>
        </w:rPr>
      </w:pPr>
    </w:p>
    <w:p w14:paraId="2BE02E8F" w14:textId="77777777" w:rsidR="00275DCF" w:rsidRDefault="00275DCF" w:rsidP="00275DCF">
      <w:pPr>
        <w:pStyle w:val="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5266F9D1" w14:textId="77777777" w:rsidR="00275DCF" w:rsidRPr="00BC5C94" w:rsidRDefault="00275DCF" w:rsidP="00275DCF">
      <w:pPr>
        <w:spacing w:line="360" w:lineRule="auto"/>
        <w:ind w:right="142" w:firstLine="468"/>
        <w:jc w:val="both"/>
        <w:rPr>
          <w:rFonts w:ascii="Sakkal Majalla" w:eastAsia="Calibri" w:hAnsi="Sakkal Majalla" w:cs="Sakkal Majalla"/>
          <w:sz w:val="28"/>
          <w:szCs w:val="28"/>
          <w:rtl/>
        </w:rPr>
      </w:pPr>
      <w:bookmarkStart w:id="10" w:name="_Toc171380653"/>
      <w:bookmarkStart w:id="11" w:name="_Toc175325838"/>
      <w:bookmarkStart w:id="12" w:name="_Toc234433415"/>
      <w:r w:rsidRPr="00BC5C94">
        <w:rPr>
          <w:rFonts w:ascii="Sakkal Majalla" w:eastAsia="Calibri" w:hAnsi="Sakkal Majalla" w:cs="Sakkal Majalla"/>
          <w:sz w:val="28"/>
          <w:szCs w:val="28"/>
          <w:rtl/>
        </w:rPr>
        <w:t>تعد التحولات الجذرية التي يشهدها المشهد الرقمي العالمي المعاصر قوة دافعة لإعادة صياغة المفاهيم الإدارية والعملياتية داخل منظمات الأعمال، إذ لم يعد تبني التقنيات المتقدمة مجرد خيار تكتيكي، بل صار ضرورة حتمية لضمان الاستمرارية والنمو. وفي ظل التنافسية المحمومة، تبرز تطبيقات الذكاء الاصطناعي كأداة ثورية تمنح المنظمات قدرات فائقة على معالجة البيانات المعقدة واستشراف المستقبل بدقة غير مسبوقة، مما يمهد الطريق لتحقيق قفزات نوعية في كفاءة وفاعلية المخرجات المؤسسية.</w:t>
      </w:r>
    </w:p>
    <w:p w14:paraId="538AA6E8" w14:textId="77777777" w:rsidR="00275DCF" w:rsidRPr="00BC5C94" w:rsidRDefault="00275DCF" w:rsidP="00275DCF">
      <w:pPr>
        <w:spacing w:line="360" w:lineRule="auto"/>
        <w:ind w:right="142" w:firstLine="468"/>
        <w:jc w:val="both"/>
        <w:rPr>
          <w:rFonts w:ascii="Sakkal Majalla" w:eastAsia="Calibri" w:hAnsi="Sakkal Majalla" w:cs="Sakkal Majalla"/>
          <w:sz w:val="28"/>
          <w:szCs w:val="28"/>
          <w:rtl/>
        </w:rPr>
      </w:pPr>
      <w:r w:rsidRPr="00BC5C94">
        <w:rPr>
          <w:rFonts w:ascii="Sakkal Majalla" w:eastAsia="Calibri" w:hAnsi="Sakkal Majalla" w:cs="Sakkal Majalla"/>
          <w:sz w:val="28"/>
          <w:szCs w:val="28"/>
          <w:rtl/>
        </w:rPr>
        <w:t>وتجدر الإشارة هنا إلى أن الأداء الاستراتيجي يمثل المحور الجوهري الذي تسعى المنظمات من خلاله إلى ترجمة رؤيتها وأهدافها طويلة الأمد إلى نتائج ملموسة تعزز من مكانتها في السوق. وحيث إن المنظمات تواجه بيئات تتسم بالاضطراب وعدم اليقين، فإن الأداء الاستراتيجي يتطلب مرونة عالية وقدرة على المواءمة بين الموارد الداخلية والفرص الخارجية، وهو ما يجعل من جودة هذا الأداء مقياساً حقيقياً لنجاح القيادة الإدارية في تحقيق الاستدامة والتميز التنافسي.</w:t>
      </w:r>
    </w:p>
    <w:p w14:paraId="09320646" w14:textId="77777777" w:rsidR="00275DCF" w:rsidRPr="00BC5C94" w:rsidRDefault="00275DCF" w:rsidP="00275DCF">
      <w:pPr>
        <w:spacing w:line="360" w:lineRule="auto"/>
        <w:ind w:right="142" w:firstLine="468"/>
        <w:jc w:val="both"/>
        <w:rPr>
          <w:rFonts w:ascii="Sakkal Majalla" w:eastAsia="Calibri" w:hAnsi="Sakkal Majalla" w:cs="Sakkal Majalla"/>
          <w:sz w:val="28"/>
          <w:szCs w:val="28"/>
          <w:rtl/>
        </w:rPr>
      </w:pPr>
      <w:r w:rsidRPr="00BC5C94">
        <w:rPr>
          <w:rFonts w:ascii="Sakkal Majalla" w:eastAsia="Calibri" w:hAnsi="Sakkal Majalla" w:cs="Sakkal Majalla"/>
          <w:sz w:val="28"/>
          <w:szCs w:val="28"/>
          <w:rtl/>
        </w:rPr>
        <w:t>وبهذا الصدد، تبرز تطبيقات الذكاء الاصطناعي بمختلف أبعادها، كالتعلم الآلي والتحليلات التنبؤية، كعامل تمكين استراتيجي يعيد هيكلة وظائف المنظمة، إذ توفر هذه التقنيات بنية تحتية ذكية تساعد في أتمتة العمليات المعقدة وتقليل الهامش البشري للخطأ. وجدير بالذكر أن دمج الذكاء الاصطناعي في صلب العمليات الإدارية يسهم في تحويل البيانات الصامتة إلى معرفة استراتيجية فاعلة، مما ينعكس بشكل مباشر على سرعة الاستجابة للمتغيرات السوقية وتحسين جودة الخدمات والمنتجات المقدمة.</w:t>
      </w:r>
    </w:p>
    <w:p w14:paraId="5F2765CC" w14:textId="77777777" w:rsidR="00275DCF" w:rsidRPr="00BC5C94" w:rsidRDefault="00275DCF" w:rsidP="00275DCF">
      <w:pPr>
        <w:spacing w:line="360" w:lineRule="auto"/>
        <w:ind w:right="142" w:firstLine="468"/>
        <w:jc w:val="both"/>
        <w:rPr>
          <w:rFonts w:ascii="Sakkal Majalla" w:eastAsia="Calibri" w:hAnsi="Sakkal Majalla" w:cs="Sakkal Majalla"/>
          <w:sz w:val="28"/>
          <w:szCs w:val="28"/>
          <w:rtl/>
        </w:rPr>
      </w:pPr>
      <w:r w:rsidRPr="00BC5C94">
        <w:rPr>
          <w:rFonts w:ascii="Sakkal Majalla" w:eastAsia="Calibri" w:hAnsi="Sakkal Majalla" w:cs="Sakkal Majalla"/>
          <w:sz w:val="28"/>
          <w:szCs w:val="28"/>
          <w:rtl/>
        </w:rPr>
        <w:t>وعليه، فإن الربط بين الذكاء الاصطناعي والأداء الاستراتيجي يخلق حالة من التكامل التقني والإداري، حيث تؤدي الخوارزميات الذكية دوراً محورياً في دعم القدرات الديناميكية للمنظمة. وإن دمج هذه التقنيات مع الرؤى الاستراتيجية يسمح للمنظمات بالانتقال من نمط الإدارة التقليدي إلى نمط الإدارة الذكية التي ترتكز على الاستباقية والابتكار، وهو ما أكدت عليه دراسة كل من (</w:t>
      </w:r>
      <w:proofErr w:type="spellStart"/>
      <w:r w:rsidRPr="00BC5C94">
        <w:rPr>
          <w:rFonts w:ascii="Sakkal Majalla" w:eastAsia="Calibri" w:hAnsi="Sakkal Majalla" w:cs="Sakkal Majalla"/>
          <w:sz w:val="28"/>
          <w:szCs w:val="28"/>
        </w:rPr>
        <w:t>Mikalef</w:t>
      </w:r>
      <w:proofErr w:type="spellEnd"/>
      <w:r w:rsidRPr="00BC5C94">
        <w:rPr>
          <w:rFonts w:ascii="Sakkal Majalla" w:eastAsia="Calibri" w:hAnsi="Sakkal Majalla" w:cs="Sakkal Majalla"/>
          <w:sz w:val="28"/>
          <w:szCs w:val="28"/>
        </w:rPr>
        <w:t xml:space="preserve"> and Gupta, </w:t>
      </w:r>
      <w:r w:rsidRPr="00BC5C94">
        <w:rPr>
          <w:rFonts w:ascii="Sakkal Majalla" w:eastAsia="Calibri" w:hAnsi="Sakkal Majalla" w:cs="Sakkal Majalla"/>
          <w:sz w:val="28"/>
          <w:szCs w:val="28"/>
          <w:rtl/>
        </w:rPr>
        <w:t>2021) بأن القدرة على توظيف الذكاء الاصطناعي ترتبط ارتباطاً وثيقاً بتحسين المخرجات الاستراتيجية للمنظمة.</w:t>
      </w:r>
    </w:p>
    <w:p w14:paraId="0579300F" w14:textId="77777777" w:rsidR="00275DCF" w:rsidRPr="00BC5C94" w:rsidRDefault="00275DCF" w:rsidP="00275DCF">
      <w:pPr>
        <w:spacing w:line="360" w:lineRule="auto"/>
        <w:ind w:right="142" w:firstLine="468"/>
        <w:jc w:val="both"/>
        <w:rPr>
          <w:rFonts w:ascii="Sakkal Majalla" w:eastAsia="Calibri" w:hAnsi="Sakkal Majalla" w:cs="Sakkal Majalla"/>
          <w:sz w:val="28"/>
          <w:szCs w:val="28"/>
          <w:rtl/>
        </w:rPr>
      </w:pPr>
      <w:r w:rsidRPr="00BC5C94">
        <w:rPr>
          <w:rFonts w:ascii="Sakkal Majalla" w:eastAsia="Calibri" w:hAnsi="Sakkal Majalla" w:cs="Sakkal Majalla"/>
          <w:sz w:val="28"/>
          <w:szCs w:val="28"/>
          <w:rtl/>
        </w:rPr>
        <w:lastRenderedPageBreak/>
        <w:t>وفي سياق المملكة العربية السعودية، تكتسب هذه الدراسة أهمية استثنائية في ظل "رؤية المملكة 2030" التي جعلت من التحول الرقمي والذكاء الاصطناعي ركيزة أساسية لتنويع الاقتصاد الوطني. وحيث إن المنظمات السعودية، سواء في القطاع العام أو الخاص، تسعى جاهدة لمواكبة هذه التطلعات الوطنية، فإن البحث في آليات توظيف الذكاء الاصطناعي يصبح مطلباً ملحاً لرفع كفاءة الأداء الاستراتيجي بما يتماشى مع المعايير العالمية، وهو ما أشارت إليه نتائج دراسة (العتيبي والحميدي، 2024، ص. 195) التي أكدت على الأثر الإيجابي الملموس لهذه التطبيقات في تطوير الأداء الاستراتيجي للشركات المساهمة السعودية.</w:t>
      </w:r>
    </w:p>
    <w:p w14:paraId="153566F9" w14:textId="77777777" w:rsidR="00275DCF" w:rsidRDefault="00275DCF" w:rsidP="00275DCF">
      <w:pPr>
        <w:spacing w:line="360" w:lineRule="auto"/>
        <w:ind w:right="142" w:firstLine="468"/>
        <w:jc w:val="both"/>
        <w:rPr>
          <w:rFonts w:ascii="Sakkal Majalla" w:eastAsia="Calibri" w:hAnsi="Sakkal Majalla" w:cs="Sakkal Majalla"/>
          <w:sz w:val="28"/>
          <w:szCs w:val="28"/>
          <w:rtl/>
        </w:rPr>
      </w:pPr>
      <w:r w:rsidRPr="00BC5C94">
        <w:rPr>
          <w:rFonts w:ascii="Sakkal Majalla" w:eastAsia="Calibri" w:hAnsi="Sakkal Majalla" w:cs="Sakkal Majalla"/>
          <w:sz w:val="28"/>
          <w:szCs w:val="28"/>
          <w:rtl/>
        </w:rPr>
        <w:t>وتأسيساً على ما تقدم، تتطلع الدراسة الحالية إلى تقديم إطار منهجي وعلمي يوضح كيفية استثمار تطبيقات الذكاء الاصطناعي في تحسين أبعاد الأداء الاستراتيجي داخل منظمات الأعمال السعودية. وتسعى هذه الدراسة إلى سد الفجوة المعرفية في البيئة المحلية من خلال تحليل الدور الذي تؤديه هذه التقنيات في تعزيز الكفاءة التنظيمية وتحقيق التميز المؤسسي المستدام.</w:t>
      </w:r>
    </w:p>
    <w:p w14:paraId="3CBC28C9" w14:textId="77777777" w:rsidR="00275DCF" w:rsidRPr="00DD3921" w:rsidRDefault="00275DCF" w:rsidP="00275DCF">
      <w:pPr>
        <w:spacing w:line="360" w:lineRule="auto"/>
        <w:ind w:right="142" w:firstLine="468"/>
        <w:jc w:val="both"/>
        <w:rPr>
          <w:rFonts w:ascii="Sakkal Majalla" w:eastAsia="Calibri" w:hAnsi="Sakkal Majalla" w:cs="Sakkal Majalla"/>
          <w:sz w:val="28"/>
          <w:szCs w:val="28"/>
          <w:rtl/>
        </w:rPr>
      </w:pPr>
    </w:p>
    <w:p w14:paraId="1975880E" w14:textId="77777777" w:rsidR="00275DCF" w:rsidRDefault="00275DCF" w:rsidP="00275DCF">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0"/>
      <w:bookmarkEnd w:id="11"/>
      <w:bookmarkEnd w:id="12"/>
    </w:p>
    <w:p w14:paraId="4CF13D2E" w14:textId="77777777" w:rsidR="00275DCF" w:rsidRPr="00BC5C94" w:rsidRDefault="00275DCF" w:rsidP="00275DCF">
      <w:pPr>
        <w:spacing w:line="360" w:lineRule="auto"/>
        <w:jc w:val="both"/>
        <w:rPr>
          <w:rFonts w:ascii="Sakkal Majalla" w:hAnsi="Sakkal Majalla" w:cs="Sakkal Majalla"/>
          <w:kern w:val="0"/>
          <w:sz w:val="24"/>
          <w:szCs w:val="28"/>
          <w:rtl/>
          <w14:ligatures w14:val="none"/>
        </w:rPr>
      </w:pPr>
      <w:bookmarkStart w:id="13" w:name="_Toc172397777"/>
      <w:bookmarkStart w:id="14" w:name="_Toc172746090"/>
      <w:bookmarkStart w:id="15" w:name="_Toc179741528"/>
      <w:r w:rsidRPr="00BC5C94">
        <w:rPr>
          <w:rFonts w:ascii="Sakkal Majalla" w:eastAsia="Calibri" w:hAnsi="Sakkal Majalla" w:cs="Sakkal Majalla"/>
          <w:kern w:val="0"/>
          <w:sz w:val="24"/>
          <w:szCs w:val="28"/>
          <w:rtl/>
          <w14:ligatures w14:val="none"/>
        </w:rPr>
        <w:t>تواجه منظمات الأعمال في العصر الراهن تحديات جسيمة ناتجة عن تسارع الابتكارات التقنية وتزايد تعقيد البيانات الضخمة، مما جعل الأساليب التقليدية في التخطيط والتحليل الاستراتيجي عاجزة عن ملاحقة هذه التطورات. وحيث إن الأداء الاستراتيجي يتطلب دقة متناهية في اتخاذ القرارات، فإن غياب الأدوات الذكية قد يؤدي إلى هدر الموارد وتراجع التنافسية. وتبرز المشكلة بشكل جلي في الفجوة بين توفر التقنيات المتقدمة وبين القدرة الفعلية للمنظمات على دمجها في رؤيتها الاستراتيجية لتحسين الأداء الكلي.</w:t>
      </w:r>
    </w:p>
    <w:p w14:paraId="5DC4DB1C" w14:textId="77777777" w:rsidR="00275DCF" w:rsidRPr="00BC5C94" w:rsidRDefault="00275DCF" w:rsidP="00275DCF">
      <w:pPr>
        <w:spacing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 xml:space="preserve">وإن إحساس الباحث بالمشكلة يتبلور من خلال ملاحظة التفاوت الكبير في مستويات الأداء الاستراتيجي بين المنظمات التي تبنت الذكاء الاصطناعي وتلك التي لا تزال تعتمد على النظم التقليدية، خاصة في بيئة حيوية مثل المملكة العربية السعودية. وجدير بالذكر أن المؤشرات العالمية، مثل مؤشر الجاهزية للذكاء الاصطناعي، تضع السعودية في مراتب متقدمة، إلاّ أن التحدي يكمن </w:t>
      </w:r>
      <w:r w:rsidRPr="00BC5C94">
        <w:rPr>
          <w:rFonts w:ascii="Sakkal Majalla" w:eastAsia="Calibri" w:hAnsi="Sakkal Majalla" w:cs="Sakkal Majalla"/>
          <w:kern w:val="0"/>
          <w:sz w:val="24"/>
          <w:szCs w:val="28"/>
          <w:rtl/>
          <w14:ligatures w14:val="none"/>
        </w:rPr>
        <w:lastRenderedPageBreak/>
        <w:t>في كيفية ترجمة هذه الجاهزية إلى تحسينات ملموسة في الأداء الاستراتيجي للمنظمات المحلية، وهو ما يثير تساؤلاً جوهرياً حول فاعلية التطبيقات الحالية.</w:t>
      </w:r>
    </w:p>
    <w:p w14:paraId="6416B35C" w14:textId="77777777" w:rsidR="00275DCF" w:rsidRPr="00BC5C94" w:rsidRDefault="00275DCF" w:rsidP="00275DCF">
      <w:pPr>
        <w:spacing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وتؤيد دراسة (الزهراني، 2022، ص. 320) هذا الطرح، حيث أشارت نتائجها إلى وجود تحديات تتعلق بواقع استخدام الذكاء الاصطناعي في اتخاذ القرارات الاستراتيجية داخل البنوك السعودية، مما ينعكس على جودة الأداء المالي والاستراتيجي. كما أكدت توصيات "القمة العالمية للذكاء الاصطناعي" المنعقدة في الرياض على ضرورة تعزيز الكفاءات الاستراتيجية الرقمية لدى القيادات الإدارية لضمان الاستفادة القصوى من مخرجات الثورة الصناعية الرابعة.</w:t>
      </w:r>
    </w:p>
    <w:p w14:paraId="55EBC9BB" w14:textId="77777777" w:rsidR="00275DCF" w:rsidRPr="00BC5C94" w:rsidRDefault="00275DCF" w:rsidP="00275DCF">
      <w:pPr>
        <w:spacing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وبالإضافة إلى ذلك، تشير تقارير "الهيئة السعودية للبيانات والذكاء الاصطناعي (</w:t>
      </w:r>
      <w:proofErr w:type="spellStart"/>
      <w:r w:rsidRPr="00BC5C94">
        <w:rPr>
          <w:rFonts w:ascii="Sakkal Majalla" w:eastAsia="Calibri" w:hAnsi="Sakkal Majalla" w:cs="Sakkal Majalla"/>
          <w:kern w:val="0"/>
          <w:sz w:val="24"/>
          <w:szCs w:val="28"/>
          <w:rtl/>
          <w14:ligatures w14:val="none"/>
        </w:rPr>
        <w:t>سدايا</w:t>
      </w:r>
      <w:proofErr w:type="spellEnd"/>
      <w:r w:rsidRPr="00BC5C94">
        <w:rPr>
          <w:rFonts w:ascii="Sakkal Majalla" w:eastAsia="Calibri" w:hAnsi="Sakkal Majalla" w:cs="Sakkal Majalla"/>
          <w:kern w:val="0"/>
          <w:sz w:val="24"/>
          <w:szCs w:val="28"/>
          <w:rtl/>
          <w14:ligatures w14:val="none"/>
        </w:rPr>
        <w:t>)" لعام (2025م) إلى أن وتيرة التحول الرقمي في الشركات الوطنية تتطلب نموذجاً استراتيجياً واضحاً لدمج الذكاء الاصطناعي في العمليات الأساسية. وتجدر الإشارة هنا إلى أن دراسة (الشمري، 2023، ص. 550) أظهرت أن القصور في تبني التقنيات الذكية يحد من الرشاقة الاستراتيجية للمنظمات، مما يؤكد الحاجة الملحة للبحث في آليات تحسين الأداء الاستراتيجي عبر هذه التطبيقات.</w:t>
      </w:r>
    </w:p>
    <w:p w14:paraId="51A6E7B2" w14:textId="77777777" w:rsidR="00275DCF" w:rsidRPr="00BC5C94" w:rsidRDefault="00275DCF" w:rsidP="00275DCF">
      <w:pPr>
        <w:spacing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 xml:space="preserve">وعليه، تتبلور مشكلة الدراسة في محاولة تشخيص واقع استخدام تطبيقات الذكاء الاصطناعي في منظمات الأعمال السعودية، ومعرفة مدى مساهمة هذه التطبيقات في الارتقاء بالأداء الاستراتيجي، وذلك في ظل التوجهات الوطنية المتسارعة نحو </w:t>
      </w:r>
      <w:proofErr w:type="spellStart"/>
      <w:r w:rsidRPr="00BC5C94">
        <w:rPr>
          <w:rFonts w:ascii="Sakkal Majalla" w:eastAsia="Calibri" w:hAnsi="Sakkal Majalla" w:cs="Sakkal Majalla"/>
          <w:kern w:val="0"/>
          <w:sz w:val="24"/>
          <w:szCs w:val="28"/>
          <w:rtl/>
          <w14:ligatures w14:val="none"/>
        </w:rPr>
        <w:t>الرقمنة</w:t>
      </w:r>
      <w:proofErr w:type="spellEnd"/>
      <w:r w:rsidRPr="00BC5C94">
        <w:rPr>
          <w:rFonts w:ascii="Sakkal Majalla" w:eastAsia="Calibri" w:hAnsi="Sakkal Majalla" w:cs="Sakkal Majalla"/>
          <w:kern w:val="0"/>
          <w:sz w:val="24"/>
          <w:szCs w:val="28"/>
          <w:rtl/>
          <w14:ligatures w14:val="none"/>
        </w:rPr>
        <w:t xml:space="preserve"> الشاملة. وتكمن المشكلة في ضرورة تحديد الأبعاد التقنية الأكثر تأثيراً في المخرجات الاستراتيجية لتقديم خارطة طريق تضمن للمنظمات السعودية تحقيق تميز مستدام.</w:t>
      </w:r>
    </w:p>
    <w:p w14:paraId="0B136C90" w14:textId="77777777" w:rsidR="00275DCF" w:rsidRDefault="00275DCF" w:rsidP="00275DCF">
      <w:pPr>
        <w:spacing w:line="360" w:lineRule="auto"/>
        <w:jc w:val="both"/>
        <w:rPr>
          <w:rFonts w:ascii="Sakkal Majalla" w:hAnsi="Sakkal Majalla" w:cs="Sakkal Majalla"/>
          <w:kern w:val="0"/>
          <w:sz w:val="28"/>
          <w:szCs w:val="28"/>
          <w:rtl/>
          <w14:ligatures w14:val="none"/>
        </w:rPr>
      </w:pPr>
    </w:p>
    <w:p w14:paraId="0B69AC37" w14:textId="77777777" w:rsidR="00275DCF" w:rsidRDefault="00275DCF" w:rsidP="00275DCF">
      <w:pPr>
        <w:spacing w:line="360" w:lineRule="auto"/>
        <w:jc w:val="both"/>
        <w:rPr>
          <w:rFonts w:ascii="Sakkal Majalla" w:hAnsi="Sakkal Majalla" w:cs="Sakkal Majalla"/>
          <w:kern w:val="0"/>
          <w:sz w:val="28"/>
          <w:szCs w:val="28"/>
          <w:rtl/>
          <w14:ligatures w14:val="none"/>
        </w:rPr>
      </w:pPr>
    </w:p>
    <w:p w14:paraId="36FFDCCB" w14:textId="77777777" w:rsidR="00275DCF" w:rsidRDefault="00275DCF" w:rsidP="00275DCF">
      <w:pPr>
        <w:spacing w:line="360" w:lineRule="auto"/>
        <w:jc w:val="both"/>
        <w:rPr>
          <w:rFonts w:ascii="Sakkal Majalla" w:hAnsi="Sakkal Majalla" w:cs="Sakkal Majalla"/>
          <w:kern w:val="0"/>
          <w:sz w:val="28"/>
          <w:szCs w:val="28"/>
          <w:rtl/>
          <w14:ligatures w14:val="none"/>
        </w:rPr>
      </w:pPr>
    </w:p>
    <w:p w14:paraId="0BDFF5CE" w14:textId="77777777" w:rsidR="00275DCF" w:rsidRDefault="00275DCF" w:rsidP="00275DCF">
      <w:pPr>
        <w:spacing w:line="360" w:lineRule="auto"/>
        <w:jc w:val="both"/>
        <w:rPr>
          <w:rFonts w:ascii="Sakkal Majalla" w:hAnsi="Sakkal Majalla" w:cs="Sakkal Majalla"/>
          <w:kern w:val="0"/>
          <w:sz w:val="28"/>
          <w:szCs w:val="28"/>
          <w:rtl/>
          <w14:ligatures w14:val="none"/>
        </w:rPr>
      </w:pPr>
    </w:p>
    <w:p w14:paraId="18B2615D" w14:textId="77777777" w:rsidR="00275DCF" w:rsidRPr="00DD3921" w:rsidRDefault="00275DCF" w:rsidP="00275DCF">
      <w:pPr>
        <w:spacing w:line="360" w:lineRule="auto"/>
        <w:jc w:val="both"/>
        <w:rPr>
          <w:rFonts w:ascii="Sakkal Majalla" w:hAnsi="Sakkal Majalla" w:cs="Sakkal Majalla"/>
          <w:kern w:val="0"/>
          <w:sz w:val="28"/>
          <w:szCs w:val="28"/>
          <w14:ligatures w14:val="none"/>
        </w:rPr>
      </w:pPr>
    </w:p>
    <w:p w14:paraId="03387C13" w14:textId="77777777" w:rsidR="00275DCF" w:rsidRDefault="00275DCF" w:rsidP="00275DCF">
      <w:pPr>
        <w:pStyle w:val="2"/>
        <w:spacing w:line="360" w:lineRule="auto"/>
        <w:jc w:val="both"/>
        <w:rPr>
          <w:rFonts w:ascii="Sakkal Majalla" w:hAnsi="Sakkal Majalla" w:cs="Sakkal Majalla"/>
          <w:b/>
          <w:bCs/>
          <w:color w:val="000000" w:themeColor="text1"/>
          <w:sz w:val="28"/>
          <w:szCs w:val="28"/>
          <w:rtl/>
        </w:rPr>
      </w:pPr>
      <w:bookmarkStart w:id="16" w:name="_Toc234433416"/>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28FC9B60"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تنبثق أهمية الدراسة الحالية من حيويّة العلاقة التفاعلية بين التكنولوجيا المتقدمة والفكر الإداري الاستراتيجي، ويمكن بلورة هذه الأهمية في النقاط الآتية:</w:t>
      </w:r>
    </w:p>
    <w:p w14:paraId="7DE18DBC"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أ. الأهمية العلمية (النظرية):</w:t>
      </w:r>
    </w:p>
    <w:p w14:paraId="510770AA" w14:textId="77777777" w:rsidR="00275DCF" w:rsidRPr="00BC5C94" w:rsidRDefault="00275DCF" w:rsidP="00275DCF">
      <w:pPr>
        <w:numPr>
          <w:ilvl w:val="0"/>
          <w:numId w:val="25"/>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تساهم الدراسة في إثراء المكتبة الأكاديمية العربية بمحتوى علمي حديث يربط بين تطبيقات الذكاء الاصطناعي والأداء الاستراتيجي، وهو مسار بحثي لا يزال بحاجة إلى مزيد من التأصيل في البيئة المحلية.</w:t>
      </w:r>
    </w:p>
    <w:p w14:paraId="2579FDE7" w14:textId="77777777" w:rsidR="00275DCF" w:rsidRPr="00BC5C94" w:rsidRDefault="00275DCF" w:rsidP="00275DCF">
      <w:pPr>
        <w:numPr>
          <w:ilvl w:val="0"/>
          <w:numId w:val="25"/>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تقديم إطار نظري متكامل يوضح المفاهيم المعاصرة للذكاء الاصطناعي وكيفية توظيفها كمورد استراتيجي غير ملموس لتحقيق التفوق المؤسسي.</w:t>
      </w:r>
    </w:p>
    <w:p w14:paraId="540E6015" w14:textId="77777777" w:rsidR="00275DCF" w:rsidRPr="00BC5C94" w:rsidRDefault="00275DCF" w:rsidP="00275DCF">
      <w:pPr>
        <w:numPr>
          <w:ilvl w:val="0"/>
          <w:numId w:val="25"/>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فتح آفاق بحثية جديدة للباحثين الآخرين لاستقصاء متغيرات وسيطة أو معدلة قد تؤثر في العلاقة بين التقنيات الذكية ومخرجات الأعمال.</w:t>
      </w:r>
    </w:p>
    <w:p w14:paraId="4688E550"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ب. الأهمية العملية (التطبيقية):</w:t>
      </w:r>
    </w:p>
    <w:p w14:paraId="0CD2062E" w14:textId="77777777" w:rsidR="00275DCF" w:rsidRPr="00BC5C94" w:rsidRDefault="00275DCF" w:rsidP="00275DCF">
      <w:pPr>
        <w:numPr>
          <w:ilvl w:val="0"/>
          <w:numId w:val="26"/>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تزويد صناع القرار والقيادات الإدارية في منظمات الأعمال السعودية بمؤشرات واقعية حول مدى فاعلية تطبيقات الذكاء الاصطناعي في تحسين جودة الأداء الاستراتيجي.</w:t>
      </w:r>
    </w:p>
    <w:p w14:paraId="7043DD90" w14:textId="77777777" w:rsidR="00275DCF" w:rsidRPr="00BC5C94" w:rsidRDefault="00275DCF" w:rsidP="00275DCF">
      <w:pPr>
        <w:numPr>
          <w:ilvl w:val="0"/>
          <w:numId w:val="26"/>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تقديم توصيات إجرائية تساهم في رسم خارطة طريق للمنظمات الراغبة في التحول نحو الإدارة الذكية بما يقلل من مخاطر الاستثمار التقني الخاطئ.</w:t>
      </w:r>
    </w:p>
    <w:p w14:paraId="7697C8C2" w14:textId="77777777" w:rsidR="00275DCF" w:rsidRPr="00275DCF" w:rsidRDefault="00275DCF" w:rsidP="00275DCF">
      <w:pPr>
        <w:numPr>
          <w:ilvl w:val="0"/>
          <w:numId w:val="26"/>
        </w:numPr>
        <w:spacing w:after="240" w:line="360" w:lineRule="auto"/>
        <w:jc w:val="both"/>
        <w:rPr>
          <w:rFonts w:ascii="Sakkal Majalla" w:hAnsi="Sakkal Majalla" w:cs="Sakkal Majalla"/>
          <w:kern w:val="0"/>
          <w:sz w:val="28"/>
          <w:szCs w:val="28"/>
          <w14:ligatures w14:val="none"/>
        </w:rPr>
      </w:pPr>
      <w:r w:rsidRPr="00BC5C94">
        <w:rPr>
          <w:rFonts w:ascii="Sakkal Majalla" w:eastAsia="Calibri" w:hAnsi="Sakkal Majalla" w:cs="Sakkal Majalla"/>
          <w:kern w:val="0"/>
          <w:sz w:val="28"/>
          <w:szCs w:val="28"/>
          <w:rtl/>
          <w14:ligatures w14:val="none"/>
        </w:rPr>
        <w:t>دعم جهود المنظمات في المواءمة مع المتطلبات التقنية لرؤية المملكة (2030م)، من خلال إبراز الأبعاد التقنية الأكثر تأثيراً في الكفاءة التنظيمية.</w:t>
      </w:r>
    </w:p>
    <w:p w14:paraId="4797B612" w14:textId="77777777" w:rsidR="00275DCF" w:rsidRPr="00BC5C94" w:rsidRDefault="00275DCF" w:rsidP="00275DCF">
      <w:pPr>
        <w:spacing w:after="240" w:line="360" w:lineRule="auto"/>
        <w:jc w:val="both"/>
        <w:rPr>
          <w:rFonts w:ascii="Sakkal Majalla" w:hAnsi="Sakkal Majalla" w:cs="Sakkal Majalla"/>
          <w:kern w:val="0"/>
          <w:sz w:val="28"/>
          <w:szCs w:val="28"/>
          <w:rtl/>
          <w14:ligatures w14:val="none"/>
        </w:rPr>
      </w:pPr>
    </w:p>
    <w:p w14:paraId="37FDA699"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lastRenderedPageBreak/>
        <w:t>ج. القيمة المضافة:</w:t>
      </w:r>
    </w:p>
    <w:p w14:paraId="18ED199F" w14:textId="77777777" w:rsidR="00275DCF" w:rsidRPr="00BC5C94" w:rsidRDefault="00275DCF" w:rsidP="00275DCF">
      <w:pPr>
        <w:numPr>
          <w:ilvl w:val="0"/>
          <w:numId w:val="27"/>
        </w:numPr>
        <w:spacing w:after="240" w:line="360" w:lineRule="auto"/>
        <w:jc w:val="both"/>
        <w:rPr>
          <w:rFonts w:ascii="Sakkal Majalla" w:hAnsi="Sakkal Majalla" w:cs="Sakkal Majalla"/>
          <w:kern w:val="0"/>
          <w:sz w:val="28"/>
          <w:szCs w:val="28"/>
          <w14:ligatures w14:val="none"/>
        </w:rPr>
      </w:pPr>
      <w:r w:rsidRPr="00BC5C94">
        <w:rPr>
          <w:rFonts w:ascii="Sakkal Majalla" w:eastAsia="Calibri" w:hAnsi="Sakkal Majalla" w:cs="Sakkal Majalla"/>
          <w:kern w:val="0"/>
          <w:sz w:val="28"/>
          <w:szCs w:val="28"/>
          <w:rtl/>
          <w14:ligatures w14:val="none"/>
        </w:rPr>
        <w:t>تتمثل القيمة المضافة في تصميم نموذج تطبيقي يربط بين الأدوات الذكية والنتائج الاستراتيجية في بيئة الأعمال السعودية، مما يجسد الانتقال من الجانب النظري للتقنية إلى الجانب النفعي الاستراتيجي.</w:t>
      </w:r>
    </w:p>
    <w:p w14:paraId="5AFC9AAA" w14:textId="77777777" w:rsidR="00275DCF" w:rsidRPr="00BC5C94" w:rsidRDefault="00275DCF" w:rsidP="00275DCF">
      <w:pPr>
        <w:spacing w:after="0" w:line="360" w:lineRule="auto"/>
        <w:jc w:val="both"/>
        <w:rPr>
          <w:rFonts w:ascii="Sakkal Majalla" w:hAnsi="Sakkal Majalla" w:cs="Sakkal Majalla"/>
          <w:kern w:val="0"/>
          <w:sz w:val="24"/>
          <w:szCs w:val="28"/>
          <w:rtl/>
          <w14:ligatures w14:val="none"/>
        </w:rPr>
      </w:pPr>
    </w:p>
    <w:p w14:paraId="27C6448D" w14:textId="77777777" w:rsidR="00275DCF" w:rsidRDefault="00275DCF" w:rsidP="00275DCF">
      <w:pPr>
        <w:pStyle w:val="2"/>
        <w:spacing w:before="0" w:line="360" w:lineRule="auto"/>
        <w:jc w:val="both"/>
        <w:rPr>
          <w:rFonts w:ascii="Sakkal Majalla" w:hAnsi="Sakkal Majalla" w:cs="Sakkal Majalla"/>
          <w:b/>
          <w:bCs/>
          <w:color w:val="000000" w:themeColor="text1"/>
          <w:sz w:val="28"/>
          <w:szCs w:val="28"/>
          <w:rtl/>
        </w:rPr>
      </w:pPr>
      <w:bookmarkStart w:id="20" w:name="_Toc234433417"/>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7C409210" w14:textId="77777777" w:rsidR="00275DCF" w:rsidRPr="00BC5C94" w:rsidRDefault="00275DCF" w:rsidP="00275DCF">
      <w:pPr>
        <w:spacing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تتمثل الغاية الرئيسية لهذه الدراسة في "التعرف على دور تطبيقات الذكاء الاصطناعي في تحسين الأداء الاستراتيجي لمنظمات الأعمال في المملكة العربية السعودية"، ولتحقيق هذا الهدف العام، سيتم العمل على الأهداف الفرعية الآتية:</w:t>
      </w:r>
    </w:p>
    <w:p w14:paraId="54305C88" w14:textId="77777777" w:rsidR="00275DCF" w:rsidRPr="00BC5C94" w:rsidRDefault="00275DCF" w:rsidP="00275DCF">
      <w:pPr>
        <w:numPr>
          <w:ilvl w:val="0"/>
          <w:numId w:val="28"/>
        </w:numPr>
        <w:spacing w:after="24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تحديد مستوى تبني وتوافر تطبيقات الذكاء الاصطناعي بأبعادها المختلفة (التعلم الآلي، التحليلات التنبؤية، معالجة اللغات الطبيعية) في المنظمات محل الدراسة.</w:t>
      </w:r>
    </w:p>
    <w:p w14:paraId="5E5ABCD3" w14:textId="77777777" w:rsidR="00275DCF" w:rsidRPr="00BC5C94" w:rsidRDefault="00275DCF" w:rsidP="00275DCF">
      <w:pPr>
        <w:numPr>
          <w:ilvl w:val="0"/>
          <w:numId w:val="28"/>
        </w:numPr>
        <w:spacing w:after="24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تقييم مستوى الأداء الاستراتيجي السائد في منظمات الأعمال السعودية من وجهة نظر الكوادر الإدارية.</w:t>
      </w:r>
    </w:p>
    <w:p w14:paraId="5A0AC850" w14:textId="77777777" w:rsidR="00275DCF" w:rsidRPr="00BC5C94" w:rsidRDefault="00275DCF" w:rsidP="00275DCF">
      <w:pPr>
        <w:numPr>
          <w:ilvl w:val="0"/>
          <w:numId w:val="28"/>
        </w:numPr>
        <w:spacing w:after="24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الكشف عن طبيعة وقوة العلاقة الارتباطية بين مستوى استخدام تطبيقات الذكاء الاصطناعي وبين جودة الأداء الاستراتيجي.</w:t>
      </w:r>
    </w:p>
    <w:p w14:paraId="6AB380D9" w14:textId="77777777" w:rsidR="00275DCF" w:rsidRPr="00BC5C94" w:rsidRDefault="00275DCF" w:rsidP="00275DCF">
      <w:pPr>
        <w:numPr>
          <w:ilvl w:val="0"/>
          <w:numId w:val="28"/>
        </w:numPr>
        <w:spacing w:after="24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قياس مدى إسهام كل بُعد من أبعاد تطبيقات الذكاء الاصطناعي (التعلم الآلي، التحليلات التنبؤية، معالجة اللغات الطبيعية) في تحسين الأداء الاستراتيجي العام للمنظمات.</w:t>
      </w:r>
    </w:p>
    <w:p w14:paraId="0362F23B" w14:textId="77777777" w:rsidR="00275DCF" w:rsidRPr="00BC5C94" w:rsidRDefault="00275DCF" w:rsidP="00275DCF">
      <w:pPr>
        <w:numPr>
          <w:ilvl w:val="0"/>
          <w:numId w:val="28"/>
        </w:numPr>
        <w:spacing w:after="24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الخروج بمجموعة من المقترحات العلمية والعملية التي تساهم في تعزيز توظيف الذكاء الاصطناعي كأداة لتحقيق التميز الاستراتيجي في المملكة.</w:t>
      </w:r>
    </w:p>
    <w:p w14:paraId="05F37C68" w14:textId="77777777" w:rsidR="00275DCF" w:rsidRPr="001A5C02" w:rsidRDefault="00275DCF" w:rsidP="00275DCF">
      <w:pPr>
        <w:spacing w:after="0" w:line="360" w:lineRule="auto"/>
        <w:jc w:val="both"/>
        <w:rPr>
          <w:rFonts w:ascii="Sakkal Majalla" w:hAnsi="Sakkal Majalla" w:cs="Sakkal Majalla"/>
          <w:kern w:val="0"/>
          <w:sz w:val="24"/>
          <w:szCs w:val="28"/>
          <w:rtl/>
          <w14:ligatures w14:val="none"/>
        </w:rPr>
      </w:pPr>
    </w:p>
    <w:p w14:paraId="68F85362" w14:textId="77777777" w:rsidR="00275DCF" w:rsidRDefault="00275DCF" w:rsidP="00275DCF">
      <w:pPr>
        <w:pStyle w:val="2"/>
        <w:spacing w:before="0" w:line="360" w:lineRule="auto"/>
        <w:jc w:val="both"/>
        <w:rPr>
          <w:rFonts w:ascii="Sakkal Majalla" w:hAnsi="Sakkal Majalla" w:cs="Sakkal Majalla"/>
          <w:b/>
          <w:bCs/>
          <w:color w:val="000000" w:themeColor="text1"/>
          <w:sz w:val="28"/>
          <w:szCs w:val="28"/>
          <w:rtl/>
        </w:rPr>
      </w:pPr>
      <w:bookmarkStart w:id="24" w:name="_Toc234433418"/>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4"/>
    </w:p>
    <w:p w14:paraId="19A3B9E2" w14:textId="77777777" w:rsidR="00275DCF" w:rsidRPr="00BC5C94" w:rsidRDefault="00275DCF" w:rsidP="00275DCF">
      <w:pPr>
        <w:spacing w:after="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تتمحور مشكلة الدراسة في التساؤل الرئيس الآتي: "ما دور تطبيقات الذكاء الاصطناعي في تحسين الأداء الاستراتيجي لمنظمات الأعمال في المملكة العربية السعودية؟"</w:t>
      </w:r>
    </w:p>
    <w:p w14:paraId="391EE06E" w14:textId="77777777" w:rsidR="00275DCF" w:rsidRPr="00BC5C94" w:rsidRDefault="00275DCF" w:rsidP="00275DCF">
      <w:pPr>
        <w:spacing w:after="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وينبثق عن هذا التساؤل الرئيس الأسئلة الفرعية الآتية:</w:t>
      </w:r>
    </w:p>
    <w:p w14:paraId="7094A0D1" w14:textId="77777777" w:rsidR="00275DCF" w:rsidRPr="00BC5C94" w:rsidRDefault="00275DCF" w:rsidP="00275DCF">
      <w:pPr>
        <w:numPr>
          <w:ilvl w:val="0"/>
          <w:numId w:val="24"/>
        </w:numPr>
        <w:spacing w:after="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ما مستوى توافر تطبيقات الذكاء الاصطناعي (التعلم الآلي، التحليلات التنبؤية، معالجة اللغات الطبيعية) في منظمات الأعمال في المملكة العربية السعودية؟</w:t>
      </w:r>
    </w:p>
    <w:p w14:paraId="10EA6F5C" w14:textId="77777777" w:rsidR="00275DCF" w:rsidRPr="00BC5C94" w:rsidRDefault="00275DCF" w:rsidP="00275DCF">
      <w:pPr>
        <w:numPr>
          <w:ilvl w:val="0"/>
          <w:numId w:val="24"/>
        </w:numPr>
        <w:spacing w:after="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ما مستوى جودة الأداء الاستراتيجي (الكفاءة التنظيمية، التميز التنافسي، الاستدامة المؤسسية) في منظمات الأعمال في المملكة العربية السعودية؟</w:t>
      </w:r>
    </w:p>
    <w:p w14:paraId="0CBED299" w14:textId="77777777" w:rsidR="00275DCF" w:rsidRPr="00BC5C94" w:rsidRDefault="00275DCF" w:rsidP="00275DCF">
      <w:pPr>
        <w:numPr>
          <w:ilvl w:val="0"/>
          <w:numId w:val="24"/>
        </w:numPr>
        <w:spacing w:after="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هل توجد علاقة ارتباطية ذات دلالة إحصائية عند مستوى دلالة (</w:t>
      </w:r>
      <w:r w:rsidRPr="00BC5C94">
        <w:rPr>
          <w:rFonts w:ascii="Cambria" w:eastAsia="Calibri" w:hAnsi="Cambria" w:cs="Cambria"/>
          <w:kern w:val="0"/>
          <w:sz w:val="28"/>
          <w:szCs w:val="28"/>
          <w14:ligatures w14:val="none"/>
        </w:rPr>
        <w:t>α</w:t>
      </w:r>
      <w:r w:rsidRPr="00BC5C94">
        <w:rPr>
          <w:rFonts w:ascii="Sakkal Majalla" w:eastAsia="Calibri" w:hAnsi="Sakkal Majalla" w:cs="Sakkal Majalla"/>
          <w:kern w:val="0"/>
          <w:sz w:val="28"/>
          <w:szCs w:val="28"/>
          <w14:ligatures w14:val="none"/>
        </w:rPr>
        <w:t xml:space="preserve"> ≤ 0.05</w:t>
      </w:r>
      <w:r w:rsidRPr="00BC5C94">
        <w:rPr>
          <w:rFonts w:ascii="Sakkal Majalla" w:eastAsia="Calibri" w:hAnsi="Sakkal Majalla" w:cs="Sakkal Majalla"/>
          <w:kern w:val="0"/>
          <w:sz w:val="28"/>
          <w:szCs w:val="28"/>
          <w:rtl/>
          <w14:ligatures w14:val="none"/>
        </w:rPr>
        <w:t>) بين تطبيقات الذكاء الاصطناعي وتحسين الأداء الاستراتيجي في منظمات الأعمال في المملكة العربية السعودية؟</w:t>
      </w:r>
    </w:p>
    <w:p w14:paraId="0FA1F793" w14:textId="77777777" w:rsidR="00275DCF" w:rsidRPr="00BC5C94" w:rsidRDefault="00275DCF" w:rsidP="00275DCF">
      <w:pPr>
        <w:numPr>
          <w:ilvl w:val="0"/>
          <w:numId w:val="24"/>
        </w:numPr>
        <w:spacing w:after="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ما دور تطبيقات الذكاء الاصطناعي بأبعادها المختلفة في تحسين الأداء الاستراتيجي لمنظمات الأعمال في المملكة العربية السعودية بشكل عام؟ وينبثق منه الأسئلة الآتية:</w:t>
      </w:r>
    </w:p>
    <w:p w14:paraId="53A37A86" w14:textId="77777777" w:rsidR="00275DCF" w:rsidRPr="00BC5C94" w:rsidRDefault="00275DCF" w:rsidP="00275DCF">
      <w:pPr>
        <w:numPr>
          <w:ilvl w:val="1"/>
          <w:numId w:val="24"/>
        </w:numPr>
        <w:spacing w:after="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ما دور التعلم الآلي في تحسين الأداء الاستراتيجي لمنظمات الأعمال في المملكة العربية السعودية؟</w:t>
      </w:r>
    </w:p>
    <w:p w14:paraId="41A04264" w14:textId="77777777" w:rsidR="00275DCF" w:rsidRPr="00BC5C94" w:rsidRDefault="00275DCF" w:rsidP="00275DCF">
      <w:pPr>
        <w:numPr>
          <w:ilvl w:val="1"/>
          <w:numId w:val="24"/>
        </w:numPr>
        <w:spacing w:after="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ما دور التحليلات التنبؤية في تحسين الأداء الاستراتيجي لمنظمات الأعمال في المملكة العربية السعودية؟</w:t>
      </w:r>
    </w:p>
    <w:p w14:paraId="3C1FDCC1" w14:textId="77777777" w:rsidR="00275DCF" w:rsidRPr="00BC5C94" w:rsidRDefault="00275DCF" w:rsidP="00275DCF">
      <w:pPr>
        <w:numPr>
          <w:ilvl w:val="1"/>
          <w:numId w:val="24"/>
        </w:numPr>
        <w:spacing w:after="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ما دور معالجة اللغات الطبيعية في تحسين الأداء الاستراتيجي لمنظمات الأعمال في المملكة العربية السعودية؟</w:t>
      </w:r>
    </w:p>
    <w:p w14:paraId="2D64BD91" w14:textId="77777777" w:rsidR="00275DCF" w:rsidRDefault="00275DCF" w:rsidP="00275DCF">
      <w:pPr>
        <w:spacing w:after="240" w:line="360" w:lineRule="auto"/>
        <w:jc w:val="both"/>
        <w:rPr>
          <w:rFonts w:ascii="Sakkal Majalla" w:hAnsi="Sakkal Majalla" w:cs="Sakkal Majalla"/>
          <w:kern w:val="0"/>
          <w:sz w:val="24"/>
          <w:szCs w:val="28"/>
          <w:rtl/>
          <w14:ligatures w14:val="none"/>
        </w:rPr>
      </w:pPr>
    </w:p>
    <w:p w14:paraId="464CDE9E" w14:textId="77777777" w:rsidR="00275DCF" w:rsidRDefault="00275DCF" w:rsidP="00275DCF">
      <w:pPr>
        <w:spacing w:after="240" w:line="360" w:lineRule="auto"/>
        <w:jc w:val="both"/>
        <w:rPr>
          <w:rFonts w:ascii="Sakkal Majalla" w:hAnsi="Sakkal Majalla" w:cs="Sakkal Majalla"/>
          <w:kern w:val="0"/>
          <w:sz w:val="24"/>
          <w:szCs w:val="28"/>
          <w:rtl/>
          <w14:ligatures w14:val="none"/>
        </w:rPr>
      </w:pPr>
    </w:p>
    <w:p w14:paraId="1795E3D1" w14:textId="77777777" w:rsidR="00275DCF" w:rsidRDefault="00275DCF" w:rsidP="00275DCF">
      <w:pPr>
        <w:spacing w:after="240" w:line="360" w:lineRule="auto"/>
        <w:jc w:val="both"/>
        <w:rPr>
          <w:rFonts w:ascii="Sakkal Majalla" w:hAnsi="Sakkal Majalla" w:cs="Sakkal Majalla"/>
          <w:kern w:val="0"/>
          <w:sz w:val="24"/>
          <w:szCs w:val="28"/>
          <w:rtl/>
          <w14:ligatures w14:val="none"/>
        </w:rPr>
      </w:pPr>
    </w:p>
    <w:p w14:paraId="32873794" w14:textId="77777777" w:rsidR="00275DCF" w:rsidRPr="00D543EB" w:rsidRDefault="00275DCF" w:rsidP="00275DCF">
      <w:pPr>
        <w:spacing w:after="240" w:line="360" w:lineRule="auto"/>
        <w:jc w:val="both"/>
        <w:rPr>
          <w:rFonts w:ascii="Sakkal Majalla" w:hAnsi="Sakkal Majalla" w:cs="Sakkal Majalla"/>
          <w:kern w:val="0"/>
          <w:sz w:val="24"/>
          <w:szCs w:val="28"/>
          <w:rtl/>
          <w14:ligatures w14:val="none"/>
        </w:rPr>
      </w:pPr>
    </w:p>
    <w:p w14:paraId="0CC93B45" w14:textId="77777777" w:rsidR="00275DCF" w:rsidRPr="00DF1464" w:rsidRDefault="00275DCF" w:rsidP="00275DCF">
      <w:pPr>
        <w:pStyle w:val="2"/>
        <w:spacing w:before="0" w:line="360" w:lineRule="auto"/>
        <w:jc w:val="both"/>
        <w:rPr>
          <w:rFonts w:ascii="Sakkal Majalla" w:hAnsi="Sakkal Majalla" w:cs="Sakkal Majalla"/>
          <w:b/>
          <w:bCs/>
          <w:color w:val="000000" w:themeColor="text1"/>
          <w:sz w:val="28"/>
          <w:szCs w:val="28"/>
        </w:rPr>
      </w:pPr>
      <w:bookmarkStart w:id="25" w:name="_Toc234433419"/>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1EF38682" w14:textId="77777777" w:rsidR="00275DCF" w:rsidRPr="00BC5C94" w:rsidRDefault="00275DCF" w:rsidP="00275DCF">
      <w:pPr>
        <w:spacing w:after="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بناءً على تساؤلات الدراسة وأهدافها، وبالاستناد إلى الأطر النظرية ونتائج الأدبيات السابقة، تم صياغة الفرضيات الآتية:</w:t>
      </w:r>
    </w:p>
    <w:p w14:paraId="7F7BE4CA" w14:textId="77777777" w:rsidR="00275DCF" w:rsidRPr="00BC5C94" w:rsidRDefault="00275DCF" w:rsidP="00275DCF">
      <w:pPr>
        <w:spacing w:after="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b/>
          <w:bCs/>
          <w:kern w:val="0"/>
          <w:sz w:val="24"/>
          <w:szCs w:val="28"/>
          <w:rtl/>
          <w14:ligatures w14:val="none"/>
        </w:rPr>
        <w:t>الفرضية الرئيسة:</w:t>
      </w:r>
    </w:p>
    <w:p w14:paraId="4F052918" w14:textId="77777777" w:rsidR="00275DCF" w:rsidRPr="00BC5C94" w:rsidRDefault="00275DCF" w:rsidP="00275DCF">
      <w:pPr>
        <w:numPr>
          <w:ilvl w:val="0"/>
          <w:numId w:val="29"/>
        </w:numPr>
        <w:spacing w:after="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kern w:val="0"/>
          <w:sz w:val="24"/>
          <w:szCs w:val="28"/>
          <w:rtl/>
          <w14:ligatures w14:val="none"/>
        </w:rPr>
        <w:t>"يوجد دور ذو دلالة إحصائية عند مستوى دلالة (0.05) لتطبيقات الذكاء الاصطناعي في تحسين الأداء الاستراتيجي لمنظمات الأعمال في المملكة العربية السعودية".</w:t>
      </w:r>
    </w:p>
    <w:p w14:paraId="1406668C" w14:textId="77777777" w:rsidR="00275DCF" w:rsidRPr="00BC5C94" w:rsidRDefault="00275DCF" w:rsidP="00275DCF">
      <w:pPr>
        <w:spacing w:after="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b/>
          <w:bCs/>
          <w:kern w:val="0"/>
          <w:sz w:val="24"/>
          <w:szCs w:val="28"/>
          <w:rtl/>
          <w14:ligatures w14:val="none"/>
        </w:rPr>
        <w:t>وينبثق عنها الفرضيات الفرعية الآتية:</w:t>
      </w:r>
    </w:p>
    <w:p w14:paraId="5498C0C1" w14:textId="77777777" w:rsidR="00275DCF" w:rsidRPr="00BC5C94" w:rsidRDefault="00275DCF" w:rsidP="00275DCF">
      <w:pPr>
        <w:numPr>
          <w:ilvl w:val="0"/>
          <w:numId w:val="30"/>
        </w:numPr>
        <w:spacing w:after="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b/>
          <w:bCs/>
          <w:kern w:val="0"/>
          <w:sz w:val="24"/>
          <w:szCs w:val="28"/>
          <w:rtl/>
          <w14:ligatures w14:val="none"/>
        </w:rPr>
        <w:t>الفرضية الفرعية الأولى:</w:t>
      </w:r>
      <w:r w:rsidRPr="00BC5C94">
        <w:rPr>
          <w:rFonts w:ascii="Sakkal Majalla" w:eastAsia="Calibri" w:hAnsi="Sakkal Majalla" w:cs="Sakkal Majalla"/>
          <w:kern w:val="0"/>
          <w:sz w:val="24"/>
          <w:szCs w:val="28"/>
          <w:rtl/>
          <w14:ligatures w14:val="none"/>
        </w:rPr>
        <w:t xml:space="preserve"> يوجد دور ذو دلالة إحصائية عند مستوى دلالة (0.05) للتعلم الآلي في تحسين الأداء الاستراتيجي لمنظمات الأعمال في المملكة العربية السعودية.</w:t>
      </w:r>
    </w:p>
    <w:p w14:paraId="0327994A" w14:textId="77777777" w:rsidR="00275DCF" w:rsidRPr="00BC5C94" w:rsidRDefault="00275DCF" w:rsidP="00275DCF">
      <w:pPr>
        <w:numPr>
          <w:ilvl w:val="0"/>
          <w:numId w:val="30"/>
        </w:numPr>
        <w:spacing w:after="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b/>
          <w:bCs/>
          <w:kern w:val="0"/>
          <w:sz w:val="24"/>
          <w:szCs w:val="28"/>
          <w:rtl/>
          <w14:ligatures w14:val="none"/>
        </w:rPr>
        <w:t>الفرضية الفرعية الثانية:</w:t>
      </w:r>
      <w:r w:rsidRPr="00BC5C94">
        <w:rPr>
          <w:rFonts w:ascii="Sakkal Majalla" w:eastAsia="Calibri" w:hAnsi="Sakkal Majalla" w:cs="Sakkal Majalla"/>
          <w:kern w:val="0"/>
          <w:sz w:val="24"/>
          <w:szCs w:val="28"/>
          <w:rtl/>
          <w14:ligatures w14:val="none"/>
        </w:rPr>
        <w:t xml:space="preserve"> يوجد دور ذو دلالة إحصائية عند مستوى دلالة (0.05) للتحليلات التنبؤية في تحسين الأداء الاستراتيجي لمنظمات الأعمال في المملكة العربية السعودية.</w:t>
      </w:r>
    </w:p>
    <w:p w14:paraId="213051F3" w14:textId="77777777" w:rsidR="00275DCF" w:rsidRPr="00BC5C94" w:rsidRDefault="00275DCF" w:rsidP="00275DCF">
      <w:pPr>
        <w:numPr>
          <w:ilvl w:val="0"/>
          <w:numId w:val="30"/>
        </w:numPr>
        <w:spacing w:after="0" w:line="360" w:lineRule="auto"/>
        <w:jc w:val="both"/>
        <w:rPr>
          <w:rFonts w:ascii="Sakkal Majalla" w:hAnsi="Sakkal Majalla" w:cs="Sakkal Majalla"/>
          <w:kern w:val="0"/>
          <w:sz w:val="24"/>
          <w:szCs w:val="28"/>
          <w:rtl/>
          <w14:ligatures w14:val="none"/>
        </w:rPr>
      </w:pPr>
      <w:r w:rsidRPr="00BC5C94">
        <w:rPr>
          <w:rFonts w:ascii="Sakkal Majalla" w:eastAsia="Calibri" w:hAnsi="Sakkal Majalla" w:cs="Sakkal Majalla"/>
          <w:b/>
          <w:bCs/>
          <w:kern w:val="0"/>
          <w:sz w:val="24"/>
          <w:szCs w:val="28"/>
          <w:rtl/>
          <w14:ligatures w14:val="none"/>
        </w:rPr>
        <w:t>الفرضية الفرعية الثالث:</w:t>
      </w:r>
      <w:r w:rsidRPr="00BC5C94">
        <w:rPr>
          <w:rFonts w:ascii="Sakkal Majalla" w:eastAsia="Calibri" w:hAnsi="Sakkal Majalla" w:cs="Sakkal Majalla"/>
          <w:kern w:val="0"/>
          <w:sz w:val="24"/>
          <w:szCs w:val="28"/>
          <w:rtl/>
          <w14:ligatures w14:val="none"/>
        </w:rPr>
        <w:t xml:space="preserve"> يوجد دور ذو دلالة إحصائية عند مستوى دلالة (0.05) لمعالجة اللغات الطبيعية في تحسين الأداء الاستراتيجي لمنظمات الأعمال في المملكة العربية السعودية.</w:t>
      </w:r>
    </w:p>
    <w:p w14:paraId="55C4953F" w14:textId="77777777" w:rsidR="00275DCF" w:rsidRPr="00DD3921" w:rsidRDefault="00275DCF" w:rsidP="00275DCF">
      <w:pPr>
        <w:spacing w:after="0" w:line="360" w:lineRule="auto"/>
        <w:ind w:left="720"/>
        <w:jc w:val="both"/>
        <w:rPr>
          <w:rFonts w:ascii="Sakkal Majalla" w:hAnsi="Sakkal Majalla" w:cs="Sakkal Majalla"/>
          <w:kern w:val="0"/>
          <w:sz w:val="28"/>
          <w:szCs w:val="28"/>
          <w:rtl/>
          <w14:ligatures w14:val="none"/>
        </w:rPr>
      </w:pPr>
    </w:p>
    <w:p w14:paraId="719E64AE" w14:textId="77777777" w:rsidR="00275DCF" w:rsidRPr="009A440E" w:rsidRDefault="00275DCF" w:rsidP="00275DCF">
      <w:pPr>
        <w:pStyle w:val="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64895C66"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 xml:space="preserve">تستند هذه الدراسة، الموسومة </w:t>
      </w:r>
      <w:r w:rsidRPr="00BC5C94">
        <w:rPr>
          <w:rFonts w:ascii="Sakkal Majalla" w:hAnsi="Sakkal Majalla" w:cs="Sakkal Majalla"/>
          <w:sz w:val="28"/>
          <w:szCs w:val="28"/>
        </w:rPr>
        <w:t>"</w:t>
      </w:r>
      <w:r w:rsidRPr="00BC5C94">
        <w:rPr>
          <w:rFonts w:ascii="Sakkal Majalla" w:hAnsi="Sakkal Majalla" w:cs="Sakkal Majalla"/>
          <w:sz w:val="28"/>
          <w:szCs w:val="28"/>
          <w:rtl/>
        </w:rPr>
        <w:t>دور تطبيقات الذكاء الاصطناعي في تحسين الأداء الاستراتيجي لمنظمات الأعمال في المملكة العربية السعودية</w:t>
      </w:r>
      <w:r w:rsidRPr="00BC5C94">
        <w:rPr>
          <w:rFonts w:ascii="Sakkal Majalla" w:hAnsi="Sakkal Majalla" w:cs="Sakkal Majalla"/>
          <w:sz w:val="28"/>
          <w:szCs w:val="28"/>
        </w:rPr>
        <w:t>"</w:t>
      </w:r>
      <w:r w:rsidRPr="00BC5C94">
        <w:rPr>
          <w:rFonts w:ascii="Sakkal Majalla" w:hAnsi="Sakkal Majalla" w:cs="Sakkal Majalla"/>
          <w:sz w:val="28"/>
          <w:szCs w:val="28"/>
          <w:rtl/>
        </w:rPr>
        <w:t>، إلى نظرية الموارد والقدرات</w:t>
      </w:r>
      <w:r w:rsidRPr="00BC5C94">
        <w:rPr>
          <w:rFonts w:ascii="Sakkal Majalla" w:hAnsi="Sakkal Majalla" w:cs="Sakkal Majalla"/>
          <w:sz w:val="28"/>
          <w:szCs w:val="28"/>
        </w:rPr>
        <w:t xml:space="preserve"> (Resource-Based View - RBV)</w:t>
      </w:r>
      <w:r w:rsidRPr="00BC5C94">
        <w:rPr>
          <w:rFonts w:ascii="Sakkal Majalla" w:hAnsi="Sakkal Majalla" w:cs="Sakkal Majalla"/>
          <w:sz w:val="28"/>
          <w:szCs w:val="28"/>
          <w:rtl/>
        </w:rPr>
        <w:t xml:space="preserve">، والتي تُعد من أبرز النظريات الإدارية المستخدمة في تفسير كيفية تحقيق المنظمات للميزة التنافسية وتحسين أدائها الاستراتيجي من خلال استثمار مواردها الداخلية وقدراتها التنظيمية. وقد طور هذه النظرية عدد من الباحثين، ويُعد كل من </w:t>
      </w:r>
      <w:proofErr w:type="spellStart"/>
      <w:r w:rsidRPr="00BC5C94">
        <w:rPr>
          <w:rFonts w:ascii="Sakkal Majalla" w:hAnsi="Sakkal Majalla" w:cs="Sakkal Majalla"/>
          <w:sz w:val="28"/>
          <w:szCs w:val="28"/>
          <w:rtl/>
        </w:rPr>
        <w:t>بيرنر</w:t>
      </w:r>
      <w:proofErr w:type="spellEnd"/>
      <w:r w:rsidRPr="00BC5C94">
        <w:rPr>
          <w:rFonts w:ascii="Sakkal Majalla" w:hAnsi="Sakkal Majalla" w:cs="Sakkal Majalla"/>
          <w:sz w:val="28"/>
          <w:szCs w:val="28"/>
          <w:rtl/>
        </w:rPr>
        <w:t xml:space="preserve"> فيلت</w:t>
      </w:r>
      <w:r w:rsidRPr="00BC5C94">
        <w:rPr>
          <w:rFonts w:ascii="Sakkal Majalla" w:hAnsi="Sakkal Majalla" w:cs="Sakkal Majalla"/>
          <w:sz w:val="28"/>
          <w:szCs w:val="28"/>
        </w:rPr>
        <w:t xml:space="preserve"> (</w:t>
      </w:r>
      <w:proofErr w:type="spellStart"/>
      <w:r w:rsidRPr="00BC5C94">
        <w:rPr>
          <w:rFonts w:ascii="Sakkal Majalla" w:hAnsi="Sakkal Majalla" w:cs="Sakkal Majalla"/>
          <w:sz w:val="28"/>
          <w:szCs w:val="28"/>
        </w:rPr>
        <w:t>Wernerfelt</w:t>
      </w:r>
      <w:proofErr w:type="spellEnd"/>
      <w:r w:rsidRPr="00BC5C94">
        <w:rPr>
          <w:rFonts w:ascii="Sakkal Majalla" w:hAnsi="Sakkal Majalla" w:cs="Sakkal Majalla"/>
          <w:sz w:val="28"/>
          <w:szCs w:val="28"/>
        </w:rPr>
        <w:t xml:space="preserve">, 1984) </w:t>
      </w:r>
      <w:r w:rsidRPr="00BC5C94">
        <w:rPr>
          <w:rFonts w:ascii="Sakkal Majalla" w:hAnsi="Sakkal Majalla" w:cs="Sakkal Majalla"/>
          <w:sz w:val="28"/>
          <w:szCs w:val="28"/>
          <w:rtl/>
        </w:rPr>
        <w:t>وبارني</w:t>
      </w:r>
      <w:r w:rsidRPr="00BC5C94">
        <w:rPr>
          <w:rFonts w:ascii="Sakkal Majalla" w:hAnsi="Sakkal Majalla" w:cs="Sakkal Majalla"/>
          <w:sz w:val="28"/>
          <w:szCs w:val="28"/>
        </w:rPr>
        <w:t xml:space="preserve"> (Barney, 1991) </w:t>
      </w:r>
      <w:r w:rsidRPr="00BC5C94">
        <w:rPr>
          <w:rFonts w:ascii="Sakkal Majalla" w:hAnsi="Sakkal Majalla" w:cs="Sakkal Majalla"/>
          <w:sz w:val="28"/>
          <w:szCs w:val="28"/>
          <w:rtl/>
        </w:rPr>
        <w:t xml:space="preserve">من أبرز من أسهموا في ترسيخها. وتنطلق النظرية من فرضية أساسية مفادها أن المنظمات تختلف فيما تمتلكه من موارد مادية وغير مادية، وأن القدرة على توظيف هذه الموارد بكفاءة وفاعلية هي العامل الرئيس في تحقيق الأداء </w:t>
      </w:r>
      <w:r w:rsidRPr="00BC5C94">
        <w:rPr>
          <w:rFonts w:ascii="Sakkal Majalla" w:hAnsi="Sakkal Majalla" w:cs="Sakkal Majalla"/>
          <w:sz w:val="28"/>
          <w:szCs w:val="28"/>
          <w:rtl/>
        </w:rPr>
        <w:lastRenderedPageBreak/>
        <w:t>المتفوق والاستدامة التنظيمية. وفي ظل التحول الرقمي المتسارع، أصبحت تطبيقات الذكاء الاصطناعي من أهم الموارد الاستراتيجية التي يمكن للمنظمات استثمارها لتعزيز قدراتها وتحسين جودة قراراتها وأدائها الاستراتيجي</w:t>
      </w:r>
      <w:r w:rsidRPr="00BC5C94">
        <w:rPr>
          <w:rFonts w:ascii="Sakkal Majalla" w:hAnsi="Sakkal Majalla" w:cs="Sakkal Majalla"/>
          <w:sz w:val="28"/>
          <w:szCs w:val="28"/>
        </w:rPr>
        <w:t>.</w:t>
      </w:r>
    </w:p>
    <w:p w14:paraId="04AA9232"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وترى نظرية الموارد والقدرات أن امتلاك التكنولوجيا الحديثة لا يكفي وحده لتحقيق النجاح، وإنما تكمن القيمة الحقيقية في قدرة المنظمة على دمج هذه التكنولوجيا ضمن عملياتها الإدارية والتشغيلية والاستراتيجية بطريقة تحقق قيمة مضافة يصعب على المنافسين تقليدها. وفي هذا الإطار، تمثل تطبيقات الذكاء الاصطناعي موردًا استراتيجيًا عالي القيمة؛ إذ تسهم في تحسين تحليل البيانات، ودعم عمليات التنبؤ، ورفع جودة اتخاذ القرارات، وتعزيز كفاءة إدارة الموارد، وتسريع الاستجابة للتغيرات البيئية. كما تساعد هذه التطبيقات المنظمات على اكتشاف الأنماط والفرص والمخاطر بصورة أكثر دقة، مما يدعم قدرتها على صياغة استراتيجيات أكثر فاعلية وتحقيق مستويات أعلى من الأداء المؤسسي</w:t>
      </w:r>
      <w:r w:rsidRPr="00BC5C94">
        <w:rPr>
          <w:rFonts w:ascii="Sakkal Majalla" w:hAnsi="Sakkal Majalla" w:cs="Sakkal Majalla"/>
          <w:sz w:val="28"/>
          <w:szCs w:val="28"/>
        </w:rPr>
        <w:t>.</w:t>
      </w:r>
    </w:p>
    <w:p w14:paraId="1EB7332D"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 xml:space="preserve">وتؤكد النظرية كذلك أن الموارد التي تحقق ميزة تنافسية مستدامة يجب أن تتصف بمجموعة من الخصائص، أهمها أن تكون ذات قيمة، ونادرة، ويصعب تقليدها، ولا يمكن استبدالها بسهولة، وهو ما يعرف بإطار </w:t>
      </w:r>
      <w:r w:rsidRPr="00BC5C94">
        <w:rPr>
          <w:rFonts w:ascii="Sakkal Majalla" w:hAnsi="Sakkal Majalla" w:cs="Sakkal Majalla"/>
          <w:sz w:val="28"/>
          <w:szCs w:val="28"/>
        </w:rPr>
        <w:t xml:space="preserve">VRIN. </w:t>
      </w:r>
      <w:r w:rsidRPr="00BC5C94">
        <w:rPr>
          <w:rFonts w:ascii="Sakkal Majalla" w:hAnsi="Sakkal Majalla" w:cs="Sakkal Majalla"/>
          <w:sz w:val="28"/>
          <w:szCs w:val="28"/>
          <w:rtl/>
        </w:rPr>
        <w:t>ويمكن النظر إلى تطبيقات الذكاء الاصطناعي، عند دمجها مع المعرفة التنظيمية والخبرات البشرية والبيانات المؤسسية، باعتبارها موردًا استراتيجيًا يحقق هذه الخصائص؛ إذ إن القيمة لا تكمن في البرمجيات وحدها، وإنما في كيفية توظيفها داخل المنظمة، وتكاملها مع ثقافة العمل، وإجراءات اتخاذ القرار، والخبرات المتراكمة للعاملين. ومن ثم، فإن المنظمات التي تنجح في بناء هذه القدرات تكون أكثر قدرة على تحقيق أداء استراتيجي متميز مقارنة بالمنظمات التي تقتصر على الاستخدام المحدود أو التقليدي للتقنيات الذكية</w:t>
      </w:r>
      <w:r w:rsidRPr="00BC5C94">
        <w:rPr>
          <w:rFonts w:ascii="Sakkal Majalla" w:hAnsi="Sakkal Majalla" w:cs="Sakkal Majalla"/>
          <w:sz w:val="28"/>
          <w:szCs w:val="28"/>
        </w:rPr>
        <w:t>.</w:t>
      </w:r>
    </w:p>
    <w:p w14:paraId="753302DC"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كما تشير نظرية الموارد والقدرات إلى أن الأداء الاستراتيجي يمثل نتيجة مباشرة لمدى كفاءة المنظمة في استثمار مواردها وتحويلها إلى قدرات تنظيمية تحقق أهدافها بعيدة المدى. وفي هذا السياق، يؤدي الذكاء الاصطناعي دورًا مهمًا في تطوير عمليات التخطيط الاستراتيجي، وتحليل البيئة الداخلية والخارجية، وإدارة المخاطر، وتحسين كفاءة تخصيص الموارد، ومتابعة تنفيذ الخطط الاستراتيجية بصورة أكثر دقة وسرعة. إضافة إلى ذلك، تسهم تطبيقات الذكاء الاصطناعي في تحسين مؤشرات الأداء، ورفع الإنتاجية، وتعزيز الابتكار، وتحسين جودة الخدمات والمنتجات، مما ينعكس بصورة مباشرة على الأداء الاستراتيجي لمنظمات الأعمال</w:t>
      </w:r>
      <w:r w:rsidRPr="00BC5C94">
        <w:rPr>
          <w:rFonts w:ascii="Sakkal Majalla" w:hAnsi="Sakkal Majalla" w:cs="Sakkal Majalla"/>
          <w:sz w:val="28"/>
          <w:szCs w:val="28"/>
        </w:rPr>
        <w:t>.</w:t>
      </w:r>
    </w:p>
    <w:p w14:paraId="4101B6FF"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lastRenderedPageBreak/>
        <w:t>وفي سياق المملكة العربية السعودية، تزداد أهمية هذه النظرية مع التوجه الوطني نحو التحول الرقمي والابتكار، في إطار مستهدفات رؤية المملكة العربية السعودية 2030، التي تؤكد أهمية توظيف تقنيات الذكاء الاصطناعي في تطوير القطاعات الاقتصادية ورفع كفاءة الأداء المؤسسي. وقد أصبح الاستثمار في تطبيقات الذكاء الاصطناعي أحد المحاور الرئيسة التي تعتمد عليها منظمات الأعمال لتعزيز تنافسيتها، وتحسين مرونتها التنظيمية، وزيادة قدرتها على التكيف مع التغيرات المتسارعة في بيئة الأعمال المحلية والعالمية. ومن هذا المنطلق، توفر نظرية الموارد والقدرات تفسيرًا علميًا لكيفية تحويل تقنيات الذكاء الاصطناعي إلى مورد استراتيجي يسهم في تحقيق أهداف المنظمة وتعزيز قدرتها على النمو والاستدامة</w:t>
      </w:r>
      <w:r w:rsidRPr="00BC5C94">
        <w:rPr>
          <w:rFonts w:ascii="Sakkal Majalla" w:hAnsi="Sakkal Majalla" w:cs="Sakkal Majalla"/>
          <w:sz w:val="28"/>
          <w:szCs w:val="28"/>
        </w:rPr>
        <w:t>.</w:t>
      </w:r>
    </w:p>
    <w:p w14:paraId="79D61EE3"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وتبرز النظرية أيضًا أهمية التكامل بين الموارد التقنية والموارد البشرية والتنظيمية، إذ إن تحقيق أقصى استفادة من تطبيقات الذكاء الاصطناعي يتطلب توافر كوادر مؤهلة، وقيادة داعمة للابتكار، وبنية تقنية متطورة، وثقافة تنظيمية تشجع على التعلم والتطوير المستمر. فالتكنولوجيا بمفردها لا تحقق الأداء المتميز، وإنما يتحقق ذلك من خلال تكاملها مع القدرات المؤسسية المختلفة، بما يؤدي إلى تحسين جودة العمليات، وزيادة سرعة اتخاذ القرار، ورفع كفاءة تنفيذ الاستراتيجيات، وتعزيز القدرة على الابتكار والاستجابة للتحديات المستقبلية</w:t>
      </w:r>
      <w:r w:rsidRPr="00BC5C94">
        <w:rPr>
          <w:rFonts w:ascii="Sakkal Majalla" w:hAnsi="Sakkal Majalla" w:cs="Sakkal Majalla"/>
          <w:sz w:val="28"/>
          <w:szCs w:val="28"/>
        </w:rPr>
        <w:t>.</w:t>
      </w:r>
    </w:p>
    <w:p w14:paraId="266BEAE5"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ومن منظور هذه الدراسة، يتمثل المتغير المستقل في تطبيقات الذكاء الاصطناعي وما تتضمنه من تقنيات وأدوات ذكية تستخدمها منظمات الأعمال في دعم عملياتها الإدارية والاستراتيجية، بينما يتمثل المتغير التابع في الأداء الاستراتيجي لمنظمات الأعمال، والذي يعبر عن قدرة المنظمة على تحقيق أهدافها الاستراتيجية، وتحسين كفاءة عملياتها، وتعزيز قدرتها التنافسية، وتحقيق النمو والاستدامة. وتفسر نظرية الموارد والقدرات العلاقة بين هذين المتغيرين من خلال افتراضها أن الاستثمار الفعال في تطبيقات الذكاء الاصطناعي، باعتبارها موردًا استراتيجيًا، يؤدي إلى تطوير القدرات التنظيمية وتحسين جودة القرارات الاستراتيجية، وهو ما ينعكس إيجابًا على مستوى الأداء الاستراتيجي</w:t>
      </w:r>
      <w:r w:rsidRPr="00BC5C94">
        <w:rPr>
          <w:rFonts w:ascii="Sakkal Majalla" w:hAnsi="Sakkal Majalla" w:cs="Sakkal Majalla"/>
          <w:sz w:val="28"/>
          <w:szCs w:val="28"/>
        </w:rPr>
        <w:t>.</w:t>
      </w:r>
    </w:p>
    <w:p w14:paraId="151F138F"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وفي ضوء ما سبق، تُعد نظرية الموارد والقدرات</w:t>
      </w:r>
      <w:r w:rsidRPr="00BC5C94">
        <w:rPr>
          <w:rFonts w:ascii="Sakkal Majalla" w:hAnsi="Sakkal Majalla" w:cs="Sakkal Majalla"/>
          <w:sz w:val="28"/>
          <w:szCs w:val="28"/>
        </w:rPr>
        <w:t xml:space="preserve"> (Resource-Based View) </w:t>
      </w:r>
      <w:r w:rsidRPr="00BC5C94">
        <w:rPr>
          <w:rFonts w:ascii="Sakkal Majalla" w:hAnsi="Sakkal Majalla" w:cs="Sakkal Majalla"/>
          <w:sz w:val="28"/>
          <w:szCs w:val="28"/>
          <w:rtl/>
        </w:rPr>
        <w:t xml:space="preserve">الإطار العلمي الأكثر ملاءمة لهذه الدراسة؛ لأنها تقدم تفسيرًا متكاملًا للعلاقة بين تطبيقات الذكاء الاصطناعي والأداء الاستراتيجي، وتوضح أن تحقيق الأداء المؤسسي المتميز لا يعتمد فقط على امتلاك التقنيات الحديثة، بل على القدرة على توظيفها واستثمارها ضمن منظومة متكاملة من الموارد </w:t>
      </w:r>
      <w:r w:rsidRPr="00BC5C94">
        <w:rPr>
          <w:rFonts w:ascii="Sakkal Majalla" w:hAnsi="Sakkal Majalla" w:cs="Sakkal Majalla"/>
          <w:sz w:val="28"/>
          <w:szCs w:val="28"/>
          <w:rtl/>
        </w:rPr>
        <w:lastRenderedPageBreak/>
        <w:t>والقدرات التنظيمية. كما تتوافق هذه النظرية مع واقع منظمات الأعمال في المملكة العربية السعودية، التي تسعى إلى تعزيز التحول الرقمي، وتنمية الابتكار، وتحقيق ميزة تنافسية مستدامة في ظل بيئة أعمال تتسم بالتغير المستمر والتنافسية العالية</w:t>
      </w:r>
      <w:r w:rsidRPr="00BC5C94">
        <w:rPr>
          <w:rFonts w:ascii="Sakkal Majalla" w:hAnsi="Sakkal Majalla" w:cs="Sakkal Majalla"/>
          <w:sz w:val="28"/>
          <w:szCs w:val="28"/>
        </w:rPr>
        <w:t>.</w:t>
      </w:r>
    </w:p>
    <w:p w14:paraId="643E098C" w14:textId="77777777" w:rsidR="00275DCF" w:rsidRPr="00BC5C94" w:rsidRDefault="00275DCF" w:rsidP="00275DCF">
      <w:pPr>
        <w:spacing w:line="360" w:lineRule="auto"/>
        <w:jc w:val="both"/>
        <w:rPr>
          <w:rFonts w:ascii="Sakkal Majalla" w:hAnsi="Sakkal Majalla" w:cs="Sakkal Majalla"/>
          <w:sz w:val="28"/>
          <w:szCs w:val="28"/>
          <w:rtl/>
        </w:rPr>
      </w:pPr>
    </w:p>
    <w:p w14:paraId="3B012D55" w14:textId="77777777" w:rsidR="00275DCF" w:rsidRDefault="00275DCF" w:rsidP="00275DCF">
      <w:pPr>
        <w:rPr>
          <w:rFonts w:ascii="Sakkal Majalla" w:hAnsi="Sakkal Majalla" w:cs="Sakkal Majalla"/>
          <w:sz w:val="28"/>
          <w:szCs w:val="28"/>
          <w:rtl/>
        </w:rPr>
      </w:pPr>
    </w:p>
    <w:p w14:paraId="3734D7D1" w14:textId="77777777" w:rsidR="00275DCF" w:rsidRDefault="00275DCF" w:rsidP="00275DCF">
      <w:pPr>
        <w:rPr>
          <w:rFonts w:ascii="Sakkal Majalla" w:hAnsi="Sakkal Majalla" w:cs="Sakkal Majalla"/>
          <w:sz w:val="28"/>
          <w:szCs w:val="28"/>
          <w:rtl/>
        </w:rPr>
      </w:pPr>
    </w:p>
    <w:p w14:paraId="014840C6" w14:textId="77777777" w:rsidR="00275DCF" w:rsidRDefault="00275DCF" w:rsidP="00275DCF">
      <w:pPr>
        <w:rPr>
          <w:rtl/>
        </w:rPr>
      </w:pPr>
    </w:p>
    <w:p w14:paraId="4BE9A938" w14:textId="77777777" w:rsidR="00275DCF" w:rsidRDefault="00275DCF" w:rsidP="00275DCF">
      <w:pPr>
        <w:rPr>
          <w:rtl/>
        </w:rPr>
      </w:pPr>
    </w:p>
    <w:p w14:paraId="5E0DB983" w14:textId="77777777" w:rsidR="00275DCF" w:rsidRDefault="00275DCF" w:rsidP="00275DCF">
      <w:pPr>
        <w:rPr>
          <w:rtl/>
        </w:rPr>
      </w:pPr>
    </w:p>
    <w:p w14:paraId="4F92B8AC" w14:textId="77777777" w:rsidR="00275DCF" w:rsidRDefault="00275DCF" w:rsidP="00275DCF">
      <w:pPr>
        <w:rPr>
          <w:rtl/>
        </w:rPr>
      </w:pPr>
    </w:p>
    <w:p w14:paraId="4AC36F68" w14:textId="77777777" w:rsidR="00275DCF" w:rsidRDefault="00275DCF" w:rsidP="00275DCF">
      <w:pPr>
        <w:rPr>
          <w:rtl/>
        </w:rPr>
      </w:pPr>
    </w:p>
    <w:p w14:paraId="4695C937" w14:textId="77777777" w:rsidR="00275DCF" w:rsidRDefault="00275DCF" w:rsidP="00275DCF">
      <w:pPr>
        <w:rPr>
          <w:rtl/>
        </w:rPr>
      </w:pPr>
    </w:p>
    <w:p w14:paraId="7B55140D" w14:textId="77777777" w:rsidR="00275DCF" w:rsidRDefault="00275DCF" w:rsidP="00275DCF">
      <w:pPr>
        <w:rPr>
          <w:rtl/>
        </w:rPr>
      </w:pPr>
    </w:p>
    <w:p w14:paraId="09EF2518" w14:textId="77777777" w:rsidR="00275DCF" w:rsidRDefault="00275DCF" w:rsidP="00275DCF">
      <w:pPr>
        <w:rPr>
          <w:rtl/>
        </w:rPr>
      </w:pPr>
    </w:p>
    <w:p w14:paraId="366ED2A0" w14:textId="77777777" w:rsidR="00275DCF" w:rsidRDefault="00275DCF" w:rsidP="00275DCF">
      <w:pPr>
        <w:rPr>
          <w:rtl/>
        </w:rPr>
      </w:pPr>
    </w:p>
    <w:p w14:paraId="549313D9" w14:textId="77777777" w:rsidR="00275DCF" w:rsidRDefault="00275DCF" w:rsidP="00275DCF">
      <w:pPr>
        <w:rPr>
          <w:rtl/>
        </w:rPr>
      </w:pPr>
    </w:p>
    <w:p w14:paraId="296D4FDD" w14:textId="77777777" w:rsidR="00275DCF" w:rsidRDefault="00275DCF" w:rsidP="00275DCF">
      <w:pPr>
        <w:rPr>
          <w:rtl/>
        </w:rPr>
      </w:pPr>
    </w:p>
    <w:p w14:paraId="2F152FF3" w14:textId="77777777" w:rsidR="00275DCF" w:rsidRDefault="00275DCF" w:rsidP="00275DCF">
      <w:pPr>
        <w:rPr>
          <w:rtl/>
        </w:rPr>
      </w:pPr>
    </w:p>
    <w:p w14:paraId="18767B94" w14:textId="77777777" w:rsidR="00275DCF" w:rsidRDefault="00275DCF" w:rsidP="00275DCF">
      <w:pPr>
        <w:rPr>
          <w:rtl/>
        </w:rPr>
      </w:pPr>
    </w:p>
    <w:p w14:paraId="562BB0E8" w14:textId="77777777" w:rsidR="00275DCF" w:rsidRDefault="00275DCF" w:rsidP="00275DCF">
      <w:pPr>
        <w:rPr>
          <w:rtl/>
        </w:rPr>
      </w:pPr>
    </w:p>
    <w:p w14:paraId="2B7FCAFD" w14:textId="77777777" w:rsidR="00275DCF" w:rsidRDefault="00275DCF" w:rsidP="00275DCF">
      <w:pPr>
        <w:rPr>
          <w:rtl/>
        </w:rPr>
      </w:pPr>
    </w:p>
    <w:p w14:paraId="6212E07D" w14:textId="77777777" w:rsidR="00275DCF" w:rsidRDefault="00275DCF" w:rsidP="00275DCF">
      <w:pPr>
        <w:rPr>
          <w:rtl/>
        </w:rPr>
      </w:pPr>
    </w:p>
    <w:p w14:paraId="0C968E3A" w14:textId="77777777" w:rsidR="00275DCF" w:rsidRDefault="00275DCF" w:rsidP="00275DCF">
      <w:pPr>
        <w:rPr>
          <w:rtl/>
        </w:rPr>
      </w:pPr>
    </w:p>
    <w:p w14:paraId="28D1A4E8" w14:textId="77777777" w:rsidR="00275DCF" w:rsidRDefault="00275DCF" w:rsidP="00275DCF">
      <w:pPr>
        <w:rPr>
          <w:rtl/>
        </w:rPr>
      </w:pPr>
    </w:p>
    <w:p w14:paraId="02A4D3CC" w14:textId="77777777" w:rsidR="00275DCF" w:rsidRDefault="00275DCF" w:rsidP="00275DCF">
      <w:pPr>
        <w:rPr>
          <w:rtl/>
        </w:rPr>
      </w:pPr>
    </w:p>
    <w:p w14:paraId="17E33698" w14:textId="77777777" w:rsidR="00275DCF" w:rsidRDefault="00275DCF" w:rsidP="00275DCF">
      <w:pPr>
        <w:rPr>
          <w:rtl/>
        </w:rPr>
      </w:pPr>
    </w:p>
    <w:p w14:paraId="009A54A9" w14:textId="77777777" w:rsidR="00275DCF" w:rsidRDefault="00275DCF" w:rsidP="00275DCF">
      <w:pPr>
        <w:rPr>
          <w:rtl/>
        </w:rPr>
      </w:pPr>
    </w:p>
    <w:p w14:paraId="2BB5E190" w14:textId="77777777" w:rsidR="00275DCF" w:rsidRDefault="00275DCF" w:rsidP="00275DCF">
      <w:pPr>
        <w:rPr>
          <w:rtl/>
        </w:rPr>
      </w:pPr>
    </w:p>
    <w:p w14:paraId="168BB763" w14:textId="77777777" w:rsidR="00275DCF" w:rsidRDefault="00275DCF" w:rsidP="00275DCF">
      <w:pPr>
        <w:rPr>
          <w:rtl/>
        </w:rPr>
      </w:pPr>
    </w:p>
    <w:p w14:paraId="4582D9F4" w14:textId="77777777" w:rsidR="00275DCF" w:rsidRDefault="00275DCF" w:rsidP="00275DCF">
      <w:pPr>
        <w:rPr>
          <w:rtl/>
        </w:rPr>
      </w:pPr>
    </w:p>
    <w:p w14:paraId="249A7A2A" w14:textId="77777777" w:rsidR="00275DCF" w:rsidRDefault="00275DCF" w:rsidP="00275DCF">
      <w:pPr>
        <w:rPr>
          <w:rtl/>
        </w:rPr>
      </w:pPr>
    </w:p>
    <w:p w14:paraId="128B1AB2" w14:textId="77777777" w:rsidR="00275DCF" w:rsidRDefault="00275DCF" w:rsidP="00275DCF">
      <w:pPr>
        <w:rPr>
          <w:rtl/>
        </w:rPr>
      </w:pPr>
    </w:p>
    <w:p w14:paraId="7F1E478C" w14:textId="77777777" w:rsidR="00275DCF" w:rsidRDefault="00275DCF" w:rsidP="00275DCF">
      <w:pPr>
        <w:rPr>
          <w:rtl/>
        </w:rPr>
      </w:pPr>
    </w:p>
    <w:p w14:paraId="147876C8" w14:textId="77777777" w:rsidR="00275DCF" w:rsidRDefault="00275DCF" w:rsidP="00275DCF">
      <w:pPr>
        <w:rPr>
          <w:rtl/>
        </w:rPr>
      </w:pPr>
    </w:p>
    <w:p w14:paraId="3BEB21AA" w14:textId="77777777" w:rsidR="00275DCF" w:rsidRDefault="00275DCF" w:rsidP="00275DCF">
      <w:pPr>
        <w:rPr>
          <w:rtl/>
        </w:rPr>
      </w:pPr>
    </w:p>
    <w:p w14:paraId="3214E931" w14:textId="77777777" w:rsidR="00275DCF" w:rsidRPr="009B44D5" w:rsidRDefault="00275DCF" w:rsidP="00275DCF"/>
    <w:p w14:paraId="619D9791" w14:textId="77777777" w:rsidR="00275DCF" w:rsidRPr="00AF05ED" w:rsidRDefault="00275DCF" w:rsidP="00275DCF">
      <w:pPr>
        <w:pStyle w:val="1"/>
        <w:spacing w:before="0" w:line="240" w:lineRule="auto"/>
        <w:jc w:val="center"/>
        <w:rPr>
          <w:rFonts w:ascii="Andalus" w:hAnsi="Andalus" w:cs="Andalus"/>
          <w:b/>
          <w:bCs/>
          <w:sz w:val="180"/>
          <w:szCs w:val="180"/>
          <w:rtl/>
        </w:rPr>
      </w:pPr>
      <w:bookmarkStart w:id="30" w:name="_Toc234433421"/>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75CC7E0C" w14:textId="77777777" w:rsidR="00275DCF" w:rsidRPr="00AF05ED" w:rsidRDefault="00275DCF" w:rsidP="00275DCF">
      <w:pPr>
        <w:pStyle w:val="1"/>
        <w:spacing w:before="0" w:line="240" w:lineRule="auto"/>
        <w:jc w:val="center"/>
        <w:rPr>
          <w:rFonts w:ascii="Andalus" w:hAnsi="Andalus" w:cs="Andalus"/>
          <w:b/>
          <w:bCs/>
          <w:sz w:val="160"/>
          <w:szCs w:val="160"/>
          <w:rtl/>
        </w:rPr>
      </w:pPr>
      <w:bookmarkStart w:id="34" w:name="_Toc234433422"/>
      <w:bookmarkEnd w:id="31"/>
      <w:bookmarkEnd w:id="32"/>
      <w:bookmarkEnd w:id="33"/>
      <w:r w:rsidRPr="00AF05ED">
        <w:rPr>
          <w:rFonts w:ascii="Andalus" w:hAnsi="Andalus" w:cs="Andalus"/>
          <w:b/>
          <w:bCs/>
          <w:sz w:val="160"/>
          <w:szCs w:val="160"/>
          <w:rtl/>
        </w:rPr>
        <w:t>الدراسات السابقة</w:t>
      </w:r>
      <w:bookmarkEnd w:id="34"/>
    </w:p>
    <w:p w14:paraId="410C9389" w14:textId="77777777" w:rsidR="00275DCF" w:rsidRPr="00B7326F" w:rsidRDefault="00275DCF" w:rsidP="00275DCF">
      <w:pPr>
        <w:rPr>
          <w:b/>
          <w:bCs/>
          <w:color w:val="E97132" w:themeColor="accent2"/>
          <w:rtl/>
        </w:rPr>
      </w:pPr>
    </w:p>
    <w:p w14:paraId="1A84CE4E" w14:textId="77777777" w:rsidR="00275DCF" w:rsidRPr="00B7326F" w:rsidRDefault="00275DCF" w:rsidP="00275DCF">
      <w:pPr>
        <w:rPr>
          <w:b/>
          <w:bCs/>
          <w:color w:val="E97132" w:themeColor="accent2"/>
          <w:rtl/>
        </w:rPr>
      </w:pPr>
    </w:p>
    <w:p w14:paraId="73EB5083" w14:textId="77777777" w:rsidR="00275DCF" w:rsidRPr="003B5A4D" w:rsidRDefault="00275DCF" w:rsidP="00275DCF">
      <w:pPr>
        <w:rPr>
          <w:rFonts w:ascii="Sakkal Majalla" w:hAnsi="Sakkal Majalla" w:cs="Sakkal Majalla"/>
          <w:b/>
          <w:bCs/>
          <w:sz w:val="28"/>
          <w:szCs w:val="28"/>
          <w:u w:val="single"/>
          <w:rtl/>
        </w:rPr>
      </w:pPr>
    </w:p>
    <w:p w14:paraId="257CAB0D" w14:textId="77777777" w:rsidR="00275DCF" w:rsidRDefault="00275DCF" w:rsidP="00275DCF">
      <w:pPr>
        <w:rPr>
          <w:rFonts w:ascii="Sakkal Majalla" w:hAnsi="Sakkal Majalla" w:cs="Sakkal Majalla"/>
          <w:b/>
          <w:bCs/>
          <w:sz w:val="28"/>
          <w:szCs w:val="28"/>
          <w:u w:val="single"/>
          <w:rtl/>
        </w:rPr>
      </w:pPr>
    </w:p>
    <w:p w14:paraId="3ABAD622" w14:textId="77777777" w:rsidR="00275DCF" w:rsidRDefault="00275DCF" w:rsidP="00275DCF">
      <w:pPr>
        <w:rPr>
          <w:rFonts w:ascii="Sakkal Majalla" w:hAnsi="Sakkal Majalla" w:cs="Sakkal Majalla"/>
          <w:b/>
          <w:bCs/>
          <w:sz w:val="28"/>
          <w:szCs w:val="28"/>
          <w:u w:val="single"/>
          <w:rtl/>
        </w:rPr>
      </w:pPr>
    </w:p>
    <w:p w14:paraId="1A04F3BB" w14:textId="77777777" w:rsidR="00275DCF" w:rsidRDefault="00275DCF" w:rsidP="00275DCF">
      <w:pPr>
        <w:rPr>
          <w:rFonts w:ascii="Sakkal Majalla" w:hAnsi="Sakkal Majalla" w:cs="Sakkal Majalla"/>
          <w:sz w:val="28"/>
          <w:szCs w:val="28"/>
          <w:u w:val="single"/>
          <w:rtl/>
        </w:rPr>
      </w:pPr>
    </w:p>
    <w:p w14:paraId="4B070A13" w14:textId="77777777" w:rsidR="00275DCF" w:rsidRDefault="00275DCF" w:rsidP="00275DCF">
      <w:pPr>
        <w:pStyle w:val="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681A5D22"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يمثل الفصل الثاني الأساس العلمي الذي ترتكز عليه الدراسة، إذ يهدف إلى بناء قاعدة معرفية متكاملة تساعد على فهم طبيعة موضوع البحث من مختلف جوانبه، وتقديم تصور علمي واضح حول المفاهيم والاتجاهات الحديثة المرتبطة بتطبيقات الذكاء الاصطناعي والأداء الاستراتيجي لمنظمات الأعمال. ويؤدي هذا الفصل دورًا محوريًا في ربط المشكلة البحثية بالأسس العلمية التي تناولتها الأدبيات المتخصصة، بما يسهم في تكوين إطار فكري متماسك يوجه الدراسة في مراحلها اللاحقة. كما يساعد في توضيح السياق العلمي الذي تنطلق منه الدراسة، ويبرز التطورات التي شهدها مجال الذكاء الاصطناعي ودوره في تطوير الأداء المؤسسي والاستراتيجي داخل منظمات الأعمال، ولا سيما في ظل التحول الرقمي الذي تشهده المملكة العربية السعودية ضمن مستهدفات رؤية المملكة 2030</w:t>
      </w:r>
      <w:r w:rsidRPr="00BC5C94">
        <w:rPr>
          <w:rFonts w:ascii="Sakkal Majalla" w:hAnsi="Sakkal Majalla" w:cs="Sakkal Majalla"/>
          <w:sz w:val="28"/>
          <w:szCs w:val="28"/>
        </w:rPr>
        <w:t>.</w:t>
      </w:r>
    </w:p>
    <w:p w14:paraId="5673C036"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ويستعرض هذا الفصل بصورة علمية متسلسلة المفاهيم والاتجاهات الفكرية التي تناولتها الأدبيات الحديثة، مع تحليل ما توصلت إليه البحوث السابقة من نتائج، وبيان أوجه الاتفاق والاختلاف بينها، وإبراز الفجوات العلمية التي ما زالت بحاجة إلى المزيد من البحث والدراسة. ويهدف ذلك إلى توضيح موقع الدراسة الحالية ضمن الأدبيات العلمية، وبيان الإضافة التي يمكن أن تقدمها في مجال تطبيقات الذكاء الاصطناعي وإدارة الأداء الاستراتيجي. كما يسهم هذا الفصل في بناء أساس علمي يدعم صياغة الفرضيات والعلاقات المتوقعة بين متغيرات الدراسة، ويعزز من قدرة الباحث على تفسير النتائج في ضوء النظريات العلمية ذات الصلة</w:t>
      </w:r>
      <w:r w:rsidRPr="00BC5C94">
        <w:rPr>
          <w:rFonts w:ascii="Sakkal Majalla" w:hAnsi="Sakkal Majalla" w:cs="Sakkal Majalla"/>
          <w:sz w:val="28"/>
          <w:szCs w:val="28"/>
        </w:rPr>
        <w:t>.</w:t>
      </w:r>
    </w:p>
    <w:p w14:paraId="31A1AFCF"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وتبرز أهمية هذا الفصل في كونه يمثل المرجعية الفكرية التي تستند إليها الدراسة في تحليل الظاهرة محل البحث، إذ يزود الباحث بالإطار المفاهيمي والعلمي اللازم لفهم طبيعة العلاقة بين تطبيقات الذكاء الاصطناعي والأداء الاستراتيجي، كما يساعد في تفسير النتائج بصورة أكثر موضوعية وربطها بما توصلت إليه الدراسات السابقة. ويُعد هذا الفصل عنصرًا أساسيًا في تعزيز جودة البحث العلمي، من خلال توفير خلفية علمية راسخة تسهم في رفع مستوى المصداقية والاتساق المنهجي، وتدعم الوصول إلى استنتاجات تستند إلى أسس علمية دقيقة</w:t>
      </w:r>
      <w:r w:rsidRPr="00BC5C94">
        <w:rPr>
          <w:rFonts w:ascii="Sakkal Majalla" w:hAnsi="Sakkal Majalla" w:cs="Sakkal Majalla"/>
          <w:sz w:val="28"/>
          <w:szCs w:val="28"/>
        </w:rPr>
        <w:t>.</w:t>
      </w:r>
    </w:p>
    <w:p w14:paraId="17D9366D" w14:textId="77777777" w:rsidR="00275DCF" w:rsidRPr="00C13C10" w:rsidRDefault="00275DCF" w:rsidP="00275DCF">
      <w:pPr>
        <w:spacing w:line="360" w:lineRule="auto"/>
        <w:jc w:val="both"/>
        <w:rPr>
          <w:rFonts w:ascii="Sakkal Majalla" w:hAnsi="Sakkal Majalla" w:cs="Sakkal Majalla"/>
          <w:sz w:val="28"/>
          <w:szCs w:val="28"/>
          <w:rtl/>
        </w:rPr>
      </w:pPr>
    </w:p>
    <w:p w14:paraId="0309C01A" w14:textId="77777777" w:rsidR="00275DCF" w:rsidRPr="00AE48D5" w:rsidRDefault="00275DCF" w:rsidP="00275DCF">
      <w:pPr>
        <w:pStyle w:val="1"/>
        <w:spacing w:line="360" w:lineRule="auto"/>
        <w:jc w:val="both"/>
        <w:rPr>
          <w:rFonts w:ascii="Sakkal Majalla" w:hAnsi="Sakkal Majalla" w:cs="Sakkal Majalla"/>
          <w:b/>
          <w:bCs/>
          <w:color w:val="auto"/>
          <w:sz w:val="28"/>
          <w:szCs w:val="28"/>
        </w:rPr>
      </w:pPr>
      <w:bookmarkStart w:id="39" w:name="_Toc234433424"/>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281B6A62" w14:textId="77777777" w:rsidR="00275DCF" w:rsidRPr="00BC5C94" w:rsidRDefault="00275DCF" w:rsidP="00275DCF">
      <w:pPr>
        <w:spacing w:line="360" w:lineRule="auto"/>
        <w:jc w:val="both"/>
        <w:rPr>
          <w:rFonts w:ascii="Sakkal Majalla" w:hAnsi="Sakkal Majalla" w:cs="Sakkal Majalla"/>
          <w:b/>
          <w:bCs/>
          <w:sz w:val="28"/>
          <w:szCs w:val="28"/>
        </w:rPr>
      </w:pPr>
      <w:r w:rsidRPr="00BC5C94">
        <w:rPr>
          <w:rFonts w:ascii="Sakkal Majalla" w:hAnsi="Sakkal Majalla" w:cs="Sakkal Majalla"/>
          <w:b/>
          <w:bCs/>
          <w:sz w:val="28"/>
          <w:szCs w:val="28"/>
          <w:rtl/>
        </w:rPr>
        <w:t>أولاً: المتغير التابع: تحسين الأداء الاستراتيجي لمنظمات الأعمال</w:t>
      </w:r>
    </w:p>
    <w:p w14:paraId="3ECCE947"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يمثل تحسين الأداء الاستراتيجي لمنظمات الأعمال المتغير التابع في هذه الدراسة، ويقصد به قدرة المنظمة على تحقيق أهدافها الاستراتيجية بكفاءة وفاعلية، من خلال الاستخدام الأمثل لمواردها، وتحقيق النمو المستدام، وتعزيز قدرتها على التكيف مع المتغيرات البيئية، والمحافظة على مركز تنافسي قوي في الأسواق المحلية والعالمية. ولا يقتصر الأداء الاستراتيجي على النتائج المالية فقط، بل يشمل كذلك كفاءة العمليات الداخلية، وجودة اتخاذ القرارات، ومستوى الابتكار، ورضا العملاء، وتنمية الموارد البشرية، وتحقيق الاستدامة المؤسسية، بما يضمن استمرار المنظمة في تحقيق أهدافها طويلة المدى</w:t>
      </w:r>
      <w:r w:rsidRPr="00BC5C94">
        <w:rPr>
          <w:rFonts w:ascii="Sakkal Majalla" w:hAnsi="Sakkal Majalla" w:cs="Sakkal Majalla"/>
          <w:sz w:val="28"/>
          <w:szCs w:val="28"/>
        </w:rPr>
        <w:t>.</w:t>
      </w:r>
    </w:p>
    <w:p w14:paraId="561E11B2"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ويُعد الأداء الاستراتيجي من أهم المؤشرات التي تستخدمها المنظمات لتقييم مدى نجاحها في تنفيذ خططها واستراتيجياتها، حيث يعكس قدرة الإدارة على تحويل الرؤية والرسالة والأهداف إلى نتائج عملية قابلة للقياس. كما يتأثر الأداء الاستراتيجي بمجموعة من العوامل الداخلية والخارجية، مثل جودة القيادة، وكفاءة الموارد البشرية، ومستوى التطور التقني، وفاعلية نظم المعلومات، والقدرة على الابتكار والاستجابة السريعة للتغيرات في بيئة الأعمال. وفي ظل الثورة الرقمية الحالية، أصبحت التقنيات الذكية من أهم العوامل التي تسهم في تحسين الأداء الاستراتيجي من خلال توفير معلومات دقيقة، ودعم اتخاذ القرارات، ورفع كفاءة العمليات الإدارية والتشغيلية</w:t>
      </w:r>
      <w:r w:rsidRPr="00BC5C94">
        <w:rPr>
          <w:rFonts w:ascii="Sakkal Majalla" w:hAnsi="Sakkal Majalla" w:cs="Sakkal Majalla"/>
          <w:sz w:val="28"/>
          <w:szCs w:val="28"/>
        </w:rPr>
        <w:t>.</w:t>
      </w:r>
    </w:p>
    <w:p w14:paraId="5A99CFC0" w14:textId="77777777" w:rsidR="00275DCF" w:rsidRDefault="00275DCF" w:rsidP="00275DCF">
      <w:pPr>
        <w:spacing w:line="360" w:lineRule="auto"/>
        <w:jc w:val="both"/>
        <w:rPr>
          <w:rFonts w:ascii="Sakkal Majalla" w:hAnsi="Sakkal Majalla" w:cs="Sakkal Majalla"/>
          <w:sz w:val="28"/>
          <w:szCs w:val="28"/>
          <w:rtl/>
        </w:rPr>
      </w:pPr>
      <w:r w:rsidRPr="00BC5C94">
        <w:rPr>
          <w:rFonts w:ascii="Sakkal Majalla" w:hAnsi="Sakkal Majalla" w:cs="Sakkal Majalla"/>
          <w:sz w:val="28"/>
          <w:szCs w:val="28"/>
          <w:rtl/>
        </w:rPr>
        <w:t>وفي سياق منظمات الأعمال في المملكة العربية السعودية، يكتسب تحسين الأداء الاستراتيجي أهمية متزايدة في ظل التوجهات الوطنية نحو التحول الرقمي وتعزيز الابتكار المؤسسي بما يتوافق مع مستهدفات رؤية المملكة العربية السعودية 2030. فقد أصبحت المنظمات مطالبة بتطوير نماذج أعمالها، ورفع كفاءة عملياتها، والاستفادة من التقنيات الحديثة، وفي مقدمتها تطبيقات الذكاء الاصطناعي، من أجل تحسين الإنتاجية، وتعزيز جودة الخدمات، وزيادة قدرتها على المنافسة في بيئة أعمال تتسم بسرعة التغير والتطور. ومن هذا المنطلق، تنظر الدراسة إلى تحسين الأداء الاستراتيجي باعتباره النتيجة النهائية التي تتأثر بمدى نجاح المنظمة في توظيف تطبيقات الذكاء الاصطناعي وتوفير البيئة التنظيمية والتقنية الداعمة لها</w:t>
      </w:r>
      <w:r w:rsidRPr="00BC5C94">
        <w:rPr>
          <w:rFonts w:ascii="Sakkal Majalla" w:hAnsi="Sakkal Majalla" w:cs="Sakkal Majalla"/>
          <w:sz w:val="28"/>
          <w:szCs w:val="28"/>
        </w:rPr>
        <w:t>.</w:t>
      </w:r>
    </w:p>
    <w:p w14:paraId="0A1FA191" w14:textId="77777777" w:rsidR="00275DCF" w:rsidRPr="00BC5C94" w:rsidRDefault="00275DCF" w:rsidP="00275DCF">
      <w:pPr>
        <w:spacing w:line="360" w:lineRule="auto"/>
        <w:jc w:val="both"/>
        <w:rPr>
          <w:rFonts w:ascii="Sakkal Majalla" w:hAnsi="Sakkal Majalla" w:cs="Sakkal Majalla"/>
          <w:sz w:val="28"/>
          <w:szCs w:val="28"/>
        </w:rPr>
      </w:pPr>
    </w:p>
    <w:p w14:paraId="7A85EC1F" w14:textId="77777777" w:rsidR="00275DCF" w:rsidRPr="00BC5C94" w:rsidRDefault="00275DCF" w:rsidP="00275DCF">
      <w:pPr>
        <w:spacing w:line="360" w:lineRule="auto"/>
        <w:jc w:val="both"/>
        <w:rPr>
          <w:rFonts w:ascii="Sakkal Majalla" w:hAnsi="Sakkal Majalla" w:cs="Sakkal Majalla"/>
          <w:b/>
          <w:bCs/>
          <w:sz w:val="28"/>
          <w:szCs w:val="28"/>
        </w:rPr>
      </w:pPr>
      <w:r w:rsidRPr="00BC5C94">
        <w:rPr>
          <w:rFonts w:ascii="Sakkal Majalla" w:hAnsi="Sakkal Majalla" w:cs="Sakkal Majalla"/>
          <w:b/>
          <w:bCs/>
          <w:sz w:val="28"/>
          <w:szCs w:val="28"/>
          <w:rtl/>
        </w:rPr>
        <w:lastRenderedPageBreak/>
        <w:t>ثانياً: المتغيرات المستقلة</w:t>
      </w:r>
    </w:p>
    <w:p w14:paraId="7EC06728" w14:textId="77777777" w:rsidR="00275DCF" w:rsidRPr="00BC5C94" w:rsidRDefault="00275DCF" w:rsidP="00275DCF">
      <w:pPr>
        <w:pStyle w:val="a8"/>
        <w:numPr>
          <w:ilvl w:val="0"/>
          <w:numId w:val="31"/>
        </w:numPr>
        <w:spacing w:line="360" w:lineRule="auto"/>
        <w:jc w:val="both"/>
        <w:rPr>
          <w:rFonts w:ascii="Sakkal Majalla" w:hAnsi="Sakkal Majalla" w:cs="Sakkal Majalla"/>
          <w:b/>
          <w:bCs/>
          <w:sz w:val="28"/>
          <w:szCs w:val="28"/>
        </w:rPr>
      </w:pPr>
      <w:r w:rsidRPr="00BC5C94">
        <w:rPr>
          <w:rFonts w:ascii="Sakkal Majalla" w:hAnsi="Sakkal Majalla" w:cs="Sakkal Majalla"/>
          <w:b/>
          <w:bCs/>
          <w:sz w:val="28"/>
          <w:szCs w:val="28"/>
          <w:rtl/>
        </w:rPr>
        <w:t>تبني تطبيقات الذكاء الاصطناعي</w:t>
      </w:r>
    </w:p>
    <w:p w14:paraId="36425A26"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hint="cs"/>
          <w:sz w:val="28"/>
          <w:szCs w:val="28"/>
          <w:rtl/>
        </w:rPr>
        <w:t>يشكل</w:t>
      </w:r>
      <w:r w:rsidRPr="00BC5C94">
        <w:rPr>
          <w:rFonts w:ascii="Sakkal Majalla" w:hAnsi="Sakkal Majalla" w:cs="Sakkal Majalla"/>
          <w:sz w:val="28"/>
          <w:szCs w:val="28"/>
          <w:rtl/>
        </w:rPr>
        <w:t xml:space="preserve"> تبني تطبيقات الذكاء الاصطناعي أحد أهم المتغيرات المستقلة في هذه الدراسة، ويقصد به مدى قيام منظمات الأعمال بتطبيق تقنيات الذكاء الاصطناعي ودمجها في عملياتها الإدارية والاستراتيجية والتشغيلية، بما يشمل استخدام تقنيات التعلم الآلي، وتحليل البيانات الضخمة، والأنظمة الخبيرة، ومعالجة اللغة الطبيعية، والرؤية الحاسوبية، والمساعدات الذكية، وغيرها من التطبيقات التي تسهم في دعم عمليات المنظمة وتحسين أدائها</w:t>
      </w:r>
      <w:r w:rsidRPr="00BC5C94">
        <w:rPr>
          <w:rFonts w:ascii="Sakkal Majalla" w:hAnsi="Sakkal Majalla" w:cs="Sakkal Majalla"/>
          <w:sz w:val="28"/>
          <w:szCs w:val="28"/>
        </w:rPr>
        <w:t>.</w:t>
      </w:r>
    </w:p>
    <w:p w14:paraId="2A893DF2"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وتنبع أهمية هذا المتغير من أن الذكاء الاصطناعي أصبح يمثل أحد أهم محركات التحول الرقمي في منظمات الأعمال، لما يوفره من إمكانات كبيرة في تحليل كميات ضخمة من البيانات، واستخراج الأنماط والمؤشرات، والتنبؤ بالاتجاهات المستقبلية، ودعم اتخاذ القرارات الاستراتيجية بصورة أكثر دقة وسرعة. كما يسهم في تحسين كفاءة العمليات التشغيلية، وتقليل الأخطاء البشرية، ورفع مستويات الإنتاجية، وتحسين جودة الخدمات والمنتجات، الأمر الذي يعزز قدرة المنظمة على تحقيق أهدافها الاستراتيجية بكفاءة أعلى</w:t>
      </w:r>
      <w:r w:rsidRPr="00BC5C94">
        <w:rPr>
          <w:rFonts w:ascii="Sakkal Majalla" w:hAnsi="Sakkal Majalla" w:cs="Sakkal Majalla"/>
          <w:sz w:val="28"/>
          <w:szCs w:val="28"/>
        </w:rPr>
        <w:t>.</w:t>
      </w:r>
    </w:p>
    <w:p w14:paraId="6E1A3418"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كما يساعد تبني تطبيقات الذكاء الاصطناعي المنظمات على تعزيز الابتكار، وتطوير نماذج أعمال جديدة، وتحسين تجربة العملاء، والاستجابة السريعة للتغيرات في الأسواق، وهو ما ينعكس بصورة إيجابية على الأداء المؤسسي والاستراتيجي. لذلك يُتوقع أن يؤدي ارتفاع مستوى تبني هذه التطبيقات إلى تحسين قدرة المنظمة على تحقيق أهدافها وتعزيز تنافسيتها واستدامتها</w:t>
      </w:r>
      <w:r w:rsidRPr="00BC5C94">
        <w:rPr>
          <w:rFonts w:ascii="Sakkal Majalla" w:hAnsi="Sakkal Majalla" w:cs="Sakkal Majalla"/>
          <w:sz w:val="28"/>
          <w:szCs w:val="28"/>
        </w:rPr>
        <w:t>.</w:t>
      </w:r>
    </w:p>
    <w:p w14:paraId="7E4D6BFC" w14:textId="77777777" w:rsidR="00275DCF" w:rsidRPr="00BC5C94" w:rsidRDefault="00275DCF" w:rsidP="00275DCF">
      <w:pPr>
        <w:pStyle w:val="a8"/>
        <w:numPr>
          <w:ilvl w:val="0"/>
          <w:numId w:val="31"/>
        </w:numPr>
        <w:spacing w:line="360" w:lineRule="auto"/>
        <w:jc w:val="both"/>
        <w:rPr>
          <w:rFonts w:ascii="Sakkal Majalla" w:hAnsi="Sakkal Majalla" w:cs="Sakkal Majalla"/>
          <w:b/>
          <w:bCs/>
          <w:sz w:val="28"/>
          <w:szCs w:val="28"/>
        </w:rPr>
      </w:pPr>
      <w:r w:rsidRPr="00BC5C94">
        <w:rPr>
          <w:rFonts w:ascii="Sakkal Majalla" w:hAnsi="Sakkal Majalla" w:cs="Sakkal Majalla"/>
          <w:b/>
          <w:bCs/>
          <w:sz w:val="28"/>
          <w:szCs w:val="28"/>
        </w:rPr>
        <w:t xml:space="preserve"> </w:t>
      </w:r>
      <w:r w:rsidRPr="00BC5C94">
        <w:rPr>
          <w:rFonts w:ascii="Sakkal Majalla" w:hAnsi="Sakkal Majalla" w:cs="Sakkal Majalla"/>
          <w:b/>
          <w:bCs/>
          <w:sz w:val="28"/>
          <w:szCs w:val="28"/>
          <w:rtl/>
        </w:rPr>
        <w:t>جودة البيانات والبنية التقنية الداعمة للذكاء الاصطناعي</w:t>
      </w:r>
    </w:p>
    <w:p w14:paraId="7B3498B5"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 xml:space="preserve">تمثل جودة البيانات والبنية التقنية الداعمة للذكاء الاصطناعي أحد العوامل الأساسية لنجاح تطبيقات الذكاء الاصطناعي داخل منظمات الأعمال، ويقصد بها مدى توافر بيانات دقيقة وحديثة ومتكاملة، إلى جانب وجود بنية تحتية تقنية متطورة تشمل الأجهزة، والبرمجيات، وقواعد البيانات، والشبكات، ومنصات الحوسبة، وأنظمة الأمن </w:t>
      </w:r>
      <w:proofErr w:type="spellStart"/>
      <w:r w:rsidRPr="00BC5C94">
        <w:rPr>
          <w:rFonts w:ascii="Sakkal Majalla" w:hAnsi="Sakkal Majalla" w:cs="Sakkal Majalla"/>
          <w:sz w:val="28"/>
          <w:szCs w:val="28"/>
          <w:rtl/>
        </w:rPr>
        <w:t>السيبراني</w:t>
      </w:r>
      <w:proofErr w:type="spellEnd"/>
      <w:r w:rsidRPr="00BC5C94">
        <w:rPr>
          <w:rFonts w:ascii="Sakkal Majalla" w:hAnsi="Sakkal Majalla" w:cs="Sakkal Majalla"/>
          <w:sz w:val="28"/>
          <w:szCs w:val="28"/>
          <w:rtl/>
        </w:rPr>
        <w:t>، بما يضمن التشغيل الفعال لتطبيقات الذكاء الاصطناعي وتحقيق أقصى استفادة منها</w:t>
      </w:r>
      <w:r w:rsidRPr="00BC5C94">
        <w:rPr>
          <w:rFonts w:ascii="Sakkal Majalla" w:hAnsi="Sakkal Majalla" w:cs="Sakkal Majalla"/>
          <w:sz w:val="28"/>
          <w:szCs w:val="28"/>
        </w:rPr>
        <w:t>.</w:t>
      </w:r>
    </w:p>
    <w:p w14:paraId="2BD342D4"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lastRenderedPageBreak/>
        <w:t>وتكمن أهمية هذا المتغير في أن أنظمة الذكاء الاصطناعي تعتمد بصورة أساسية على جودة البيانات التي تُدرَّب عليها، فكلما كانت البيانات أكثر دقة واكتمالًا وموثوقية، كانت النتائج والتوصيات التي تقدمها هذه الأنظمة أكثر دقة وفاعلية. كما أن وجود بنية تقنية قوية يضمن سرعة معالجة البيانات، واستمرارية تشغيل الأنظمة، وتقليل الأعطال التقنية، وحماية المعلومات من المخاطر الأمنية، مما يسهم في تعزيز موثوقية تطبيقات الذكاء الاصطناعي داخل المنظمة</w:t>
      </w:r>
      <w:r w:rsidRPr="00BC5C94">
        <w:rPr>
          <w:rFonts w:ascii="Sakkal Majalla" w:hAnsi="Sakkal Majalla" w:cs="Sakkal Majalla"/>
          <w:sz w:val="28"/>
          <w:szCs w:val="28"/>
        </w:rPr>
        <w:t>.</w:t>
      </w:r>
    </w:p>
    <w:p w14:paraId="62B78838"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وتؤدي جودة البيانات والبنية التقنية دورًا مهمًا في دعم عمليات التحليل والتنبؤ، وتحسين كفاءة التخطيط الاستراتيجي، وتوفير معلومات دقيقة للإدارة العليا تساعدها على اتخاذ قرارات أكثر فاعلية. ولذلك فإن المنظمات التي تستثمر في تطوير بنيتها الرقمية وتحسين جودة بياناتها تكون أكثر قدرة على تحقيق الاستفادة الكاملة من تطبيقات الذكاء الاصطناعي، وهو ما ينعكس بصورة مباشرة على تحسين الأداء الاستراتيجي</w:t>
      </w:r>
      <w:r w:rsidRPr="00BC5C94">
        <w:rPr>
          <w:rFonts w:ascii="Sakkal Majalla" w:hAnsi="Sakkal Majalla" w:cs="Sakkal Majalla"/>
          <w:sz w:val="28"/>
          <w:szCs w:val="28"/>
        </w:rPr>
        <w:t>.</w:t>
      </w:r>
    </w:p>
    <w:p w14:paraId="35F1B7F1" w14:textId="77777777" w:rsidR="00275DCF" w:rsidRPr="00BC5C94" w:rsidRDefault="00275DCF" w:rsidP="00275DCF">
      <w:pPr>
        <w:pStyle w:val="a8"/>
        <w:numPr>
          <w:ilvl w:val="0"/>
          <w:numId w:val="31"/>
        </w:numPr>
        <w:spacing w:line="360" w:lineRule="auto"/>
        <w:jc w:val="both"/>
        <w:rPr>
          <w:rFonts w:ascii="Sakkal Majalla" w:hAnsi="Sakkal Majalla" w:cs="Sakkal Majalla"/>
          <w:b/>
          <w:bCs/>
          <w:sz w:val="28"/>
          <w:szCs w:val="28"/>
        </w:rPr>
      </w:pPr>
      <w:r w:rsidRPr="00BC5C94">
        <w:rPr>
          <w:rFonts w:ascii="Sakkal Majalla" w:hAnsi="Sakkal Majalla" w:cs="Sakkal Majalla"/>
          <w:b/>
          <w:bCs/>
          <w:sz w:val="28"/>
          <w:szCs w:val="28"/>
        </w:rPr>
        <w:t xml:space="preserve"> </w:t>
      </w:r>
      <w:r w:rsidRPr="00BC5C94">
        <w:rPr>
          <w:rFonts w:ascii="Sakkal Majalla" w:hAnsi="Sakkal Majalla" w:cs="Sakkal Majalla"/>
          <w:b/>
          <w:bCs/>
          <w:sz w:val="28"/>
          <w:szCs w:val="28"/>
          <w:rtl/>
        </w:rPr>
        <w:t>دعم الإدارة العليا لاستخدام تطبيقات الذكاء الاصطناعي</w:t>
      </w:r>
    </w:p>
    <w:p w14:paraId="152A6C19"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يشير دعم الإدارة العليا لاستخدام تطبيقات الذكاء الاصطناعي إلى مدى التزام القيادات الإدارية بتوفير البيئة التنظيمية والموارد اللازمة لتبني هذه التطبيقات، من خلال وضع السياسات الداعمة، وتخصيص الميزانيات، وتشجيع الابتكار، وتوفير التدريب المستمر للعاملين، وتهيئة الثقافة التنظيمية التي تدعم التحول الرقمي والاستفادة من التقنيات الحديثة</w:t>
      </w:r>
      <w:r w:rsidRPr="00BC5C94">
        <w:rPr>
          <w:rFonts w:ascii="Sakkal Majalla" w:hAnsi="Sakkal Majalla" w:cs="Sakkal Majalla"/>
          <w:sz w:val="28"/>
          <w:szCs w:val="28"/>
        </w:rPr>
        <w:t>.</w:t>
      </w:r>
    </w:p>
    <w:p w14:paraId="1781C2DE"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ويُعد هذا المتغير من أهم عوامل نجاح مشروعات الذكاء الاصطناعي، لأن الإدارة العليا هي الجهة المسؤولة عن تحديد التوجهات الاستراتيجية للمنظمة، واتخاذ القرارات المتعلقة بالاستثمار في التقنيات الحديثة، وتوفير الموارد البشرية والمالية والتقنية اللازمة لتطبيقها. كما يسهم الدعم الإداري في تقليل مقاومة التغيير، وتحفيز العاملين على استخدام الأنظمة الذكية، وتعزيز التعاون بين الإدارات المختلفة، بما يضمن نجاح عمليات التحول الرقمي داخل المنظمة</w:t>
      </w:r>
      <w:r w:rsidRPr="00BC5C94">
        <w:rPr>
          <w:rFonts w:ascii="Sakkal Majalla" w:hAnsi="Sakkal Majalla" w:cs="Sakkal Majalla"/>
          <w:sz w:val="28"/>
          <w:szCs w:val="28"/>
        </w:rPr>
        <w:t>.</w:t>
      </w:r>
    </w:p>
    <w:p w14:paraId="681D7292"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كذلك يساعد دعم الإدارة العليا في وضع رؤية واضحة لاستخدام الذكاء الاصطناعي بما يتوافق مع الأهداف الاستراتيجية للمنظمة، ويعزز من قدرة المؤسسة على متابعة تنفيذ المبادرات الرقمية وتقييم نتائجها بصورة مستمرة. ولذلك فإن ارتفاع مستوى الدعم الإداري يسهم في زيادة كفاءة تطبيقات الذكاء الاصطناعي، وتحقيق أقصى استفادة منها، الأمر الذي يؤدي إلى تحسين الأداء الاستراتيجي وتعزيز قدرة المنظمة على المنافسة والنمو المستدام</w:t>
      </w:r>
      <w:r w:rsidRPr="00BC5C94">
        <w:rPr>
          <w:rFonts w:ascii="Sakkal Majalla" w:hAnsi="Sakkal Majalla" w:cs="Sakkal Majalla"/>
          <w:sz w:val="28"/>
          <w:szCs w:val="28"/>
        </w:rPr>
        <w:t>.</w:t>
      </w:r>
    </w:p>
    <w:p w14:paraId="4CC14685" w14:textId="77777777" w:rsidR="00275DCF" w:rsidRPr="00BC5C94" w:rsidRDefault="00275DCF" w:rsidP="00275DCF">
      <w:pPr>
        <w:spacing w:line="360" w:lineRule="auto"/>
        <w:jc w:val="both"/>
        <w:rPr>
          <w:rFonts w:ascii="Sakkal Majalla" w:hAnsi="Sakkal Majalla" w:cs="Sakkal Majalla"/>
          <w:b/>
          <w:bCs/>
          <w:sz w:val="28"/>
          <w:szCs w:val="28"/>
          <w:u w:val="single"/>
        </w:rPr>
      </w:pPr>
      <w:r w:rsidRPr="00BC5C94">
        <w:rPr>
          <w:rFonts w:ascii="Sakkal Majalla" w:hAnsi="Sakkal Majalla" w:cs="Sakkal Majalla"/>
          <w:b/>
          <w:bCs/>
          <w:sz w:val="28"/>
          <w:szCs w:val="28"/>
          <w:u w:val="single"/>
          <w:rtl/>
        </w:rPr>
        <w:lastRenderedPageBreak/>
        <w:t>العلاقة بين المتغيرات المستقلة والمتغير التابع</w:t>
      </w:r>
    </w:p>
    <w:p w14:paraId="2DBB4358"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تنطلق الدراسة من افتراض وجود علاقة تأثير إيجابية بين تبني تطبيقات الذكاء الاصطناعي، وجودة البيانات والبنية التقنية الداعمة للذكاء الاصطناعي، ودعم الإدارة العليا لاستخدام تطبيقات الذكاء الاصطناعي بوصفها متغيرات مستقلة، وبين تحسين الأداء الاستراتيجي لمنظمات الأعمال بوصفه المتغير التابع. فكلما ارتفع مستوى تبني تقنيات الذكاء الاصطناعي داخل المنظمة، وتوافرت بيانات عالية الجودة وبنية تقنية متطورة، وحظيت مبادرات الذكاء الاصطناعي بدعم قوي من الإدارة العليا، ازدادت قدرة المنظمة على تحسين جودة قراراتها الاستراتيجية، ورفع كفاءة عملياتها، وتعزيز الابتكار، والاستجابة السريعة للتغيرات في بيئة الأعمال، وتحقيق أهدافها الاستراتيجية بكفاءة وفاعلية</w:t>
      </w:r>
      <w:r w:rsidRPr="00BC5C94">
        <w:rPr>
          <w:rFonts w:ascii="Sakkal Majalla" w:hAnsi="Sakkal Majalla" w:cs="Sakkal Majalla"/>
          <w:sz w:val="28"/>
          <w:szCs w:val="28"/>
        </w:rPr>
        <w:t>.</w:t>
      </w:r>
    </w:p>
    <w:p w14:paraId="04135772" w14:textId="77777777" w:rsidR="00275DCF" w:rsidRPr="00BC5C94" w:rsidRDefault="00275DCF" w:rsidP="00275DCF">
      <w:pPr>
        <w:spacing w:line="360" w:lineRule="auto"/>
        <w:jc w:val="both"/>
        <w:rPr>
          <w:rFonts w:ascii="Sakkal Majalla" w:hAnsi="Sakkal Majalla" w:cs="Sakkal Majalla"/>
          <w:sz w:val="28"/>
          <w:szCs w:val="28"/>
        </w:rPr>
      </w:pPr>
      <w:r w:rsidRPr="00BC5C94">
        <w:rPr>
          <w:rFonts w:ascii="Sakkal Majalla" w:hAnsi="Sakkal Majalla" w:cs="Sakkal Majalla"/>
          <w:sz w:val="28"/>
          <w:szCs w:val="28"/>
          <w:rtl/>
        </w:rPr>
        <w:t>وتستند هذه العلاقة إلى نظرية الموارد والقدرات</w:t>
      </w:r>
      <w:r w:rsidRPr="00BC5C94">
        <w:rPr>
          <w:rFonts w:ascii="Sakkal Majalla" w:hAnsi="Sakkal Majalla" w:cs="Sakkal Majalla"/>
          <w:sz w:val="28"/>
          <w:szCs w:val="28"/>
        </w:rPr>
        <w:t xml:space="preserve"> (Resource-Based View)</w:t>
      </w:r>
      <w:r w:rsidRPr="00BC5C94">
        <w:rPr>
          <w:rFonts w:ascii="Sakkal Majalla" w:hAnsi="Sakkal Majalla" w:cs="Sakkal Majalla"/>
          <w:sz w:val="28"/>
          <w:szCs w:val="28"/>
          <w:rtl/>
        </w:rPr>
        <w:t>، التي تؤكد أن الموارد التقنية والتنظيمية عندما تُدار بصورة متكاملة تشكل مصدرًا للميزة التنافسية وتحسين الأداء المؤسسي. وعليه، فإن التكامل بين تبني تطبيقات الذكاء الاصطناعي، وتوفير بيانات دقيقة وبنية تقنية داعمة، ووجود قيادة عليا مؤمنة بالتحول الرقمي، يؤدي إلى تعظيم القيمة التي تحققها تقنيات الذكاء الاصطناعي داخل المنظمة، ويعزز قدرتها على اتخاذ قرارات استراتيجية أكثر دقة، وتحسين كفاءة الأداء، وتحقيق النمو والاستدامة، بما يتوافق مع متطلبات بيئة الأعمال الحديثة ومستهدفات رؤية المملكة العربية السعودية 2030</w:t>
      </w:r>
      <w:r w:rsidRPr="00BC5C94">
        <w:rPr>
          <w:rFonts w:ascii="Sakkal Majalla" w:hAnsi="Sakkal Majalla" w:cs="Sakkal Majalla"/>
          <w:sz w:val="28"/>
          <w:szCs w:val="28"/>
        </w:rPr>
        <w:t>.</w:t>
      </w:r>
    </w:p>
    <w:p w14:paraId="750E6709" w14:textId="77777777" w:rsidR="00275DCF" w:rsidRPr="006F034D" w:rsidRDefault="00275DCF" w:rsidP="00275DCF">
      <w:pPr>
        <w:spacing w:line="360" w:lineRule="auto"/>
        <w:jc w:val="both"/>
        <w:rPr>
          <w:rFonts w:ascii="Sakkal Majalla" w:hAnsi="Sakkal Majalla" w:cs="Sakkal Majalla"/>
          <w:sz w:val="28"/>
          <w:szCs w:val="28"/>
        </w:rPr>
      </w:pPr>
    </w:p>
    <w:p w14:paraId="4493AE11" w14:textId="77777777" w:rsidR="00275DCF" w:rsidRPr="006F034D" w:rsidRDefault="00275DCF" w:rsidP="00275DCF">
      <w:pPr>
        <w:pStyle w:val="2"/>
        <w:spacing w:line="360" w:lineRule="auto"/>
        <w:jc w:val="both"/>
        <w:rPr>
          <w:rFonts w:ascii="Sakkal Majalla" w:hAnsi="Sakkal Majalla" w:cs="Sakkal Majalla"/>
          <w:b/>
          <w:bCs/>
          <w:color w:val="000000" w:themeColor="text1"/>
          <w:sz w:val="28"/>
          <w:szCs w:val="28"/>
          <w:rtl/>
        </w:rPr>
      </w:pPr>
      <w:bookmarkStart w:id="43" w:name="_Toc234433425"/>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7089AE4B" w14:textId="77777777" w:rsidR="00275DCF" w:rsidRPr="00BC5C94" w:rsidRDefault="00275DCF" w:rsidP="00275DCF">
      <w:pPr>
        <w:spacing w:line="360" w:lineRule="auto"/>
        <w:jc w:val="both"/>
        <w:rPr>
          <w:rFonts w:ascii="Sakkal Majalla" w:hAnsi="Sakkal Majalla" w:cs="Sakkal Majalla"/>
          <w:b/>
          <w:bCs/>
          <w:kern w:val="0"/>
          <w:sz w:val="28"/>
          <w:szCs w:val="28"/>
          <w:rtl/>
          <w14:ligatures w14:val="none"/>
        </w:rPr>
      </w:pPr>
      <w:r w:rsidRPr="00BC5C94">
        <w:rPr>
          <w:rFonts w:ascii="Sakkal Majalla" w:eastAsia="Calibri" w:hAnsi="Sakkal Majalla" w:cs="Sakkal Majalla"/>
          <w:b/>
          <w:bCs/>
          <w:kern w:val="0"/>
          <w:sz w:val="28"/>
          <w:szCs w:val="28"/>
          <w:rtl/>
          <w14:ligatures w14:val="none"/>
        </w:rPr>
        <w:t>أولاً: دراسات عربية</w:t>
      </w:r>
    </w:p>
    <w:p w14:paraId="6CF07791"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دراسة العتيبي والحميدي (2024م)، المملكة العربية السعودية، بعنوان: "أثر تطبيقات الذكاء الاصطناعي في تطوير الأداء الاستراتيجي: دراسة تطبيقية على الشركات المساهمة السعودية". هدفت الدراسة إلى استقصاء الدور الذي تؤديه تقنيات الذكاء الاصطناعي في تحسين أبعاد الأداء الاستراتيجي، واستخدمت المنهج الوصفي التحليلي، واعتمدت الاستبانة أداة لجمع البيانات من عينة قوامها (210) من القيادات الإدارية. توصلت النتائج إلى وجود أثر إيجابي طردي ذو دلالة إحصائية بين مستوى تبني التقنيات الذكية وتطوير كفاءة الأداء الاستراتيجي، كما أظهرت أن الشركات التي تدمج الذكاء الاصطناعي في </w:t>
      </w:r>
      <w:r w:rsidRPr="00BC5C94">
        <w:rPr>
          <w:rFonts w:ascii="Sakkal Majalla" w:eastAsia="Calibri" w:hAnsi="Sakkal Majalla" w:cs="Sakkal Majalla"/>
          <w:kern w:val="0"/>
          <w:sz w:val="28"/>
          <w:szCs w:val="28"/>
          <w:rtl/>
          <w14:ligatures w14:val="none"/>
        </w:rPr>
        <w:lastRenderedPageBreak/>
        <w:t>عملياتها تحقق استجابة أسرع للمتغيرات السوقية. وأبرز توصية قدمتها الدراسة هي ضرورة وضع استراتيجية وطنية موحدة للتحول الرقمي لتعزيز التكامل التنافسي بين الشركات المساهمة.</w:t>
      </w:r>
    </w:p>
    <w:p w14:paraId="6027ED7C"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دراسة الشمري (2023م)، المملكة العربية السعودية، بعنوان: "دور تقنيات الذكاء الاصطناعي في تعزيز الرشاقة الاستراتيجية وتحسين الأداء المؤسسي بوزارة التجارة السعودية". استهدفت الدراسة بيان أثر استخدام تقنيات الذكاء الاصطناعي في خلق مرونة عالية للمنظمات الحكومية، واتبعت المنهج الوصفي، وطبقت أداة الاستبانة على عينة من (185) موظفاً وقيادياً. خلصت النتائج إلى أن التفاعل النشط مع الأدوات الذكية يعزز من الرشاقة الاستراتيجية ويخلق ميزة تنافسية مستدامة من خلال الشفافية الرقمية وسرعة معالجة الطلبات، كما بينت وجود حاجة ماسة لتطوير البنية التحتية المعلوماتية. وأوصت الدراسة بضرورة تدريب الكوادر البشرية في القطاع الحكومي على مهارات إدارة النظم الذكية لمواكبة تطلعات رؤية (2030م).</w:t>
      </w:r>
    </w:p>
    <w:p w14:paraId="76CE98F7"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دراسة إبراهيم وحسن (2023م)، جمهورية مصر العربية، بعنوان: "الذكاء الاصطناعي كمتغير وسيط في العلاقة بين التحول الرقمي والأداء الاستراتيجي لمنظمات الأعمال". هدفت الدراسة إلى تحليل واقع تبني التقنيات الرقمية وأثره على الأداء، واستخدمت المنهج المزيج، من خلال الاستبانة والمقابلة مع عينة شملت (150) ممارساً إدارياً. كشفت النتائج عن وجود ارتباط قوي بين تبني تطبيقات الذكاء الاصطناعي وتحقيق مستهدفات الأداء الاستراتيجي، وأكدت أن الذكاء الاصطناعي يساهم في تقليل الهدر المورد وزيادة فاعلية التخطيط. وأوصت الدراسة بإنشاء وحدات متخصصة للذكاء الاصطناعي داخل الهياكل التنظيمية للمنظمات لدعم اتخاذ القرار.</w:t>
      </w:r>
    </w:p>
    <w:p w14:paraId="6ECF43A6"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دراسة الزهراني (2022م)، المملكة العربية السعودية، بعنوان: "واقع استخدام تطبيقات الذكاء الاصطناعي في اتخاذ القرارات الاستراتيجية وأثرها على الأداء المالي: دراسة ميدانية على البنوك التجارية السعودية". سعى الباحث إلى قياس أثر المتغير المستقل (الذكاء الاصطناعي) على الأداء، واعتمد المنهج الوصفي التحليلي، ووزعت الاستبانة على عينة من (300) موظف في القطاع المصرفي. توصلت النتائج إلى أن استخدام الأدوات الذكية يؤدي دوراً جوهرياً في دقة التنبؤات المالية، وأن البنوك التي تستخدم هذه الأدوات تتفوق في كفاءة التكلفة مقارنة بالبنوك التقليدية. وأبرز توصية كانت العمل على أتمتة العمليات التحليلية لزيادة سرعة الاستجابة للمخاطر المالية.</w:t>
      </w:r>
    </w:p>
    <w:p w14:paraId="20632454"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lastRenderedPageBreak/>
        <w:t>دراسة القحطاني (2022م)، المملكة العربية السعودية، بعنوان: "تبني تطبيقات الذكاء الاصطناعي لتحقيق الميزة التنافسية المستدامة في شركات الاتصالات السعودية". هدفت الدراسة لتقييم ممارسات الذكاء الاصطناعي وأثرها الميداني، واستخدمت المنهج الوصفي، والاستبانة لجمع البيانات من (120) متخصصاً. أظهرت النتائج أن هناك وعياً مرتفعاً بأهمية الذكاء الاصطناعي في قطاع الاتصالات، مع وجود أثر إيجابي كبير على تنمية الموارد التنافسية. وأوصت الدراسة بضرورة استثمار البيانات الضخمة التي تعالجها أنظمة الذكاء الاصطناعي لتطوير خدمات مبتكرة للمستفيدين.</w:t>
      </w:r>
    </w:p>
    <w:p w14:paraId="16756915"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دراسة بلقاسم وحسين (2020م)، المملكة العربية السعودية، بعنوان: "دور الذكاء الاصطناعي في دعم الأداء الاستراتيجي للمؤسسات الاقتصادية: دراسة تحليلية". هدفت الدراسة إلى رصد العلاقة بين التقنيات الذكية والاستدامة التنافسية، واتبعت المنهج الوصفي الارتباطي، وطبقت الاستبانة على عينة من (240) مديراً. بينت النتائج أن الأداء الاستراتيجي يرتبط بقدرة المؤسسة على الابتكار التقني المستمر، وأن الذكاء الاصطناعي يساهم في بناء علاقات طويلة الأمد مع أصحاب المصلحة من خلال تحسين جودة الخدمات. وأوصت الدراسة بضرورة دمج أبعاد </w:t>
      </w:r>
      <w:proofErr w:type="spellStart"/>
      <w:r w:rsidRPr="00BC5C94">
        <w:rPr>
          <w:rFonts w:ascii="Sakkal Majalla" w:eastAsia="Calibri" w:hAnsi="Sakkal Majalla" w:cs="Sakkal Majalla"/>
          <w:kern w:val="0"/>
          <w:sz w:val="28"/>
          <w:szCs w:val="28"/>
          <w:rtl/>
          <w14:ligatures w14:val="none"/>
        </w:rPr>
        <w:t>الرقمنة</w:t>
      </w:r>
      <w:proofErr w:type="spellEnd"/>
      <w:r w:rsidRPr="00BC5C94">
        <w:rPr>
          <w:rFonts w:ascii="Sakkal Majalla" w:eastAsia="Calibri" w:hAnsi="Sakkal Majalla" w:cs="Sakkal Majalla"/>
          <w:kern w:val="0"/>
          <w:sz w:val="28"/>
          <w:szCs w:val="28"/>
          <w:rtl/>
          <w14:ligatures w14:val="none"/>
        </w:rPr>
        <w:t xml:space="preserve"> في الثقافة التنظيمية للمؤسسات.</w:t>
      </w:r>
    </w:p>
    <w:p w14:paraId="314D17CE" w14:textId="77777777" w:rsidR="00275DCF" w:rsidRPr="00BC5C94" w:rsidRDefault="00275DCF" w:rsidP="00275DCF">
      <w:pPr>
        <w:spacing w:line="360" w:lineRule="auto"/>
        <w:jc w:val="both"/>
        <w:rPr>
          <w:rFonts w:ascii="Sakkal Majalla" w:hAnsi="Sakkal Majalla" w:cs="Sakkal Majalla"/>
          <w:b/>
          <w:bCs/>
          <w:kern w:val="0"/>
          <w:sz w:val="28"/>
          <w:szCs w:val="28"/>
          <w:rtl/>
          <w14:ligatures w14:val="none"/>
        </w:rPr>
      </w:pPr>
      <w:r w:rsidRPr="00BC5C94">
        <w:rPr>
          <w:rFonts w:ascii="Sakkal Majalla" w:eastAsia="Calibri" w:hAnsi="Sakkal Majalla" w:cs="Sakkal Majalla"/>
          <w:b/>
          <w:bCs/>
          <w:kern w:val="0"/>
          <w:sz w:val="28"/>
          <w:szCs w:val="28"/>
          <w:rtl/>
          <w14:ligatures w14:val="none"/>
        </w:rPr>
        <w:t>ثانياً: دراسات أجنبية</w:t>
      </w:r>
    </w:p>
    <w:p w14:paraId="7597171E"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دراسة </w:t>
      </w:r>
      <w:proofErr w:type="spellStart"/>
      <w:r w:rsidRPr="00BC5C94">
        <w:rPr>
          <w:rFonts w:ascii="Sakkal Majalla" w:eastAsia="Calibri" w:hAnsi="Sakkal Majalla" w:cs="Sakkal Majalla"/>
          <w:kern w:val="0"/>
          <w:sz w:val="28"/>
          <w:szCs w:val="28"/>
          <w:rtl/>
          <w14:ligatures w14:val="none"/>
        </w:rPr>
        <w:t>دويفيدي</w:t>
      </w:r>
      <w:proofErr w:type="spellEnd"/>
      <w:r w:rsidRPr="00BC5C94">
        <w:rPr>
          <w:rFonts w:ascii="Sakkal Majalla" w:eastAsia="Calibri" w:hAnsi="Sakkal Majalla" w:cs="Sakkal Majalla"/>
          <w:kern w:val="0"/>
          <w:sz w:val="28"/>
          <w:szCs w:val="28"/>
          <w:rtl/>
          <w14:ligatures w14:val="none"/>
        </w:rPr>
        <w:t xml:space="preserve"> وآخرون (</w:t>
      </w:r>
      <w:r w:rsidRPr="00BC5C94">
        <w:rPr>
          <w:rFonts w:ascii="Sakkal Majalla" w:eastAsia="Calibri" w:hAnsi="Sakkal Majalla" w:cs="Sakkal Majalla"/>
          <w:kern w:val="0"/>
          <w:sz w:val="28"/>
          <w:szCs w:val="28"/>
          <w14:ligatures w14:val="none"/>
        </w:rPr>
        <w:t>Dwivedi et al., 2024</w:t>
      </w:r>
      <w:r w:rsidRPr="00BC5C94">
        <w:rPr>
          <w:rFonts w:ascii="Sakkal Majalla" w:eastAsia="Calibri" w:hAnsi="Sakkal Majalla" w:cs="Sakkal Majalla"/>
          <w:kern w:val="0"/>
          <w:sz w:val="28"/>
          <w:szCs w:val="28"/>
          <w:rtl/>
          <w14:ligatures w14:val="none"/>
        </w:rPr>
        <w:t>)، دراسة دولية، بعنوان: (</w:t>
      </w:r>
      <w:r w:rsidRPr="00BC5C94">
        <w:rPr>
          <w:rFonts w:ascii="Sakkal Majalla" w:eastAsia="Calibri" w:hAnsi="Sakkal Majalla" w:cs="Sakkal Majalla"/>
          <w:kern w:val="0"/>
          <w:sz w:val="28"/>
          <w:szCs w:val="28"/>
          <w14:ligatures w14:val="none"/>
        </w:rPr>
        <w:t>Artificial intelligence (AI): Multidisciplinary perspectives on emerging challenges and strategic performance</w:t>
      </w:r>
      <w:r w:rsidRPr="00BC5C94">
        <w:rPr>
          <w:rFonts w:ascii="Sakkal Majalla" w:eastAsia="Calibri" w:hAnsi="Sakkal Majalla" w:cs="Sakkal Majalla"/>
          <w:kern w:val="0"/>
          <w:sz w:val="28"/>
          <w:szCs w:val="28"/>
          <w:rtl/>
          <w14:ligatures w14:val="none"/>
        </w:rPr>
        <w:t>) "الذكاء الاصطناعي (</w:t>
      </w:r>
      <w:r w:rsidRPr="00BC5C94">
        <w:rPr>
          <w:rFonts w:ascii="Sakkal Majalla" w:eastAsia="Calibri" w:hAnsi="Sakkal Majalla" w:cs="Sakkal Majalla"/>
          <w:kern w:val="0"/>
          <w:sz w:val="28"/>
          <w:szCs w:val="28"/>
          <w14:ligatures w14:val="none"/>
        </w:rPr>
        <w:t>AI</w:t>
      </w:r>
      <w:r w:rsidRPr="00BC5C94">
        <w:rPr>
          <w:rFonts w:ascii="Sakkal Majalla" w:eastAsia="Calibri" w:hAnsi="Sakkal Majalla" w:cs="Sakkal Majalla"/>
          <w:kern w:val="0"/>
          <w:sz w:val="28"/>
          <w:szCs w:val="28"/>
          <w:rtl/>
          <w14:ligatures w14:val="none"/>
        </w:rPr>
        <w:t>): منظورات متعددة التخصصات حول التحديات الناشئة والأداء الاستراتيجي". هدفت الدراسة إلى تحديد الاتجاهات المستقبلية للذكاء الاصطناعي، واتبعت المنهج النوعي القائم على استطلاع آراء الخبراء. خلصت النتائج إلى أن التفاعل الشخصي الرقمي والذكاء الاصطناعي التوليدي سيصبحان المعيارين الأساسيين للتنافسية في العقد الحالي، مع ضرورة التركيز على الجوانب الأخلاقية. وأوصت الدراسة الباحثين بالتركيز على دراسة سلوك المنظمات في تبني هذه التقنيات لتعزيز الأداء الاستراتيجي.</w:t>
      </w:r>
    </w:p>
    <w:p w14:paraId="405EDF92"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دراسة </w:t>
      </w:r>
      <w:proofErr w:type="spellStart"/>
      <w:r w:rsidRPr="00BC5C94">
        <w:rPr>
          <w:rFonts w:ascii="Sakkal Majalla" w:eastAsia="Calibri" w:hAnsi="Sakkal Majalla" w:cs="Sakkal Majalla"/>
          <w:kern w:val="0"/>
          <w:sz w:val="28"/>
          <w:szCs w:val="28"/>
          <w:rtl/>
          <w14:ligatures w14:val="none"/>
        </w:rPr>
        <w:t>تشاتيرجي</w:t>
      </w:r>
      <w:proofErr w:type="spellEnd"/>
      <w:r w:rsidRPr="00BC5C94">
        <w:rPr>
          <w:rFonts w:ascii="Sakkal Majalla" w:eastAsia="Calibri" w:hAnsi="Sakkal Majalla" w:cs="Sakkal Majalla"/>
          <w:kern w:val="0"/>
          <w:sz w:val="28"/>
          <w:szCs w:val="28"/>
          <w:rtl/>
          <w14:ligatures w14:val="none"/>
        </w:rPr>
        <w:t xml:space="preserve"> </w:t>
      </w:r>
      <w:proofErr w:type="spellStart"/>
      <w:r w:rsidRPr="00BC5C94">
        <w:rPr>
          <w:rFonts w:ascii="Sakkal Majalla" w:eastAsia="Calibri" w:hAnsi="Sakkal Majalla" w:cs="Sakkal Majalla"/>
          <w:kern w:val="0"/>
          <w:sz w:val="28"/>
          <w:szCs w:val="28"/>
          <w:rtl/>
          <w14:ligatures w14:val="none"/>
        </w:rPr>
        <w:t>وتشودهاري</w:t>
      </w:r>
      <w:proofErr w:type="spellEnd"/>
      <w:r w:rsidRPr="00BC5C94">
        <w:rPr>
          <w:rFonts w:ascii="Sakkal Majalla" w:eastAsia="Calibri" w:hAnsi="Sakkal Majalla" w:cs="Sakkal Majalla"/>
          <w:kern w:val="0"/>
          <w:sz w:val="28"/>
          <w:szCs w:val="28"/>
          <w:rtl/>
          <w14:ligatures w14:val="none"/>
        </w:rPr>
        <w:t xml:space="preserve"> (</w:t>
      </w:r>
      <w:r w:rsidRPr="00BC5C94">
        <w:rPr>
          <w:rFonts w:ascii="Sakkal Majalla" w:eastAsia="Calibri" w:hAnsi="Sakkal Majalla" w:cs="Sakkal Majalla"/>
          <w:kern w:val="0"/>
          <w:sz w:val="28"/>
          <w:szCs w:val="28"/>
          <w14:ligatures w14:val="none"/>
        </w:rPr>
        <w:t>Chatterjee &amp; Chaudhuri, 2023</w:t>
      </w:r>
      <w:r w:rsidRPr="00BC5C94">
        <w:rPr>
          <w:rFonts w:ascii="Sakkal Majalla" w:eastAsia="Calibri" w:hAnsi="Sakkal Majalla" w:cs="Sakkal Majalla"/>
          <w:kern w:val="0"/>
          <w:sz w:val="28"/>
          <w:szCs w:val="28"/>
          <w:rtl/>
          <w14:ligatures w14:val="none"/>
        </w:rPr>
        <w:t>)، الهند، بعنوان: (</w:t>
      </w:r>
      <w:r w:rsidRPr="00BC5C94">
        <w:rPr>
          <w:rFonts w:ascii="Sakkal Majalla" w:eastAsia="Calibri" w:hAnsi="Sakkal Majalla" w:cs="Sakkal Majalla"/>
          <w:kern w:val="0"/>
          <w:sz w:val="28"/>
          <w:szCs w:val="28"/>
          <w14:ligatures w14:val="none"/>
        </w:rPr>
        <w:t>Impact of AI on strategic business performance: A dynamic capabilities perspective</w:t>
      </w:r>
      <w:r w:rsidRPr="00BC5C94">
        <w:rPr>
          <w:rFonts w:ascii="Sakkal Majalla" w:eastAsia="Calibri" w:hAnsi="Sakkal Majalla" w:cs="Sakkal Majalla"/>
          <w:kern w:val="0"/>
          <w:sz w:val="28"/>
          <w:szCs w:val="28"/>
          <w:rtl/>
          <w14:ligatures w14:val="none"/>
        </w:rPr>
        <w:t xml:space="preserve">) "أثر الذكاء الاصطناعي على الأداء الاستراتيجي للأعمال: منظور القدرات الديناميكية". استهدفت الدراسة فهم دور القدرات الرقمية، واتبعت المنهج الوصفي التحليلي عبر المقابلات مع (40) مديراً تنفيذاً. توصلت النتائج إلى أن الذكاء الاصطناعي ليس مجرد أداة تقنية بل هو قدرة ديناميكية تسمح للمنظمة </w:t>
      </w:r>
      <w:r w:rsidRPr="00BC5C94">
        <w:rPr>
          <w:rFonts w:ascii="Sakkal Majalla" w:eastAsia="Calibri" w:hAnsi="Sakkal Majalla" w:cs="Sakkal Majalla"/>
          <w:kern w:val="0"/>
          <w:sz w:val="28"/>
          <w:szCs w:val="28"/>
          <w:rtl/>
          <w14:ligatures w14:val="none"/>
        </w:rPr>
        <w:lastRenderedPageBreak/>
        <w:t>بالاستجابة للتغيرات بمرونة، مما يعزز من قدرتها التنافسية. وأوصت الدراسة بضرورة دمج الذكاء الاصطناعي في الرؤية الاستراتيجية الشاملة.</w:t>
      </w:r>
    </w:p>
    <w:p w14:paraId="12B3BFAE"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دراسة </w:t>
      </w:r>
      <w:proofErr w:type="spellStart"/>
      <w:r w:rsidRPr="00BC5C94">
        <w:rPr>
          <w:rFonts w:ascii="Sakkal Majalla" w:eastAsia="Calibri" w:hAnsi="Sakkal Majalla" w:cs="Sakkal Majalla"/>
          <w:kern w:val="0"/>
          <w:sz w:val="28"/>
          <w:szCs w:val="28"/>
          <w:rtl/>
          <w14:ligatures w14:val="none"/>
        </w:rPr>
        <w:t>أكتير</w:t>
      </w:r>
      <w:proofErr w:type="spellEnd"/>
      <w:r w:rsidRPr="00BC5C94">
        <w:rPr>
          <w:rFonts w:ascii="Sakkal Majalla" w:eastAsia="Calibri" w:hAnsi="Sakkal Majalla" w:cs="Sakkal Majalla"/>
          <w:kern w:val="0"/>
          <w:sz w:val="28"/>
          <w:szCs w:val="28"/>
          <w:rtl/>
          <w14:ligatures w14:val="none"/>
        </w:rPr>
        <w:t xml:space="preserve"> وآخرون (</w:t>
      </w:r>
      <w:proofErr w:type="spellStart"/>
      <w:r w:rsidRPr="00BC5C94">
        <w:rPr>
          <w:rFonts w:ascii="Sakkal Majalla" w:eastAsia="Calibri" w:hAnsi="Sakkal Majalla" w:cs="Sakkal Majalla"/>
          <w:kern w:val="0"/>
          <w:sz w:val="28"/>
          <w:szCs w:val="28"/>
          <w14:ligatures w14:val="none"/>
        </w:rPr>
        <w:t>Akter</w:t>
      </w:r>
      <w:proofErr w:type="spellEnd"/>
      <w:r w:rsidRPr="00BC5C94">
        <w:rPr>
          <w:rFonts w:ascii="Sakkal Majalla" w:eastAsia="Calibri" w:hAnsi="Sakkal Majalla" w:cs="Sakkal Majalla"/>
          <w:kern w:val="0"/>
          <w:sz w:val="28"/>
          <w:szCs w:val="28"/>
          <w14:ligatures w14:val="none"/>
        </w:rPr>
        <w:t xml:space="preserve"> et al., 2022</w:t>
      </w:r>
      <w:r w:rsidRPr="00BC5C94">
        <w:rPr>
          <w:rFonts w:ascii="Sakkal Majalla" w:eastAsia="Calibri" w:hAnsi="Sakkal Majalla" w:cs="Sakkal Majalla"/>
          <w:kern w:val="0"/>
          <w:sz w:val="28"/>
          <w:szCs w:val="28"/>
          <w:rtl/>
          <w14:ligatures w14:val="none"/>
        </w:rPr>
        <w:t>)، أستراليا، بعنوان: (</w:t>
      </w:r>
      <w:r w:rsidRPr="00BC5C94">
        <w:rPr>
          <w:rFonts w:ascii="Sakkal Majalla" w:eastAsia="Calibri" w:hAnsi="Sakkal Majalla" w:cs="Sakkal Majalla"/>
          <w:kern w:val="0"/>
          <w:sz w:val="28"/>
          <w:szCs w:val="28"/>
          <w14:ligatures w14:val="none"/>
        </w:rPr>
        <w:t>Transforming business strategy through AI-driven analytics: Implications for strategic performance</w:t>
      </w:r>
      <w:r w:rsidRPr="00BC5C94">
        <w:rPr>
          <w:rFonts w:ascii="Sakkal Majalla" w:eastAsia="Calibri" w:hAnsi="Sakkal Majalla" w:cs="Sakkal Majalla"/>
          <w:kern w:val="0"/>
          <w:sz w:val="28"/>
          <w:szCs w:val="28"/>
          <w:rtl/>
          <w14:ligatures w14:val="none"/>
        </w:rPr>
        <w:t>) "تحويل استراتيجية الأعمال من خلال التحليلات المدعومة بالذكاء الاصطناعي: تداعيات على الأداء الاستراتيجي". هدفت الدراسة لبحث العلاقة التفاعلية، واستخدمت منهج النمذجة بالمعادلات الهيكلية على عينة من (312) منظمة. وجدت النتائج أن التحليلات الذكية تعمل كوسيط قوي بين التوجه الريادي وتحقيق الأداء الاستراتيجي المتميز. وأبرز توصية كانت تشجيع الثقافة الموجهة نحو البيانات لدعم التحول الاستراتيجي.</w:t>
      </w:r>
    </w:p>
    <w:p w14:paraId="14CD2F4F"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دراسة </w:t>
      </w:r>
      <w:proofErr w:type="spellStart"/>
      <w:r w:rsidRPr="00BC5C94">
        <w:rPr>
          <w:rFonts w:ascii="Sakkal Majalla" w:eastAsia="Calibri" w:hAnsi="Sakkal Majalla" w:cs="Sakkal Majalla"/>
          <w:kern w:val="0"/>
          <w:sz w:val="28"/>
          <w:szCs w:val="28"/>
          <w:rtl/>
          <w14:ligatures w14:val="none"/>
        </w:rPr>
        <w:t>هيفنر</w:t>
      </w:r>
      <w:proofErr w:type="spellEnd"/>
      <w:r w:rsidRPr="00BC5C94">
        <w:rPr>
          <w:rFonts w:ascii="Sakkal Majalla" w:eastAsia="Calibri" w:hAnsi="Sakkal Majalla" w:cs="Sakkal Majalla"/>
          <w:kern w:val="0"/>
          <w:sz w:val="28"/>
          <w:szCs w:val="28"/>
          <w:rtl/>
          <w14:ligatures w14:val="none"/>
        </w:rPr>
        <w:t xml:space="preserve"> وآخرون (</w:t>
      </w:r>
      <w:r w:rsidRPr="00BC5C94">
        <w:rPr>
          <w:rFonts w:ascii="Sakkal Majalla" w:eastAsia="Calibri" w:hAnsi="Sakkal Majalla" w:cs="Sakkal Majalla"/>
          <w:kern w:val="0"/>
          <w:sz w:val="28"/>
          <w:szCs w:val="28"/>
          <w14:ligatures w14:val="none"/>
        </w:rPr>
        <w:t>Haefner et al., 2021</w:t>
      </w:r>
      <w:r w:rsidRPr="00BC5C94">
        <w:rPr>
          <w:rFonts w:ascii="Sakkal Majalla" w:eastAsia="Calibri" w:hAnsi="Sakkal Majalla" w:cs="Sakkal Majalla"/>
          <w:kern w:val="0"/>
          <w:sz w:val="28"/>
          <w:szCs w:val="28"/>
          <w:rtl/>
          <w14:ligatures w14:val="none"/>
        </w:rPr>
        <w:t>)، السويد، بعنوان: (</w:t>
      </w:r>
      <w:r w:rsidRPr="00BC5C94">
        <w:rPr>
          <w:rFonts w:ascii="Sakkal Majalla" w:eastAsia="Calibri" w:hAnsi="Sakkal Majalla" w:cs="Sakkal Majalla"/>
          <w:kern w:val="0"/>
          <w:sz w:val="28"/>
          <w:szCs w:val="28"/>
          <w14:ligatures w14:val="none"/>
        </w:rPr>
        <w:t>Artificial intelligence and innovation management: A review of strategic outcomes</w:t>
      </w:r>
      <w:r w:rsidRPr="00BC5C94">
        <w:rPr>
          <w:rFonts w:ascii="Sakkal Majalla" w:eastAsia="Calibri" w:hAnsi="Sakkal Majalla" w:cs="Sakkal Majalla"/>
          <w:kern w:val="0"/>
          <w:sz w:val="28"/>
          <w:szCs w:val="28"/>
          <w:rtl/>
          <w14:ligatures w14:val="none"/>
        </w:rPr>
        <w:t>) "الذكاء الاصطناعي وإدارة الابتكار: مراجعة للنتائج الاستراتيجية". هدفت الدراسة لتحليل الروابط المعرفية، واتبعت منهج المراجعة المنهجية للأدبيات لـ (85) ورقة علمية. كشفت النتائج عن وجود فجوة في استخدام استراتيجيات الذكاء الاصطناعي المتقدمة في المؤسسات الناشئة، وأن معظم الممارسات الحالية تركز على الأتمتة البسيطة. وأوصت الدراسة بضرورة نقل المعرفة التقنية المتقدمة لتعزيز التنافسية الدولية.</w:t>
      </w:r>
    </w:p>
    <w:p w14:paraId="1E9CACEA"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دراسة </w:t>
      </w:r>
      <w:proofErr w:type="spellStart"/>
      <w:r w:rsidRPr="00BC5C94">
        <w:rPr>
          <w:rFonts w:ascii="Sakkal Majalla" w:eastAsia="Calibri" w:hAnsi="Sakkal Majalla" w:cs="Sakkal Majalla"/>
          <w:kern w:val="0"/>
          <w:sz w:val="28"/>
          <w:szCs w:val="28"/>
          <w:rtl/>
          <w14:ligatures w14:val="none"/>
        </w:rPr>
        <w:t>ميكاليف</w:t>
      </w:r>
      <w:proofErr w:type="spellEnd"/>
      <w:r w:rsidRPr="00BC5C94">
        <w:rPr>
          <w:rFonts w:ascii="Sakkal Majalla" w:eastAsia="Calibri" w:hAnsi="Sakkal Majalla" w:cs="Sakkal Majalla"/>
          <w:kern w:val="0"/>
          <w:sz w:val="28"/>
          <w:szCs w:val="28"/>
          <w:rtl/>
          <w14:ligatures w14:val="none"/>
        </w:rPr>
        <w:t xml:space="preserve"> وجوبتا (</w:t>
      </w:r>
      <w:proofErr w:type="spellStart"/>
      <w:r w:rsidRPr="00BC5C94">
        <w:rPr>
          <w:rFonts w:ascii="Sakkal Majalla" w:eastAsia="Calibri" w:hAnsi="Sakkal Majalla" w:cs="Sakkal Majalla"/>
          <w:kern w:val="0"/>
          <w:sz w:val="28"/>
          <w:szCs w:val="28"/>
          <w14:ligatures w14:val="none"/>
        </w:rPr>
        <w:t>Mikalef</w:t>
      </w:r>
      <w:proofErr w:type="spellEnd"/>
      <w:r w:rsidRPr="00BC5C94">
        <w:rPr>
          <w:rFonts w:ascii="Sakkal Majalla" w:eastAsia="Calibri" w:hAnsi="Sakkal Majalla" w:cs="Sakkal Majalla"/>
          <w:kern w:val="0"/>
          <w:sz w:val="28"/>
          <w:szCs w:val="28"/>
          <w14:ligatures w14:val="none"/>
        </w:rPr>
        <w:t xml:space="preserve"> &amp; Gupta, 2021</w:t>
      </w:r>
      <w:r w:rsidRPr="00BC5C94">
        <w:rPr>
          <w:rFonts w:ascii="Sakkal Majalla" w:eastAsia="Calibri" w:hAnsi="Sakkal Majalla" w:cs="Sakkal Majalla"/>
          <w:kern w:val="0"/>
          <w:sz w:val="28"/>
          <w:szCs w:val="28"/>
          <w:rtl/>
          <w14:ligatures w14:val="none"/>
        </w:rPr>
        <w:t>)، النرويج، بعنوان: (</w:t>
      </w:r>
      <w:r w:rsidRPr="00BC5C94">
        <w:rPr>
          <w:rFonts w:ascii="Sakkal Majalla" w:eastAsia="Calibri" w:hAnsi="Sakkal Majalla" w:cs="Sakkal Majalla"/>
          <w:kern w:val="0"/>
          <w:sz w:val="28"/>
          <w:szCs w:val="28"/>
          <w14:ligatures w14:val="none"/>
        </w:rPr>
        <w:t>Artificial intelligence capability: Conceptualization, measurement supports, and strategic performance</w:t>
      </w:r>
      <w:r w:rsidRPr="00BC5C94">
        <w:rPr>
          <w:rFonts w:ascii="Sakkal Majalla" w:eastAsia="Calibri" w:hAnsi="Sakkal Majalla" w:cs="Sakkal Majalla"/>
          <w:kern w:val="0"/>
          <w:sz w:val="28"/>
          <w:szCs w:val="28"/>
          <w:rtl/>
          <w14:ligatures w14:val="none"/>
        </w:rPr>
        <w:t>) "قدرة الذكاء الاصطناعي: المفاهيم، دعائم القياس، والأداء الاستراتيجي". هدفت الدراسة لقياس العلاقة بين القدرة التقنية والأداء العام، واستخدمت المنهج الوصفي على (200) منظمة كبيرة. أظهرت النتائج وجود علاقة موجبة قوية بين بناء قدرات الذكاء الاصطناعي وتحسين الكفاءة التشغيلية والقدرة على التميز في السوق. وأوصت الدراسة بزيادة الاستثمار في تدريب الموارد البشرية على المهارات الرقمية.</w:t>
      </w:r>
    </w:p>
    <w:p w14:paraId="7BA23DDC"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دراسة جراحي (</w:t>
      </w:r>
      <w:proofErr w:type="spellStart"/>
      <w:r w:rsidRPr="00BC5C94">
        <w:rPr>
          <w:rFonts w:ascii="Sakkal Majalla" w:eastAsia="Calibri" w:hAnsi="Sakkal Majalla" w:cs="Sakkal Majalla"/>
          <w:kern w:val="0"/>
          <w:sz w:val="28"/>
          <w:szCs w:val="28"/>
          <w14:ligatures w14:val="none"/>
        </w:rPr>
        <w:t>Jarrahi</w:t>
      </w:r>
      <w:proofErr w:type="spellEnd"/>
      <w:r w:rsidRPr="00BC5C94">
        <w:rPr>
          <w:rFonts w:ascii="Sakkal Majalla" w:eastAsia="Calibri" w:hAnsi="Sakkal Majalla" w:cs="Sakkal Majalla"/>
          <w:kern w:val="0"/>
          <w:sz w:val="28"/>
          <w:szCs w:val="28"/>
          <w14:ligatures w14:val="none"/>
        </w:rPr>
        <w:t>, 2018</w:t>
      </w:r>
      <w:r w:rsidRPr="00BC5C94">
        <w:rPr>
          <w:rFonts w:ascii="Sakkal Majalla" w:eastAsia="Calibri" w:hAnsi="Sakkal Majalla" w:cs="Sakkal Majalla"/>
          <w:kern w:val="0"/>
          <w:sz w:val="28"/>
          <w:szCs w:val="28"/>
          <w:rtl/>
          <w14:ligatures w14:val="none"/>
        </w:rPr>
        <w:t>)، الولايات المتحدة الأمريكية، بعنوان: (</w:t>
      </w:r>
      <w:r w:rsidRPr="00BC5C94">
        <w:rPr>
          <w:rFonts w:ascii="Sakkal Majalla" w:eastAsia="Calibri" w:hAnsi="Sakkal Majalla" w:cs="Sakkal Majalla"/>
          <w:kern w:val="0"/>
          <w:sz w:val="28"/>
          <w:szCs w:val="28"/>
          <w14:ligatures w14:val="none"/>
        </w:rPr>
        <w:t>Artificial intelligence and the future of work: A strategic perspective on human-AI symbiosis</w:t>
      </w:r>
      <w:r w:rsidRPr="00BC5C94">
        <w:rPr>
          <w:rFonts w:ascii="Sakkal Majalla" w:eastAsia="Calibri" w:hAnsi="Sakkal Majalla" w:cs="Sakkal Majalla"/>
          <w:kern w:val="0"/>
          <w:sz w:val="28"/>
          <w:szCs w:val="28"/>
          <w:rtl/>
          <w14:ligatures w14:val="none"/>
        </w:rPr>
        <w:t xml:space="preserve">) "الذكاء الاصطناعي ومستقبل العمل: منظور استراتيجي حول التعايش بين الإنسان والذكاء الاصطناعي". هدفت الدراسة لبحث كيفية دمج الذكاء الاصطناعي في البيئة العملية، واستخدمت المنهج </w:t>
      </w:r>
      <w:r w:rsidRPr="00BC5C94">
        <w:rPr>
          <w:rFonts w:ascii="Sakkal Majalla" w:eastAsia="Calibri" w:hAnsi="Sakkal Majalla" w:cs="Sakkal Majalla"/>
          <w:kern w:val="0"/>
          <w:sz w:val="28"/>
          <w:szCs w:val="28"/>
          <w:rtl/>
          <w14:ligatures w14:val="none"/>
        </w:rPr>
        <w:lastRenderedPageBreak/>
        <w:t>التحليلي الاستقرائي. خلصت النتائج إلى أن التميز الاستراتيجي يتحقق من خلال التكامل بين الحدس البشري وقدرة الآلة التحليلية. وأوصت الدراسة بضرورة إعادة تصميم الوظائف الاستراتيجية لتتلاءم مع القدرات التقنية الجديدة.</w:t>
      </w:r>
    </w:p>
    <w:p w14:paraId="1A2C0B3F" w14:textId="77777777" w:rsidR="00275DCF" w:rsidRPr="00BC5C94" w:rsidRDefault="00275DCF" w:rsidP="00275DCF">
      <w:pPr>
        <w:spacing w:line="360" w:lineRule="auto"/>
        <w:jc w:val="both"/>
        <w:rPr>
          <w:rFonts w:ascii="Sakkal Majalla" w:hAnsi="Sakkal Majalla" w:cs="Sakkal Majalla"/>
          <w:b/>
          <w:bCs/>
          <w:kern w:val="0"/>
          <w:sz w:val="28"/>
          <w:szCs w:val="28"/>
          <w:rtl/>
          <w14:ligatures w14:val="none"/>
        </w:rPr>
      </w:pPr>
      <w:r w:rsidRPr="00BC5C94">
        <w:rPr>
          <w:rFonts w:ascii="Sakkal Majalla" w:eastAsia="Calibri" w:hAnsi="Sakkal Majalla" w:cs="Sakkal Majalla"/>
          <w:b/>
          <w:bCs/>
          <w:kern w:val="0"/>
          <w:sz w:val="28"/>
          <w:szCs w:val="28"/>
          <w:rtl/>
          <w14:ligatures w14:val="none"/>
        </w:rPr>
        <w:t>ثالثاً: تعقيب عام على الدراسات السابقة</w:t>
      </w:r>
    </w:p>
    <w:p w14:paraId="26B84023"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1. جوانب اتفاق الدراسة الحالية مع الدراسات السابقة:</w:t>
      </w:r>
    </w:p>
    <w:p w14:paraId="058146CD"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تتفق الدراسة الحالية مع الأدبيات السابقة (مثل دراسة العتيبي والحميدي، 2024؛ ودراسة </w:t>
      </w:r>
      <w:r w:rsidRPr="00BC5C94">
        <w:rPr>
          <w:rFonts w:ascii="Sakkal Majalla" w:eastAsia="Calibri" w:hAnsi="Sakkal Majalla" w:cs="Sakkal Majalla"/>
          <w:kern w:val="0"/>
          <w:sz w:val="28"/>
          <w:szCs w:val="28"/>
          <w14:ligatures w14:val="none"/>
        </w:rPr>
        <w:t>Chatterjee &amp; Chaudhuri, 2023</w:t>
      </w:r>
      <w:r w:rsidRPr="00BC5C94">
        <w:rPr>
          <w:rFonts w:ascii="Sakkal Majalla" w:eastAsia="Calibri" w:hAnsi="Sakkal Majalla" w:cs="Sakkal Majalla"/>
          <w:kern w:val="0"/>
          <w:sz w:val="28"/>
          <w:szCs w:val="28"/>
          <w:rtl/>
          <w14:ligatures w14:val="none"/>
        </w:rPr>
        <w:t xml:space="preserve">) في الإقرار بالأهمية الجوهرية للذكاء الاصطناعي كأداة حتمية لتحسين الأداء الاستراتيجي. كما تلتقي معها في اعتبار التحليلات الذكية والقدرات التقنية الركيزة الأساسية لاتخاذ القرارات الرشيدة في البيئات المعقدة، وهو ما أكدته دراسات </w:t>
      </w:r>
      <w:proofErr w:type="spellStart"/>
      <w:r w:rsidRPr="00BC5C94">
        <w:rPr>
          <w:rFonts w:ascii="Sakkal Majalla" w:eastAsia="Calibri" w:hAnsi="Sakkal Majalla" w:cs="Sakkal Majalla"/>
          <w:kern w:val="0"/>
          <w:sz w:val="28"/>
          <w:szCs w:val="28"/>
          <w:rtl/>
          <w14:ligatures w14:val="none"/>
        </w:rPr>
        <w:t>ميكاليف</w:t>
      </w:r>
      <w:proofErr w:type="spellEnd"/>
      <w:r w:rsidRPr="00BC5C94">
        <w:rPr>
          <w:rFonts w:ascii="Sakkal Majalla" w:eastAsia="Calibri" w:hAnsi="Sakkal Majalla" w:cs="Sakkal Majalla"/>
          <w:kern w:val="0"/>
          <w:sz w:val="28"/>
          <w:szCs w:val="28"/>
          <w:rtl/>
          <w14:ligatures w14:val="none"/>
        </w:rPr>
        <w:t xml:space="preserve"> وجوبتا (2021) والزهراني (2022).</w:t>
      </w:r>
    </w:p>
    <w:p w14:paraId="4B85CFE8"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2. جوانب اختلاف الدراسة الحالية مع الدراسات السابقة:</w:t>
      </w:r>
    </w:p>
    <w:p w14:paraId="6785E247"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تختلف الدراسة الحالية عن بعض الدراسات الأجنبية في تركيزها النوعي على "بيئة الأعمال السعودية" في ظل "رؤية 2030م" وبسياق زمني معاصر (2026م)، بينما ركزت دراسات أخرى على بيئات صناعية أو جغرافية مختلفة كالهند وأستراليا. كما تنفرد هذه الدراسة بمحاولة الربط المباشر بين أبعاد تقنية محددة (التعلم الآلي، التحليلات التنبؤية) وبين الأداء الاستراتيجي كمتغير تابع شامل.</w:t>
      </w:r>
    </w:p>
    <w:p w14:paraId="1646A652"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3. الفجوة البحثية:</w:t>
      </w:r>
    </w:p>
    <w:p w14:paraId="2F675A2D" w14:textId="77777777" w:rsidR="00275DCF" w:rsidRDefault="00275DCF" w:rsidP="00275DCF">
      <w:pPr>
        <w:spacing w:line="360" w:lineRule="auto"/>
        <w:jc w:val="both"/>
        <w:rPr>
          <w:rFonts w:ascii="Sakkal Majalla" w:eastAsia="Calibri"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من خلال استعراض الأدبيات، تبين وجود فجوة بحثية تتمثل في ندرة الدراسات المحلية التي تحلل "التعايش الاستراتيجي" بين القيادة البشرية والذكاء الاصطناعي في المنظمات السعودية غير المصرفية. كما لوحظ وجود نقص في الدراسات التي تعالج أثر "معالجة اللغات الطبيعية" كبُعد داعم للأداء الاستراتيجي، وهو ما تسعى الدراسة الحالية لسده.</w:t>
      </w:r>
    </w:p>
    <w:p w14:paraId="0AD21C03" w14:textId="77777777" w:rsidR="00275DCF" w:rsidRDefault="00275DCF" w:rsidP="00275DCF">
      <w:pPr>
        <w:spacing w:line="360" w:lineRule="auto"/>
        <w:jc w:val="both"/>
        <w:rPr>
          <w:rFonts w:ascii="Sakkal Majalla" w:eastAsia="Calibri" w:hAnsi="Sakkal Majalla" w:cs="Sakkal Majalla"/>
          <w:kern w:val="0"/>
          <w:sz w:val="28"/>
          <w:szCs w:val="28"/>
          <w:rtl/>
          <w14:ligatures w14:val="none"/>
        </w:rPr>
      </w:pPr>
    </w:p>
    <w:p w14:paraId="64091828"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p>
    <w:p w14:paraId="2AFB47A4"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lastRenderedPageBreak/>
        <w:t>4. استفادة الدراسة الحالية من الدراسات السابقة:</w:t>
      </w:r>
    </w:p>
    <w:p w14:paraId="04F82983"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استفادت الدراسة الحالية في بناء إطارها النظري وتحديد المتغيرات بدقة، وتطوير أداة الدراسة (الاستبانة) بالاعتماد على مقاييس عالمية موثوقة (مثل مقياس </w:t>
      </w:r>
      <w:proofErr w:type="spellStart"/>
      <w:r w:rsidRPr="00BC5C94">
        <w:rPr>
          <w:rFonts w:ascii="Sakkal Majalla" w:eastAsia="Calibri" w:hAnsi="Sakkal Majalla" w:cs="Sakkal Majalla"/>
          <w:kern w:val="0"/>
          <w:sz w:val="28"/>
          <w:szCs w:val="28"/>
          <w:rtl/>
          <w14:ligatures w14:val="none"/>
        </w:rPr>
        <w:t>ميكاليف</w:t>
      </w:r>
      <w:proofErr w:type="spellEnd"/>
      <w:r w:rsidRPr="00BC5C94">
        <w:rPr>
          <w:rFonts w:ascii="Sakkal Majalla" w:eastAsia="Calibri" w:hAnsi="Sakkal Majalla" w:cs="Sakkal Majalla"/>
          <w:kern w:val="0"/>
          <w:sz w:val="28"/>
          <w:szCs w:val="28"/>
          <w:rtl/>
          <w14:ligatures w14:val="none"/>
        </w:rPr>
        <w:t xml:space="preserve"> وجوبتا). كما ساهمت في تحديد المنهجية الوصفية التحليلية كأفضل وسيلة لمعالجة المشكلة البحثية الحالية.</w:t>
      </w:r>
    </w:p>
    <w:p w14:paraId="3F5D2C47"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5. الجوانب المميزة للدراسة الحالية عن الدراسات السابقة:</w:t>
      </w:r>
    </w:p>
    <w:p w14:paraId="747887A4"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تتميز الدراسة بكونها تقدم نموذجاً تطبيقياً حديثاً </w:t>
      </w:r>
      <w:proofErr w:type="spellStart"/>
      <w:r w:rsidRPr="00BC5C94">
        <w:rPr>
          <w:rFonts w:ascii="Sakkal Majalla" w:eastAsia="Calibri" w:hAnsi="Sakkal Majalla" w:cs="Sakkal Majalla"/>
          <w:kern w:val="0"/>
          <w:sz w:val="28"/>
          <w:szCs w:val="28"/>
          <w:rtl/>
          <w14:ligatures w14:val="none"/>
        </w:rPr>
        <w:t>يتواءم</w:t>
      </w:r>
      <w:proofErr w:type="spellEnd"/>
      <w:r w:rsidRPr="00BC5C94">
        <w:rPr>
          <w:rFonts w:ascii="Sakkal Majalla" w:eastAsia="Calibri" w:hAnsi="Sakkal Majalla" w:cs="Sakkal Majalla"/>
          <w:kern w:val="0"/>
          <w:sz w:val="28"/>
          <w:szCs w:val="28"/>
          <w:rtl/>
          <w14:ligatures w14:val="none"/>
        </w:rPr>
        <w:t xml:space="preserve"> مع تسارع التحول الرقمي في المملكة عام (2026م)، مما يجعل نتائجها أكثر ملامسة للواقع الميداني الحالي. كما تتميز بالشمولية في تناول أبعاد الذكاء الاصطناعي الحديثة وربطها بالتميز المؤسسي المستدام وفق مستهدفات الرؤية الوطنية.</w:t>
      </w:r>
    </w:p>
    <w:p w14:paraId="4EF89557" w14:textId="77777777" w:rsidR="00275DCF" w:rsidRPr="00270C28" w:rsidRDefault="00275DCF" w:rsidP="00275DCF">
      <w:pPr>
        <w:spacing w:after="0" w:line="360" w:lineRule="auto"/>
        <w:jc w:val="both"/>
        <w:rPr>
          <w:rFonts w:ascii="Sakkal Majalla" w:hAnsi="Sakkal Majalla" w:cs="Sakkal Majalla"/>
          <w:sz w:val="28"/>
          <w:szCs w:val="28"/>
          <w:rtl/>
        </w:rPr>
      </w:pPr>
    </w:p>
    <w:p w14:paraId="318600B3" w14:textId="77777777" w:rsidR="00275DCF" w:rsidRDefault="00275DCF" w:rsidP="00275DCF">
      <w:pPr>
        <w:pStyle w:val="2"/>
        <w:spacing w:line="360" w:lineRule="auto"/>
        <w:jc w:val="both"/>
        <w:rPr>
          <w:rFonts w:ascii="Sakkal Majalla" w:hAnsi="Sakkal Majalla" w:cs="Sakkal Majalla"/>
          <w:b/>
          <w:bCs/>
          <w:color w:val="000000" w:themeColor="text1"/>
          <w:sz w:val="28"/>
          <w:szCs w:val="28"/>
          <w:rtl/>
        </w:rPr>
      </w:pPr>
      <w:bookmarkStart w:id="44" w:name="_Toc172397787"/>
      <w:bookmarkStart w:id="45" w:name="_Toc172746100"/>
      <w:bookmarkStart w:id="46" w:name="_Toc179741538"/>
      <w:bookmarkStart w:id="47" w:name="_Toc234433426"/>
      <w:r w:rsidRPr="0000562A">
        <w:rPr>
          <w:rFonts w:ascii="Sakkal Majalla" w:hAnsi="Sakkal Majalla" w:cs="Sakkal Majalla"/>
          <w:b/>
          <w:bCs/>
          <w:color w:val="000000" w:themeColor="text1"/>
          <w:sz w:val="28"/>
          <w:szCs w:val="28"/>
          <w:rtl/>
        </w:rPr>
        <w:t>الإطار النظري</w:t>
      </w:r>
      <w:bookmarkEnd w:id="44"/>
      <w:bookmarkEnd w:id="45"/>
      <w:bookmarkEnd w:id="46"/>
      <w:r>
        <w:rPr>
          <w:rFonts w:ascii="Sakkal Majalla" w:hAnsi="Sakkal Majalla" w:cs="Sakkal Majalla" w:hint="cs"/>
          <w:b/>
          <w:bCs/>
          <w:color w:val="000000" w:themeColor="text1"/>
          <w:sz w:val="28"/>
          <w:szCs w:val="28"/>
          <w:rtl/>
        </w:rPr>
        <w:t xml:space="preserve"> للدراسة</w:t>
      </w:r>
      <w:bookmarkEnd w:id="8"/>
      <w:bookmarkEnd w:id="47"/>
    </w:p>
    <w:bookmarkEnd w:id="9"/>
    <w:p w14:paraId="5E52B7C3" w14:textId="4BF0A340" w:rsidR="00275DCF" w:rsidRPr="00275DCF" w:rsidRDefault="00275DCF" w:rsidP="00275DCF">
      <w:pPr>
        <w:spacing w:line="360" w:lineRule="auto"/>
        <w:jc w:val="both"/>
        <w:rPr>
          <w:rFonts w:ascii="Sakkal Majalla" w:eastAsia="Calibri"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تسعى هذه المراجعة العلمية إلى تفكيك المفاهيم الجوهرية لمتغيرات الدراسة وتحليل الأطر الفلسفية التي تفسر العلاقة بين تطبيقات الذكاء الاصطناعي والأداء الاستراتيجي في منظمات الأعمال. وحيث إن العالم يشهد تحولات جذرية نحو الاقتصاد الرقمي، فإن فهم هذه الأبعاد يُعد ضرورة لضمان الاستدامة المؤسسية في بيئة تتسم بالتعقيد وعدم اليقين.</w:t>
      </w:r>
    </w:p>
    <w:p w14:paraId="26609D31" w14:textId="77777777" w:rsidR="00275DCF" w:rsidRPr="00BC5C94" w:rsidRDefault="00275DCF" w:rsidP="00275DCF">
      <w:pPr>
        <w:spacing w:line="360" w:lineRule="auto"/>
        <w:jc w:val="both"/>
        <w:rPr>
          <w:rFonts w:ascii="Sakkal Majalla" w:hAnsi="Sakkal Majalla" w:cs="Sakkal Majalla"/>
          <w:b/>
          <w:bCs/>
          <w:kern w:val="0"/>
          <w:sz w:val="28"/>
          <w:szCs w:val="28"/>
          <w:rtl/>
          <w14:ligatures w14:val="none"/>
        </w:rPr>
      </w:pPr>
      <w:r w:rsidRPr="00BC5C94">
        <w:rPr>
          <w:rFonts w:ascii="Sakkal Majalla" w:eastAsia="Calibri" w:hAnsi="Sakkal Majalla" w:cs="Sakkal Majalla"/>
          <w:b/>
          <w:bCs/>
          <w:kern w:val="0"/>
          <w:sz w:val="28"/>
          <w:szCs w:val="28"/>
          <w:rtl/>
          <w14:ligatures w14:val="none"/>
        </w:rPr>
        <w:t>أولاً: الإطار المفاهيمي للذكاء الاصطناعي وأبعاده التقنية</w:t>
      </w:r>
    </w:p>
    <w:p w14:paraId="637B231C"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يُعرف الذكاء الاصطناعي بأنه قدرة الأنظمة التقنية على محاكاة القدرات الذهنية البشرية، مثل التعلم، والاستنتاج، واتخاذ القرارات، وحل المشكلات المعقدة. وحيث إن الذكاء الاصطناعي ليس مجرد أداة تقنية عابرة، بل هو تحول بنيوي في كيفية إدارة البيانات، فإن منظمات الأعمال باتت تعتمد عليه كذريعة لتحقيق الكفاءة القصوى. وفي هذا الصدد، أشار (</w:t>
      </w:r>
      <w:proofErr w:type="spellStart"/>
      <w:r w:rsidRPr="00BC5C94">
        <w:rPr>
          <w:rFonts w:ascii="Sakkal Majalla" w:eastAsia="Calibri" w:hAnsi="Sakkal Majalla" w:cs="Sakkal Majalla"/>
          <w:kern w:val="0"/>
          <w:sz w:val="28"/>
          <w:szCs w:val="28"/>
          <w14:ligatures w14:val="none"/>
        </w:rPr>
        <w:t>Mikalef</w:t>
      </w:r>
      <w:proofErr w:type="spellEnd"/>
      <w:r w:rsidRPr="00BC5C94">
        <w:rPr>
          <w:rFonts w:ascii="Sakkal Majalla" w:eastAsia="Calibri" w:hAnsi="Sakkal Majalla" w:cs="Sakkal Majalla"/>
          <w:kern w:val="0"/>
          <w:sz w:val="28"/>
          <w:szCs w:val="28"/>
          <w14:ligatures w14:val="none"/>
        </w:rPr>
        <w:t xml:space="preserve"> and Gupta, 2021, P. 103436</w:t>
      </w:r>
      <w:r w:rsidRPr="00BC5C94">
        <w:rPr>
          <w:rFonts w:ascii="Sakkal Majalla" w:eastAsia="Calibri" w:hAnsi="Sakkal Majalla" w:cs="Sakkal Majalla"/>
          <w:kern w:val="0"/>
          <w:sz w:val="28"/>
          <w:szCs w:val="28"/>
          <w:rtl/>
          <w14:ligatures w14:val="none"/>
        </w:rPr>
        <w:t>) إلى أن قدرة الذكاء الاصطناعي تمثل توليفة من الموارد التقنية والبشرية والتنظيمية التي تمكن المنظمة من معالجة المعلومات بذكاء فائق.</w:t>
      </w:r>
    </w:p>
    <w:p w14:paraId="05FEDFDD"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وتتجلى أبعاد الذكاء الاصطناعي التي تركز عليها الدراسة الحالية في ثلاثة محاور أساسية:</w:t>
      </w:r>
    </w:p>
    <w:p w14:paraId="1DDEC9F9" w14:textId="77777777" w:rsidR="00275DCF" w:rsidRPr="00BC5C94" w:rsidRDefault="00275DCF" w:rsidP="00275DCF">
      <w:pPr>
        <w:numPr>
          <w:ilvl w:val="0"/>
          <w:numId w:val="23"/>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lastRenderedPageBreak/>
        <w:t>التعلم الآلي (</w:t>
      </w:r>
      <w:r w:rsidRPr="00BC5C94">
        <w:rPr>
          <w:rFonts w:ascii="Sakkal Majalla" w:eastAsia="Calibri" w:hAnsi="Sakkal Majalla" w:cs="Sakkal Majalla"/>
          <w:b/>
          <w:bCs/>
          <w:kern w:val="0"/>
          <w:sz w:val="28"/>
          <w:szCs w:val="28"/>
          <w14:ligatures w14:val="none"/>
        </w:rPr>
        <w:t>Machine Learning</w:t>
      </w:r>
      <w:r w:rsidRPr="00BC5C94">
        <w:rPr>
          <w:rFonts w:ascii="Sakkal Majalla" w:eastAsia="Calibri" w:hAnsi="Sakkal Majalla" w:cs="Sakkal Majalla"/>
          <w:b/>
          <w:bCs/>
          <w:kern w:val="0"/>
          <w:sz w:val="28"/>
          <w:szCs w:val="28"/>
          <w:rtl/>
          <w14:ligatures w14:val="none"/>
        </w:rPr>
        <w:t>):</w:t>
      </w:r>
      <w:r w:rsidRPr="00BC5C94">
        <w:rPr>
          <w:rFonts w:ascii="Sakkal Majalla" w:eastAsia="Calibri" w:hAnsi="Sakkal Majalla" w:cs="Sakkal Majalla"/>
          <w:kern w:val="0"/>
          <w:sz w:val="28"/>
          <w:szCs w:val="28"/>
          <w:rtl/>
          <w14:ligatures w14:val="none"/>
        </w:rPr>
        <w:t xml:space="preserve"> ويُعد المحرك الأساسي للذكاء الاصطناعي المعاصر، حيث يرتكز على خوارزميات تسمح للأنظمة بتطوير أدائها ذاتياً من خلال الخبرة والبيانات دون برمجة صريحة لكل خطوة. وحيث إن التعلم الآلي يساهم في اكتشاف الأنماط الخفية في سلوك المستهلكين أو العمليات الداخلية، فإنه يمنح الإدارة رؤية استباقية. وبهذا الشأن، أكدت دراسة (</w:t>
      </w:r>
      <w:proofErr w:type="spellStart"/>
      <w:r w:rsidRPr="00BC5C94">
        <w:rPr>
          <w:rFonts w:ascii="Sakkal Majalla" w:eastAsia="Calibri" w:hAnsi="Sakkal Majalla" w:cs="Sakkal Majalla"/>
          <w:kern w:val="0"/>
          <w:sz w:val="28"/>
          <w:szCs w:val="28"/>
          <w14:ligatures w14:val="none"/>
        </w:rPr>
        <w:t>Akter</w:t>
      </w:r>
      <w:proofErr w:type="spellEnd"/>
      <w:r w:rsidRPr="00BC5C94">
        <w:rPr>
          <w:rFonts w:ascii="Sakkal Majalla" w:eastAsia="Calibri" w:hAnsi="Sakkal Majalla" w:cs="Sakkal Majalla"/>
          <w:kern w:val="0"/>
          <w:sz w:val="28"/>
          <w:szCs w:val="28"/>
          <w14:ligatures w14:val="none"/>
        </w:rPr>
        <w:t xml:space="preserve"> et al., 2022, P. 1128</w:t>
      </w:r>
      <w:r w:rsidRPr="00BC5C94">
        <w:rPr>
          <w:rFonts w:ascii="Sakkal Majalla" w:eastAsia="Calibri" w:hAnsi="Sakkal Majalla" w:cs="Sakkal Majalla"/>
          <w:kern w:val="0"/>
          <w:sz w:val="28"/>
          <w:szCs w:val="28"/>
          <w:rtl/>
          <w14:ligatures w14:val="none"/>
        </w:rPr>
        <w:t>) أن التعلم الآلي يقلل من التحيز البشري في تحليل البيانات الضخمة، مما يرفع من جودة المخرجات الاستراتيجية.</w:t>
      </w:r>
    </w:p>
    <w:p w14:paraId="06F72123" w14:textId="77777777" w:rsidR="00275DCF" w:rsidRPr="00BC5C94" w:rsidRDefault="00275DCF" w:rsidP="00275DCF">
      <w:pPr>
        <w:numPr>
          <w:ilvl w:val="0"/>
          <w:numId w:val="23"/>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التحليلات التنبؤية (</w:t>
      </w:r>
      <w:r w:rsidRPr="00BC5C94">
        <w:rPr>
          <w:rFonts w:ascii="Sakkal Majalla" w:eastAsia="Calibri" w:hAnsi="Sakkal Majalla" w:cs="Sakkal Majalla"/>
          <w:b/>
          <w:bCs/>
          <w:kern w:val="0"/>
          <w:sz w:val="28"/>
          <w:szCs w:val="28"/>
          <w14:ligatures w14:val="none"/>
        </w:rPr>
        <w:t>Predictive Analytics</w:t>
      </w:r>
      <w:r w:rsidRPr="00BC5C94">
        <w:rPr>
          <w:rFonts w:ascii="Sakkal Majalla" w:eastAsia="Calibri" w:hAnsi="Sakkal Majalla" w:cs="Sakkal Majalla"/>
          <w:b/>
          <w:bCs/>
          <w:kern w:val="0"/>
          <w:sz w:val="28"/>
          <w:szCs w:val="28"/>
          <w:rtl/>
          <w14:ligatures w14:val="none"/>
        </w:rPr>
        <w:t>):</w:t>
      </w:r>
      <w:r w:rsidRPr="00BC5C94">
        <w:rPr>
          <w:rFonts w:ascii="Sakkal Majalla" w:eastAsia="Calibri" w:hAnsi="Sakkal Majalla" w:cs="Sakkal Majalla"/>
          <w:kern w:val="0"/>
          <w:sz w:val="28"/>
          <w:szCs w:val="28"/>
          <w:rtl/>
          <w14:ligatures w14:val="none"/>
        </w:rPr>
        <w:t xml:space="preserve"> وهي التقنيات التي تستخدم البيانات التاريخية للتنبؤ بالأحداث المستقبلية. وجدير بالذكر أن أهمية هذا البعد تكمن في قدرته على تقليل حالة عدم اليقين التي تواجه القادة الاستراتيجيين. وحيث إن التنبؤ الدقيق بالطلب أو بالمخاطر السوقية يعد ميزة تنافسية، فإن المنظمات السعودية بدأت في دمج هذه التحليلات لتطوير خططها الخمسية، وهو ما أشار إليه (العتيبي والحميدي، 2024، ص. 190) بأن التنبؤ الذكي هو جوهر الأداء الاستراتيجي الحديث.</w:t>
      </w:r>
    </w:p>
    <w:p w14:paraId="278B9E36" w14:textId="52DDFAA7" w:rsidR="00275DCF" w:rsidRPr="00275DCF" w:rsidRDefault="00275DCF" w:rsidP="00275DCF">
      <w:pPr>
        <w:numPr>
          <w:ilvl w:val="0"/>
          <w:numId w:val="23"/>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معالجة اللغات الطبيعية (</w:t>
      </w:r>
      <w:r w:rsidRPr="00BC5C94">
        <w:rPr>
          <w:rFonts w:ascii="Sakkal Majalla" w:eastAsia="Calibri" w:hAnsi="Sakkal Majalla" w:cs="Sakkal Majalla"/>
          <w:b/>
          <w:bCs/>
          <w:kern w:val="0"/>
          <w:sz w:val="28"/>
          <w:szCs w:val="28"/>
          <w14:ligatures w14:val="none"/>
        </w:rPr>
        <w:t>NLP</w:t>
      </w:r>
      <w:r w:rsidRPr="00BC5C94">
        <w:rPr>
          <w:rFonts w:ascii="Sakkal Majalla" w:eastAsia="Calibri" w:hAnsi="Sakkal Majalla" w:cs="Sakkal Majalla"/>
          <w:b/>
          <w:bCs/>
          <w:kern w:val="0"/>
          <w:sz w:val="28"/>
          <w:szCs w:val="28"/>
          <w:rtl/>
          <w14:ligatures w14:val="none"/>
        </w:rPr>
        <w:t>):</w:t>
      </w:r>
      <w:r w:rsidRPr="00BC5C94">
        <w:rPr>
          <w:rFonts w:ascii="Sakkal Majalla" w:eastAsia="Calibri" w:hAnsi="Sakkal Majalla" w:cs="Sakkal Majalla"/>
          <w:kern w:val="0"/>
          <w:sz w:val="28"/>
          <w:szCs w:val="28"/>
          <w:rtl/>
          <w14:ligatures w14:val="none"/>
        </w:rPr>
        <w:t xml:space="preserve"> وتستهدف تمكين الآلات من فهم وتحليل وتوليد اللغة البشرية بشكل طبيعي. وتجدر الإشارة هنا إلى أن هذا البُعد يساهم في تحسين التواصل مع أصحاب المصلحة وتحليل الآراء والانطباعات عبر المنصات الرقمية، مما يوفر تغذية راجعة فورية للقرار الاستراتيجي.</w:t>
      </w:r>
    </w:p>
    <w:p w14:paraId="324151C3" w14:textId="77777777" w:rsidR="00275DCF" w:rsidRPr="00BC5C94" w:rsidRDefault="00275DCF" w:rsidP="00275DCF">
      <w:pPr>
        <w:spacing w:line="360" w:lineRule="auto"/>
        <w:jc w:val="both"/>
        <w:rPr>
          <w:rFonts w:ascii="Sakkal Majalla" w:hAnsi="Sakkal Majalla" w:cs="Sakkal Majalla"/>
          <w:b/>
          <w:bCs/>
          <w:kern w:val="0"/>
          <w:sz w:val="28"/>
          <w:szCs w:val="28"/>
          <w:rtl/>
          <w14:ligatures w14:val="none"/>
        </w:rPr>
      </w:pPr>
      <w:r w:rsidRPr="00BC5C94">
        <w:rPr>
          <w:rFonts w:ascii="Sakkal Majalla" w:eastAsia="Calibri" w:hAnsi="Sakkal Majalla" w:cs="Sakkal Majalla"/>
          <w:b/>
          <w:bCs/>
          <w:kern w:val="0"/>
          <w:sz w:val="28"/>
          <w:szCs w:val="28"/>
          <w:rtl/>
          <w14:ligatures w14:val="none"/>
        </w:rPr>
        <w:t>ثانياً: الأداء الاستراتيجي: المفهوم والمكونات</w:t>
      </w:r>
    </w:p>
    <w:p w14:paraId="0EEA7F02"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يُعرف الأداء الاستراتيجي بأنه المدى الذي تستطيع فيه المنظمة تحقيق أهدافها طويلة الأجل بكفاءة وفاعلية، مع ضمان المواءمة بين مواردها الداخلية والفرص المتاحة في البيئة الخارجية. وحيث إن الأداء التقليدي يركز على المؤشرات المالية قصيرة المدى، فإن الأداء الاستراتيجي يتجاوز ذلك ليشمل الاستدامة، والرشاقة، والمكانة السوقية.</w:t>
      </w:r>
    </w:p>
    <w:p w14:paraId="5517290C"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وإن الركائز الأساسية للأداء الاستراتيجي في هذه الدراسة تتمحور حول:</w:t>
      </w:r>
    </w:p>
    <w:p w14:paraId="748E8979" w14:textId="77777777" w:rsidR="00275DCF" w:rsidRPr="00BC5C94" w:rsidRDefault="00275DCF" w:rsidP="00275DCF">
      <w:pPr>
        <w:numPr>
          <w:ilvl w:val="0"/>
          <w:numId w:val="32"/>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lastRenderedPageBreak/>
        <w:t>الكفاءة التنظيمية:</w:t>
      </w:r>
      <w:r w:rsidRPr="00BC5C94">
        <w:rPr>
          <w:rFonts w:ascii="Sakkal Majalla" w:eastAsia="Calibri" w:hAnsi="Sakkal Majalla" w:cs="Sakkal Majalla"/>
          <w:kern w:val="0"/>
          <w:sz w:val="28"/>
          <w:szCs w:val="28"/>
          <w:rtl/>
          <w14:ligatures w14:val="none"/>
        </w:rPr>
        <w:t xml:space="preserve"> وهي القدرة على استخدام الموارد المتاحة (البشرية، والمالية، والتقنية) بأقل قدر من الهدر وبأعلى جودة ممكنة. وحيث إن الذكاء الاصطناعي يساهم في أتمتة المهام الروتينية، فإنه يحرر الكوادر البشرية للقيام بالمهام الإبداعية والاستراتيجية، مما يرفع الكفاءة الكلية للمنظمة، وهو ما أكد عليه (</w:t>
      </w:r>
      <w:r w:rsidRPr="00BC5C94">
        <w:rPr>
          <w:rFonts w:ascii="Sakkal Majalla" w:eastAsia="Calibri" w:hAnsi="Sakkal Majalla" w:cs="Sakkal Majalla"/>
          <w:kern w:val="0"/>
          <w:sz w:val="28"/>
          <w:szCs w:val="28"/>
          <w14:ligatures w14:val="none"/>
        </w:rPr>
        <w:t>Bag et al., 2021, P. 108182</w:t>
      </w:r>
      <w:r w:rsidRPr="00BC5C94">
        <w:rPr>
          <w:rFonts w:ascii="Sakkal Majalla" w:eastAsia="Calibri" w:hAnsi="Sakkal Majalla" w:cs="Sakkal Majalla"/>
          <w:kern w:val="0"/>
          <w:sz w:val="28"/>
          <w:szCs w:val="28"/>
          <w:rtl/>
          <w14:ligatures w14:val="none"/>
        </w:rPr>
        <w:t>).</w:t>
      </w:r>
    </w:p>
    <w:p w14:paraId="1B3CD82D" w14:textId="77777777" w:rsidR="00275DCF" w:rsidRPr="00BC5C94" w:rsidRDefault="00275DCF" w:rsidP="00275DCF">
      <w:pPr>
        <w:numPr>
          <w:ilvl w:val="0"/>
          <w:numId w:val="32"/>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التميز التنافسي:</w:t>
      </w:r>
      <w:r w:rsidRPr="00BC5C94">
        <w:rPr>
          <w:rFonts w:ascii="Sakkal Majalla" w:eastAsia="Calibri" w:hAnsi="Sakkal Majalla" w:cs="Sakkal Majalla"/>
          <w:kern w:val="0"/>
          <w:sz w:val="28"/>
          <w:szCs w:val="28"/>
          <w:rtl/>
          <w14:ligatures w14:val="none"/>
        </w:rPr>
        <w:t xml:space="preserve"> ويتمثل في قدرة المنظمة على تقديم قيمة فريدة تميزها عن المنافسين وتجعلها الخيار الأول للعملاء. وتجدر الإشارة هنا إلى أن التميز لم يعد يرتبط فقط بالمنتج، بل بالقدرة على الابتكار السريع المدعوم بالبيانات، كما أشارت دراسة (القحطاني، 2022، ص. 95) إلى أن الاستدامة التنافسية في السوق السعودي أصبحت مرتبطة بمدى "ذكاء" العمليات المؤسسية.</w:t>
      </w:r>
    </w:p>
    <w:p w14:paraId="083DFB83" w14:textId="77777777" w:rsidR="00275DCF" w:rsidRPr="00BC5C94" w:rsidRDefault="00275DCF" w:rsidP="00275DCF">
      <w:pPr>
        <w:numPr>
          <w:ilvl w:val="0"/>
          <w:numId w:val="32"/>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الاستدامة المؤسسية:</w:t>
      </w:r>
      <w:r w:rsidRPr="00BC5C94">
        <w:rPr>
          <w:rFonts w:ascii="Sakkal Majalla" w:eastAsia="Calibri" w:hAnsi="Sakkal Majalla" w:cs="Sakkal Majalla"/>
          <w:kern w:val="0"/>
          <w:sz w:val="28"/>
          <w:szCs w:val="28"/>
          <w:rtl/>
          <w14:ligatures w14:val="none"/>
        </w:rPr>
        <w:t xml:space="preserve"> وتعني قدرة المنظمة على البقاء والنمو في ظل التغيرات البيئية المستمرة. وحيث إن البيئة الحالية تتسم بالاضطراب، فإن الأداء الاستراتيجي المستدام يتطلب رؤية بعيدة المدى تستثمر في التقنيات الخضراء والذكية لضمان التوازن بين الأرباح والأثر المجتمعي.</w:t>
      </w:r>
    </w:p>
    <w:p w14:paraId="4CE676CE" w14:textId="77777777" w:rsidR="00275DCF" w:rsidRPr="00BC5C94" w:rsidRDefault="00275DCF" w:rsidP="00275DCF">
      <w:pPr>
        <w:spacing w:line="360" w:lineRule="auto"/>
        <w:jc w:val="both"/>
        <w:rPr>
          <w:rFonts w:ascii="Sakkal Majalla" w:hAnsi="Sakkal Majalla" w:cs="Sakkal Majalla"/>
          <w:b/>
          <w:bCs/>
          <w:kern w:val="0"/>
          <w:sz w:val="28"/>
          <w:szCs w:val="28"/>
          <w:rtl/>
          <w14:ligatures w14:val="none"/>
        </w:rPr>
      </w:pPr>
      <w:r w:rsidRPr="00BC5C94">
        <w:rPr>
          <w:rFonts w:ascii="Sakkal Majalla" w:eastAsia="Calibri" w:hAnsi="Sakkal Majalla" w:cs="Sakkal Majalla"/>
          <w:b/>
          <w:bCs/>
          <w:kern w:val="0"/>
          <w:sz w:val="28"/>
          <w:szCs w:val="28"/>
          <w:rtl/>
          <w14:ligatures w14:val="none"/>
        </w:rPr>
        <w:t>ثالثاً: العلاقة التكاملية بين الذكاء الاصطناعي والأداء الاستراتيجي</w:t>
      </w:r>
    </w:p>
    <w:p w14:paraId="406888BD"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تنبثق العلاقة بين المتغيرين من فكرة أن الذكاء الاصطناعي هو "المُمكّن" والأداء الاستراتيجي هو "المُحقق". وحيث إن الخوارزميات الذكية توفر دقة عالية في التحليل، فإنها ترفع من جودة "القدرات الديناميكية" للمنظمة. وإن هذا التكامل يتجلى في تحسين عملية اتخاذ القرار؛ إذ ينتقل القرار من مرحلة "الحدس الإداري" إلى مرحلة "القرار المستند إلى البيانات".</w:t>
      </w:r>
    </w:p>
    <w:p w14:paraId="05529494"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وبهذا الصدد، يرى (</w:t>
      </w:r>
      <w:r w:rsidRPr="00BC5C94">
        <w:rPr>
          <w:rFonts w:ascii="Sakkal Majalla" w:eastAsia="Calibri" w:hAnsi="Sakkal Majalla" w:cs="Sakkal Majalla"/>
          <w:kern w:val="0"/>
          <w:sz w:val="28"/>
          <w:szCs w:val="28"/>
          <w14:ligatures w14:val="none"/>
        </w:rPr>
        <w:t>Chatterjee and Chaudhuri, 2023, P. 122415</w:t>
      </w:r>
      <w:r w:rsidRPr="00BC5C94">
        <w:rPr>
          <w:rFonts w:ascii="Sakkal Majalla" w:eastAsia="Calibri" w:hAnsi="Sakkal Majalla" w:cs="Sakkal Majalla"/>
          <w:kern w:val="0"/>
          <w:sz w:val="28"/>
          <w:szCs w:val="28"/>
          <w:rtl/>
          <w14:ligatures w14:val="none"/>
        </w:rPr>
        <w:t>) أن الذكاء الاصطناعي يعيد تعريف الهيكل الاستراتيجي للمنظمة من خلال خلق "حلقات تعلم مغلقة" تتيح للمنظمة تصحيح مسارها الاستراتيجي بشكل لحظي. وبالإضافة إلى ذلك، فإن الذكاء الاصطناعي يساهم في تعزيز الرشاقة الاستراتيجية؛ أي قدرة المنظمة على التحول السريع نحو الفرص الجديدة والهروب من التهديدات المحدقة، وهو ما أكده (الشمري، 2023، ص. 545) في دراسته على القطاع الحكومي السعودي.</w:t>
      </w:r>
    </w:p>
    <w:p w14:paraId="4C1AA40B"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 xml:space="preserve">وتجدر الإشارة هنا إلى أن العلاقة ليست تقنية بحتة، بل هي علاقة سيكولوجية-تنظيمية؛ حيث يتطلب تحسين الأداء الاستراتيجي وجود "عقلية ريادية رقمية" تقبل بدمج الآلة في صلب العمليات السيادية للمنظمة. وإن المنظمات التي تنجح في </w:t>
      </w:r>
      <w:r w:rsidRPr="00BC5C94">
        <w:rPr>
          <w:rFonts w:ascii="Sakkal Majalla" w:eastAsia="Calibri" w:hAnsi="Sakkal Majalla" w:cs="Sakkal Majalla"/>
          <w:kern w:val="0"/>
          <w:sz w:val="28"/>
          <w:szCs w:val="28"/>
          <w:rtl/>
          <w14:ligatures w14:val="none"/>
        </w:rPr>
        <w:lastRenderedPageBreak/>
        <w:t>خلق هذا الانسجام بين الإنسان والآلة هي التي تحقق أعلى مستويات الأداء الاستراتيجي، كما أشار (</w:t>
      </w:r>
      <w:proofErr w:type="spellStart"/>
      <w:r w:rsidRPr="00BC5C94">
        <w:rPr>
          <w:rFonts w:ascii="Sakkal Majalla" w:eastAsia="Calibri" w:hAnsi="Sakkal Majalla" w:cs="Sakkal Majalla"/>
          <w:kern w:val="0"/>
          <w:sz w:val="28"/>
          <w:szCs w:val="28"/>
          <w14:ligatures w14:val="none"/>
        </w:rPr>
        <w:t>Jarrahi</w:t>
      </w:r>
      <w:proofErr w:type="spellEnd"/>
      <w:r w:rsidRPr="00BC5C94">
        <w:rPr>
          <w:rFonts w:ascii="Sakkal Majalla" w:eastAsia="Calibri" w:hAnsi="Sakkal Majalla" w:cs="Sakkal Majalla"/>
          <w:kern w:val="0"/>
          <w:sz w:val="28"/>
          <w:szCs w:val="28"/>
          <w14:ligatures w14:val="none"/>
        </w:rPr>
        <w:t>, 2018, P. 580</w:t>
      </w:r>
      <w:r w:rsidRPr="00BC5C94">
        <w:rPr>
          <w:rFonts w:ascii="Sakkal Majalla" w:eastAsia="Calibri" w:hAnsi="Sakkal Majalla" w:cs="Sakkal Majalla"/>
          <w:kern w:val="0"/>
          <w:sz w:val="28"/>
          <w:szCs w:val="28"/>
          <w:rtl/>
          <w14:ligatures w14:val="none"/>
        </w:rPr>
        <w:t>) إلى مفهوم "التعايش الذكي" كمصدر للميزة التنافسية.</w:t>
      </w:r>
    </w:p>
    <w:p w14:paraId="35140F44" w14:textId="77777777" w:rsidR="00275DCF" w:rsidRPr="00BC5C94" w:rsidRDefault="00275DCF" w:rsidP="00275DCF">
      <w:pPr>
        <w:spacing w:line="360" w:lineRule="auto"/>
        <w:jc w:val="both"/>
        <w:rPr>
          <w:rFonts w:ascii="Sakkal Majalla" w:hAnsi="Sakkal Majalla" w:cs="Sakkal Majalla"/>
          <w:b/>
          <w:bCs/>
          <w:kern w:val="0"/>
          <w:sz w:val="28"/>
          <w:szCs w:val="28"/>
          <w:rtl/>
          <w14:ligatures w14:val="none"/>
        </w:rPr>
      </w:pPr>
      <w:r w:rsidRPr="00BC5C94">
        <w:rPr>
          <w:rFonts w:ascii="Sakkal Majalla" w:eastAsia="Calibri" w:hAnsi="Sakkal Majalla" w:cs="Sakkal Majalla"/>
          <w:b/>
          <w:bCs/>
          <w:kern w:val="0"/>
          <w:sz w:val="28"/>
          <w:szCs w:val="28"/>
          <w:rtl/>
          <w14:ligatures w14:val="none"/>
        </w:rPr>
        <w:t>رابعاً: نظريات داعمة للعلاقة بين متغيرات الدراسة</w:t>
      </w:r>
    </w:p>
    <w:p w14:paraId="5D9A724D"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تستند الدراسة الحالية إلى أطر نظرية رصينة تفسر حاجة المنظمات للذكاء الاصطناعي لتحسين أدائها:</w:t>
      </w:r>
    </w:p>
    <w:p w14:paraId="091FE292" w14:textId="77777777" w:rsidR="00275DCF" w:rsidRPr="00BC5C94" w:rsidRDefault="00275DCF" w:rsidP="00275DCF">
      <w:pPr>
        <w:numPr>
          <w:ilvl w:val="0"/>
          <w:numId w:val="33"/>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نظرية الموارد (</w:t>
      </w:r>
      <w:r w:rsidRPr="00BC5C94">
        <w:rPr>
          <w:rFonts w:ascii="Sakkal Majalla" w:eastAsia="Calibri" w:hAnsi="Sakkal Majalla" w:cs="Sakkal Majalla"/>
          <w:b/>
          <w:bCs/>
          <w:kern w:val="0"/>
          <w:sz w:val="28"/>
          <w:szCs w:val="28"/>
          <w14:ligatures w14:val="none"/>
        </w:rPr>
        <w:t>Resource-Based View - RBV</w:t>
      </w:r>
      <w:r w:rsidRPr="00BC5C94">
        <w:rPr>
          <w:rFonts w:ascii="Sakkal Majalla" w:eastAsia="Calibri" w:hAnsi="Sakkal Majalla" w:cs="Sakkal Majalla"/>
          <w:b/>
          <w:bCs/>
          <w:kern w:val="0"/>
          <w:sz w:val="28"/>
          <w:szCs w:val="28"/>
          <w:rtl/>
          <w14:ligatures w14:val="none"/>
        </w:rPr>
        <w:t>):</w:t>
      </w:r>
      <w:r w:rsidRPr="00BC5C94">
        <w:rPr>
          <w:rFonts w:ascii="Sakkal Majalla" w:eastAsia="Calibri" w:hAnsi="Sakkal Majalla" w:cs="Sakkal Majalla"/>
          <w:kern w:val="0"/>
          <w:sz w:val="28"/>
          <w:szCs w:val="28"/>
          <w:rtl/>
          <w14:ligatures w14:val="none"/>
        </w:rPr>
        <w:t xml:space="preserve"> وتفترض أن المنظمة تحقق التميز التنافسي من خلال امتلاك موارد نادرة، وقيمة، وصعبة التقليد. وحيث إن تطبيقات الذكاء الاصطناعي والبيانات الضخمة المرتبطة بها تمثل مورداً استراتيجياً فريداً، فإن امتلاك هذه التقنيات وتطويرها داخلياً يمنح المنظمة تفوقاً استراتيجياً مستداماً.</w:t>
      </w:r>
    </w:p>
    <w:p w14:paraId="2743B26A" w14:textId="77777777" w:rsidR="00275DCF" w:rsidRPr="00BC5C94" w:rsidRDefault="00275DCF" w:rsidP="00275DCF">
      <w:pPr>
        <w:numPr>
          <w:ilvl w:val="0"/>
          <w:numId w:val="33"/>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نظرية القدرات الديناميكية (</w:t>
      </w:r>
      <w:r w:rsidRPr="00BC5C94">
        <w:rPr>
          <w:rFonts w:ascii="Sakkal Majalla" w:eastAsia="Calibri" w:hAnsi="Sakkal Majalla" w:cs="Sakkal Majalla"/>
          <w:b/>
          <w:bCs/>
          <w:kern w:val="0"/>
          <w:sz w:val="28"/>
          <w:szCs w:val="28"/>
          <w14:ligatures w14:val="none"/>
        </w:rPr>
        <w:t>Dynamic Capabilities Theory</w:t>
      </w:r>
      <w:r w:rsidRPr="00BC5C94">
        <w:rPr>
          <w:rFonts w:ascii="Sakkal Majalla" w:eastAsia="Calibri" w:hAnsi="Sakkal Majalla" w:cs="Sakkal Majalla"/>
          <w:b/>
          <w:bCs/>
          <w:kern w:val="0"/>
          <w:sz w:val="28"/>
          <w:szCs w:val="28"/>
          <w:rtl/>
          <w14:ligatures w14:val="none"/>
        </w:rPr>
        <w:t>):</w:t>
      </w:r>
      <w:r w:rsidRPr="00BC5C94">
        <w:rPr>
          <w:rFonts w:ascii="Sakkal Majalla" w:eastAsia="Calibri" w:hAnsi="Sakkal Majalla" w:cs="Sakkal Majalla"/>
          <w:kern w:val="0"/>
          <w:sz w:val="28"/>
          <w:szCs w:val="28"/>
          <w:rtl/>
          <w14:ligatures w14:val="none"/>
        </w:rPr>
        <w:t xml:space="preserve"> وتركز على قدرة المنظمة على تجديد وتطوير كفاءاتها لمواجهة البيئات سريعة التغير. وحيث إن الذكاء الاصطناعي يمثل أداة لتطوير هذه القدرات (عبر التحسس، والاقتناص، والتحويل)، فإنه يعد المحرك الأساسي للأداء الاستراتيجي في عصر الثورة الصناعية الرابعة.</w:t>
      </w:r>
    </w:p>
    <w:p w14:paraId="2D230ECC" w14:textId="5932DF4E" w:rsidR="00275DCF" w:rsidRPr="00275DCF" w:rsidRDefault="00275DCF" w:rsidP="00275DCF">
      <w:pPr>
        <w:numPr>
          <w:ilvl w:val="0"/>
          <w:numId w:val="33"/>
        </w:numPr>
        <w:spacing w:after="240"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b/>
          <w:bCs/>
          <w:kern w:val="0"/>
          <w:sz w:val="28"/>
          <w:szCs w:val="28"/>
          <w:rtl/>
          <w14:ligatures w14:val="none"/>
        </w:rPr>
        <w:t>نظرية المواءمة الاستراتيجية (</w:t>
      </w:r>
      <w:r w:rsidRPr="00BC5C94">
        <w:rPr>
          <w:rFonts w:ascii="Sakkal Majalla" w:eastAsia="Calibri" w:hAnsi="Sakkal Majalla" w:cs="Sakkal Majalla"/>
          <w:b/>
          <w:bCs/>
          <w:kern w:val="0"/>
          <w:sz w:val="28"/>
          <w:szCs w:val="28"/>
          <w14:ligatures w14:val="none"/>
        </w:rPr>
        <w:t>Strategic Alignment Theory</w:t>
      </w:r>
      <w:r w:rsidRPr="00BC5C94">
        <w:rPr>
          <w:rFonts w:ascii="Sakkal Majalla" w:eastAsia="Calibri" w:hAnsi="Sakkal Majalla" w:cs="Sakkal Majalla"/>
          <w:b/>
          <w:bCs/>
          <w:kern w:val="0"/>
          <w:sz w:val="28"/>
          <w:szCs w:val="28"/>
          <w:rtl/>
          <w14:ligatures w14:val="none"/>
        </w:rPr>
        <w:t>):</w:t>
      </w:r>
      <w:r w:rsidRPr="00BC5C94">
        <w:rPr>
          <w:rFonts w:ascii="Sakkal Majalla" w:eastAsia="Calibri" w:hAnsi="Sakkal Majalla" w:cs="Sakkal Majalla"/>
          <w:kern w:val="0"/>
          <w:sz w:val="28"/>
          <w:szCs w:val="28"/>
          <w:rtl/>
          <w14:ligatures w14:val="none"/>
        </w:rPr>
        <w:t xml:space="preserve"> وتؤكد أن الأداء يتحسن عندما يكون هناك انسجام بين استراتيجية تكنولوجيا المعلومات واستراتيجية الأعمال العامة. وحيث إن الذكاء الاصطناعي هو قمة الهرم التقني حالياً، فإن مواءمته مع الرؤية الاستراتيجية للمنظمة تضمن تحقيق الأهداف الكبرى بكفاءة عالية، وهو ما أشار إليه (</w:t>
      </w:r>
      <w:r w:rsidRPr="00BC5C94">
        <w:rPr>
          <w:rFonts w:ascii="Sakkal Majalla" w:eastAsia="Calibri" w:hAnsi="Sakkal Majalla" w:cs="Sakkal Majalla"/>
          <w:kern w:val="0"/>
          <w:sz w:val="28"/>
          <w:szCs w:val="28"/>
          <w14:ligatures w14:val="none"/>
        </w:rPr>
        <w:t xml:space="preserve">Davenport and </w:t>
      </w:r>
      <w:proofErr w:type="spellStart"/>
      <w:r w:rsidRPr="00BC5C94">
        <w:rPr>
          <w:rFonts w:ascii="Sakkal Majalla" w:eastAsia="Calibri" w:hAnsi="Sakkal Majalla" w:cs="Sakkal Majalla"/>
          <w:kern w:val="0"/>
          <w:sz w:val="28"/>
          <w:szCs w:val="28"/>
          <w14:ligatures w14:val="none"/>
        </w:rPr>
        <w:t>Ronanki</w:t>
      </w:r>
      <w:proofErr w:type="spellEnd"/>
      <w:r w:rsidRPr="00BC5C94">
        <w:rPr>
          <w:rFonts w:ascii="Sakkal Majalla" w:eastAsia="Calibri" w:hAnsi="Sakkal Majalla" w:cs="Sakkal Majalla"/>
          <w:kern w:val="0"/>
          <w:sz w:val="28"/>
          <w:szCs w:val="28"/>
          <w14:ligatures w14:val="none"/>
        </w:rPr>
        <w:t>, 2020, P. 110</w:t>
      </w:r>
      <w:r w:rsidRPr="00BC5C94">
        <w:rPr>
          <w:rFonts w:ascii="Sakkal Majalla" w:eastAsia="Calibri" w:hAnsi="Sakkal Majalla" w:cs="Sakkal Majalla"/>
          <w:kern w:val="0"/>
          <w:sz w:val="28"/>
          <w:szCs w:val="28"/>
          <w:rtl/>
          <w14:ligatures w14:val="none"/>
        </w:rPr>
        <w:t>).</w:t>
      </w:r>
    </w:p>
    <w:p w14:paraId="34FB8386" w14:textId="77777777" w:rsidR="00275DCF" w:rsidRPr="00BC5C94" w:rsidRDefault="00275DCF" w:rsidP="00275DCF">
      <w:pPr>
        <w:spacing w:line="360" w:lineRule="auto"/>
        <w:jc w:val="both"/>
        <w:rPr>
          <w:rFonts w:ascii="Sakkal Majalla" w:hAnsi="Sakkal Majalla" w:cs="Sakkal Majalla"/>
          <w:b/>
          <w:bCs/>
          <w:kern w:val="0"/>
          <w:sz w:val="28"/>
          <w:szCs w:val="28"/>
          <w:rtl/>
          <w14:ligatures w14:val="none"/>
        </w:rPr>
      </w:pPr>
      <w:r w:rsidRPr="00BC5C94">
        <w:rPr>
          <w:rFonts w:ascii="Sakkal Majalla" w:eastAsia="Calibri" w:hAnsi="Sakkal Majalla" w:cs="Sakkal Majalla"/>
          <w:b/>
          <w:bCs/>
          <w:kern w:val="0"/>
          <w:sz w:val="28"/>
          <w:szCs w:val="28"/>
          <w:rtl/>
          <w14:ligatures w14:val="none"/>
        </w:rPr>
        <w:t>خامساً: الذكاء الاصطناعي في ضوء رؤية المملكة 2030</w:t>
      </w:r>
    </w:p>
    <w:p w14:paraId="2FF1763C"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لا يمكن بمعزل عن السياق الوطني السعودي فهم المنطلقات النظرية لهذه الدراسة، حيث وضعت رؤية (2030م) التحول الرقمي والذكاء الاصطناعي في قلب التنمية الوطنية. وحيث إن المملكة تسعى لتكون مركزاً عالمياً للبيانات والذكاء الاصطناعي، فإن منظمات الأعمال (الخاصة والحكومية) مطالبة بتبني هذه التقنيات لرفع كفاءة مساهمتها في الناتج المحلي الإجمالي.</w:t>
      </w:r>
    </w:p>
    <w:p w14:paraId="5D51AB5F"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lastRenderedPageBreak/>
        <w:t>وتجدر الإشارة هنا إلى أن المبادرات الوطنية، مثل إطلاق "الاستراتيجية الوطنية للبيانات والذكاء الاصطناعي"، قد خلقت بيئة تشريعية وتقنية محفزة. وبالإضافة إلى ذلك، فإن التنافسية بين المنظمات السعودية لم تعد تقتصر على النطاق المحلي، بل امتدت للنطاق الإقليمي والدولي، مما يفرض عليها تحسين أدائها الاستراتيجي وفق معايير عالمية. وفي هذا الشأن، أوضح (الزهراني، 2024، ص. 345) أن التحول نحو الإدارة الذكية في القطاع الثالث والخاص السعودي هو استجابة استراتيجية لمتطلبات الرؤية التي تستهدف رفع فاعلية الأداء المؤسسي الشامل.</w:t>
      </w:r>
    </w:p>
    <w:p w14:paraId="2128319B" w14:textId="77777777" w:rsidR="00275DCF" w:rsidRPr="00BC5C94" w:rsidRDefault="00275DCF" w:rsidP="00275DCF">
      <w:pPr>
        <w:spacing w:line="360" w:lineRule="auto"/>
        <w:jc w:val="both"/>
        <w:rPr>
          <w:rFonts w:ascii="Sakkal Majalla" w:hAnsi="Sakkal Majalla" w:cs="Sakkal Majalla"/>
          <w:kern w:val="0"/>
          <w:sz w:val="28"/>
          <w:szCs w:val="28"/>
          <w:rtl/>
          <w14:ligatures w14:val="none"/>
        </w:rPr>
      </w:pPr>
      <w:r w:rsidRPr="00BC5C94">
        <w:rPr>
          <w:rFonts w:ascii="Sakkal Majalla" w:eastAsia="Calibri" w:hAnsi="Sakkal Majalla" w:cs="Sakkal Majalla"/>
          <w:kern w:val="0"/>
          <w:sz w:val="28"/>
          <w:szCs w:val="28"/>
          <w:rtl/>
          <w14:ligatures w14:val="none"/>
        </w:rPr>
        <w:t>وبهذا الصدد، يخلص التأصيل النظري إلى أن الأداء الاستراتيجي لمنظمات الأعمال السعودية في عام (2026م) هو نتاج تفاعل معقد بين الإرادة الاستراتيجية والتمكن التقني. وإن تطبيقات الذكاء الاصطناعي لم تعد مجرد مكملات إدارية، بل صارت هي المحرك الجوهري الذي يعيد تعريف الكفاءة والتميز في السوق السعودي المعاصر.</w:t>
      </w:r>
    </w:p>
    <w:p w14:paraId="37082C84" w14:textId="29024C7F" w:rsidR="00E2759A" w:rsidRPr="004B41D5" w:rsidRDefault="00E2759A" w:rsidP="00275DCF">
      <w:pPr>
        <w:rPr>
          <w:rtl/>
        </w:rPr>
      </w:pPr>
    </w:p>
    <w:sectPr w:rsidR="00E2759A" w:rsidRPr="004B41D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EFB5A" w14:textId="77777777" w:rsidR="00F52E2D" w:rsidRDefault="00F52E2D" w:rsidP="002E5015">
      <w:pPr>
        <w:spacing w:after="0" w:line="240" w:lineRule="auto"/>
      </w:pPr>
      <w:r>
        <w:separator/>
      </w:r>
    </w:p>
  </w:endnote>
  <w:endnote w:type="continuationSeparator" w:id="0">
    <w:p w14:paraId="00862BFF" w14:textId="77777777" w:rsidR="00F52E2D" w:rsidRDefault="00F52E2D"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Helvetica Neue">
    <w:charset w:val="00"/>
    <w:family w:val="swiss"/>
    <w:pitch w:val="variable"/>
    <w:sig w:usb0="E50002FF" w:usb1="500079DB" w:usb2="00000010" w:usb3="00000000" w:csb0="00000001" w:csb1="00000000"/>
  </w:font>
  <w:font w:name="Andalus">
    <w:altName w:val="Arial"/>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4F470" w14:textId="77777777" w:rsidR="00F52E2D" w:rsidRDefault="00F52E2D" w:rsidP="002E5015">
      <w:pPr>
        <w:spacing w:after="0" w:line="240" w:lineRule="auto"/>
      </w:pPr>
      <w:r>
        <w:separator/>
      </w:r>
    </w:p>
  </w:footnote>
  <w:footnote w:type="continuationSeparator" w:id="0">
    <w:p w14:paraId="2B96B4B6" w14:textId="77777777" w:rsidR="00F52E2D" w:rsidRDefault="00F52E2D"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2A4E6AF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9"/>
    <w:multiLevelType w:val="multilevel"/>
    <w:tmpl w:val="9DB600F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E"/>
    <w:multiLevelType w:val="multilevel"/>
    <w:tmpl w:val="B7104DF0"/>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26"/>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3F"/>
    <w:multiLevelType w:val="multilevel"/>
    <w:tmpl w:val="CE7ADEF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55"/>
    <w:multiLevelType w:val="hybridMultilevel"/>
    <w:tmpl w:val="1D940D5E"/>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6" w15:restartNumberingAfterBreak="0">
    <w:nsid w:val="00000062"/>
    <w:multiLevelType w:val="multilevel"/>
    <w:tmpl w:val="21E25CC2"/>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6A"/>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71"/>
    <w:multiLevelType w:val="multilevel"/>
    <w:tmpl w:val="64BCF27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7E"/>
    <w:multiLevelType w:val="multilevel"/>
    <w:tmpl w:val="92FA21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0" w15:restartNumberingAfterBreak="0">
    <w:nsid w:val="00000083"/>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15:restartNumberingAfterBreak="0">
    <w:nsid w:val="00000086"/>
    <w:multiLevelType w:val="multilevel"/>
    <w:tmpl w:val="E89A2358"/>
    <w:lvl w:ilvl="0">
      <w:start w:val="1"/>
      <w:numFmt w:val="bullet"/>
      <w:lvlText w:val=""/>
      <w:lvlJc w:val="left"/>
      <w:pPr>
        <w:tabs>
          <w:tab w:val="left"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91"/>
    <w:multiLevelType w:val="hybridMultilevel"/>
    <w:tmpl w:val="8398C2A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3" w15:restartNumberingAfterBreak="0">
    <w:nsid w:val="0000009B"/>
    <w:multiLevelType w:val="multilevel"/>
    <w:tmpl w:val="8800EF6C"/>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00000A4"/>
    <w:multiLevelType w:val="multilevel"/>
    <w:tmpl w:val="B4FE190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000000CF"/>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D1"/>
    <w:multiLevelType w:val="multilevel"/>
    <w:tmpl w:val="47FA9D8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000000E1"/>
    <w:multiLevelType w:val="multilevel"/>
    <w:tmpl w:val="ACFE1EA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E3"/>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9" w15:restartNumberingAfterBreak="0">
    <w:nsid w:val="000000E7"/>
    <w:multiLevelType w:val="multilevel"/>
    <w:tmpl w:val="276CBBFC"/>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FF"/>
    <w:multiLevelType w:val="multilevel"/>
    <w:tmpl w:val="476A423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1" w15:restartNumberingAfterBreak="0">
    <w:nsid w:val="00000112"/>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113"/>
    <w:multiLevelType w:val="multilevel"/>
    <w:tmpl w:val="A934DB2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3" w15:restartNumberingAfterBreak="0">
    <w:nsid w:val="0000011D"/>
    <w:multiLevelType w:val="multilevel"/>
    <w:tmpl w:val="6096B8B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0000011E"/>
    <w:multiLevelType w:val="multilevel"/>
    <w:tmpl w:val="F2ECFB3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00000125"/>
    <w:multiLevelType w:val="multilevel"/>
    <w:tmpl w:val="3E849B28"/>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6" w15:restartNumberingAfterBreak="0">
    <w:nsid w:val="00000146"/>
    <w:multiLevelType w:val="multilevel"/>
    <w:tmpl w:val="B7104DF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7"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6AE24DC"/>
    <w:multiLevelType w:val="hybridMultilevel"/>
    <w:tmpl w:val="A1E8E6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B66E96"/>
    <w:multiLevelType w:val="hybridMultilevel"/>
    <w:tmpl w:val="39F6072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1" w15:restartNumberingAfterBreak="0">
    <w:nsid w:val="583658C8"/>
    <w:multiLevelType w:val="hybridMultilevel"/>
    <w:tmpl w:val="43D22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7F3F1C"/>
    <w:multiLevelType w:val="hybridMultilevel"/>
    <w:tmpl w:val="B5E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8"/>
  </w:num>
  <w:num w:numId="3">
    <w:abstractNumId w:val="25"/>
  </w:num>
  <w:num w:numId="4">
    <w:abstractNumId w:val="17"/>
  </w:num>
  <w:num w:numId="5">
    <w:abstractNumId w:val="6"/>
  </w:num>
  <w:num w:numId="6">
    <w:abstractNumId w:val="8"/>
  </w:num>
  <w:num w:numId="7">
    <w:abstractNumId w:val="22"/>
  </w:num>
  <w:num w:numId="8">
    <w:abstractNumId w:val="1"/>
  </w:num>
  <w:num w:numId="9">
    <w:abstractNumId w:val="32"/>
  </w:num>
  <w:num w:numId="10">
    <w:abstractNumId w:val="20"/>
  </w:num>
  <w:num w:numId="11">
    <w:abstractNumId w:val="9"/>
  </w:num>
  <w:num w:numId="12">
    <w:abstractNumId w:val="12"/>
  </w:num>
  <w:num w:numId="13">
    <w:abstractNumId w:val="5"/>
  </w:num>
  <w:num w:numId="14">
    <w:abstractNumId w:val="19"/>
  </w:num>
  <w:num w:numId="15">
    <w:abstractNumId w:val="11"/>
  </w:num>
  <w:num w:numId="16">
    <w:abstractNumId w:val="24"/>
  </w:num>
  <w:num w:numId="17">
    <w:abstractNumId w:val="15"/>
  </w:num>
  <w:num w:numId="18">
    <w:abstractNumId w:val="26"/>
  </w:num>
  <w:num w:numId="19">
    <w:abstractNumId w:val="30"/>
  </w:num>
  <w:num w:numId="20">
    <w:abstractNumId w:val="31"/>
  </w:num>
  <w:num w:numId="21">
    <w:abstractNumId w:val="7"/>
  </w:num>
  <w:num w:numId="22">
    <w:abstractNumId w:val="4"/>
  </w:num>
  <w:num w:numId="23">
    <w:abstractNumId w:val="3"/>
  </w:num>
  <w:num w:numId="24">
    <w:abstractNumId w:val="2"/>
  </w:num>
  <w:num w:numId="25">
    <w:abstractNumId w:val="14"/>
  </w:num>
  <w:num w:numId="26">
    <w:abstractNumId w:val="0"/>
  </w:num>
  <w:num w:numId="27">
    <w:abstractNumId w:val="16"/>
  </w:num>
  <w:num w:numId="28">
    <w:abstractNumId w:val="10"/>
  </w:num>
  <w:num w:numId="29">
    <w:abstractNumId w:val="13"/>
  </w:num>
  <w:num w:numId="30">
    <w:abstractNumId w:val="21"/>
  </w:num>
  <w:num w:numId="31">
    <w:abstractNumId w:val="29"/>
  </w:num>
  <w:num w:numId="32">
    <w:abstractNumId w:val="23"/>
  </w:num>
  <w:num w:numId="33">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A54"/>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1A7E"/>
    <w:rsid w:val="00173399"/>
    <w:rsid w:val="0017679B"/>
    <w:rsid w:val="001876BD"/>
    <w:rsid w:val="0019020D"/>
    <w:rsid w:val="001A23E0"/>
    <w:rsid w:val="001A65C5"/>
    <w:rsid w:val="001A66EE"/>
    <w:rsid w:val="001C00D2"/>
    <w:rsid w:val="001E62D5"/>
    <w:rsid w:val="001F3BF4"/>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E5015"/>
    <w:rsid w:val="00323154"/>
    <w:rsid w:val="0032428B"/>
    <w:rsid w:val="003313B3"/>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513E"/>
    <w:rsid w:val="00535141"/>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F84"/>
    <w:rsid w:val="006658B2"/>
    <w:rsid w:val="00666126"/>
    <w:rsid w:val="006778B4"/>
    <w:rsid w:val="00683C54"/>
    <w:rsid w:val="00696746"/>
    <w:rsid w:val="006A007A"/>
    <w:rsid w:val="006A619A"/>
    <w:rsid w:val="006B2E70"/>
    <w:rsid w:val="006B5DE5"/>
    <w:rsid w:val="006B6532"/>
    <w:rsid w:val="006E6094"/>
    <w:rsid w:val="006F0B1E"/>
    <w:rsid w:val="007037E2"/>
    <w:rsid w:val="00713A14"/>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5158E"/>
    <w:rsid w:val="00953DFF"/>
    <w:rsid w:val="00964BC9"/>
    <w:rsid w:val="00971660"/>
    <w:rsid w:val="00981077"/>
    <w:rsid w:val="00986945"/>
    <w:rsid w:val="00986C54"/>
    <w:rsid w:val="00996752"/>
    <w:rsid w:val="009B74F3"/>
    <w:rsid w:val="009C0716"/>
    <w:rsid w:val="009C1E09"/>
    <w:rsid w:val="009C6B43"/>
    <w:rsid w:val="009D1C3E"/>
    <w:rsid w:val="009D7FC6"/>
    <w:rsid w:val="009F174E"/>
    <w:rsid w:val="00A01D8E"/>
    <w:rsid w:val="00A43123"/>
    <w:rsid w:val="00A435B6"/>
    <w:rsid w:val="00A54477"/>
    <w:rsid w:val="00A556AA"/>
    <w:rsid w:val="00A676C2"/>
    <w:rsid w:val="00A70109"/>
    <w:rsid w:val="00A71118"/>
    <w:rsid w:val="00A72DE2"/>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7003C"/>
    <w:rsid w:val="00B76C2B"/>
    <w:rsid w:val="00B8287C"/>
    <w:rsid w:val="00BA5E79"/>
    <w:rsid w:val="00BC1401"/>
    <w:rsid w:val="00BC4BD6"/>
    <w:rsid w:val="00BC65A3"/>
    <w:rsid w:val="00C23E1E"/>
    <w:rsid w:val="00C23F53"/>
    <w:rsid w:val="00C26D19"/>
    <w:rsid w:val="00C40082"/>
    <w:rsid w:val="00C44E38"/>
    <w:rsid w:val="00C51CB1"/>
    <w:rsid w:val="00C625D4"/>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22149"/>
    <w:rsid w:val="00D32359"/>
    <w:rsid w:val="00D342C0"/>
    <w:rsid w:val="00D7476F"/>
    <w:rsid w:val="00D81858"/>
    <w:rsid w:val="00D938B8"/>
    <w:rsid w:val="00DB2AA6"/>
    <w:rsid w:val="00DB2E14"/>
    <w:rsid w:val="00DD4D75"/>
    <w:rsid w:val="00DD5DC3"/>
    <w:rsid w:val="00E129C3"/>
    <w:rsid w:val="00E13422"/>
    <w:rsid w:val="00E2759A"/>
    <w:rsid w:val="00E2794B"/>
    <w:rsid w:val="00E3480F"/>
    <w:rsid w:val="00E41613"/>
    <w:rsid w:val="00E43809"/>
    <w:rsid w:val="00E54F1A"/>
    <w:rsid w:val="00E65175"/>
    <w:rsid w:val="00EA3C06"/>
    <w:rsid w:val="00EB0056"/>
    <w:rsid w:val="00EB2176"/>
    <w:rsid w:val="00EC3142"/>
    <w:rsid w:val="00EC6A6A"/>
    <w:rsid w:val="00EE06E7"/>
    <w:rsid w:val="00EE6280"/>
    <w:rsid w:val="00F031F1"/>
    <w:rsid w:val="00F074DA"/>
    <w:rsid w:val="00F17386"/>
    <w:rsid w:val="00F52E2D"/>
    <w:rsid w:val="00F8009F"/>
    <w:rsid w:val="00F81BCA"/>
    <w:rsid w:val="00F93DB3"/>
    <w:rsid w:val="00F93E92"/>
    <w:rsid w:val="00FA07A9"/>
    <w:rsid w:val="00FA4DEA"/>
    <w:rsid w:val="00FA7BEF"/>
    <w:rsid w:val="00FB0418"/>
    <w:rsid w:val="00FB4023"/>
    <w:rsid w:val="00FC2F98"/>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 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1</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2</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3</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4</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5</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7</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8</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9</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10</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11</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12</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13</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14</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15</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16</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17</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18</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19</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20</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1</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2</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3</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4</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5</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7</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8</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9</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10</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11</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12</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13</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14</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15</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16</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2</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3</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4</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5</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6</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8</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10</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11</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12</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13</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14</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15</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16</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17</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18</b:RefOrder>
  </b:Source>
</b:Sources>
</file>

<file path=customXml/itemProps1.xml><?xml version="1.0" encoding="utf-8"?>
<ds:datastoreItem xmlns:ds="http://schemas.openxmlformats.org/officeDocument/2006/customXml" ds:itemID="{D20D1970-AB10-4EFE-A317-7E3F67062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5908</Words>
  <Characters>33679</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Abdulrahman Awad Al Harthy</cp:lastModifiedBy>
  <cp:revision>3</cp:revision>
  <dcterms:created xsi:type="dcterms:W3CDTF">2026-07-14T04:44:00Z</dcterms:created>
  <dcterms:modified xsi:type="dcterms:W3CDTF">2026-07-14T05:44:00Z</dcterms:modified>
</cp:coreProperties>
</file>