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BF247C" w14:textId="77777777" w:rsidR="00943E7A" w:rsidRDefault="00943E7A" w:rsidP="00BD5CF8">
      <w:pPr>
        <w:bidi/>
        <w:spacing w:line="240" w:lineRule="auto"/>
        <w:jc w:val="lowKashida"/>
        <w:rPr>
          <w:rFonts w:ascii="Sakkal Majalla" w:eastAsia="Calibri" w:hAnsi="Sakkal Majalla" w:cs="Sakkal Majalla"/>
          <w:sz w:val="26"/>
          <w:szCs w:val="26"/>
          <w:rtl/>
        </w:rPr>
      </w:pPr>
    </w:p>
    <w:p w14:paraId="07E78D28" w14:textId="77777777" w:rsidR="00943E7A" w:rsidRDefault="00000000" w:rsidP="00BD5CF8">
      <w:pPr>
        <w:bidi/>
        <w:spacing w:line="240" w:lineRule="auto"/>
        <w:jc w:val="center"/>
        <w:rPr>
          <w:rFonts w:ascii="Sakkal Majalla" w:eastAsia="Calibri" w:hAnsi="Sakkal Majalla" w:cs="Sakkal Majalla"/>
          <w:b/>
          <w:bCs/>
          <w:sz w:val="28"/>
          <w:szCs w:val="28"/>
          <w:rtl/>
        </w:rPr>
      </w:pPr>
      <w:r>
        <w:rPr>
          <w:rFonts w:ascii="Sakkal Majalla" w:eastAsia="Calibri" w:hAnsi="Sakkal Majalla" w:cs="Sakkal Majalla"/>
          <w:b/>
          <w:bCs/>
          <w:sz w:val="28"/>
          <w:szCs w:val="28"/>
          <w:rtl/>
        </w:rPr>
        <w:t>جامعة ميدأوشن</w:t>
      </w:r>
    </w:p>
    <w:p w14:paraId="591EDE6B" w14:textId="77777777" w:rsidR="00943E7A" w:rsidRDefault="00000000" w:rsidP="00BD5CF8">
      <w:pPr>
        <w:bidi/>
        <w:spacing w:line="240" w:lineRule="auto"/>
        <w:jc w:val="center"/>
        <w:rPr>
          <w:rFonts w:ascii="Sakkal Majalla" w:eastAsia="Calibri" w:hAnsi="Sakkal Majalla" w:cs="Sakkal Majalla"/>
          <w:b/>
          <w:bCs/>
          <w:sz w:val="28"/>
          <w:szCs w:val="28"/>
          <w:rtl/>
        </w:rPr>
      </w:pPr>
      <w:r>
        <w:rPr>
          <w:rFonts w:ascii="Sakkal Majalla" w:eastAsia="Calibri" w:hAnsi="Sakkal Majalla" w:cs="Sakkal Majalla"/>
          <w:b/>
          <w:bCs/>
          <w:sz w:val="28"/>
          <w:szCs w:val="28"/>
          <w:rtl/>
        </w:rPr>
        <w:t>كلية الإدارة</w:t>
      </w:r>
    </w:p>
    <w:p w14:paraId="10479321" w14:textId="77777777" w:rsidR="00943E7A" w:rsidRDefault="00000000" w:rsidP="00BD5CF8">
      <w:pPr>
        <w:bidi/>
        <w:spacing w:line="240" w:lineRule="auto"/>
        <w:jc w:val="center"/>
        <w:rPr>
          <w:rFonts w:ascii="Sakkal Majalla" w:eastAsia="Calibri" w:hAnsi="Sakkal Majalla" w:cs="Sakkal Majalla"/>
          <w:b/>
          <w:bCs/>
          <w:sz w:val="28"/>
          <w:szCs w:val="28"/>
          <w:rtl/>
        </w:rPr>
      </w:pPr>
      <w:r>
        <w:rPr>
          <w:rFonts w:ascii="Sakkal Majalla" w:eastAsia="Calibri" w:hAnsi="Sakkal Majalla" w:cs="Sakkal Majalla"/>
          <w:b/>
          <w:bCs/>
          <w:sz w:val="28"/>
          <w:szCs w:val="28"/>
          <w:rtl/>
        </w:rPr>
        <w:t>قسم / إدارة الأعمال</w:t>
      </w:r>
    </w:p>
    <w:p w14:paraId="24E40DD1" w14:textId="77777777" w:rsidR="00943E7A" w:rsidRDefault="00943E7A" w:rsidP="00BD5CF8">
      <w:pPr>
        <w:bidi/>
        <w:spacing w:line="240" w:lineRule="auto"/>
        <w:jc w:val="lowKashida"/>
        <w:rPr>
          <w:rFonts w:ascii="Sakkal Majalla" w:eastAsia="Calibri" w:hAnsi="Sakkal Majalla" w:cs="Sakkal Majalla"/>
          <w:sz w:val="26"/>
          <w:szCs w:val="26"/>
          <w:rtl/>
        </w:rPr>
      </w:pPr>
    </w:p>
    <w:p w14:paraId="5BF2C093" w14:textId="77777777" w:rsidR="00943E7A" w:rsidRPr="00092E27" w:rsidRDefault="00000000" w:rsidP="00BD5CF8">
      <w:pPr>
        <w:bidi/>
        <w:spacing w:line="24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عنوان البحث:</w:t>
      </w:r>
    </w:p>
    <w:p w14:paraId="0AD2A358" w14:textId="77777777" w:rsidR="00943E7A" w:rsidRDefault="00000000" w:rsidP="00BD5CF8">
      <w:pPr>
        <w:bidi/>
        <w:spacing w:line="240" w:lineRule="auto"/>
        <w:jc w:val="center"/>
        <w:rPr>
          <w:rFonts w:ascii="Sakkal Majalla" w:eastAsia="Calibri" w:hAnsi="Sakkal Majalla" w:cs="Sakkal Majalla"/>
          <w:b/>
          <w:bCs/>
          <w:color w:val="1F5C8B"/>
          <w:sz w:val="28"/>
          <w:szCs w:val="28"/>
          <w:rtl/>
        </w:rPr>
      </w:pPr>
      <w:r>
        <w:rPr>
          <w:rFonts w:ascii="Sakkal Majalla" w:eastAsia="Calibri" w:hAnsi="Sakkal Majalla" w:cs="Sakkal Majalla"/>
          <w:b/>
          <w:bCs/>
          <w:color w:val="1F5C8B"/>
          <w:sz w:val="28"/>
          <w:szCs w:val="28"/>
          <w:rtl/>
        </w:rPr>
        <w:t>أثر القيادة في السلامة على أداء الموظفين في المنشآت الصناعية في المملكة العربية السعودية</w:t>
      </w:r>
    </w:p>
    <w:p w14:paraId="44B5977D" w14:textId="77777777" w:rsidR="00943E7A" w:rsidRPr="00B55592" w:rsidRDefault="00943E7A" w:rsidP="00BD5CF8">
      <w:pPr>
        <w:bidi/>
        <w:spacing w:line="240" w:lineRule="auto"/>
        <w:jc w:val="lowKashida"/>
        <w:rPr>
          <w:rFonts w:ascii="Sakkal Majalla" w:eastAsia="Calibri" w:hAnsi="Sakkal Majalla" w:cs="Sakkal Majalla"/>
          <w:sz w:val="26"/>
          <w:szCs w:val="26"/>
          <w:rtl/>
        </w:rPr>
      </w:pPr>
    </w:p>
    <w:p w14:paraId="521814C8" w14:textId="77777777" w:rsidR="00943E7A" w:rsidRDefault="00943E7A" w:rsidP="00BD5CF8">
      <w:pPr>
        <w:bidi/>
        <w:spacing w:line="240" w:lineRule="auto"/>
        <w:jc w:val="lowKashida"/>
        <w:rPr>
          <w:rFonts w:ascii="Sakkal Majalla" w:eastAsia="Calibri" w:hAnsi="Sakkal Majalla" w:cs="Sakkal Majalla"/>
          <w:sz w:val="26"/>
          <w:szCs w:val="26"/>
          <w:rtl/>
        </w:rPr>
      </w:pPr>
    </w:p>
    <w:p w14:paraId="00E22BA1" w14:textId="5CFEC04F" w:rsidR="00943E7A" w:rsidRDefault="00000000" w:rsidP="00BD5CF8">
      <w:pPr>
        <w:bidi/>
        <w:spacing w:line="240" w:lineRule="auto"/>
        <w:jc w:val="center"/>
        <w:rPr>
          <w:rFonts w:ascii="Sakkal Majalla" w:eastAsia="Calibri" w:hAnsi="Sakkal Majalla" w:cs="Sakkal Majalla"/>
          <w:b/>
          <w:bCs/>
          <w:sz w:val="26"/>
          <w:szCs w:val="26"/>
          <w:rtl/>
        </w:rPr>
      </w:pPr>
      <w:r>
        <w:rPr>
          <w:rFonts w:ascii="Sakkal Majalla" w:eastAsia="Calibri" w:hAnsi="Sakkal Majalla" w:cs="Sakkal Majalla"/>
          <w:b/>
          <w:bCs/>
          <w:sz w:val="26"/>
          <w:szCs w:val="26"/>
          <w:rtl/>
        </w:rPr>
        <w:t>إعداد الطالب</w:t>
      </w:r>
      <w:r w:rsidR="008D1293">
        <w:rPr>
          <w:rFonts w:ascii="Sakkal Majalla" w:eastAsia="Calibri" w:hAnsi="Sakkal Majalla" w:cs="Sakkal Majalla"/>
          <w:b/>
          <w:bCs/>
          <w:sz w:val="26"/>
          <w:szCs w:val="26"/>
        </w:rPr>
        <w:t>/</w:t>
      </w:r>
    </w:p>
    <w:p w14:paraId="7FB07356" w14:textId="77777777" w:rsidR="00943E7A" w:rsidRDefault="00092E27" w:rsidP="00BD5CF8">
      <w:pPr>
        <w:bidi/>
        <w:spacing w:line="240" w:lineRule="auto"/>
        <w:jc w:val="center"/>
        <w:rPr>
          <w:rFonts w:ascii="Sakkal Majalla" w:eastAsia="Calibri" w:hAnsi="Sakkal Majalla" w:cs="Sakkal Majalla"/>
          <w:sz w:val="24"/>
          <w:szCs w:val="24"/>
          <w:rtl/>
        </w:rPr>
      </w:pPr>
      <w:r>
        <w:rPr>
          <w:rFonts w:ascii="Sakkal Majalla" w:eastAsia="Calibri" w:hAnsi="Sakkal Majalla" w:cs="Sakkal Majalla"/>
          <w:sz w:val="24"/>
          <w:szCs w:val="24"/>
        </w:rPr>
        <w:t>Ahmed Hassan Al-mawalad</w:t>
      </w:r>
    </w:p>
    <w:p w14:paraId="2F459EC2" w14:textId="77777777" w:rsidR="00943E7A" w:rsidRDefault="00943E7A" w:rsidP="00BD5CF8">
      <w:pPr>
        <w:bidi/>
        <w:spacing w:line="240" w:lineRule="auto"/>
        <w:jc w:val="lowKashida"/>
        <w:rPr>
          <w:rFonts w:ascii="Sakkal Majalla" w:eastAsia="Calibri" w:hAnsi="Sakkal Majalla" w:cs="Sakkal Majalla"/>
          <w:sz w:val="26"/>
          <w:szCs w:val="26"/>
          <w:rtl/>
        </w:rPr>
      </w:pPr>
    </w:p>
    <w:p w14:paraId="1CE848E1" w14:textId="7759D4A5" w:rsidR="00943E7A" w:rsidRDefault="00000000" w:rsidP="00BD5CF8">
      <w:pPr>
        <w:bidi/>
        <w:spacing w:line="240" w:lineRule="auto"/>
        <w:jc w:val="center"/>
        <w:rPr>
          <w:rFonts w:ascii="Sakkal Majalla" w:eastAsia="Calibri" w:hAnsi="Sakkal Majalla" w:cs="Sakkal Majalla"/>
          <w:b/>
          <w:bCs/>
          <w:sz w:val="26"/>
          <w:szCs w:val="26"/>
        </w:rPr>
      </w:pPr>
      <w:r>
        <w:rPr>
          <w:rFonts w:ascii="Sakkal Majalla" w:eastAsia="Calibri" w:hAnsi="Sakkal Majalla" w:cs="Sakkal Majalla"/>
          <w:b/>
          <w:bCs/>
          <w:sz w:val="26"/>
          <w:szCs w:val="26"/>
          <w:rtl/>
        </w:rPr>
        <w:t>إشراف</w:t>
      </w:r>
      <w:r w:rsidR="008D1293">
        <w:rPr>
          <w:rFonts w:ascii="Sakkal Majalla" w:eastAsia="Calibri" w:hAnsi="Sakkal Majalla" w:cs="Sakkal Majalla"/>
          <w:b/>
          <w:bCs/>
          <w:sz w:val="26"/>
          <w:szCs w:val="26"/>
        </w:rPr>
        <w:t>/</w:t>
      </w:r>
    </w:p>
    <w:p w14:paraId="1225961B" w14:textId="3C0C368C" w:rsidR="000C5D72" w:rsidRDefault="000C5D72" w:rsidP="00BD5CF8">
      <w:pPr>
        <w:bidi/>
        <w:spacing w:line="240" w:lineRule="auto"/>
        <w:jc w:val="center"/>
        <w:rPr>
          <w:rFonts w:ascii="Sakkal Majalla" w:eastAsia="Calibri" w:hAnsi="Sakkal Majalla" w:cs="Sakkal Majalla"/>
          <w:b/>
          <w:bCs/>
          <w:sz w:val="26"/>
          <w:szCs w:val="26"/>
          <w:rtl/>
        </w:rPr>
      </w:pPr>
      <w:r w:rsidRPr="000C5D72">
        <w:rPr>
          <w:rFonts w:ascii="Sakkal Majalla" w:eastAsia="Calibri" w:hAnsi="Sakkal Majalla" w:cs="Sakkal Majalla"/>
          <w:b/>
          <w:bCs/>
          <w:sz w:val="26"/>
          <w:szCs w:val="26"/>
          <w:rtl/>
        </w:rPr>
        <w:t>د.الفيصل عبد الحميد</w:t>
      </w:r>
      <w:r w:rsidRPr="000C5D72">
        <w:rPr>
          <w:rFonts w:ascii="Sakkal Majalla" w:eastAsia="Calibri" w:hAnsi="Sakkal Majalla" w:cs="Sakkal Majalla"/>
          <w:b/>
          <w:bCs/>
          <w:sz w:val="26"/>
          <w:szCs w:val="26"/>
          <w:rtl/>
        </w:rPr>
        <w:br/>
        <w:t>د.فايز جراد</w:t>
      </w:r>
    </w:p>
    <w:p w14:paraId="16408F65" w14:textId="77777777" w:rsidR="00943E7A" w:rsidRDefault="00943E7A" w:rsidP="00BD5CF8">
      <w:pPr>
        <w:bidi/>
        <w:spacing w:line="240" w:lineRule="auto"/>
        <w:jc w:val="lowKashida"/>
        <w:rPr>
          <w:rFonts w:ascii="Sakkal Majalla" w:eastAsia="Calibri" w:hAnsi="Sakkal Majalla" w:cs="Sakkal Majalla"/>
          <w:sz w:val="26"/>
          <w:szCs w:val="26"/>
          <w:rtl/>
        </w:rPr>
      </w:pPr>
    </w:p>
    <w:p w14:paraId="081D74AA" w14:textId="77777777" w:rsidR="008D1293" w:rsidRDefault="00000000" w:rsidP="00BD5CF8">
      <w:pPr>
        <w:bidi/>
        <w:spacing w:line="240" w:lineRule="auto"/>
        <w:jc w:val="center"/>
        <w:rPr>
          <w:rFonts w:ascii="Sakkal Majalla" w:eastAsia="Calibri" w:hAnsi="Sakkal Majalla" w:cs="Sakkal Majalla"/>
          <w:b/>
          <w:bCs/>
          <w:sz w:val="26"/>
          <w:szCs w:val="26"/>
        </w:rPr>
      </w:pPr>
      <w:r>
        <w:rPr>
          <w:rFonts w:ascii="Sakkal Majalla" w:eastAsia="Calibri" w:hAnsi="Sakkal Majalla" w:cs="Sakkal Majalla"/>
          <w:b/>
          <w:bCs/>
          <w:sz w:val="26"/>
          <w:szCs w:val="26"/>
          <w:rtl/>
        </w:rPr>
        <w:t xml:space="preserve">العام الدراسي: </w:t>
      </w:r>
    </w:p>
    <w:p w14:paraId="45C9DD3F" w14:textId="07F705E6" w:rsidR="00943E7A" w:rsidRDefault="008D1293" w:rsidP="00BD5CF8">
      <w:pPr>
        <w:bidi/>
        <w:spacing w:line="240" w:lineRule="auto"/>
        <w:jc w:val="center"/>
        <w:rPr>
          <w:rFonts w:ascii="Sakkal Majalla" w:eastAsia="Calibri" w:hAnsi="Sakkal Majalla" w:cs="Sakkal Majalla"/>
          <w:b/>
          <w:bCs/>
          <w:sz w:val="26"/>
          <w:szCs w:val="26"/>
          <w:rtl/>
        </w:rPr>
      </w:pPr>
      <w:r>
        <w:rPr>
          <w:rFonts w:ascii="Sakkal Majalla" w:eastAsia="Calibri" w:hAnsi="Sakkal Majalla" w:cs="Sakkal Majalla" w:hint="cs"/>
          <w:b/>
          <w:bCs/>
          <w:sz w:val="26"/>
          <w:szCs w:val="26"/>
          <w:rtl/>
        </w:rPr>
        <w:t>2026</w:t>
      </w:r>
    </w:p>
    <w:p w14:paraId="6C39A5A2" w14:textId="77777777" w:rsidR="00943E7A" w:rsidRDefault="00000000" w:rsidP="00BD5CF8">
      <w:pPr>
        <w:bidi/>
      </w:pPr>
      <w:r>
        <w:rPr>
          <w:rFonts w:ascii="Sakkal Majalla" w:hAnsi="Sakkal Majalla" w:cs="Sakkal Majalla"/>
        </w:rPr>
        <w:br w:type="page"/>
      </w:r>
    </w:p>
    <w:p w14:paraId="7A941954" w14:textId="18158220" w:rsidR="00943E7A" w:rsidRPr="00793330" w:rsidRDefault="00000000" w:rsidP="00BD5CF8">
      <w:pPr>
        <w:bidi/>
        <w:spacing w:before="240" w:after="120" w:line="280" w:lineRule="auto"/>
        <w:rPr>
          <w:rFonts w:ascii="Sakkal Majalla" w:eastAsia="Calibri" w:hAnsi="Sakkal Majalla" w:cs="Sakkal Majalla"/>
          <w:b/>
          <w:bCs/>
          <w:color w:val="1F5C8B"/>
          <w:sz w:val="32"/>
          <w:szCs w:val="32"/>
          <w:u w:val="single"/>
          <w:rtl/>
        </w:rPr>
      </w:pPr>
      <w:r w:rsidRPr="00793330">
        <w:rPr>
          <w:rFonts w:ascii="Sakkal Majalla" w:eastAsia="Calibri" w:hAnsi="Sakkal Majalla" w:cs="Sakkal Majalla"/>
          <w:b/>
          <w:bCs/>
          <w:color w:val="1F5C8B"/>
          <w:sz w:val="32"/>
          <w:szCs w:val="32"/>
          <w:u w:val="single"/>
          <w:rtl/>
        </w:rPr>
        <w:lastRenderedPageBreak/>
        <w:t>فهرس المحتويات</w:t>
      </w:r>
      <w:r w:rsidR="002E58F9">
        <w:rPr>
          <w:rFonts w:ascii="Sakkal Majalla" w:eastAsia="Calibri" w:hAnsi="Sakkal Majalla" w:cs="Sakkal Majalla" w:hint="cs"/>
          <w:b/>
          <w:bCs/>
          <w:color w:val="1F5C8B"/>
          <w:sz w:val="32"/>
          <w:szCs w:val="32"/>
          <w:u w:val="single"/>
          <w:rtl/>
        </w:rPr>
        <w:t>:</w:t>
      </w:r>
    </w:p>
    <w:sdt>
      <w:sdtPr>
        <w:rPr>
          <w:rFonts w:asciiTheme="minorHAnsi" w:eastAsiaTheme="minorHAnsi" w:hAnsiTheme="minorHAnsi" w:cstheme="minorBidi"/>
          <w:color w:val="auto"/>
          <w:kern w:val="2"/>
          <w:sz w:val="22"/>
          <w:szCs w:val="22"/>
          <w:rtl/>
          <w14:ligatures w14:val="standardContextual"/>
        </w:rPr>
        <w:id w:val="839206444"/>
        <w:docPartObj>
          <w:docPartGallery w:val="Table of Contents"/>
          <w:docPartUnique/>
        </w:docPartObj>
      </w:sdtPr>
      <w:sdtEndPr>
        <w:rPr>
          <w:b/>
          <w:bCs/>
          <w:noProof/>
        </w:rPr>
      </w:sdtEndPr>
      <w:sdtContent>
        <w:p w14:paraId="4F66833A" w14:textId="5610F551" w:rsidR="007B49D8" w:rsidRPr="007B49D8" w:rsidRDefault="007B49D8" w:rsidP="00BD5CF8">
          <w:pPr>
            <w:pStyle w:val="TOCHeading"/>
            <w:bidi/>
            <w:rPr>
              <w:rtl/>
            </w:rPr>
          </w:pPr>
        </w:p>
        <w:p w14:paraId="03E8BF67" w14:textId="271D597B" w:rsidR="0094298D" w:rsidRDefault="008F352E" w:rsidP="00BD5CF8">
          <w:pPr>
            <w:pStyle w:val="TOC1"/>
            <w:tabs>
              <w:tab w:val="right" w:leader="dot" w:pos="9749"/>
            </w:tabs>
            <w:bidi/>
            <w:rPr>
              <w:rFonts w:eastAsiaTheme="minorEastAsia"/>
              <w:noProof/>
              <w:sz w:val="24"/>
              <w:szCs w:val="24"/>
            </w:rPr>
          </w:pPr>
          <w:r>
            <w:fldChar w:fldCharType="begin"/>
          </w:r>
          <w:r>
            <w:instrText xml:space="preserve"> TOC \o "1-3" \h \z \u </w:instrText>
          </w:r>
          <w:r>
            <w:fldChar w:fldCharType="separate"/>
          </w:r>
          <w:hyperlink w:anchor="_Toc234967889" w:history="1">
            <w:r w:rsidR="0094298D" w:rsidRPr="0011367E">
              <w:rPr>
                <w:rStyle w:val="Hyperlink"/>
                <w:noProof/>
                <w:rtl/>
              </w:rPr>
              <w:t>المستخلص</w:t>
            </w:r>
            <w:r w:rsidR="0094298D">
              <w:rPr>
                <w:noProof/>
                <w:webHidden/>
              </w:rPr>
              <w:tab/>
            </w:r>
            <w:r w:rsidR="0094298D">
              <w:rPr>
                <w:noProof/>
                <w:webHidden/>
              </w:rPr>
              <w:fldChar w:fldCharType="begin"/>
            </w:r>
            <w:r w:rsidR="0094298D">
              <w:rPr>
                <w:noProof/>
                <w:webHidden/>
              </w:rPr>
              <w:instrText xml:space="preserve"> PAGEREF _Toc234967889 \h </w:instrText>
            </w:r>
            <w:r w:rsidR="0094298D">
              <w:rPr>
                <w:noProof/>
                <w:webHidden/>
              </w:rPr>
            </w:r>
            <w:r w:rsidR="0094298D">
              <w:rPr>
                <w:noProof/>
                <w:webHidden/>
              </w:rPr>
              <w:fldChar w:fldCharType="separate"/>
            </w:r>
            <w:r w:rsidR="0094298D">
              <w:rPr>
                <w:noProof/>
                <w:webHidden/>
              </w:rPr>
              <w:t>5</w:t>
            </w:r>
            <w:r w:rsidR="0094298D">
              <w:rPr>
                <w:noProof/>
                <w:webHidden/>
              </w:rPr>
              <w:fldChar w:fldCharType="end"/>
            </w:r>
          </w:hyperlink>
        </w:p>
        <w:p w14:paraId="130386CC" w14:textId="60F6BA79" w:rsidR="0094298D" w:rsidRDefault="0094298D" w:rsidP="00BD5CF8">
          <w:pPr>
            <w:pStyle w:val="TOC1"/>
            <w:tabs>
              <w:tab w:val="right" w:leader="dot" w:pos="9749"/>
            </w:tabs>
            <w:bidi/>
            <w:rPr>
              <w:rFonts w:eastAsiaTheme="minorEastAsia"/>
              <w:noProof/>
              <w:sz w:val="24"/>
              <w:szCs w:val="24"/>
            </w:rPr>
          </w:pPr>
          <w:hyperlink w:anchor="_Toc234967890" w:history="1">
            <w:r w:rsidRPr="0011367E">
              <w:rPr>
                <w:rStyle w:val="Hyperlink"/>
                <w:noProof/>
                <w:rtl/>
              </w:rPr>
              <w:t>الفصل الأول</w:t>
            </w:r>
            <w:r>
              <w:rPr>
                <w:noProof/>
                <w:webHidden/>
              </w:rPr>
              <w:tab/>
            </w:r>
            <w:r>
              <w:rPr>
                <w:noProof/>
                <w:webHidden/>
              </w:rPr>
              <w:fldChar w:fldCharType="begin"/>
            </w:r>
            <w:r>
              <w:rPr>
                <w:noProof/>
                <w:webHidden/>
              </w:rPr>
              <w:instrText xml:space="preserve"> PAGEREF _Toc234967890 \h </w:instrText>
            </w:r>
            <w:r>
              <w:rPr>
                <w:noProof/>
                <w:webHidden/>
              </w:rPr>
            </w:r>
            <w:r>
              <w:rPr>
                <w:noProof/>
                <w:webHidden/>
              </w:rPr>
              <w:fldChar w:fldCharType="separate"/>
            </w:r>
            <w:r>
              <w:rPr>
                <w:noProof/>
                <w:webHidden/>
              </w:rPr>
              <w:t>7</w:t>
            </w:r>
            <w:r>
              <w:rPr>
                <w:noProof/>
                <w:webHidden/>
              </w:rPr>
              <w:fldChar w:fldCharType="end"/>
            </w:r>
          </w:hyperlink>
        </w:p>
        <w:p w14:paraId="0956F251" w14:textId="1F060DC8" w:rsidR="0094298D" w:rsidRDefault="0094298D" w:rsidP="00BD5CF8">
          <w:pPr>
            <w:pStyle w:val="TOC1"/>
            <w:tabs>
              <w:tab w:val="right" w:leader="dot" w:pos="9749"/>
            </w:tabs>
            <w:bidi/>
            <w:rPr>
              <w:rFonts w:eastAsiaTheme="minorEastAsia"/>
              <w:noProof/>
              <w:sz w:val="24"/>
              <w:szCs w:val="24"/>
            </w:rPr>
          </w:pPr>
          <w:hyperlink w:anchor="_Toc234967891" w:history="1">
            <w:r w:rsidRPr="0011367E">
              <w:rPr>
                <w:rStyle w:val="Hyperlink"/>
                <w:noProof/>
                <w:rtl/>
              </w:rPr>
              <w:t>المدخل العام للبحث</w:t>
            </w:r>
            <w:r>
              <w:rPr>
                <w:noProof/>
                <w:webHidden/>
              </w:rPr>
              <w:tab/>
            </w:r>
            <w:r>
              <w:rPr>
                <w:noProof/>
                <w:webHidden/>
              </w:rPr>
              <w:fldChar w:fldCharType="begin"/>
            </w:r>
            <w:r>
              <w:rPr>
                <w:noProof/>
                <w:webHidden/>
              </w:rPr>
              <w:instrText xml:space="preserve"> PAGEREF _Toc234967891 \h </w:instrText>
            </w:r>
            <w:r>
              <w:rPr>
                <w:noProof/>
                <w:webHidden/>
              </w:rPr>
            </w:r>
            <w:r>
              <w:rPr>
                <w:noProof/>
                <w:webHidden/>
              </w:rPr>
              <w:fldChar w:fldCharType="separate"/>
            </w:r>
            <w:r>
              <w:rPr>
                <w:noProof/>
                <w:webHidden/>
              </w:rPr>
              <w:t>7</w:t>
            </w:r>
            <w:r>
              <w:rPr>
                <w:noProof/>
                <w:webHidden/>
              </w:rPr>
              <w:fldChar w:fldCharType="end"/>
            </w:r>
          </w:hyperlink>
        </w:p>
        <w:p w14:paraId="679AB55C" w14:textId="588177D8" w:rsidR="0094298D" w:rsidRDefault="0094298D" w:rsidP="00BD5CF8">
          <w:pPr>
            <w:pStyle w:val="TOC2"/>
            <w:tabs>
              <w:tab w:val="right" w:leader="dot" w:pos="9749"/>
            </w:tabs>
            <w:bidi/>
            <w:rPr>
              <w:rFonts w:eastAsiaTheme="minorEastAsia"/>
              <w:noProof/>
              <w:sz w:val="24"/>
              <w:szCs w:val="24"/>
            </w:rPr>
          </w:pPr>
          <w:hyperlink w:anchor="_Toc234967892" w:history="1">
            <w:r w:rsidRPr="0011367E">
              <w:rPr>
                <w:rStyle w:val="Hyperlink"/>
                <w:noProof/>
                <w:rtl/>
              </w:rPr>
              <w:t>1.1 مقدمة الدراسة</w:t>
            </w:r>
            <w:r>
              <w:rPr>
                <w:noProof/>
                <w:webHidden/>
              </w:rPr>
              <w:tab/>
            </w:r>
            <w:r>
              <w:rPr>
                <w:noProof/>
                <w:webHidden/>
              </w:rPr>
              <w:fldChar w:fldCharType="begin"/>
            </w:r>
            <w:r>
              <w:rPr>
                <w:noProof/>
                <w:webHidden/>
              </w:rPr>
              <w:instrText xml:space="preserve"> PAGEREF _Toc234967892 \h </w:instrText>
            </w:r>
            <w:r>
              <w:rPr>
                <w:noProof/>
                <w:webHidden/>
              </w:rPr>
            </w:r>
            <w:r>
              <w:rPr>
                <w:noProof/>
                <w:webHidden/>
              </w:rPr>
              <w:fldChar w:fldCharType="separate"/>
            </w:r>
            <w:r>
              <w:rPr>
                <w:noProof/>
                <w:webHidden/>
              </w:rPr>
              <w:t>8</w:t>
            </w:r>
            <w:r>
              <w:rPr>
                <w:noProof/>
                <w:webHidden/>
              </w:rPr>
              <w:fldChar w:fldCharType="end"/>
            </w:r>
          </w:hyperlink>
        </w:p>
        <w:p w14:paraId="352C8382" w14:textId="10C3FC6B" w:rsidR="0094298D" w:rsidRDefault="0094298D" w:rsidP="00BD5CF8">
          <w:pPr>
            <w:pStyle w:val="TOC2"/>
            <w:tabs>
              <w:tab w:val="right" w:leader="dot" w:pos="9749"/>
            </w:tabs>
            <w:bidi/>
            <w:rPr>
              <w:rFonts w:eastAsiaTheme="minorEastAsia"/>
              <w:noProof/>
              <w:sz w:val="24"/>
              <w:szCs w:val="24"/>
            </w:rPr>
          </w:pPr>
          <w:hyperlink w:anchor="_Toc234967893" w:history="1">
            <w:r w:rsidRPr="0011367E">
              <w:rPr>
                <w:rStyle w:val="Hyperlink"/>
                <w:noProof/>
                <w:rtl/>
              </w:rPr>
              <w:t>1.2 مشكلة الدراسة</w:t>
            </w:r>
            <w:r>
              <w:rPr>
                <w:noProof/>
                <w:webHidden/>
              </w:rPr>
              <w:tab/>
            </w:r>
            <w:r>
              <w:rPr>
                <w:noProof/>
                <w:webHidden/>
              </w:rPr>
              <w:fldChar w:fldCharType="begin"/>
            </w:r>
            <w:r>
              <w:rPr>
                <w:noProof/>
                <w:webHidden/>
              </w:rPr>
              <w:instrText xml:space="preserve"> PAGEREF _Toc234967893 \h </w:instrText>
            </w:r>
            <w:r>
              <w:rPr>
                <w:noProof/>
                <w:webHidden/>
              </w:rPr>
            </w:r>
            <w:r>
              <w:rPr>
                <w:noProof/>
                <w:webHidden/>
              </w:rPr>
              <w:fldChar w:fldCharType="separate"/>
            </w:r>
            <w:r>
              <w:rPr>
                <w:noProof/>
                <w:webHidden/>
              </w:rPr>
              <w:t>10</w:t>
            </w:r>
            <w:r>
              <w:rPr>
                <w:noProof/>
                <w:webHidden/>
              </w:rPr>
              <w:fldChar w:fldCharType="end"/>
            </w:r>
          </w:hyperlink>
        </w:p>
        <w:p w14:paraId="07BDDA16" w14:textId="1B30A409" w:rsidR="0094298D" w:rsidRDefault="0094298D" w:rsidP="00BD5CF8">
          <w:pPr>
            <w:pStyle w:val="TOC2"/>
            <w:tabs>
              <w:tab w:val="right" w:leader="dot" w:pos="9749"/>
            </w:tabs>
            <w:bidi/>
            <w:rPr>
              <w:rFonts w:eastAsiaTheme="minorEastAsia"/>
              <w:noProof/>
              <w:sz w:val="24"/>
              <w:szCs w:val="24"/>
            </w:rPr>
          </w:pPr>
          <w:hyperlink w:anchor="_Toc234967894" w:history="1">
            <w:r w:rsidRPr="0011367E">
              <w:rPr>
                <w:rStyle w:val="Hyperlink"/>
                <w:noProof/>
                <w:rtl/>
              </w:rPr>
              <w:t>1.3 تساؤلات الدراسة</w:t>
            </w:r>
            <w:r>
              <w:rPr>
                <w:noProof/>
                <w:webHidden/>
              </w:rPr>
              <w:tab/>
            </w:r>
            <w:r>
              <w:rPr>
                <w:noProof/>
                <w:webHidden/>
              </w:rPr>
              <w:fldChar w:fldCharType="begin"/>
            </w:r>
            <w:r>
              <w:rPr>
                <w:noProof/>
                <w:webHidden/>
              </w:rPr>
              <w:instrText xml:space="preserve"> PAGEREF _Toc234967894 \h </w:instrText>
            </w:r>
            <w:r>
              <w:rPr>
                <w:noProof/>
                <w:webHidden/>
              </w:rPr>
            </w:r>
            <w:r>
              <w:rPr>
                <w:noProof/>
                <w:webHidden/>
              </w:rPr>
              <w:fldChar w:fldCharType="separate"/>
            </w:r>
            <w:r>
              <w:rPr>
                <w:noProof/>
                <w:webHidden/>
              </w:rPr>
              <w:t>12</w:t>
            </w:r>
            <w:r>
              <w:rPr>
                <w:noProof/>
                <w:webHidden/>
              </w:rPr>
              <w:fldChar w:fldCharType="end"/>
            </w:r>
          </w:hyperlink>
        </w:p>
        <w:p w14:paraId="196438E3" w14:textId="25FCB248" w:rsidR="0094298D" w:rsidRDefault="0094298D" w:rsidP="00BD5CF8">
          <w:pPr>
            <w:pStyle w:val="TOC2"/>
            <w:tabs>
              <w:tab w:val="right" w:leader="dot" w:pos="9749"/>
            </w:tabs>
            <w:bidi/>
            <w:rPr>
              <w:rFonts w:eastAsiaTheme="minorEastAsia"/>
              <w:noProof/>
              <w:sz w:val="24"/>
              <w:szCs w:val="24"/>
            </w:rPr>
          </w:pPr>
          <w:hyperlink w:anchor="_Toc234967895" w:history="1">
            <w:r w:rsidRPr="0011367E">
              <w:rPr>
                <w:rStyle w:val="Hyperlink"/>
                <w:noProof/>
                <w:rtl/>
              </w:rPr>
              <w:t>1.4 أهداف الدراسة</w:t>
            </w:r>
            <w:r>
              <w:rPr>
                <w:noProof/>
                <w:webHidden/>
              </w:rPr>
              <w:tab/>
            </w:r>
            <w:r>
              <w:rPr>
                <w:noProof/>
                <w:webHidden/>
              </w:rPr>
              <w:fldChar w:fldCharType="begin"/>
            </w:r>
            <w:r>
              <w:rPr>
                <w:noProof/>
                <w:webHidden/>
              </w:rPr>
              <w:instrText xml:space="preserve"> PAGEREF _Toc234967895 \h </w:instrText>
            </w:r>
            <w:r>
              <w:rPr>
                <w:noProof/>
                <w:webHidden/>
              </w:rPr>
            </w:r>
            <w:r>
              <w:rPr>
                <w:noProof/>
                <w:webHidden/>
              </w:rPr>
              <w:fldChar w:fldCharType="separate"/>
            </w:r>
            <w:r>
              <w:rPr>
                <w:noProof/>
                <w:webHidden/>
              </w:rPr>
              <w:t>12</w:t>
            </w:r>
            <w:r>
              <w:rPr>
                <w:noProof/>
                <w:webHidden/>
              </w:rPr>
              <w:fldChar w:fldCharType="end"/>
            </w:r>
          </w:hyperlink>
        </w:p>
        <w:p w14:paraId="34E72D77" w14:textId="227A2797" w:rsidR="0094298D" w:rsidRDefault="0094298D" w:rsidP="00BD5CF8">
          <w:pPr>
            <w:pStyle w:val="TOC2"/>
            <w:tabs>
              <w:tab w:val="right" w:leader="dot" w:pos="9749"/>
            </w:tabs>
            <w:bidi/>
            <w:rPr>
              <w:rFonts w:eastAsiaTheme="minorEastAsia"/>
              <w:noProof/>
              <w:sz w:val="24"/>
              <w:szCs w:val="24"/>
            </w:rPr>
          </w:pPr>
          <w:hyperlink w:anchor="_Toc234967896" w:history="1">
            <w:r w:rsidRPr="0011367E">
              <w:rPr>
                <w:rStyle w:val="Hyperlink"/>
                <w:noProof/>
                <w:rtl/>
              </w:rPr>
              <w:t>1.5 أهمية الدراسة</w:t>
            </w:r>
            <w:r>
              <w:rPr>
                <w:noProof/>
                <w:webHidden/>
              </w:rPr>
              <w:tab/>
            </w:r>
            <w:r>
              <w:rPr>
                <w:noProof/>
                <w:webHidden/>
              </w:rPr>
              <w:fldChar w:fldCharType="begin"/>
            </w:r>
            <w:r>
              <w:rPr>
                <w:noProof/>
                <w:webHidden/>
              </w:rPr>
              <w:instrText xml:space="preserve"> PAGEREF _Toc234967896 \h </w:instrText>
            </w:r>
            <w:r>
              <w:rPr>
                <w:noProof/>
                <w:webHidden/>
              </w:rPr>
            </w:r>
            <w:r>
              <w:rPr>
                <w:noProof/>
                <w:webHidden/>
              </w:rPr>
              <w:fldChar w:fldCharType="separate"/>
            </w:r>
            <w:r>
              <w:rPr>
                <w:noProof/>
                <w:webHidden/>
              </w:rPr>
              <w:t>13</w:t>
            </w:r>
            <w:r>
              <w:rPr>
                <w:noProof/>
                <w:webHidden/>
              </w:rPr>
              <w:fldChar w:fldCharType="end"/>
            </w:r>
          </w:hyperlink>
        </w:p>
        <w:p w14:paraId="23C7EF45" w14:textId="139E3D91" w:rsidR="0094298D" w:rsidRDefault="0094298D" w:rsidP="00BD5CF8">
          <w:pPr>
            <w:pStyle w:val="TOC2"/>
            <w:tabs>
              <w:tab w:val="right" w:leader="dot" w:pos="9749"/>
            </w:tabs>
            <w:bidi/>
            <w:rPr>
              <w:rFonts w:eastAsiaTheme="minorEastAsia"/>
              <w:noProof/>
              <w:sz w:val="24"/>
              <w:szCs w:val="24"/>
            </w:rPr>
          </w:pPr>
          <w:hyperlink w:anchor="_Toc234967897" w:history="1">
            <w:r w:rsidRPr="0011367E">
              <w:rPr>
                <w:rStyle w:val="Hyperlink"/>
                <w:noProof/>
                <w:rtl/>
              </w:rPr>
              <w:t>1.6 فرضيات الدراسة</w:t>
            </w:r>
            <w:r>
              <w:rPr>
                <w:noProof/>
                <w:webHidden/>
              </w:rPr>
              <w:tab/>
            </w:r>
            <w:r>
              <w:rPr>
                <w:noProof/>
                <w:webHidden/>
              </w:rPr>
              <w:fldChar w:fldCharType="begin"/>
            </w:r>
            <w:r>
              <w:rPr>
                <w:noProof/>
                <w:webHidden/>
              </w:rPr>
              <w:instrText xml:space="preserve"> PAGEREF _Toc234967897 \h </w:instrText>
            </w:r>
            <w:r>
              <w:rPr>
                <w:noProof/>
                <w:webHidden/>
              </w:rPr>
            </w:r>
            <w:r>
              <w:rPr>
                <w:noProof/>
                <w:webHidden/>
              </w:rPr>
              <w:fldChar w:fldCharType="separate"/>
            </w:r>
            <w:r>
              <w:rPr>
                <w:noProof/>
                <w:webHidden/>
              </w:rPr>
              <w:t>13</w:t>
            </w:r>
            <w:r>
              <w:rPr>
                <w:noProof/>
                <w:webHidden/>
              </w:rPr>
              <w:fldChar w:fldCharType="end"/>
            </w:r>
          </w:hyperlink>
        </w:p>
        <w:p w14:paraId="4832F705" w14:textId="4F1011C6" w:rsidR="0094298D" w:rsidRDefault="0094298D" w:rsidP="00BD5CF8">
          <w:pPr>
            <w:pStyle w:val="TOC2"/>
            <w:tabs>
              <w:tab w:val="right" w:leader="dot" w:pos="9749"/>
            </w:tabs>
            <w:bidi/>
            <w:rPr>
              <w:rFonts w:eastAsiaTheme="minorEastAsia"/>
              <w:noProof/>
              <w:sz w:val="24"/>
              <w:szCs w:val="24"/>
            </w:rPr>
          </w:pPr>
          <w:hyperlink w:anchor="_Toc234967898" w:history="1">
            <w:r w:rsidRPr="0011367E">
              <w:rPr>
                <w:rStyle w:val="Hyperlink"/>
                <w:noProof/>
                <w:rtl/>
              </w:rPr>
              <w:t>1.7 حدود الدراسة</w:t>
            </w:r>
            <w:r>
              <w:rPr>
                <w:noProof/>
                <w:webHidden/>
              </w:rPr>
              <w:tab/>
            </w:r>
            <w:r>
              <w:rPr>
                <w:noProof/>
                <w:webHidden/>
              </w:rPr>
              <w:fldChar w:fldCharType="begin"/>
            </w:r>
            <w:r>
              <w:rPr>
                <w:noProof/>
                <w:webHidden/>
              </w:rPr>
              <w:instrText xml:space="preserve"> PAGEREF _Toc234967898 \h </w:instrText>
            </w:r>
            <w:r>
              <w:rPr>
                <w:noProof/>
                <w:webHidden/>
              </w:rPr>
            </w:r>
            <w:r>
              <w:rPr>
                <w:noProof/>
                <w:webHidden/>
              </w:rPr>
              <w:fldChar w:fldCharType="separate"/>
            </w:r>
            <w:r>
              <w:rPr>
                <w:noProof/>
                <w:webHidden/>
              </w:rPr>
              <w:t>15</w:t>
            </w:r>
            <w:r>
              <w:rPr>
                <w:noProof/>
                <w:webHidden/>
              </w:rPr>
              <w:fldChar w:fldCharType="end"/>
            </w:r>
          </w:hyperlink>
        </w:p>
        <w:p w14:paraId="663B4332" w14:textId="66F85315" w:rsidR="0094298D" w:rsidRDefault="0094298D" w:rsidP="00BD5CF8">
          <w:pPr>
            <w:pStyle w:val="TOC2"/>
            <w:tabs>
              <w:tab w:val="right" w:leader="dot" w:pos="9749"/>
            </w:tabs>
            <w:bidi/>
            <w:rPr>
              <w:rFonts w:eastAsiaTheme="minorEastAsia"/>
              <w:noProof/>
              <w:sz w:val="24"/>
              <w:szCs w:val="24"/>
            </w:rPr>
          </w:pPr>
          <w:hyperlink w:anchor="_Toc234967899" w:history="1">
            <w:r w:rsidRPr="0011367E">
              <w:rPr>
                <w:rStyle w:val="Hyperlink"/>
                <w:noProof/>
                <w:rtl/>
              </w:rPr>
              <w:t>1.8 مصطلحات الدراسة</w:t>
            </w:r>
            <w:r>
              <w:rPr>
                <w:noProof/>
                <w:webHidden/>
              </w:rPr>
              <w:tab/>
            </w:r>
            <w:r>
              <w:rPr>
                <w:noProof/>
                <w:webHidden/>
              </w:rPr>
              <w:fldChar w:fldCharType="begin"/>
            </w:r>
            <w:r>
              <w:rPr>
                <w:noProof/>
                <w:webHidden/>
              </w:rPr>
              <w:instrText xml:space="preserve"> PAGEREF _Toc234967899 \h </w:instrText>
            </w:r>
            <w:r>
              <w:rPr>
                <w:noProof/>
                <w:webHidden/>
              </w:rPr>
            </w:r>
            <w:r>
              <w:rPr>
                <w:noProof/>
                <w:webHidden/>
              </w:rPr>
              <w:fldChar w:fldCharType="separate"/>
            </w:r>
            <w:r>
              <w:rPr>
                <w:noProof/>
                <w:webHidden/>
              </w:rPr>
              <w:t>16</w:t>
            </w:r>
            <w:r>
              <w:rPr>
                <w:noProof/>
                <w:webHidden/>
              </w:rPr>
              <w:fldChar w:fldCharType="end"/>
            </w:r>
          </w:hyperlink>
        </w:p>
        <w:p w14:paraId="0A8DC0D7" w14:textId="6FB46577" w:rsidR="0094298D" w:rsidRDefault="0094298D" w:rsidP="00BD5CF8">
          <w:pPr>
            <w:pStyle w:val="TOC2"/>
            <w:tabs>
              <w:tab w:val="right" w:leader="dot" w:pos="9749"/>
            </w:tabs>
            <w:bidi/>
            <w:rPr>
              <w:rFonts w:eastAsiaTheme="minorEastAsia"/>
              <w:noProof/>
              <w:sz w:val="24"/>
              <w:szCs w:val="24"/>
            </w:rPr>
          </w:pPr>
          <w:hyperlink w:anchor="_Toc234967900" w:history="1">
            <w:r w:rsidRPr="0011367E">
              <w:rPr>
                <w:rStyle w:val="Hyperlink"/>
                <w:noProof/>
                <w:rtl/>
              </w:rPr>
              <w:t>1.9 النموذج المفاهيمي للدراسة</w:t>
            </w:r>
            <w:r>
              <w:rPr>
                <w:noProof/>
                <w:webHidden/>
              </w:rPr>
              <w:tab/>
            </w:r>
            <w:r>
              <w:rPr>
                <w:noProof/>
                <w:webHidden/>
              </w:rPr>
              <w:fldChar w:fldCharType="begin"/>
            </w:r>
            <w:r>
              <w:rPr>
                <w:noProof/>
                <w:webHidden/>
              </w:rPr>
              <w:instrText xml:space="preserve"> PAGEREF _Toc234967900 \h </w:instrText>
            </w:r>
            <w:r>
              <w:rPr>
                <w:noProof/>
                <w:webHidden/>
              </w:rPr>
            </w:r>
            <w:r>
              <w:rPr>
                <w:noProof/>
                <w:webHidden/>
              </w:rPr>
              <w:fldChar w:fldCharType="separate"/>
            </w:r>
            <w:r>
              <w:rPr>
                <w:noProof/>
                <w:webHidden/>
              </w:rPr>
              <w:t>17</w:t>
            </w:r>
            <w:r>
              <w:rPr>
                <w:noProof/>
                <w:webHidden/>
              </w:rPr>
              <w:fldChar w:fldCharType="end"/>
            </w:r>
          </w:hyperlink>
        </w:p>
        <w:p w14:paraId="7B2BAC41" w14:textId="431E105F" w:rsidR="0094298D" w:rsidRDefault="0094298D" w:rsidP="00BD5CF8">
          <w:pPr>
            <w:pStyle w:val="TOC2"/>
            <w:tabs>
              <w:tab w:val="right" w:leader="dot" w:pos="9749"/>
            </w:tabs>
            <w:bidi/>
            <w:rPr>
              <w:rFonts w:eastAsiaTheme="minorEastAsia"/>
              <w:noProof/>
              <w:sz w:val="24"/>
              <w:szCs w:val="24"/>
            </w:rPr>
          </w:pPr>
          <w:hyperlink w:anchor="_Toc234967901" w:history="1">
            <w:r w:rsidRPr="0011367E">
              <w:rPr>
                <w:rStyle w:val="Hyperlink"/>
                <w:noProof/>
                <w:rtl/>
              </w:rPr>
              <w:t>1.10 تنظيم الدراسة</w:t>
            </w:r>
            <w:r>
              <w:rPr>
                <w:noProof/>
                <w:webHidden/>
              </w:rPr>
              <w:tab/>
            </w:r>
            <w:r>
              <w:rPr>
                <w:noProof/>
                <w:webHidden/>
              </w:rPr>
              <w:fldChar w:fldCharType="begin"/>
            </w:r>
            <w:r>
              <w:rPr>
                <w:noProof/>
                <w:webHidden/>
              </w:rPr>
              <w:instrText xml:space="preserve"> PAGEREF _Toc234967901 \h </w:instrText>
            </w:r>
            <w:r>
              <w:rPr>
                <w:noProof/>
                <w:webHidden/>
              </w:rPr>
            </w:r>
            <w:r>
              <w:rPr>
                <w:noProof/>
                <w:webHidden/>
              </w:rPr>
              <w:fldChar w:fldCharType="separate"/>
            </w:r>
            <w:r>
              <w:rPr>
                <w:noProof/>
                <w:webHidden/>
              </w:rPr>
              <w:t>18</w:t>
            </w:r>
            <w:r>
              <w:rPr>
                <w:noProof/>
                <w:webHidden/>
              </w:rPr>
              <w:fldChar w:fldCharType="end"/>
            </w:r>
          </w:hyperlink>
        </w:p>
        <w:p w14:paraId="557C23A3" w14:textId="4B7DB4F0" w:rsidR="0094298D" w:rsidRDefault="0094298D" w:rsidP="00BD5CF8">
          <w:pPr>
            <w:pStyle w:val="TOC1"/>
            <w:tabs>
              <w:tab w:val="right" w:leader="dot" w:pos="9749"/>
            </w:tabs>
            <w:bidi/>
            <w:rPr>
              <w:rFonts w:eastAsiaTheme="minorEastAsia"/>
              <w:noProof/>
              <w:sz w:val="24"/>
              <w:szCs w:val="24"/>
            </w:rPr>
          </w:pPr>
          <w:hyperlink w:anchor="_Toc234967902" w:history="1">
            <w:r w:rsidRPr="0011367E">
              <w:rPr>
                <w:rStyle w:val="Hyperlink"/>
                <w:noProof/>
                <w:rtl/>
              </w:rPr>
              <w:t>الفصل الثاني</w:t>
            </w:r>
            <w:r>
              <w:rPr>
                <w:noProof/>
                <w:webHidden/>
              </w:rPr>
              <w:tab/>
            </w:r>
            <w:r>
              <w:rPr>
                <w:noProof/>
                <w:webHidden/>
              </w:rPr>
              <w:fldChar w:fldCharType="begin"/>
            </w:r>
            <w:r>
              <w:rPr>
                <w:noProof/>
                <w:webHidden/>
              </w:rPr>
              <w:instrText xml:space="preserve"> PAGEREF _Toc234967902 \h </w:instrText>
            </w:r>
            <w:r>
              <w:rPr>
                <w:noProof/>
                <w:webHidden/>
              </w:rPr>
            </w:r>
            <w:r>
              <w:rPr>
                <w:noProof/>
                <w:webHidden/>
              </w:rPr>
              <w:fldChar w:fldCharType="separate"/>
            </w:r>
            <w:r>
              <w:rPr>
                <w:noProof/>
                <w:webHidden/>
              </w:rPr>
              <w:t>19</w:t>
            </w:r>
            <w:r>
              <w:rPr>
                <w:noProof/>
                <w:webHidden/>
              </w:rPr>
              <w:fldChar w:fldCharType="end"/>
            </w:r>
          </w:hyperlink>
        </w:p>
        <w:p w14:paraId="166FFEF5" w14:textId="1CB084D6" w:rsidR="0094298D" w:rsidRDefault="0094298D" w:rsidP="00BD5CF8">
          <w:pPr>
            <w:pStyle w:val="TOC1"/>
            <w:tabs>
              <w:tab w:val="right" w:leader="dot" w:pos="9749"/>
            </w:tabs>
            <w:bidi/>
            <w:rPr>
              <w:rFonts w:eastAsiaTheme="minorEastAsia"/>
              <w:noProof/>
              <w:sz w:val="24"/>
              <w:szCs w:val="24"/>
            </w:rPr>
          </w:pPr>
          <w:hyperlink w:anchor="_Toc234967903" w:history="1">
            <w:r w:rsidRPr="0011367E">
              <w:rPr>
                <w:rStyle w:val="Hyperlink"/>
                <w:noProof/>
                <w:rtl/>
              </w:rPr>
              <w:t>الإطار النظري والدراسات السابقة</w:t>
            </w:r>
            <w:r>
              <w:rPr>
                <w:noProof/>
                <w:webHidden/>
              </w:rPr>
              <w:tab/>
            </w:r>
            <w:r>
              <w:rPr>
                <w:noProof/>
                <w:webHidden/>
              </w:rPr>
              <w:fldChar w:fldCharType="begin"/>
            </w:r>
            <w:r>
              <w:rPr>
                <w:noProof/>
                <w:webHidden/>
              </w:rPr>
              <w:instrText xml:space="preserve"> PAGEREF _Toc234967903 \h </w:instrText>
            </w:r>
            <w:r>
              <w:rPr>
                <w:noProof/>
                <w:webHidden/>
              </w:rPr>
            </w:r>
            <w:r>
              <w:rPr>
                <w:noProof/>
                <w:webHidden/>
              </w:rPr>
              <w:fldChar w:fldCharType="separate"/>
            </w:r>
            <w:r>
              <w:rPr>
                <w:noProof/>
                <w:webHidden/>
              </w:rPr>
              <w:t>19</w:t>
            </w:r>
            <w:r>
              <w:rPr>
                <w:noProof/>
                <w:webHidden/>
              </w:rPr>
              <w:fldChar w:fldCharType="end"/>
            </w:r>
          </w:hyperlink>
        </w:p>
        <w:p w14:paraId="6194AF34" w14:textId="740FA619" w:rsidR="0094298D" w:rsidRDefault="0094298D" w:rsidP="00BD5CF8">
          <w:pPr>
            <w:pStyle w:val="TOC2"/>
            <w:tabs>
              <w:tab w:val="right" w:leader="dot" w:pos="9749"/>
            </w:tabs>
            <w:bidi/>
            <w:rPr>
              <w:rFonts w:eastAsiaTheme="minorEastAsia"/>
              <w:noProof/>
              <w:sz w:val="24"/>
              <w:szCs w:val="24"/>
            </w:rPr>
          </w:pPr>
          <w:hyperlink w:anchor="_Toc234967904" w:history="1">
            <w:r w:rsidRPr="0011367E">
              <w:rPr>
                <w:rStyle w:val="Hyperlink"/>
                <w:noProof/>
                <w:rtl/>
              </w:rPr>
              <w:t>2.1 مقدمة الفصل الثاني</w:t>
            </w:r>
            <w:r>
              <w:rPr>
                <w:noProof/>
                <w:webHidden/>
              </w:rPr>
              <w:tab/>
            </w:r>
            <w:r>
              <w:rPr>
                <w:noProof/>
                <w:webHidden/>
              </w:rPr>
              <w:fldChar w:fldCharType="begin"/>
            </w:r>
            <w:r>
              <w:rPr>
                <w:noProof/>
                <w:webHidden/>
              </w:rPr>
              <w:instrText xml:space="preserve"> PAGEREF _Toc234967904 \h </w:instrText>
            </w:r>
            <w:r>
              <w:rPr>
                <w:noProof/>
                <w:webHidden/>
              </w:rPr>
            </w:r>
            <w:r>
              <w:rPr>
                <w:noProof/>
                <w:webHidden/>
              </w:rPr>
              <w:fldChar w:fldCharType="separate"/>
            </w:r>
            <w:r>
              <w:rPr>
                <w:noProof/>
                <w:webHidden/>
              </w:rPr>
              <w:t>20</w:t>
            </w:r>
            <w:r>
              <w:rPr>
                <w:noProof/>
                <w:webHidden/>
              </w:rPr>
              <w:fldChar w:fldCharType="end"/>
            </w:r>
          </w:hyperlink>
        </w:p>
        <w:p w14:paraId="2012528E" w14:textId="73D48179" w:rsidR="0094298D" w:rsidRDefault="0094298D" w:rsidP="00BD5CF8">
          <w:pPr>
            <w:pStyle w:val="TOC2"/>
            <w:tabs>
              <w:tab w:val="right" w:leader="dot" w:pos="9749"/>
            </w:tabs>
            <w:bidi/>
            <w:rPr>
              <w:rFonts w:eastAsiaTheme="minorEastAsia"/>
              <w:noProof/>
              <w:sz w:val="24"/>
              <w:szCs w:val="24"/>
            </w:rPr>
          </w:pPr>
          <w:hyperlink w:anchor="_Toc234967905" w:history="1">
            <w:r w:rsidRPr="0011367E">
              <w:rPr>
                <w:rStyle w:val="Hyperlink"/>
                <w:noProof/>
                <w:rtl/>
              </w:rPr>
              <w:t>2.2 مفهوم القيادة في السلامة</w:t>
            </w:r>
            <w:r>
              <w:rPr>
                <w:noProof/>
                <w:webHidden/>
              </w:rPr>
              <w:tab/>
            </w:r>
            <w:r>
              <w:rPr>
                <w:noProof/>
                <w:webHidden/>
              </w:rPr>
              <w:fldChar w:fldCharType="begin"/>
            </w:r>
            <w:r>
              <w:rPr>
                <w:noProof/>
                <w:webHidden/>
              </w:rPr>
              <w:instrText xml:space="preserve"> PAGEREF _Toc234967905 \h </w:instrText>
            </w:r>
            <w:r>
              <w:rPr>
                <w:noProof/>
                <w:webHidden/>
              </w:rPr>
            </w:r>
            <w:r>
              <w:rPr>
                <w:noProof/>
                <w:webHidden/>
              </w:rPr>
              <w:fldChar w:fldCharType="separate"/>
            </w:r>
            <w:r>
              <w:rPr>
                <w:noProof/>
                <w:webHidden/>
              </w:rPr>
              <w:t>20</w:t>
            </w:r>
            <w:r>
              <w:rPr>
                <w:noProof/>
                <w:webHidden/>
              </w:rPr>
              <w:fldChar w:fldCharType="end"/>
            </w:r>
          </w:hyperlink>
        </w:p>
        <w:p w14:paraId="79F5E44E" w14:textId="24A4E656" w:rsidR="0094298D" w:rsidRDefault="0094298D" w:rsidP="00BD5CF8">
          <w:pPr>
            <w:pStyle w:val="TOC2"/>
            <w:tabs>
              <w:tab w:val="right" w:leader="dot" w:pos="9749"/>
            </w:tabs>
            <w:bidi/>
            <w:rPr>
              <w:rFonts w:eastAsiaTheme="minorEastAsia"/>
              <w:noProof/>
              <w:sz w:val="24"/>
              <w:szCs w:val="24"/>
            </w:rPr>
          </w:pPr>
          <w:hyperlink w:anchor="_Toc234967906" w:history="1">
            <w:r w:rsidRPr="0011367E">
              <w:rPr>
                <w:rStyle w:val="Hyperlink"/>
                <w:noProof/>
                <w:rtl/>
              </w:rPr>
              <w:t>2.3 أهمية القيادة في السلامة</w:t>
            </w:r>
            <w:r>
              <w:rPr>
                <w:noProof/>
                <w:webHidden/>
              </w:rPr>
              <w:tab/>
            </w:r>
            <w:r>
              <w:rPr>
                <w:noProof/>
                <w:webHidden/>
              </w:rPr>
              <w:fldChar w:fldCharType="begin"/>
            </w:r>
            <w:r>
              <w:rPr>
                <w:noProof/>
                <w:webHidden/>
              </w:rPr>
              <w:instrText xml:space="preserve"> PAGEREF _Toc234967906 \h </w:instrText>
            </w:r>
            <w:r>
              <w:rPr>
                <w:noProof/>
                <w:webHidden/>
              </w:rPr>
            </w:r>
            <w:r>
              <w:rPr>
                <w:noProof/>
                <w:webHidden/>
              </w:rPr>
              <w:fldChar w:fldCharType="separate"/>
            </w:r>
            <w:r>
              <w:rPr>
                <w:noProof/>
                <w:webHidden/>
              </w:rPr>
              <w:t>22</w:t>
            </w:r>
            <w:r>
              <w:rPr>
                <w:noProof/>
                <w:webHidden/>
              </w:rPr>
              <w:fldChar w:fldCharType="end"/>
            </w:r>
          </w:hyperlink>
        </w:p>
        <w:p w14:paraId="6944728E" w14:textId="5F5CFD3A" w:rsidR="0094298D" w:rsidRDefault="0094298D" w:rsidP="00BD5CF8">
          <w:pPr>
            <w:pStyle w:val="TOC2"/>
            <w:tabs>
              <w:tab w:val="right" w:leader="dot" w:pos="9749"/>
            </w:tabs>
            <w:bidi/>
            <w:rPr>
              <w:rFonts w:eastAsiaTheme="minorEastAsia"/>
              <w:noProof/>
              <w:sz w:val="24"/>
              <w:szCs w:val="24"/>
            </w:rPr>
          </w:pPr>
          <w:hyperlink w:anchor="_Toc234967907" w:history="1">
            <w:r w:rsidRPr="0011367E">
              <w:rPr>
                <w:rStyle w:val="Hyperlink"/>
                <w:noProof/>
                <w:rtl/>
              </w:rPr>
              <w:t>2.4 أبعاد القيادة في السلامة</w:t>
            </w:r>
            <w:r>
              <w:rPr>
                <w:noProof/>
                <w:webHidden/>
              </w:rPr>
              <w:tab/>
            </w:r>
            <w:r>
              <w:rPr>
                <w:noProof/>
                <w:webHidden/>
              </w:rPr>
              <w:fldChar w:fldCharType="begin"/>
            </w:r>
            <w:r>
              <w:rPr>
                <w:noProof/>
                <w:webHidden/>
              </w:rPr>
              <w:instrText xml:space="preserve"> PAGEREF _Toc234967907 \h </w:instrText>
            </w:r>
            <w:r>
              <w:rPr>
                <w:noProof/>
                <w:webHidden/>
              </w:rPr>
            </w:r>
            <w:r>
              <w:rPr>
                <w:noProof/>
                <w:webHidden/>
              </w:rPr>
              <w:fldChar w:fldCharType="separate"/>
            </w:r>
            <w:r>
              <w:rPr>
                <w:noProof/>
                <w:webHidden/>
              </w:rPr>
              <w:t>25</w:t>
            </w:r>
            <w:r>
              <w:rPr>
                <w:noProof/>
                <w:webHidden/>
              </w:rPr>
              <w:fldChar w:fldCharType="end"/>
            </w:r>
          </w:hyperlink>
        </w:p>
        <w:p w14:paraId="01EB92EC" w14:textId="7024CDFA" w:rsidR="0094298D" w:rsidRDefault="0094298D" w:rsidP="00BD5CF8">
          <w:pPr>
            <w:pStyle w:val="TOC2"/>
            <w:tabs>
              <w:tab w:val="right" w:leader="dot" w:pos="9749"/>
            </w:tabs>
            <w:bidi/>
            <w:rPr>
              <w:rFonts w:eastAsiaTheme="minorEastAsia"/>
              <w:noProof/>
              <w:sz w:val="24"/>
              <w:szCs w:val="24"/>
            </w:rPr>
          </w:pPr>
          <w:hyperlink w:anchor="_Toc234967908" w:history="1">
            <w:r w:rsidRPr="0011367E">
              <w:rPr>
                <w:rStyle w:val="Hyperlink"/>
                <w:noProof/>
                <w:rtl/>
              </w:rPr>
              <w:t>2.5 النظريات الداعمة للدراسة</w:t>
            </w:r>
            <w:r>
              <w:rPr>
                <w:noProof/>
                <w:webHidden/>
              </w:rPr>
              <w:tab/>
            </w:r>
            <w:r>
              <w:rPr>
                <w:noProof/>
                <w:webHidden/>
              </w:rPr>
              <w:fldChar w:fldCharType="begin"/>
            </w:r>
            <w:r>
              <w:rPr>
                <w:noProof/>
                <w:webHidden/>
              </w:rPr>
              <w:instrText xml:space="preserve"> PAGEREF _Toc234967908 \h </w:instrText>
            </w:r>
            <w:r>
              <w:rPr>
                <w:noProof/>
                <w:webHidden/>
              </w:rPr>
            </w:r>
            <w:r>
              <w:rPr>
                <w:noProof/>
                <w:webHidden/>
              </w:rPr>
              <w:fldChar w:fldCharType="separate"/>
            </w:r>
            <w:r>
              <w:rPr>
                <w:noProof/>
                <w:webHidden/>
              </w:rPr>
              <w:t>28</w:t>
            </w:r>
            <w:r>
              <w:rPr>
                <w:noProof/>
                <w:webHidden/>
              </w:rPr>
              <w:fldChar w:fldCharType="end"/>
            </w:r>
          </w:hyperlink>
        </w:p>
        <w:p w14:paraId="45701956" w14:textId="210F38C2" w:rsidR="0094298D" w:rsidRDefault="0094298D" w:rsidP="00BD5CF8">
          <w:pPr>
            <w:pStyle w:val="TOC2"/>
            <w:tabs>
              <w:tab w:val="right" w:leader="dot" w:pos="9749"/>
            </w:tabs>
            <w:bidi/>
            <w:rPr>
              <w:rFonts w:eastAsiaTheme="minorEastAsia"/>
              <w:noProof/>
              <w:sz w:val="24"/>
              <w:szCs w:val="24"/>
            </w:rPr>
          </w:pPr>
          <w:hyperlink w:anchor="_Toc234967909" w:history="1">
            <w:r w:rsidRPr="0011367E">
              <w:rPr>
                <w:rStyle w:val="Hyperlink"/>
                <w:noProof/>
                <w:rtl/>
              </w:rPr>
              <w:t>2.6 مفهوم أداء الموظفين وأبعاده</w:t>
            </w:r>
            <w:r>
              <w:rPr>
                <w:noProof/>
                <w:webHidden/>
              </w:rPr>
              <w:tab/>
            </w:r>
            <w:r>
              <w:rPr>
                <w:noProof/>
                <w:webHidden/>
              </w:rPr>
              <w:fldChar w:fldCharType="begin"/>
            </w:r>
            <w:r>
              <w:rPr>
                <w:noProof/>
                <w:webHidden/>
              </w:rPr>
              <w:instrText xml:space="preserve"> PAGEREF _Toc234967909 \h </w:instrText>
            </w:r>
            <w:r>
              <w:rPr>
                <w:noProof/>
                <w:webHidden/>
              </w:rPr>
            </w:r>
            <w:r>
              <w:rPr>
                <w:noProof/>
                <w:webHidden/>
              </w:rPr>
              <w:fldChar w:fldCharType="separate"/>
            </w:r>
            <w:r>
              <w:rPr>
                <w:noProof/>
                <w:webHidden/>
              </w:rPr>
              <w:t>31</w:t>
            </w:r>
            <w:r>
              <w:rPr>
                <w:noProof/>
                <w:webHidden/>
              </w:rPr>
              <w:fldChar w:fldCharType="end"/>
            </w:r>
          </w:hyperlink>
        </w:p>
        <w:p w14:paraId="7888DB85" w14:textId="2AC9530F" w:rsidR="0094298D" w:rsidRDefault="0094298D" w:rsidP="00BD5CF8">
          <w:pPr>
            <w:pStyle w:val="TOC2"/>
            <w:tabs>
              <w:tab w:val="right" w:leader="dot" w:pos="9749"/>
            </w:tabs>
            <w:bidi/>
            <w:rPr>
              <w:rFonts w:eastAsiaTheme="minorEastAsia"/>
              <w:noProof/>
              <w:sz w:val="24"/>
              <w:szCs w:val="24"/>
            </w:rPr>
          </w:pPr>
          <w:hyperlink w:anchor="_Toc234967910" w:history="1">
            <w:r w:rsidRPr="0011367E">
              <w:rPr>
                <w:rStyle w:val="Hyperlink"/>
                <w:noProof/>
                <w:rtl/>
              </w:rPr>
              <w:t>2.7 العلاقة بين القيادة في السلامة وأداء الموظفين</w:t>
            </w:r>
            <w:r>
              <w:rPr>
                <w:noProof/>
                <w:webHidden/>
              </w:rPr>
              <w:tab/>
            </w:r>
            <w:r>
              <w:rPr>
                <w:noProof/>
                <w:webHidden/>
              </w:rPr>
              <w:fldChar w:fldCharType="begin"/>
            </w:r>
            <w:r>
              <w:rPr>
                <w:noProof/>
                <w:webHidden/>
              </w:rPr>
              <w:instrText xml:space="preserve"> PAGEREF _Toc234967910 \h </w:instrText>
            </w:r>
            <w:r>
              <w:rPr>
                <w:noProof/>
                <w:webHidden/>
              </w:rPr>
            </w:r>
            <w:r>
              <w:rPr>
                <w:noProof/>
                <w:webHidden/>
              </w:rPr>
              <w:fldChar w:fldCharType="separate"/>
            </w:r>
            <w:r>
              <w:rPr>
                <w:noProof/>
                <w:webHidden/>
              </w:rPr>
              <w:t>34</w:t>
            </w:r>
            <w:r>
              <w:rPr>
                <w:noProof/>
                <w:webHidden/>
              </w:rPr>
              <w:fldChar w:fldCharType="end"/>
            </w:r>
          </w:hyperlink>
        </w:p>
        <w:p w14:paraId="355A8802" w14:textId="5061B992" w:rsidR="0094298D" w:rsidRDefault="0094298D" w:rsidP="00BD5CF8">
          <w:pPr>
            <w:pStyle w:val="TOC2"/>
            <w:tabs>
              <w:tab w:val="right" w:leader="dot" w:pos="9749"/>
            </w:tabs>
            <w:bidi/>
            <w:rPr>
              <w:rFonts w:eastAsiaTheme="minorEastAsia"/>
              <w:noProof/>
              <w:sz w:val="24"/>
              <w:szCs w:val="24"/>
            </w:rPr>
          </w:pPr>
          <w:hyperlink w:anchor="_Toc234967911" w:history="1">
            <w:r w:rsidRPr="0011367E">
              <w:rPr>
                <w:rStyle w:val="Hyperlink"/>
                <w:noProof/>
                <w:rtl/>
              </w:rPr>
              <w:t>2.8 الدراسات السابقة في السياق العربي والخليجي</w:t>
            </w:r>
            <w:r>
              <w:rPr>
                <w:noProof/>
                <w:webHidden/>
              </w:rPr>
              <w:tab/>
            </w:r>
            <w:r>
              <w:rPr>
                <w:noProof/>
                <w:webHidden/>
              </w:rPr>
              <w:fldChar w:fldCharType="begin"/>
            </w:r>
            <w:r>
              <w:rPr>
                <w:noProof/>
                <w:webHidden/>
              </w:rPr>
              <w:instrText xml:space="preserve"> PAGEREF _Toc234967911 \h </w:instrText>
            </w:r>
            <w:r>
              <w:rPr>
                <w:noProof/>
                <w:webHidden/>
              </w:rPr>
            </w:r>
            <w:r>
              <w:rPr>
                <w:noProof/>
                <w:webHidden/>
              </w:rPr>
              <w:fldChar w:fldCharType="separate"/>
            </w:r>
            <w:r>
              <w:rPr>
                <w:noProof/>
                <w:webHidden/>
              </w:rPr>
              <w:t>37</w:t>
            </w:r>
            <w:r>
              <w:rPr>
                <w:noProof/>
                <w:webHidden/>
              </w:rPr>
              <w:fldChar w:fldCharType="end"/>
            </w:r>
          </w:hyperlink>
        </w:p>
        <w:p w14:paraId="6D2096F5" w14:textId="65FF9032" w:rsidR="0094298D" w:rsidRDefault="0094298D" w:rsidP="00BD5CF8">
          <w:pPr>
            <w:pStyle w:val="TOC2"/>
            <w:tabs>
              <w:tab w:val="right" w:leader="dot" w:pos="9749"/>
            </w:tabs>
            <w:bidi/>
            <w:rPr>
              <w:rFonts w:eastAsiaTheme="minorEastAsia"/>
              <w:noProof/>
              <w:sz w:val="24"/>
              <w:szCs w:val="24"/>
            </w:rPr>
          </w:pPr>
          <w:hyperlink w:anchor="_Toc234967912" w:history="1">
            <w:r w:rsidRPr="0011367E">
              <w:rPr>
                <w:rStyle w:val="Hyperlink"/>
                <w:noProof/>
                <w:rtl/>
              </w:rPr>
              <w:t>2.9 الدراسات السابقة في السياق الأجنبي</w:t>
            </w:r>
            <w:r>
              <w:rPr>
                <w:noProof/>
                <w:webHidden/>
              </w:rPr>
              <w:tab/>
            </w:r>
            <w:r>
              <w:rPr>
                <w:noProof/>
                <w:webHidden/>
              </w:rPr>
              <w:fldChar w:fldCharType="begin"/>
            </w:r>
            <w:r>
              <w:rPr>
                <w:noProof/>
                <w:webHidden/>
              </w:rPr>
              <w:instrText xml:space="preserve"> PAGEREF _Toc234967912 \h </w:instrText>
            </w:r>
            <w:r>
              <w:rPr>
                <w:noProof/>
                <w:webHidden/>
              </w:rPr>
            </w:r>
            <w:r>
              <w:rPr>
                <w:noProof/>
                <w:webHidden/>
              </w:rPr>
              <w:fldChar w:fldCharType="separate"/>
            </w:r>
            <w:r>
              <w:rPr>
                <w:noProof/>
                <w:webHidden/>
              </w:rPr>
              <w:t>39</w:t>
            </w:r>
            <w:r>
              <w:rPr>
                <w:noProof/>
                <w:webHidden/>
              </w:rPr>
              <w:fldChar w:fldCharType="end"/>
            </w:r>
          </w:hyperlink>
        </w:p>
        <w:p w14:paraId="164C13DE" w14:textId="2BE8C3F9" w:rsidR="0094298D" w:rsidRDefault="0094298D" w:rsidP="00BD5CF8">
          <w:pPr>
            <w:pStyle w:val="TOC2"/>
            <w:tabs>
              <w:tab w:val="right" w:leader="dot" w:pos="9749"/>
            </w:tabs>
            <w:bidi/>
            <w:rPr>
              <w:rFonts w:eastAsiaTheme="minorEastAsia"/>
              <w:noProof/>
              <w:sz w:val="24"/>
              <w:szCs w:val="24"/>
            </w:rPr>
          </w:pPr>
          <w:hyperlink w:anchor="_Toc234967913" w:history="1">
            <w:r w:rsidRPr="0011367E">
              <w:rPr>
                <w:rStyle w:val="Hyperlink"/>
                <w:noProof/>
                <w:rtl/>
              </w:rPr>
              <w:t>2.10 الفجوة البحثية وما تُميّز به الدراسة الحالية</w:t>
            </w:r>
            <w:r>
              <w:rPr>
                <w:noProof/>
                <w:webHidden/>
              </w:rPr>
              <w:tab/>
            </w:r>
            <w:r>
              <w:rPr>
                <w:noProof/>
                <w:webHidden/>
              </w:rPr>
              <w:fldChar w:fldCharType="begin"/>
            </w:r>
            <w:r>
              <w:rPr>
                <w:noProof/>
                <w:webHidden/>
              </w:rPr>
              <w:instrText xml:space="preserve"> PAGEREF _Toc234967913 \h </w:instrText>
            </w:r>
            <w:r>
              <w:rPr>
                <w:noProof/>
                <w:webHidden/>
              </w:rPr>
            </w:r>
            <w:r>
              <w:rPr>
                <w:noProof/>
                <w:webHidden/>
              </w:rPr>
              <w:fldChar w:fldCharType="separate"/>
            </w:r>
            <w:r>
              <w:rPr>
                <w:noProof/>
                <w:webHidden/>
              </w:rPr>
              <w:t>41</w:t>
            </w:r>
            <w:r>
              <w:rPr>
                <w:noProof/>
                <w:webHidden/>
              </w:rPr>
              <w:fldChar w:fldCharType="end"/>
            </w:r>
          </w:hyperlink>
        </w:p>
        <w:p w14:paraId="7FA2DD9F" w14:textId="3B6B479F" w:rsidR="0094298D" w:rsidRDefault="0094298D" w:rsidP="00BD5CF8">
          <w:pPr>
            <w:pStyle w:val="TOC1"/>
            <w:tabs>
              <w:tab w:val="right" w:leader="dot" w:pos="9749"/>
            </w:tabs>
            <w:bidi/>
            <w:rPr>
              <w:rFonts w:eastAsiaTheme="minorEastAsia"/>
              <w:noProof/>
              <w:sz w:val="24"/>
              <w:szCs w:val="24"/>
            </w:rPr>
          </w:pPr>
          <w:hyperlink w:anchor="_Toc234967914" w:history="1">
            <w:r w:rsidRPr="0011367E">
              <w:rPr>
                <w:rStyle w:val="Hyperlink"/>
                <w:noProof/>
                <w:rtl/>
              </w:rPr>
              <w:t>الفصل الثالث</w:t>
            </w:r>
            <w:r>
              <w:rPr>
                <w:noProof/>
                <w:webHidden/>
              </w:rPr>
              <w:tab/>
            </w:r>
            <w:r>
              <w:rPr>
                <w:noProof/>
                <w:webHidden/>
              </w:rPr>
              <w:fldChar w:fldCharType="begin"/>
            </w:r>
            <w:r>
              <w:rPr>
                <w:noProof/>
                <w:webHidden/>
              </w:rPr>
              <w:instrText xml:space="preserve"> PAGEREF _Toc234967914 \h </w:instrText>
            </w:r>
            <w:r>
              <w:rPr>
                <w:noProof/>
                <w:webHidden/>
              </w:rPr>
            </w:r>
            <w:r>
              <w:rPr>
                <w:noProof/>
                <w:webHidden/>
              </w:rPr>
              <w:fldChar w:fldCharType="separate"/>
            </w:r>
            <w:r>
              <w:rPr>
                <w:noProof/>
                <w:webHidden/>
              </w:rPr>
              <w:t>43</w:t>
            </w:r>
            <w:r>
              <w:rPr>
                <w:noProof/>
                <w:webHidden/>
              </w:rPr>
              <w:fldChar w:fldCharType="end"/>
            </w:r>
          </w:hyperlink>
        </w:p>
        <w:p w14:paraId="261D22E3" w14:textId="3B23F0A1" w:rsidR="0094298D" w:rsidRDefault="0094298D" w:rsidP="00BD5CF8">
          <w:pPr>
            <w:pStyle w:val="TOC1"/>
            <w:tabs>
              <w:tab w:val="right" w:leader="dot" w:pos="9749"/>
            </w:tabs>
            <w:bidi/>
            <w:rPr>
              <w:rFonts w:eastAsiaTheme="minorEastAsia"/>
              <w:noProof/>
              <w:sz w:val="24"/>
              <w:szCs w:val="24"/>
            </w:rPr>
          </w:pPr>
          <w:hyperlink w:anchor="_Toc234967915" w:history="1">
            <w:r w:rsidRPr="0011367E">
              <w:rPr>
                <w:rStyle w:val="Hyperlink"/>
                <w:noProof/>
                <w:rtl/>
              </w:rPr>
              <w:t>منهجية الدراسة</w:t>
            </w:r>
            <w:r>
              <w:rPr>
                <w:noProof/>
                <w:webHidden/>
              </w:rPr>
              <w:tab/>
            </w:r>
            <w:r>
              <w:rPr>
                <w:noProof/>
                <w:webHidden/>
              </w:rPr>
              <w:fldChar w:fldCharType="begin"/>
            </w:r>
            <w:r>
              <w:rPr>
                <w:noProof/>
                <w:webHidden/>
              </w:rPr>
              <w:instrText xml:space="preserve"> PAGEREF _Toc234967915 \h </w:instrText>
            </w:r>
            <w:r>
              <w:rPr>
                <w:noProof/>
                <w:webHidden/>
              </w:rPr>
            </w:r>
            <w:r>
              <w:rPr>
                <w:noProof/>
                <w:webHidden/>
              </w:rPr>
              <w:fldChar w:fldCharType="separate"/>
            </w:r>
            <w:r>
              <w:rPr>
                <w:noProof/>
                <w:webHidden/>
              </w:rPr>
              <w:t>43</w:t>
            </w:r>
            <w:r>
              <w:rPr>
                <w:noProof/>
                <w:webHidden/>
              </w:rPr>
              <w:fldChar w:fldCharType="end"/>
            </w:r>
          </w:hyperlink>
        </w:p>
        <w:p w14:paraId="46D01756" w14:textId="7AC6D8CC" w:rsidR="0094298D" w:rsidRDefault="0094298D" w:rsidP="00BD5CF8">
          <w:pPr>
            <w:pStyle w:val="TOC2"/>
            <w:tabs>
              <w:tab w:val="right" w:leader="dot" w:pos="9749"/>
            </w:tabs>
            <w:bidi/>
            <w:rPr>
              <w:rFonts w:eastAsiaTheme="minorEastAsia"/>
              <w:noProof/>
              <w:sz w:val="24"/>
              <w:szCs w:val="24"/>
            </w:rPr>
          </w:pPr>
          <w:hyperlink w:anchor="_Toc234967916" w:history="1">
            <w:r w:rsidRPr="0011367E">
              <w:rPr>
                <w:rStyle w:val="Hyperlink"/>
                <w:noProof/>
                <w:rtl/>
              </w:rPr>
              <w:t>3.1 مقدمة الفصل الثالث</w:t>
            </w:r>
            <w:r>
              <w:rPr>
                <w:noProof/>
                <w:webHidden/>
              </w:rPr>
              <w:tab/>
            </w:r>
            <w:r>
              <w:rPr>
                <w:noProof/>
                <w:webHidden/>
              </w:rPr>
              <w:fldChar w:fldCharType="begin"/>
            </w:r>
            <w:r>
              <w:rPr>
                <w:noProof/>
                <w:webHidden/>
              </w:rPr>
              <w:instrText xml:space="preserve"> PAGEREF _Toc234967916 \h </w:instrText>
            </w:r>
            <w:r>
              <w:rPr>
                <w:noProof/>
                <w:webHidden/>
              </w:rPr>
            </w:r>
            <w:r>
              <w:rPr>
                <w:noProof/>
                <w:webHidden/>
              </w:rPr>
              <w:fldChar w:fldCharType="separate"/>
            </w:r>
            <w:r>
              <w:rPr>
                <w:noProof/>
                <w:webHidden/>
              </w:rPr>
              <w:t>44</w:t>
            </w:r>
            <w:r>
              <w:rPr>
                <w:noProof/>
                <w:webHidden/>
              </w:rPr>
              <w:fldChar w:fldCharType="end"/>
            </w:r>
          </w:hyperlink>
        </w:p>
        <w:p w14:paraId="381C12E9" w14:textId="4DEE2846" w:rsidR="0094298D" w:rsidRDefault="0094298D" w:rsidP="00BD5CF8">
          <w:pPr>
            <w:pStyle w:val="TOC2"/>
            <w:tabs>
              <w:tab w:val="right" w:leader="dot" w:pos="9749"/>
            </w:tabs>
            <w:bidi/>
            <w:rPr>
              <w:rFonts w:eastAsiaTheme="minorEastAsia"/>
              <w:noProof/>
              <w:sz w:val="24"/>
              <w:szCs w:val="24"/>
            </w:rPr>
          </w:pPr>
          <w:hyperlink w:anchor="_Toc234967917" w:history="1">
            <w:r w:rsidRPr="0011367E">
              <w:rPr>
                <w:rStyle w:val="Hyperlink"/>
                <w:noProof/>
                <w:rtl/>
              </w:rPr>
              <w:t>3.2 الفلسفة البحثية</w:t>
            </w:r>
            <w:r>
              <w:rPr>
                <w:noProof/>
                <w:webHidden/>
              </w:rPr>
              <w:tab/>
            </w:r>
            <w:r>
              <w:rPr>
                <w:noProof/>
                <w:webHidden/>
              </w:rPr>
              <w:fldChar w:fldCharType="begin"/>
            </w:r>
            <w:r>
              <w:rPr>
                <w:noProof/>
                <w:webHidden/>
              </w:rPr>
              <w:instrText xml:space="preserve"> PAGEREF _Toc234967917 \h </w:instrText>
            </w:r>
            <w:r>
              <w:rPr>
                <w:noProof/>
                <w:webHidden/>
              </w:rPr>
            </w:r>
            <w:r>
              <w:rPr>
                <w:noProof/>
                <w:webHidden/>
              </w:rPr>
              <w:fldChar w:fldCharType="separate"/>
            </w:r>
            <w:r>
              <w:rPr>
                <w:noProof/>
                <w:webHidden/>
              </w:rPr>
              <w:t>45</w:t>
            </w:r>
            <w:r>
              <w:rPr>
                <w:noProof/>
                <w:webHidden/>
              </w:rPr>
              <w:fldChar w:fldCharType="end"/>
            </w:r>
          </w:hyperlink>
        </w:p>
        <w:p w14:paraId="280E583A" w14:textId="45770670" w:rsidR="0094298D" w:rsidRDefault="0094298D" w:rsidP="00BD5CF8">
          <w:pPr>
            <w:pStyle w:val="TOC2"/>
            <w:tabs>
              <w:tab w:val="right" w:leader="dot" w:pos="9749"/>
            </w:tabs>
            <w:bidi/>
            <w:rPr>
              <w:rFonts w:eastAsiaTheme="minorEastAsia"/>
              <w:noProof/>
              <w:sz w:val="24"/>
              <w:szCs w:val="24"/>
            </w:rPr>
          </w:pPr>
          <w:hyperlink w:anchor="_Toc234967918" w:history="1">
            <w:r w:rsidRPr="0011367E">
              <w:rPr>
                <w:rStyle w:val="Hyperlink"/>
                <w:noProof/>
                <w:rtl/>
              </w:rPr>
              <w:t>3.3 منهج البحث</w:t>
            </w:r>
            <w:r>
              <w:rPr>
                <w:noProof/>
                <w:webHidden/>
              </w:rPr>
              <w:tab/>
            </w:r>
            <w:r>
              <w:rPr>
                <w:noProof/>
                <w:webHidden/>
              </w:rPr>
              <w:fldChar w:fldCharType="begin"/>
            </w:r>
            <w:r>
              <w:rPr>
                <w:noProof/>
                <w:webHidden/>
              </w:rPr>
              <w:instrText xml:space="preserve"> PAGEREF _Toc234967918 \h </w:instrText>
            </w:r>
            <w:r>
              <w:rPr>
                <w:noProof/>
                <w:webHidden/>
              </w:rPr>
            </w:r>
            <w:r>
              <w:rPr>
                <w:noProof/>
                <w:webHidden/>
              </w:rPr>
              <w:fldChar w:fldCharType="separate"/>
            </w:r>
            <w:r>
              <w:rPr>
                <w:noProof/>
                <w:webHidden/>
              </w:rPr>
              <w:t>47</w:t>
            </w:r>
            <w:r>
              <w:rPr>
                <w:noProof/>
                <w:webHidden/>
              </w:rPr>
              <w:fldChar w:fldCharType="end"/>
            </w:r>
          </w:hyperlink>
        </w:p>
        <w:p w14:paraId="495B6BE8" w14:textId="3C6E5843" w:rsidR="0094298D" w:rsidRDefault="0094298D" w:rsidP="00BD5CF8">
          <w:pPr>
            <w:pStyle w:val="TOC2"/>
            <w:tabs>
              <w:tab w:val="right" w:leader="dot" w:pos="9749"/>
            </w:tabs>
            <w:bidi/>
            <w:rPr>
              <w:rFonts w:eastAsiaTheme="minorEastAsia"/>
              <w:noProof/>
              <w:sz w:val="24"/>
              <w:szCs w:val="24"/>
            </w:rPr>
          </w:pPr>
          <w:hyperlink w:anchor="_Toc234967919" w:history="1">
            <w:r w:rsidRPr="0011367E">
              <w:rPr>
                <w:rStyle w:val="Hyperlink"/>
                <w:noProof/>
                <w:rtl/>
              </w:rPr>
              <w:t>3.4 تصميم الدراسة</w:t>
            </w:r>
            <w:r>
              <w:rPr>
                <w:noProof/>
                <w:webHidden/>
              </w:rPr>
              <w:tab/>
            </w:r>
            <w:r>
              <w:rPr>
                <w:noProof/>
                <w:webHidden/>
              </w:rPr>
              <w:fldChar w:fldCharType="begin"/>
            </w:r>
            <w:r>
              <w:rPr>
                <w:noProof/>
                <w:webHidden/>
              </w:rPr>
              <w:instrText xml:space="preserve"> PAGEREF _Toc234967919 \h </w:instrText>
            </w:r>
            <w:r>
              <w:rPr>
                <w:noProof/>
                <w:webHidden/>
              </w:rPr>
            </w:r>
            <w:r>
              <w:rPr>
                <w:noProof/>
                <w:webHidden/>
              </w:rPr>
              <w:fldChar w:fldCharType="separate"/>
            </w:r>
            <w:r>
              <w:rPr>
                <w:noProof/>
                <w:webHidden/>
              </w:rPr>
              <w:t>48</w:t>
            </w:r>
            <w:r>
              <w:rPr>
                <w:noProof/>
                <w:webHidden/>
              </w:rPr>
              <w:fldChar w:fldCharType="end"/>
            </w:r>
          </w:hyperlink>
        </w:p>
        <w:p w14:paraId="53477E05" w14:textId="6917220C" w:rsidR="0094298D" w:rsidRDefault="0094298D" w:rsidP="00BD5CF8">
          <w:pPr>
            <w:pStyle w:val="TOC2"/>
            <w:tabs>
              <w:tab w:val="right" w:leader="dot" w:pos="9749"/>
            </w:tabs>
            <w:bidi/>
            <w:rPr>
              <w:rFonts w:eastAsiaTheme="minorEastAsia"/>
              <w:noProof/>
              <w:sz w:val="24"/>
              <w:szCs w:val="24"/>
            </w:rPr>
          </w:pPr>
          <w:hyperlink w:anchor="_Toc234967920" w:history="1">
            <w:r w:rsidRPr="0011367E">
              <w:rPr>
                <w:rStyle w:val="Hyperlink"/>
                <w:noProof/>
                <w:rtl/>
              </w:rPr>
              <w:t>3.5 مجتمع الدراسة</w:t>
            </w:r>
            <w:r>
              <w:rPr>
                <w:noProof/>
                <w:webHidden/>
              </w:rPr>
              <w:tab/>
            </w:r>
            <w:r>
              <w:rPr>
                <w:noProof/>
                <w:webHidden/>
              </w:rPr>
              <w:fldChar w:fldCharType="begin"/>
            </w:r>
            <w:r>
              <w:rPr>
                <w:noProof/>
                <w:webHidden/>
              </w:rPr>
              <w:instrText xml:space="preserve"> PAGEREF _Toc234967920 \h </w:instrText>
            </w:r>
            <w:r>
              <w:rPr>
                <w:noProof/>
                <w:webHidden/>
              </w:rPr>
            </w:r>
            <w:r>
              <w:rPr>
                <w:noProof/>
                <w:webHidden/>
              </w:rPr>
              <w:fldChar w:fldCharType="separate"/>
            </w:r>
            <w:r>
              <w:rPr>
                <w:noProof/>
                <w:webHidden/>
              </w:rPr>
              <w:t>50</w:t>
            </w:r>
            <w:r>
              <w:rPr>
                <w:noProof/>
                <w:webHidden/>
              </w:rPr>
              <w:fldChar w:fldCharType="end"/>
            </w:r>
          </w:hyperlink>
        </w:p>
        <w:p w14:paraId="78BA5E61" w14:textId="16C93717" w:rsidR="0094298D" w:rsidRDefault="0094298D" w:rsidP="00BD5CF8">
          <w:pPr>
            <w:pStyle w:val="TOC2"/>
            <w:tabs>
              <w:tab w:val="right" w:leader="dot" w:pos="9749"/>
            </w:tabs>
            <w:bidi/>
            <w:rPr>
              <w:rFonts w:eastAsiaTheme="minorEastAsia"/>
              <w:noProof/>
              <w:sz w:val="24"/>
              <w:szCs w:val="24"/>
            </w:rPr>
          </w:pPr>
          <w:hyperlink w:anchor="_Toc234967921" w:history="1">
            <w:r w:rsidRPr="0011367E">
              <w:rPr>
                <w:rStyle w:val="Hyperlink"/>
                <w:noProof/>
                <w:rtl/>
              </w:rPr>
              <w:t>3.6 أسلوب اختيار العينة وحجمها</w:t>
            </w:r>
            <w:r>
              <w:rPr>
                <w:noProof/>
                <w:webHidden/>
              </w:rPr>
              <w:tab/>
            </w:r>
            <w:r>
              <w:rPr>
                <w:noProof/>
                <w:webHidden/>
              </w:rPr>
              <w:fldChar w:fldCharType="begin"/>
            </w:r>
            <w:r>
              <w:rPr>
                <w:noProof/>
                <w:webHidden/>
              </w:rPr>
              <w:instrText xml:space="preserve"> PAGEREF _Toc234967921 \h </w:instrText>
            </w:r>
            <w:r>
              <w:rPr>
                <w:noProof/>
                <w:webHidden/>
              </w:rPr>
            </w:r>
            <w:r>
              <w:rPr>
                <w:noProof/>
                <w:webHidden/>
              </w:rPr>
              <w:fldChar w:fldCharType="separate"/>
            </w:r>
            <w:r>
              <w:rPr>
                <w:noProof/>
                <w:webHidden/>
              </w:rPr>
              <w:t>52</w:t>
            </w:r>
            <w:r>
              <w:rPr>
                <w:noProof/>
                <w:webHidden/>
              </w:rPr>
              <w:fldChar w:fldCharType="end"/>
            </w:r>
          </w:hyperlink>
        </w:p>
        <w:p w14:paraId="20C3A3E7" w14:textId="5360F78C" w:rsidR="0094298D" w:rsidRDefault="0094298D" w:rsidP="00BD5CF8">
          <w:pPr>
            <w:pStyle w:val="TOC2"/>
            <w:tabs>
              <w:tab w:val="right" w:leader="dot" w:pos="9749"/>
            </w:tabs>
            <w:bidi/>
            <w:rPr>
              <w:rFonts w:eastAsiaTheme="minorEastAsia"/>
              <w:noProof/>
              <w:sz w:val="24"/>
              <w:szCs w:val="24"/>
            </w:rPr>
          </w:pPr>
          <w:hyperlink w:anchor="_Toc234967922" w:history="1">
            <w:r w:rsidRPr="0011367E">
              <w:rPr>
                <w:rStyle w:val="Hyperlink"/>
                <w:noProof/>
                <w:rtl/>
              </w:rPr>
              <w:t>3.7 متغيرات الدراسة</w:t>
            </w:r>
            <w:r>
              <w:rPr>
                <w:noProof/>
                <w:webHidden/>
              </w:rPr>
              <w:tab/>
            </w:r>
            <w:r>
              <w:rPr>
                <w:noProof/>
                <w:webHidden/>
              </w:rPr>
              <w:fldChar w:fldCharType="begin"/>
            </w:r>
            <w:r>
              <w:rPr>
                <w:noProof/>
                <w:webHidden/>
              </w:rPr>
              <w:instrText xml:space="preserve"> PAGEREF _Toc234967922 \h </w:instrText>
            </w:r>
            <w:r>
              <w:rPr>
                <w:noProof/>
                <w:webHidden/>
              </w:rPr>
            </w:r>
            <w:r>
              <w:rPr>
                <w:noProof/>
                <w:webHidden/>
              </w:rPr>
              <w:fldChar w:fldCharType="separate"/>
            </w:r>
            <w:r>
              <w:rPr>
                <w:noProof/>
                <w:webHidden/>
              </w:rPr>
              <w:t>54</w:t>
            </w:r>
            <w:r>
              <w:rPr>
                <w:noProof/>
                <w:webHidden/>
              </w:rPr>
              <w:fldChar w:fldCharType="end"/>
            </w:r>
          </w:hyperlink>
        </w:p>
        <w:p w14:paraId="0C73A7B8" w14:textId="51752290" w:rsidR="0094298D" w:rsidRDefault="0094298D" w:rsidP="00BD5CF8">
          <w:pPr>
            <w:pStyle w:val="TOC2"/>
            <w:tabs>
              <w:tab w:val="right" w:leader="dot" w:pos="9749"/>
            </w:tabs>
            <w:bidi/>
            <w:rPr>
              <w:rFonts w:eastAsiaTheme="minorEastAsia"/>
              <w:noProof/>
              <w:sz w:val="24"/>
              <w:szCs w:val="24"/>
            </w:rPr>
          </w:pPr>
          <w:hyperlink w:anchor="_Toc234967923" w:history="1">
            <w:r w:rsidRPr="0011367E">
              <w:rPr>
                <w:rStyle w:val="Hyperlink"/>
                <w:noProof/>
                <w:rtl/>
              </w:rPr>
              <w:t>3.8 تطوير أداة الدراسة</w:t>
            </w:r>
            <w:r>
              <w:rPr>
                <w:noProof/>
                <w:webHidden/>
              </w:rPr>
              <w:tab/>
            </w:r>
            <w:r>
              <w:rPr>
                <w:noProof/>
                <w:webHidden/>
              </w:rPr>
              <w:fldChar w:fldCharType="begin"/>
            </w:r>
            <w:r>
              <w:rPr>
                <w:noProof/>
                <w:webHidden/>
              </w:rPr>
              <w:instrText xml:space="preserve"> PAGEREF _Toc234967923 \h </w:instrText>
            </w:r>
            <w:r>
              <w:rPr>
                <w:noProof/>
                <w:webHidden/>
              </w:rPr>
            </w:r>
            <w:r>
              <w:rPr>
                <w:noProof/>
                <w:webHidden/>
              </w:rPr>
              <w:fldChar w:fldCharType="separate"/>
            </w:r>
            <w:r>
              <w:rPr>
                <w:noProof/>
                <w:webHidden/>
              </w:rPr>
              <w:t>56</w:t>
            </w:r>
            <w:r>
              <w:rPr>
                <w:noProof/>
                <w:webHidden/>
              </w:rPr>
              <w:fldChar w:fldCharType="end"/>
            </w:r>
          </w:hyperlink>
        </w:p>
        <w:p w14:paraId="4BF5E64E" w14:textId="600B9110" w:rsidR="0094298D" w:rsidRDefault="0094298D" w:rsidP="00BD5CF8">
          <w:pPr>
            <w:pStyle w:val="TOC2"/>
            <w:tabs>
              <w:tab w:val="right" w:leader="dot" w:pos="9749"/>
            </w:tabs>
            <w:bidi/>
            <w:rPr>
              <w:rFonts w:eastAsiaTheme="minorEastAsia"/>
              <w:noProof/>
              <w:sz w:val="24"/>
              <w:szCs w:val="24"/>
            </w:rPr>
          </w:pPr>
          <w:hyperlink w:anchor="_Toc234967924" w:history="1">
            <w:r w:rsidRPr="0011367E">
              <w:rPr>
                <w:rStyle w:val="Hyperlink"/>
                <w:noProof/>
                <w:rtl/>
              </w:rPr>
              <w:t>3.10 إجراءات جمع البيانات</w:t>
            </w:r>
            <w:r>
              <w:rPr>
                <w:noProof/>
                <w:webHidden/>
              </w:rPr>
              <w:tab/>
            </w:r>
            <w:r>
              <w:rPr>
                <w:noProof/>
                <w:webHidden/>
              </w:rPr>
              <w:fldChar w:fldCharType="begin"/>
            </w:r>
            <w:r>
              <w:rPr>
                <w:noProof/>
                <w:webHidden/>
              </w:rPr>
              <w:instrText xml:space="preserve"> PAGEREF _Toc234967924 \h </w:instrText>
            </w:r>
            <w:r>
              <w:rPr>
                <w:noProof/>
                <w:webHidden/>
              </w:rPr>
            </w:r>
            <w:r>
              <w:rPr>
                <w:noProof/>
                <w:webHidden/>
              </w:rPr>
              <w:fldChar w:fldCharType="separate"/>
            </w:r>
            <w:r>
              <w:rPr>
                <w:noProof/>
                <w:webHidden/>
              </w:rPr>
              <w:t>60</w:t>
            </w:r>
            <w:r>
              <w:rPr>
                <w:noProof/>
                <w:webHidden/>
              </w:rPr>
              <w:fldChar w:fldCharType="end"/>
            </w:r>
          </w:hyperlink>
        </w:p>
        <w:p w14:paraId="33911B79" w14:textId="57257D94" w:rsidR="0094298D" w:rsidRDefault="0094298D" w:rsidP="00BD5CF8">
          <w:pPr>
            <w:pStyle w:val="TOC1"/>
            <w:tabs>
              <w:tab w:val="right" w:leader="dot" w:pos="9749"/>
            </w:tabs>
            <w:bidi/>
            <w:rPr>
              <w:rFonts w:eastAsiaTheme="minorEastAsia"/>
              <w:noProof/>
              <w:sz w:val="24"/>
              <w:szCs w:val="24"/>
            </w:rPr>
          </w:pPr>
          <w:hyperlink w:anchor="_Toc234967925" w:history="1">
            <w:r w:rsidRPr="0011367E">
              <w:rPr>
                <w:rStyle w:val="Hyperlink"/>
                <w:noProof/>
                <w:rtl/>
              </w:rPr>
              <w:t>3.11 أساليب التحليل الإحصائي</w:t>
            </w:r>
            <w:r>
              <w:rPr>
                <w:noProof/>
                <w:webHidden/>
              </w:rPr>
              <w:tab/>
            </w:r>
            <w:r>
              <w:rPr>
                <w:noProof/>
                <w:webHidden/>
              </w:rPr>
              <w:fldChar w:fldCharType="begin"/>
            </w:r>
            <w:r>
              <w:rPr>
                <w:noProof/>
                <w:webHidden/>
              </w:rPr>
              <w:instrText xml:space="preserve"> PAGEREF _Toc234967925 \h </w:instrText>
            </w:r>
            <w:r>
              <w:rPr>
                <w:noProof/>
                <w:webHidden/>
              </w:rPr>
            </w:r>
            <w:r>
              <w:rPr>
                <w:noProof/>
                <w:webHidden/>
              </w:rPr>
              <w:fldChar w:fldCharType="separate"/>
            </w:r>
            <w:r>
              <w:rPr>
                <w:noProof/>
                <w:webHidden/>
              </w:rPr>
              <w:t>62</w:t>
            </w:r>
            <w:r>
              <w:rPr>
                <w:noProof/>
                <w:webHidden/>
              </w:rPr>
              <w:fldChar w:fldCharType="end"/>
            </w:r>
          </w:hyperlink>
        </w:p>
        <w:p w14:paraId="60D7C254" w14:textId="0718768D" w:rsidR="0094298D" w:rsidRDefault="0094298D" w:rsidP="00BD5CF8">
          <w:pPr>
            <w:pStyle w:val="TOC2"/>
            <w:tabs>
              <w:tab w:val="right" w:leader="dot" w:pos="9749"/>
            </w:tabs>
            <w:bidi/>
            <w:rPr>
              <w:rFonts w:eastAsiaTheme="minorEastAsia"/>
              <w:noProof/>
              <w:sz w:val="24"/>
              <w:szCs w:val="24"/>
            </w:rPr>
          </w:pPr>
          <w:hyperlink w:anchor="_Toc234967926" w:history="1">
            <w:r w:rsidRPr="0011367E">
              <w:rPr>
                <w:rStyle w:val="Hyperlink"/>
                <w:noProof/>
                <w:rtl/>
              </w:rPr>
              <w:t>3.12 الاعتبارات الأخلاقية</w:t>
            </w:r>
            <w:r>
              <w:rPr>
                <w:noProof/>
                <w:webHidden/>
              </w:rPr>
              <w:tab/>
            </w:r>
            <w:r>
              <w:rPr>
                <w:noProof/>
                <w:webHidden/>
              </w:rPr>
              <w:fldChar w:fldCharType="begin"/>
            </w:r>
            <w:r>
              <w:rPr>
                <w:noProof/>
                <w:webHidden/>
              </w:rPr>
              <w:instrText xml:space="preserve"> PAGEREF _Toc234967926 \h </w:instrText>
            </w:r>
            <w:r>
              <w:rPr>
                <w:noProof/>
                <w:webHidden/>
              </w:rPr>
            </w:r>
            <w:r>
              <w:rPr>
                <w:noProof/>
                <w:webHidden/>
              </w:rPr>
              <w:fldChar w:fldCharType="separate"/>
            </w:r>
            <w:r>
              <w:rPr>
                <w:noProof/>
                <w:webHidden/>
              </w:rPr>
              <w:t>64</w:t>
            </w:r>
            <w:r>
              <w:rPr>
                <w:noProof/>
                <w:webHidden/>
              </w:rPr>
              <w:fldChar w:fldCharType="end"/>
            </w:r>
          </w:hyperlink>
        </w:p>
        <w:p w14:paraId="5046F465" w14:textId="29F9AF25" w:rsidR="0094298D" w:rsidRDefault="0094298D" w:rsidP="00BD5CF8">
          <w:pPr>
            <w:pStyle w:val="TOC2"/>
            <w:tabs>
              <w:tab w:val="right" w:leader="dot" w:pos="9749"/>
            </w:tabs>
            <w:bidi/>
            <w:rPr>
              <w:rFonts w:eastAsiaTheme="minorEastAsia"/>
              <w:noProof/>
              <w:sz w:val="24"/>
              <w:szCs w:val="24"/>
            </w:rPr>
          </w:pPr>
          <w:hyperlink w:anchor="_Toc234967927" w:history="1">
            <w:r w:rsidRPr="0011367E">
              <w:rPr>
                <w:rStyle w:val="Hyperlink"/>
                <w:noProof/>
                <w:rtl/>
              </w:rPr>
              <w:t>3.13 خلاصة الفصل الثالث</w:t>
            </w:r>
            <w:r>
              <w:rPr>
                <w:noProof/>
                <w:webHidden/>
              </w:rPr>
              <w:tab/>
            </w:r>
            <w:r>
              <w:rPr>
                <w:noProof/>
                <w:webHidden/>
              </w:rPr>
              <w:fldChar w:fldCharType="begin"/>
            </w:r>
            <w:r>
              <w:rPr>
                <w:noProof/>
                <w:webHidden/>
              </w:rPr>
              <w:instrText xml:space="preserve"> PAGEREF _Toc234967927 \h </w:instrText>
            </w:r>
            <w:r>
              <w:rPr>
                <w:noProof/>
                <w:webHidden/>
              </w:rPr>
            </w:r>
            <w:r>
              <w:rPr>
                <w:noProof/>
                <w:webHidden/>
              </w:rPr>
              <w:fldChar w:fldCharType="separate"/>
            </w:r>
            <w:r>
              <w:rPr>
                <w:noProof/>
                <w:webHidden/>
              </w:rPr>
              <w:t>66</w:t>
            </w:r>
            <w:r>
              <w:rPr>
                <w:noProof/>
                <w:webHidden/>
              </w:rPr>
              <w:fldChar w:fldCharType="end"/>
            </w:r>
          </w:hyperlink>
        </w:p>
        <w:p w14:paraId="4D1AA566" w14:textId="06BA0293" w:rsidR="0094298D" w:rsidRDefault="0094298D" w:rsidP="00BD5CF8">
          <w:pPr>
            <w:pStyle w:val="TOC1"/>
            <w:tabs>
              <w:tab w:val="right" w:leader="dot" w:pos="9749"/>
            </w:tabs>
            <w:bidi/>
            <w:rPr>
              <w:rFonts w:eastAsiaTheme="minorEastAsia"/>
              <w:noProof/>
              <w:sz w:val="24"/>
              <w:szCs w:val="24"/>
            </w:rPr>
          </w:pPr>
          <w:hyperlink w:anchor="_Toc234967928" w:history="1">
            <w:r w:rsidRPr="0011367E">
              <w:rPr>
                <w:rStyle w:val="Hyperlink"/>
                <w:noProof/>
                <w:rtl/>
              </w:rPr>
              <w:t>الفصل الرابع</w:t>
            </w:r>
            <w:r>
              <w:rPr>
                <w:noProof/>
                <w:webHidden/>
              </w:rPr>
              <w:tab/>
            </w:r>
            <w:r>
              <w:rPr>
                <w:noProof/>
                <w:webHidden/>
              </w:rPr>
              <w:fldChar w:fldCharType="begin"/>
            </w:r>
            <w:r>
              <w:rPr>
                <w:noProof/>
                <w:webHidden/>
              </w:rPr>
              <w:instrText xml:space="preserve"> PAGEREF _Toc234967928 \h </w:instrText>
            </w:r>
            <w:r>
              <w:rPr>
                <w:noProof/>
                <w:webHidden/>
              </w:rPr>
            </w:r>
            <w:r>
              <w:rPr>
                <w:noProof/>
                <w:webHidden/>
              </w:rPr>
              <w:fldChar w:fldCharType="separate"/>
            </w:r>
            <w:r>
              <w:rPr>
                <w:noProof/>
                <w:webHidden/>
              </w:rPr>
              <w:t>68</w:t>
            </w:r>
            <w:r>
              <w:rPr>
                <w:noProof/>
                <w:webHidden/>
              </w:rPr>
              <w:fldChar w:fldCharType="end"/>
            </w:r>
          </w:hyperlink>
        </w:p>
        <w:p w14:paraId="12482AAD" w14:textId="39469DE4" w:rsidR="0094298D" w:rsidRDefault="0094298D" w:rsidP="00BD5CF8">
          <w:pPr>
            <w:pStyle w:val="TOC1"/>
            <w:tabs>
              <w:tab w:val="right" w:leader="dot" w:pos="9749"/>
            </w:tabs>
            <w:bidi/>
            <w:rPr>
              <w:rFonts w:eastAsiaTheme="minorEastAsia"/>
              <w:noProof/>
              <w:sz w:val="24"/>
              <w:szCs w:val="24"/>
            </w:rPr>
          </w:pPr>
          <w:hyperlink w:anchor="_Toc234967929" w:history="1">
            <w:r w:rsidRPr="0011367E">
              <w:rPr>
                <w:rStyle w:val="Hyperlink"/>
                <w:noProof/>
                <w:rtl/>
              </w:rPr>
              <w:t>نتائج الدراسة وتحليلها</w:t>
            </w:r>
            <w:r>
              <w:rPr>
                <w:noProof/>
                <w:webHidden/>
              </w:rPr>
              <w:tab/>
            </w:r>
            <w:r>
              <w:rPr>
                <w:noProof/>
                <w:webHidden/>
              </w:rPr>
              <w:fldChar w:fldCharType="begin"/>
            </w:r>
            <w:r>
              <w:rPr>
                <w:noProof/>
                <w:webHidden/>
              </w:rPr>
              <w:instrText xml:space="preserve"> PAGEREF _Toc234967929 \h </w:instrText>
            </w:r>
            <w:r>
              <w:rPr>
                <w:noProof/>
                <w:webHidden/>
              </w:rPr>
            </w:r>
            <w:r>
              <w:rPr>
                <w:noProof/>
                <w:webHidden/>
              </w:rPr>
              <w:fldChar w:fldCharType="separate"/>
            </w:r>
            <w:r>
              <w:rPr>
                <w:noProof/>
                <w:webHidden/>
              </w:rPr>
              <w:t>68</w:t>
            </w:r>
            <w:r>
              <w:rPr>
                <w:noProof/>
                <w:webHidden/>
              </w:rPr>
              <w:fldChar w:fldCharType="end"/>
            </w:r>
          </w:hyperlink>
        </w:p>
        <w:p w14:paraId="7599E28C" w14:textId="33BCE454" w:rsidR="0094298D" w:rsidRDefault="0094298D" w:rsidP="00BD5CF8">
          <w:pPr>
            <w:pStyle w:val="TOC2"/>
            <w:tabs>
              <w:tab w:val="right" w:leader="dot" w:pos="9749"/>
            </w:tabs>
            <w:bidi/>
            <w:rPr>
              <w:rFonts w:eastAsiaTheme="minorEastAsia"/>
              <w:noProof/>
              <w:sz w:val="24"/>
              <w:szCs w:val="24"/>
            </w:rPr>
          </w:pPr>
          <w:hyperlink w:anchor="_Toc234967930" w:history="1">
            <w:r w:rsidRPr="0011367E">
              <w:rPr>
                <w:rStyle w:val="Hyperlink"/>
                <w:noProof/>
                <w:rtl/>
              </w:rPr>
              <w:t>4.1 مقدمة الفصل الرابع</w:t>
            </w:r>
            <w:r>
              <w:rPr>
                <w:noProof/>
                <w:webHidden/>
              </w:rPr>
              <w:tab/>
            </w:r>
            <w:r>
              <w:rPr>
                <w:noProof/>
                <w:webHidden/>
              </w:rPr>
              <w:fldChar w:fldCharType="begin"/>
            </w:r>
            <w:r>
              <w:rPr>
                <w:noProof/>
                <w:webHidden/>
              </w:rPr>
              <w:instrText xml:space="preserve"> PAGEREF _Toc234967930 \h </w:instrText>
            </w:r>
            <w:r>
              <w:rPr>
                <w:noProof/>
                <w:webHidden/>
              </w:rPr>
            </w:r>
            <w:r>
              <w:rPr>
                <w:noProof/>
                <w:webHidden/>
              </w:rPr>
              <w:fldChar w:fldCharType="separate"/>
            </w:r>
            <w:r>
              <w:rPr>
                <w:noProof/>
                <w:webHidden/>
              </w:rPr>
              <w:t>69</w:t>
            </w:r>
            <w:r>
              <w:rPr>
                <w:noProof/>
                <w:webHidden/>
              </w:rPr>
              <w:fldChar w:fldCharType="end"/>
            </w:r>
          </w:hyperlink>
        </w:p>
        <w:p w14:paraId="2B94FB70" w14:textId="6767C214" w:rsidR="0094298D" w:rsidRDefault="0094298D" w:rsidP="00BD5CF8">
          <w:pPr>
            <w:pStyle w:val="TOC2"/>
            <w:tabs>
              <w:tab w:val="right" w:leader="dot" w:pos="9749"/>
            </w:tabs>
            <w:bidi/>
            <w:rPr>
              <w:rFonts w:eastAsiaTheme="minorEastAsia"/>
              <w:noProof/>
              <w:sz w:val="24"/>
              <w:szCs w:val="24"/>
            </w:rPr>
          </w:pPr>
          <w:hyperlink w:anchor="_Toc234967931" w:history="1">
            <w:r w:rsidRPr="0011367E">
              <w:rPr>
                <w:rStyle w:val="Hyperlink"/>
                <w:noProof/>
                <w:rtl/>
              </w:rPr>
              <w:t>4.2 خصائص عينة الدراسة</w:t>
            </w:r>
            <w:r>
              <w:rPr>
                <w:noProof/>
                <w:webHidden/>
              </w:rPr>
              <w:tab/>
            </w:r>
            <w:r>
              <w:rPr>
                <w:noProof/>
                <w:webHidden/>
              </w:rPr>
              <w:fldChar w:fldCharType="begin"/>
            </w:r>
            <w:r>
              <w:rPr>
                <w:noProof/>
                <w:webHidden/>
              </w:rPr>
              <w:instrText xml:space="preserve"> PAGEREF _Toc234967931 \h </w:instrText>
            </w:r>
            <w:r>
              <w:rPr>
                <w:noProof/>
                <w:webHidden/>
              </w:rPr>
            </w:r>
            <w:r>
              <w:rPr>
                <w:noProof/>
                <w:webHidden/>
              </w:rPr>
              <w:fldChar w:fldCharType="separate"/>
            </w:r>
            <w:r>
              <w:rPr>
                <w:noProof/>
                <w:webHidden/>
              </w:rPr>
              <w:t>69</w:t>
            </w:r>
            <w:r>
              <w:rPr>
                <w:noProof/>
                <w:webHidden/>
              </w:rPr>
              <w:fldChar w:fldCharType="end"/>
            </w:r>
          </w:hyperlink>
        </w:p>
        <w:p w14:paraId="0D7EC4CB" w14:textId="52FF0160" w:rsidR="0094298D" w:rsidRDefault="0094298D" w:rsidP="00BD5CF8">
          <w:pPr>
            <w:pStyle w:val="TOC2"/>
            <w:tabs>
              <w:tab w:val="right" w:leader="dot" w:pos="9749"/>
            </w:tabs>
            <w:bidi/>
            <w:rPr>
              <w:rFonts w:eastAsiaTheme="minorEastAsia"/>
              <w:noProof/>
              <w:sz w:val="24"/>
              <w:szCs w:val="24"/>
            </w:rPr>
          </w:pPr>
          <w:hyperlink w:anchor="_Toc234967932" w:history="1">
            <w:r w:rsidRPr="0011367E">
              <w:rPr>
                <w:rStyle w:val="Hyperlink"/>
                <w:noProof/>
                <w:rtl/>
              </w:rPr>
              <w:t>4.3 اختبار ثبات أداة الدراسة</w:t>
            </w:r>
            <w:r>
              <w:rPr>
                <w:noProof/>
                <w:webHidden/>
              </w:rPr>
              <w:tab/>
            </w:r>
            <w:r>
              <w:rPr>
                <w:noProof/>
                <w:webHidden/>
              </w:rPr>
              <w:fldChar w:fldCharType="begin"/>
            </w:r>
            <w:r>
              <w:rPr>
                <w:noProof/>
                <w:webHidden/>
              </w:rPr>
              <w:instrText xml:space="preserve"> PAGEREF _Toc234967932 \h </w:instrText>
            </w:r>
            <w:r>
              <w:rPr>
                <w:noProof/>
                <w:webHidden/>
              </w:rPr>
            </w:r>
            <w:r>
              <w:rPr>
                <w:noProof/>
                <w:webHidden/>
              </w:rPr>
              <w:fldChar w:fldCharType="separate"/>
            </w:r>
            <w:r>
              <w:rPr>
                <w:noProof/>
                <w:webHidden/>
              </w:rPr>
              <w:t>72</w:t>
            </w:r>
            <w:r>
              <w:rPr>
                <w:noProof/>
                <w:webHidden/>
              </w:rPr>
              <w:fldChar w:fldCharType="end"/>
            </w:r>
          </w:hyperlink>
        </w:p>
        <w:p w14:paraId="53504FB3" w14:textId="2E4577FF" w:rsidR="0094298D" w:rsidRDefault="0094298D" w:rsidP="00BD5CF8">
          <w:pPr>
            <w:pStyle w:val="TOC2"/>
            <w:tabs>
              <w:tab w:val="right" w:leader="dot" w:pos="9749"/>
            </w:tabs>
            <w:bidi/>
            <w:rPr>
              <w:rFonts w:eastAsiaTheme="minorEastAsia"/>
              <w:noProof/>
              <w:sz w:val="24"/>
              <w:szCs w:val="24"/>
            </w:rPr>
          </w:pPr>
          <w:hyperlink w:anchor="_Toc234967933" w:history="1">
            <w:r w:rsidRPr="0011367E">
              <w:rPr>
                <w:rStyle w:val="Hyperlink"/>
                <w:noProof/>
                <w:rtl/>
              </w:rPr>
              <w:t>4.4 التحليل الوصفي لمتغيرات الدراسة</w:t>
            </w:r>
            <w:r>
              <w:rPr>
                <w:noProof/>
                <w:webHidden/>
              </w:rPr>
              <w:tab/>
            </w:r>
            <w:r>
              <w:rPr>
                <w:noProof/>
                <w:webHidden/>
              </w:rPr>
              <w:fldChar w:fldCharType="begin"/>
            </w:r>
            <w:r>
              <w:rPr>
                <w:noProof/>
                <w:webHidden/>
              </w:rPr>
              <w:instrText xml:space="preserve"> PAGEREF _Toc234967933 \h </w:instrText>
            </w:r>
            <w:r>
              <w:rPr>
                <w:noProof/>
                <w:webHidden/>
              </w:rPr>
            </w:r>
            <w:r>
              <w:rPr>
                <w:noProof/>
                <w:webHidden/>
              </w:rPr>
              <w:fldChar w:fldCharType="separate"/>
            </w:r>
            <w:r>
              <w:rPr>
                <w:noProof/>
                <w:webHidden/>
              </w:rPr>
              <w:t>73</w:t>
            </w:r>
            <w:r>
              <w:rPr>
                <w:noProof/>
                <w:webHidden/>
              </w:rPr>
              <w:fldChar w:fldCharType="end"/>
            </w:r>
          </w:hyperlink>
        </w:p>
        <w:p w14:paraId="4B0E6975" w14:textId="7429FEC1" w:rsidR="0094298D" w:rsidRDefault="0094298D" w:rsidP="00BD5CF8">
          <w:pPr>
            <w:pStyle w:val="TOC2"/>
            <w:tabs>
              <w:tab w:val="right" w:leader="dot" w:pos="9749"/>
            </w:tabs>
            <w:bidi/>
            <w:rPr>
              <w:rFonts w:eastAsiaTheme="minorEastAsia"/>
              <w:noProof/>
              <w:sz w:val="24"/>
              <w:szCs w:val="24"/>
            </w:rPr>
          </w:pPr>
          <w:hyperlink w:anchor="_Toc234967934" w:history="1">
            <w:r w:rsidRPr="0011367E">
              <w:rPr>
                <w:rStyle w:val="Hyperlink"/>
                <w:noProof/>
                <w:rtl/>
              </w:rPr>
              <w:t>4.5 اختبار فرضيات الدراسة</w:t>
            </w:r>
            <w:r>
              <w:rPr>
                <w:noProof/>
                <w:webHidden/>
              </w:rPr>
              <w:tab/>
            </w:r>
            <w:r>
              <w:rPr>
                <w:noProof/>
                <w:webHidden/>
              </w:rPr>
              <w:fldChar w:fldCharType="begin"/>
            </w:r>
            <w:r>
              <w:rPr>
                <w:noProof/>
                <w:webHidden/>
              </w:rPr>
              <w:instrText xml:space="preserve"> PAGEREF _Toc234967934 \h </w:instrText>
            </w:r>
            <w:r>
              <w:rPr>
                <w:noProof/>
                <w:webHidden/>
              </w:rPr>
            </w:r>
            <w:r>
              <w:rPr>
                <w:noProof/>
                <w:webHidden/>
              </w:rPr>
              <w:fldChar w:fldCharType="separate"/>
            </w:r>
            <w:r>
              <w:rPr>
                <w:noProof/>
                <w:webHidden/>
              </w:rPr>
              <w:t>74</w:t>
            </w:r>
            <w:r>
              <w:rPr>
                <w:noProof/>
                <w:webHidden/>
              </w:rPr>
              <w:fldChar w:fldCharType="end"/>
            </w:r>
          </w:hyperlink>
        </w:p>
        <w:p w14:paraId="02F088C5" w14:textId="662589D9" w:rsidR="0094298D" w:rsidRDefault="0094298D" w:rsidP="00BD5CF8">
          <w:pPr>
            <w:pStyle w:val="TOC2"/>
            <w:tabs>
              <w:tab w:val="right" w:leader="dot" w:pos="9749"/>
            </w:tabs>
            <w:bidi/>
            <w:rPr>
              <w:rFonts w:eastAsiaTheme="minorEastAsia"/>
              <w:noProof/>
              <w:sz w:val="24"/>
              <w:szCs w:val="24"/>
            </w:rPr>
          </w:pPr>
          <w:hyperlink w:anchor="_Toc234967935" w:history="1">
            <w:r w:rsidRPr="0011367E">
              <w:rPr>
                <w:rStyle w:val="Hyperlink"/>
                <w:noProof/>
                <w:rtl/>
              </w:rPr>
              <w:t>4.6 ملخص نتائج اختبار الفرضيات</w:t>
            </w:r>
            <w:r>
              <w:rPr>
                <w:noProof/>
                <w:webHidden/>
              </w:rPr>
              <w:tab/>
            </w:r>
            <w:r>
              <w:rPr>
                <w:noProof/>
                <w:webHidden/>
              </w:rPr>
              <w:fldChar w:fldCharType="begin"/>
            </w:r>
            <w:r>
              <w:rPr>
                <w:noProof/>
                <w:webHidden/>
              </w:rPr>
              <w:instrText xml:space="preserve"> PAGEREF _Toc234967935 \h </w:instrText>
            </w:r>
            <w:r>
              <w:rPr>
                <w:noProof/>
                <w:webHidden/>
              </w:rPr>
            </w:r>
            <w:r>
              <w:rPr>
                <w:noProof/>
                <w:webHidden/>
              </w:rPr>
              <w:fldChar w:fldCharType="separate"/>
            </w:r>
            <w:r>
              <w:rPr>
                <w:noProof/>
                <w:webHidden/>
              </w:rPr>
              <w:t>76</w:t>
            </w:r>
            <w:r>
              <w:rPr>
                <w:noProof/>
                <w:webHidden/>
              </w:rPr>
              <w:fldChar w:fldCharType="end"/>
            </w:r>
          </w:hyperlink>
        </w:p>
        <w:p w14:paraId="60BBAA2F" w14:textId="5AC28629" w:rsidR="0094298D" w:rsidRDefault="0094298D" w:rsidP="00BD5CF8">
          <w:pPr>
            <w:pStyle w:val="TOC1"/>
            <w:tabs>
              <w:tab w:val="right" w:leader="dot" w:pos="9749"/>
            </w:tabs>
            <w:bidi/>
            <w:rPr>
              <w:rFonts w:eastAsiaTheme="minorEastAsia"/>
              <w:noProof/>
              <w:sz w:val="24"/>
              <w:szCs w:val="24"/>
            </w:rPr>
          </w:pPr>
          <w:hyperlink w:anchor="_Toc234967936" w:history="1">
            <w:r w:rsidRPr="0011367E">
              <w:rPr>
                <w:rStyle w:val="Hyperlink"/>
                <w:noProof/>
                <w:rtl/>
              </w:rPr>
              <w:t>الفصل الخامس</w:t>
            </w:r>
            <w:r>
              <w:rPr>
                <w:noProof/>
                <w:webHidden/>
              </w:rPr>
              <w:tab/>
            </w:r>
            <w:r>
              <w:rPr>
                <w:noProof/>
                <w:webHidden/>
              </w:rPr>
              <w:fldChar w:fldCharType="begin"/>
            </w:r>
            <w:r>
              <w:rPr>
                <w:noProof/>
                <w:webHidden/>
              </w:rPr>
              <w:instrText xml:space="preserve"> PAGEREF _Toc234967936 \h </w:instrText>
            </w:r>
            <w:r>
              <w:rPr>
                <w:noProof/>
                <w:webHidden/>
              </w:rPr>
            </w:r>
            <w:r>
              <w:rPr>
                <w:noProof/>
                <w:webHidden/>
              </w:rPr>
              <w:fldChar w:fldCharType="separate"/>
            </w:r>
            <w:r>
              <w:rPr>
                <w:noProof/>
                <w:webHidden/>
              </w:rPr>
              <w:t>77</w:t>
            </w:r>
            <w:r>
              <w:rPr>
                <w:noProof/>
                <w:webHidden/>
              </w:rPr>
              <w:fldChar w:fldCharType="end"/>
            </w:r>
          </w:hyperlink>
        </w:p>
        <w:p w14:paraId="1A7CA4E5" w14:textId="1C0D9E3D" w:rsidR="0094298D" w:rsidRDefault="0094298D" w:rsidP="00BD5CF8">
          <w:pPr>
            <w:pStyle w:val="TOC1"/>
            <w:tabs>
              <w:tab w:val="right" w:leader="dot" w:pos="9749"/>
            </w:tabs>
            <w:bidi/>
            <w:rPr>
              <w:rFonts w:eastAsiaTheme="minorEastAsia"/>
              <w:noProof/>
              <w:sz w:val="24"/>
              <w:szCs w:val="24"/>
            </w:rPr>
          </w:pPr>
          <w:hyperlink w:anchor="_Toc234967937" w:history="1">
            <w:r w:rsidRPr="0011367E">
              <w:rPr>
                <w:rStyle w:val="Hyperlink"/>
                <w:noProof/>
                <w:rtl/>
              </w:rPr>
              <w:t>مناقشة النتائج والتوصيات والخاتمة</w:t>
            </w:r>
            <w:r>
              <w:rPr>
                <w:noProof/>
                <w:webHidden/>
              </w:rPr>
              <w:tab/>
            </w:r>
            <w:r>
              <w:rPr>
                <w:noProof/>
                <w:webHidden/>
              </w:rPr>
              <w:fldChar w:fldCharType="begin"/>
            </w:r>
            <w:r>
              <w:rPr>
                <w:noProof/>
                <w:webHidden/>
              </w:rPr>
              <w:instrText xml:space="preserve"> PAGEREF _Toc234967937 \h </w:instrText>
            </w:r>
            <w:r>
              <w:rPr>
                <w:noProof/>
                <w:webHidden/>
              </w:rPr>
            </w:r>
            <w:r>
              <w:rPr>
                <w:noProof/>
                <w:webHidden/>
              </w:rPr>
              <w:fldChar w:fldCharType="separate"/>
            </w:r>
            <w:r>
              <w:rPr>
                <w:noProof/>
                <w:webHidden/>
              </w:rPr>
              <w:t>77</w:t>
            </w:r>
            <w:r>
              <w:rPr>
                <w:noProof/>
                <w:webHidden/>
              </w:rPr>
              <w:fldChar w:fldCharType="end"/>
            </w:r>
          </w:hyperlink>
        </w:p>
        <w:p w14:paraId="3ACEAB2D" w14:textId="29690474" w:rsidR="0094298D" w:rsidRDefault="0094298D" w:rsidP="00BD5CF8">
          <w:pPr>
            <w:pStyle w:val="TOC2"/>
            <w:tabs>
              <w:tab w:val="right" w:leader="dot" w:pos="9749"/>
            </w:tabs>
            <w:bidi/>
            <w:rPr>
              <w:rFonts w:eastAsiaTheme="minorEastAsia"/>
              <w:noProof/>
              <w:sz w:val="24"/>
              <w:szCs w:val="24"/>
            </w:rPr>
          </w:pPr>
          <w:hyperlink w:anchor="_Toc234967938" w:history="1">
            <w:r w:rsidRPr="0011367E">
              <w:rPr>
                <w:rStyle w:val="Hyperlink"/>
                <w:noProof/>
                <w:rtl/>
              </w:rPr>
              <w:t>5.1 مقدمة الفصل الخامس</w:t>
            </w:r>
            <w:r>
              <w:rPr>
                <w:noProof/>
                <w:webHidden/>
              </w:rPr>
              <w:tab/>
            </w:r>
            <w:r>
              <w:rPr>
                <w:noProof/>
                <w:webHidden/>
              </w:rPr>
              <w:fldChar w:fldCharType="begin"/>
            </w:r>
            <w:r>
              <w:rPr>
                <w:noProof/>
                <w:webHidden/>
              </w:rPr>
              <w:instrText xml:space="preserve"> PAGEREF _Toc234967938 \h </w:instrText>
            </w:r>
            <w:r>
              <w:rPr>
                <w:noProof/>
                <w:webHidden/>
              </w:rPr>
            </w:r>
            <w:r>
              <w:rPr>
                <w:noProof/>
                <w:webHidden/>
              </w:rPr>
              <w:fldChar w:fldCharType="separate"/>
            </w:r>
            <w:r>
              <w:rPr>
                <w:noProof/>
                <w:webHidden/>
              </w:rPr>
              <w:t>78</w:t>
            </w:r>
            <w:r>
              <w:rPr>
                <w:noProof/>
                <w:webHidden/>
              </w:rPr>
              <w:fldChar w:fldCharType="end"/>
            </w:r>
          </w:hyperlink>
        </w:p>
        <w:p w14:paraId="2589A9DA" w14:textId="76C89F57" w:rsidR="0094298D" w:rsidRDefault="0094298D" w:rsidP="00BD5CF8">
          <w:pPr>
            <w:pStyle w:val="TOC2"/>
            <w:tabs>
              <w:tab w:val="right" w:leader="dot" w:pos="9749"/>
            </w:tabs>
            <w:bidi/>
            <w:rPr>
              <w:rFonts w:eastAsiaTheme="minorEastAsia"/>
              <w:noProof/>
              <w:sz w:val="24"/>
              <w:szCs w:val="24"/>
            </w:rPr>
          </w:pPr>
          <w:hyperlink w:anchor="_Toc234967939" w:history="1">
            <w:r w:rsidRPr="0011367E">
              <w:rPr>
                <w:rStyle w:val="Hyperlink"/>
                <w:noProof/>
                <w:rtl/>
              </w:rPr>
              <w:t>5.2 مناقشة النتائج</w:t>
            </w:r>
            <w:r>
              <w:rPr>
                <w:noProof/>
                <w:webHidden/>
              </w:rPr>
              <w:tab/>
            </w:r>
            <w:r>
              <w:rPr>
                <w:noProof/>
                <w:webHidden/>
              </w:rPr>
              <w:fldChar w:fldCharType="begin"/>
            </w:r>
            <w:r>
              <w:rPr>
                <w:noProof/>
                <w:webHidden/>
              </w:rPr>
              <w:instrText xml:space="preserve"> PAGEREF _Toc234967939 \h </w:instrText>
            </w:r>
            <w:r>
              <w:rPr>
                <w:noProof/>
                <w:webHidden/>
              </w:rPr>
            </w:r>
            <w:r>
              <w:rPr>
                <w:noProof/>
                <w:webHidden/>
              </w:rPr>
              <w:fldChar w:fldCharType="separate"/>
            </w:r>
            <w:r>
              <w:rPr>
                <w:noProof/>
                <w:webHidden/>
              </w:rPr>
              <w:t>78</w:t>
            </w:r>
            <w:r>
              <w:rPr>
                <w:noProof/>
                <w:webHidden/>
              </w:rPr>
              <w:fldChar w:fldCharType="end"/>
            </w:r>
          </w:hyperlink>
        </w:p>
        <w:p w14:paraId="2D45D521" w14:textId="4FE25559" w:rsidR="0094298D" w:rsidRDefault="0094298D" w:rsidP="00BD5CF8">
          <w:pPr>
            <w:pStyle w:val="TOC2"/>
            <w:tabs>
              <w:tab w:val="right" w:leader="dot" w:pos="9749"/>
            </w:tabs>
            <w:bidi/>
            <w:rPr>
              <w:rFonts w:eastAsiaTheme="minorEastAsia"/>
              <w:noProof/>
              <w:sz w:val="24"/>
              <w:szCs w:val="24"/>
            </w:rPr>
          </w:pPr>
          <w:hyperlink w:anchor="_Toc234967940" w:history="1">
            <w:r w:rsidRPr="0011367E">
              <w:rPr>
                <w:rStyle w:val="Hyperlink"/>
                <w:noProof/>
                <w:rtl/>
              </w:rPr>
              <w:t>5.3 الاستنتاجات</w:t>
            </w:r>
            <w:r>
              <w:rPr>
                <w:noProof/>
                <w:webHidden/>
              </w:rPr>
              <w:tab/>
            </w:r>
            <w:r>
              <w:rPr>
                <w:noProof/>
                <w:webHidden/>
              </w:rPr>
              <w:fldChar w:fldCharType="begin"/>
            </w:r>
            <w:r>
              <w:rPr>
                <w:noProof/>
                <w:webHidden/>
              </w:rPr>
              <w:instrText xml:space="preserve"> PAGEREF _Toc234967940 \h </w:instrText>
            </w:r>
            <w:r>
              <w:rPr>
                <w:noProof/>
                <w:webHidden/>
              </w:rPr>
            </w:r>
            <w:r>
              <w:rPr>
                <w:noProof/>
                <w:webHidden/>
              </w:rPr>
              <w:fldChar w:fldCharType="separate"/>
            </w:r>
            <w:r>
              <w:rPr>
                <w:noProof/>
                <w:webHidden/>
              </w:rPr>
              <w:t>80</w:t>
            </w:r>
            <w:r>
              <w:rPr>
                <w:noProof/>
                <w:webHidden/>
              </w:rPr>
              <w:fldChar w:fldCharType="end"/>
            </w:r>
          </w:hyperlink>
        </w:p>
        <w:p w14:paraId="6B0E3105" w14:textId="11B4079A" w:rsidR="0094298D" w:rsidRDefault="0094298D" w:rsidP="00BD5CF8">
          <w:pPr>
            <w:pStyle w:val="TOC2"/>
            <w:tabs>
              <w:tab w:val="right" w:leader="dot" w:pos="9749"/>
            </w:tabs>
            <w:bidi/>
            <w:rPr>
              <w:rFonts w:eastAsiaTheme="minorEastAsia"/>
              <w:noProof/>
              <w:sz w:val="24"/>
              <w:szCs w:val="24"/>
            </w:rPr>
          </w:pPr>
          <w:hyperlink w:anchor="_Toc234967941" w:history="1">
            <w:r w:rsidRPr="0011367E">
              <w:rPr>
                <w:rStyle w:val="Hyperlink"/>
                <w:noProof/>
                <w:rtl/>
              </w:rPr>
              <w:t>5.4 التوصيات التطبيقية</w:t>
            </w:r>
            <w:r>
              <w:rPr>
                <w:noProof/>
                <w:webHidden/>
              </w:rPr>
              <w:tab/>
            </w:r>
            <w:r>
              <w:rPr>
                <w:noProof/>
                <w:webHidden/>
              </w:rPr>
              <w:fldChar w:fldCharType="begin"/>
            </w:r>
            <w:r>
              <w:rPr>
                <w:noProof/>
                <w:webHidden/>
              </w:rPr>
              <w:instrText xml:space="preserve"> PAGEREF _Toc234967941 \h </w:instrText>
            </w:r>
            <w:r>
              <w:rPr>
                <w:noProof/>
                <w:webHidden/>
              </w:rPr>
            </w:r>
            <w:r>
              <w:rPr>
                <w:noProof/>
                <w:webHidden/>
              </w:rPr>
              <w:fldChar w:fldCharType="separate"/>
            </w:r>
            <w:r>
              <w:rPr>
                <w:noProof/>
                <w:webHidden/>
              </w:rPr>
              <w:t>80</w:t>
            </w:r>
            <w:r>
              <w:rPr>
                <w:noProof/>
                <w:webHidden/>
              </w:rPr>
              <w:fldChar w:fldCharType="end"/>
            </w:r>
          </w:hyperlink>
        </w:p>
        <w:p w14:paraId="1A7B8B73" w14:textId="4F83E6E6" w:rsidR="0094298D" w:rsidRDefault="0094298D" w:rsidP="00BD5CF8">
          <w:pPr>
            <w:pStyle w:val="TOC2"/>
            <w:tabs>
              <w:tab w:val="right" w:leader="dot" w:pos="9749"/>
            </w:tabs>
            <w:bidi/>
            <w:rPr>
              <w:rFonts w:eastAsiaTheme="minorEastAsia"/>
              <w:noProof/>
              <w:sz w:val="24"/>
              <w:szCs w:val="24"/>
            </w:rPr>
          </w:pPr>
          <w:hyperlink w:anchor="_Toc234967942" w:history="1">
            <w:r w:rsidRPr="0011367E">
              <w:rPr>
                <w:rStyle w:val="Hyperlink"/>
                <w:noProof/>
                <w:rtl/>
              </w:rPr>
              <w:t>5.5 توصيات للبحوث المستقبلية</w:t>
            </w:r>
            <w:r>
              <w:rPr>
                <w:noProof/>
                <w:webHidden/>
              </w:rPr>
              <w:tab/>
            </w:r>
            <w:r>
              <w:rPr>
                <w:noProof/>
                <w:webHidden/>
              </w:rPr>
              <w:fldChar w:fldCharType="begin"/>
            </w:r>
            <w:r>
              <w:rPr>
                <w:noProof/>
                <w:webHidden/>
              </w:rPr>
              <w:instrText xml:space="preserve"> PAGEREF _Toc234967942 \h </w:instrText>
            </w:r>
            <w:r>
              <w:rPr>
                <w:noProof/>
                <w:webHidden/>
              </w:rPr>
            </w:r>
            <w:r>
              <w:rPr>
                <w:noProof/>
                <w:webHidden/>
              </w:rPr>
              <w:fldChar w:fldCharType="separate"/>
            </w:r>
            <w:r>
              <w:rPr>
                <w:noProof/>
                <w:webHidden/>
              </w:rPr>
              <w:t>81</w:t>
            </w:r>
            <w:r>
              <w:rPr>
                <w:noProof/>
                <w:webHidden/>
              </w:rPr>
              <w:fldChar w:fldCharType="end"/>
            </w:r>
          </w:hyperlink>
        </w:p>
        <w:p w14:paraId="10A16D5B" w14:textId="68B8EDFE" w:rsidR="0094298D" w:rsidRDefault="0094298D" w:rsidP="00BD5CF8">
          <w:pPr>
            <w:pStyle w:val="TOC2"/>
            <w:tabs>
              <w:tab w:val="right" w:leader="dot" w:pos="9749"/>
            </w:tabs>
            <w:bidi/>
            <w:rPr>
              <w:rFonts w:eastAsiaTheme="minorEastAsia"/>
              <w:noProof/>
              <w:sz w:val="24"/>
              <w:szCs w:val="24"/>
            </w:rPr>
          </w:pPr>
          <w:hyperlink w:anchor="_Toc234967943" w:history="1">
            <w:r w:rsidRPr="0011367E">
              <w:rPr>
                <w:rStyle w:val="Hyperlink"/>
                <w:noProof/>
                <w:rtl/>
              </w:rPr>
              <w:t>5.6 حدود الدراسة ومحدوديتها</w:t>
            </w:r>
            <w:r>
              <w:rPr>
                <w:noProof/>
                <w:webHidden/>
              </w:rPr>
              <w:tab/>
            </w:r>
            <w:r>
              <w:rPr>
                <w:noProof/>
                <w:webHidden/>
              </w:rPr>
              <w:fldChar w:fldCharType="begin"/>
            </w:r>
            <w:r>
              <w:rPr>
                <w:noProof/>
                <w:webHidden/>
              </w:rPr>
              <w:instrText xml:space="preserve"> PAGEREF _Toc234967943 \h </w:instrText>
            </w:r>
            <w:r>
              <w:rPr>
                <w:noProof/>
                <w:webHidden/>
              </w:rPr>
            </w:r>
            <w:r>
              <w:rPr>
                <w:noProof/>
                <w:webHidden/>
              </w:rPr>
              <w:fldChar w:fldCharType="separate"/>
            </w:r>
            <w:r>
              <w:rPr>
                <w:noProof/>
                <w:webHidden/>
              </w:rPr>
              <w:t>81</w:t>
            </w:r>
            <w:r>
              <w:rPr>
                <w:noProof/>
                <w:webHidden/>
              </w:rPr>
              <w:fldChar w:fldCharType="end"/>
            </w:r>
          </w:hyperlink>
        </w:p>
        <w:p w14:paraId="1BED06D7" w14:textId="22FDAD17" w:rsidR="0094298D" w:rsidRDefault="0094298D" w:rsidP="00BD5CF8">
          <w:pPr>
            <w:pStyle w:val="TOC2"/>
            <w:tabs>
              <w:tab w:val="right" w:leader="dot" w:pos="9749"/>
            </w:tabs>
            <w:bidi/>
            <w:rPr>
              <w:rFonts w:eastAsiaTheme="minorEastAsia"/>
              <w:noProof/>
              <w:sz w:val="24"/>
              <w:szCs w:val="24"/>
            </w:rPr>
          </w:pPr>
          <w:hyperlink w:anchor="_Toc234967944" w:history="1">
            <w:r w:rsidRPr="0011367E">
              <w:rPr>
                <w:rStyle w:val="Hyperlink"/>
                <w:noProof/>
                <w:rtl/>
              </w:rPr>
              <w:t>5.7 الخاتمة</w:t>
            </w:r>
            <w:r>
              <w:rPr>
                <w:noProof/>
                <w:webHidden/>
              </w:rPr>
              <w:tab/>
            </w:r>
            <w:r>
              <w:rPr>
                <w:noProof/>
                <w:webHidden/>
              </w:rPr>
              <w:fldChar w:fldCharType="begin"/>
            </w:r>
            <w:r>
              <w:rPr>
                <w:noProof/>
                <w:webHidden/>
              </w:rPr>
              <w:instrText xml:space="preserve"> PAGEREF _Toc234967944 \h </w:instrText>
            </w:r>
            <w:r>
              <w:rPr>
                <w:noProof/>
                <w:webHidden/>
              </w:rPr>
            </w:r>
            <w:r>
              <w:rPr>
                <w:noProof/>
                <w:webHidden/>
              </w:rPr>
              <w:fldChar w:fldCharType="separate"/>
            </w:r>
            <w:r>
              <w:rPr>
                <w:noProof/>
                <w:webHidden/>
              </w:rPr>
              <w:t>82</w:t>
            </w:r>
            <w:r>
              <w:rPr>
                <w:noProof/>
                <w:webHidden/>
              </w:rPr>
              <w:fldChar w:fldCharType="end"/>
            </w:r>
          </w:hyperlink>
        </w:p>
        <w:p w14:paraId="6F2C2438" w14:textId="2E7034E2" w:rsidR="0094298D" w:rsidRDefault="0094298D" w:rsidP="00BD5CF8">
          <w:pPr>
            <w:pStyle w:val="TOC1"/>
            <w:tabs>
              <w:tab w:val="right" w:leader="dot" w:pos="9749"/>
            </w:tabs>
            <w:bidi/>
            <w:rPr>
              <w:rFonts w:eastAsiaTheme="minorEastAsia"/>
              <w:noProof/>
              <w:sz w:val="24"/>
              <w:szCs w:val="24"/>
            </w:rPr>
          </w:pPr>
          <w:hyperlink w:anchor="_Toc234967945" w:history="1">
            <w:r w:rsidRPr="0011367E">
              <w:rPr>
                <w:rStyle w:val="Hyperlink"/>
                <w:noProof/>
                <w:rtl/>
              </w:rPr>
              <w:t>قائمة المراجع</w:t>
            </w:r>
            <w:r>
              <w:rPr>
                <w:noProof/>
                <w:webHidden/>
              </w:rPr>
              <w:tab/>
            </w:r>
            <w:r>
              <w:rPr>
                <w:noProof/>
                <w:webHidden/>
              </w:rPr>
              <w:fldChar w:fldCharType="begin"/>
            </w:r>
            <w:r>
              <w:rPr>
                <w:noProof/>
                <w:webHidden/>
              </w:rPr>
              <w:instrText xml:space="preserve"> PAGEREF _Toc234967945 \h </w:instrText>
            </w:r>
            <w:r>
              <w:rPr>
                <w:noProof/>
                <w:webHidden/>
              </w:rPr>
            </w:r>
            <w:r>
              <w:rPr>
                <w:noProof/>
                <w:webHidden/>
              </w:rPr>
              <w:fldChar w:fldCharType="separate"/>
            </w:r>
            <w:r>
              <w:rPr>
                <w:noProof/>
                <w:webHidden/>
              </w:rPr>
              <w:t>83</w:t>
            </w:r>
            <w:r>
              <w:rPr>
                <w:noProof/>
                <w:webHidden/>
              </w:rPr>
              <w:fldChar w:fldCharType="end"/>
            </w:r>
          </w:hyperlink>
        </w:p>
        <w:p w14:paraId="45B087A8" w14:textId="0B766871" w:rsidR="008F352E" w:rsidRDefault="008F352E" w:rsidP="00BD5CF8">
          <w:pPr>
            <w:bidi/>
          </w:pPr>
          <w:r>
            <w:rPr>
              <w:b/>
              <w:bCs/>
              <w:noProof/>
            </w:rPr>
            <w:fldChar w:fldCharType="end"/>
          </w:r>
        </w:p>
      </w:sdtContent>
    </w:sdt>
    <w:p w14:paraId="14532B06" w14:textId="216B48E6" w:rsidR="0093070E" w:rsidRPr="007F149C" w:rsidRDefault="009432D2" w:rsidP="00BD5CF8">
      <w:pPr>
        <w:bidi/>
        <w:spacing w:after="0" w:line="240" w:lineRule="auto"/>
        <w:rPr>
          <w:rFonts w:asciiTheme="majorHAnsi" w:eastAsiaTheme="majorEastAsia" w:hAnsiTheme="majorHAnsi" w:cstheme="majorBidi"/>
          <w:color w:val="2F5496" w:themeColor="accent1" w:themeShade="BF"/>
          <w:sz w:val="32"/>
          <w:szCs w:val="32"/>
        </w:rPr>
      </w:pPr>
      <w:r>
        <w:br w:type="page"/>
      </w:r>
    </w:p>
    <w:p w14:paraId="67481AA3" w14:textId="471488F3" w:rsidR="0093070E" w:rsidRPr="002E58F9" w:rsidRDefault="002E58F9" w:rsidP="00BD5CF8">
      <w:pPr>
        <w:pStyle w:val="Heading1"/>
        <w:tabs>
          <w:tab w:val="left" w:pos="3696"/>
        </w:tabs>
        <w:bidi/>
        <w:rPr>
          <w:u w:val="single"/>
          <w:rtl/>
        </w:rPr>
      </w:pPr>
      <w:r>
        <w:rPr>
          <w:rFonts w:hint="cs"/>
          <w:u w:val="single"/>
          <w:rtl/>
        </w:rPr>
        <w:lastRenderedPageBreak/>
        <w:t xml:space="preserve">قائمة </w:t>
      </w:r>
      <w:r w:rsidR="0093070E" w:rsidRPr="002E58F9">
        <w:rPr>
          <w:rFonts w:hint="cs"/>
          <w:u w:val="single"/>
          <w:rtl/>
        </w:rPr>
        <w:t xml:space="preserve"> الجداول</w:t>
      </w:r>
      <w:r w:rsidRPr="002E58F9">
        <w:rPr>
          <w:rFonts w:hint="cs"/>
          <w:u w:val="single"/>
          <w:rtl/>
        </w:rPr>
        <w:t>:</w:t>
      </w:r>
    </w:p>
    <w:p w14:paraId="2FB4272D" w14:textId="77777777" w:rsidR="002E58F9" w:rsidRPr="002E58F9" w:rsidRDefault="002E58F9" w:rsidP="00BD5CF8">
      <w:pPr>
        <w:bidi/>
        <w:rPr>
          <w:rtl/>
        </w:rPr>
      </w:pPr>
    </w:p>
    <w:p w14:paraId="168AFCBA" w14:textId="3FE37459" w:rsidR="00BD5CF8" w:rsidRDefault="0093070E" w:rsidP="00BD5CF8">
      <w:pPr>
        <w:pStyle w:val="TableofFigures"/>
        <w:tabs>
          <w:tab w:val="right" w:leader="dot" w:pos="9749"/>
        </w:tabs>
        <w:bidi/>
        <w:rPr>
          <w:rFonts w:eastAsiaTheme="minorEastAsia"/>
          <w:noProof/>
          <w:sz w:val="24"/>
          <w:szCs w:val="24"/>
        </w:rPr>
      </w:pPr>
      <w:r>
        <w:fldChar w:fldCharType="begin"/>
      </w:r>
      <w:r>
        <w:instrText xml:space="preserve"> TOC \h \z \c "</w:instrText>
      </w:r>
      <w:r>
        <w:rPr>
          <w:rtl/>
        </w:rPr>
        <w:instrText>جدول</w:instrText>
      </w:r>
      <w:r>
        <w:instrText xml:space="preserve">" </w:instrText>
      </w:r>
      <w:r>
        <w:fldChar w:fldCharType="separate"/>
      </w:r>
      <w:hyperlink w:anchor="_Toc235054235" w:history="1">
        <w:r w:rsidR="00BD5CF8" w:rsidRPr="006D208E">
          <w:rPr>
            <w:rStyle w:val="Hyperlink"/>
            <w:noProof/>
            <w:rtl/>
          </w:rPr>
          <w:t>جدول 1:مقارنة الدراسات السابقة و الفجوة البحثية</w:t>
        </w:r>
        <w:r w:rsidR="00BD5CF8">
          <w:rPr>
            <w:noProof/>
            <w:webHidden/>
          </w:rPr>
          <w:tab/>
        </w:r>
        <w:r w:rsidR="00BD5CF8">
          <w:rPr>
            <w:noProof/>
            <w:webHidden/>
          </w:rPr>
          <w:fldChar w:fldCharType="begin"/>
        </w:r>
        <w:r w:rsidR="00BD5CF8">
          <w:rPr>
            <w:noProof/>
            <w:webHidden/>
          </w:rPr>
          <w:instrText xml:space="preserve"> PAGEREF _Toc235054235 \h </w:instrText>
        </w:r>
        <w:r w:rsidR="00BD5CF8">
          <w:rPr>
            <w:noProof/>
            <w:webHidden/>
          </w:rPr>
        </w:r>
        <w:r w:rsidR="00BD5CF8">
          <w:rPr>
            <w:noProof/>
            <w:webHidden/>
          </w:rPr>
          <w:fldChar w:fldCharType="separate"/>
        </w:r>
        <w:r w:rsidR="00BD5CF8">
          <w:rPr>
            <w:noProof/>
            <w:webHidden/>
          </w:rPr>
          <w:t>38</w:t>
        </w:r>
        <w:r w:rsidR="00BD5CF8">
          <w:rPr>
            <w:noProof/>
            <w:webHidden/>
          </w:rPr>
          <w:fldChar w:fldCharType="end"/>
        </w:r>
      </w:hyperlink>
    </w:p>
    <w:p w14:paraId="6D0E2EC7" w14:textId="79D40370" w:rsidR="00BD5CF8" w:rsidRDefault="00BD5CF8" w:rsidP="00BD5CF8">
      <w:pPr>
        <w:pStyle w:val="TableofFigures"/>
        <w:tabs>
          <w:tab w:val="right" w:leader="dot" w:pos="9749"/>
        </w:tabs>
        <w:bidi/>
        <w:rPr>
          <w:rFonts w:eastAsiaTheme="minorEastAsia"/>
          <w:noProof/>
          <w:sz w:val="24"/>
          <w:szCs w:val="24"/>
        </w:rPr>
      </w:pPr>
      <w:hyperlink w:anchor="_Toc235054236" w:history="1">
        <w:r w:rsidRPr="006D208E">
          <w:rPr>
            <w:rStyle w:val="Hyperlink"/>
            <w:noProof/>
            <w:rtl/>
          </w:rPr>
          <w:t xml:space="preserve">جدول 2: </w:t>
        </w:r>
        <w:r w:rsidRPr="006D208E">
          <w:rPr>
            <w:rStyle w:val="Hyperlink"/>
            <w:rFonts w:cs="Arial"/>
            <w:noProof/>
            <w:rtl/>
          </w:rPr>
          <w:t>ملخص متغيرات الدراسة وأبعادها</w:t>
        </w:r>
        <w:r>
          <w:rPr>
            <w:noProof/>
            <w:webHidden/>
          </w:rPr>
          <w:tab/>
        </w:r>
        <w:r>
          <w:rPr>
            <w:noProof/>
            <w:webHidden/>
          </w:rPr>
          <w:fldChar w:fldCharType="begin"/>
        </w:r>
        <w:r>
          <w:rPr>
            <w:noProof/>
            <w:webHidden/>
          </w:rPr>
          <w:instrText xml:space="preserve"> PAGEREF _Toc235054236 \h </w:instrText>
        </w:r>
        <w:r>
          <w:rPr>
            <w:noProof/>
            <w:webHidden/>
          </w:rPr>
        </w:r>
        <w:r>
          <w:rPr>
            <w:noProof/>
            <w:webHidden/>
          </w:rPr>
          <w:fldChar w:fldCharType="separate"/>
        </w:r>
        <w:r>
          <w:rPr>
            <w:noProof/>
            <w:webHidden/>
          </w:rPr>
          <w:t>52</w:t>
        </w:r>
        <w:r>
          <w:rPr>
            <w:noProof/>
            <w:webHidden/>
          </w:rPr>
          <w:fldChar w:fldCharType="end"/>
        </w:r>
      </w:hyperlink>
    </w:p>
    <w:p w14:paraId="542585DF" w14:textId="4881007A" w:rsidR="00BD5CF8" w:rsidRDefault="00BD5CF8" w:rsidP="00BD5CF8">
      <w:pPr>
        <w:pStyle w:val="TableofFigures"/>
        <w:tabs>
          <w:tab w:val="right" w:leader="dot" w:pos="9749"/>
        </w:tabs>
        <w:bidi/>
        <w:rPr>
          <w:rFonts w:eastAsiaTheme="minorEastAsia"/>
          <w:noProof/>
          <w:sz w:val="24"/>
          <w:szCs w:val="24"/>
        </w:rPr>
      </w:pPr>
      <w:hyperlink w:anchor="_Toc235054237" w:history="1">
        <w:r w:rsidRPr="006D208E">
          <w:rPr>
            <w:rStyle w:val="Hyperlink"/>
            <w:noProof/>
            <w:rtl/>
          </w:rPr>
          <w:t>جدول</w:t>
        </w:r>
        <w:r w:rsidRPr="006D208E">
          <w:rPr>
            <w:rStyle w:val="Hyperlink"/>
            <w:noProof/>
          </w:rPr>
          <w:t xml:space="preserve"> 3</w:t>
        </w:r>
        <w:r w:rsidRPr="006D208E">
          <w:rPr>
            <w:rStyle w:val="Hyperlink"/>
            <w:noProof/>
            <w:rtl/>
          </w:rPr>
          <w:t>:</w:t>
        </w:r>
        <w:r w:rsidRPr="006D208E">
          <w:rPr>
            <w:rStyle w:val="Hyperlink"/>
            <w:rFonts w:cs="Arial"/>
            <w:noProof/>
            <w:rtl/>
          </w:rPr>
          <w:t>بنية أداة الدراسة ومصادر عباراتها</w:t>
        </w:r>
        <w:r>
          <w:rPr>
            <w:noProof/>
            <w:webHidden/>
          </w:rPr>
          <w:tab/>
        </w:r>
        <w:r>
          <w:rPr>
            <w:noProof/>
            <w:webHidden/>
          </w:rPr>
          <w:fldChar w:fldCharType="begin"/>
        </w:r>
        <w:r>
          <w:rPr>
            <w:noProof/>
            <w:webHidden/>
          </w:rPr>
          <w:instrText xml:space="preserve"> PAGEREF _Toc235054237 \h </w:instrText>
        </w:r>
        <w:r>
          <w:rPr>
            <w:noProof/>
            <w:webHidden/>
          </w:rPr>
        </w:r>
        <w:r>
          <w:rPr>
            <w:noProof/>
            <w:webHidden/>
          </w:rPr>
          <w:fldChar w:fldCharType="separate"/>
        </w:r>
        <w:r>
          <w:rPr>
            <w:noProof/>
            <w:webHidden/>
          </w:rPr>
          <w:t>53</w:t>
        </w:r>
        <w:r>
          <w:rPr>
            <w:noProof/>
            <w:webHidden/>
          </w:rPr>
          <w:fldChar w:fldCharType="end"/>
        </w:r>
      </w:hyperlink>
    </w:p>
    <w:p w14:paraId="3E8DA656" w14:textId="40E7D759" w:rsidR="00BD5CF8" w:rsidRDefault="00BD5CF8" w:rsidP="00BD5CF8">
      <w:pPr>
        <w:pStyle w:val="TableofFigures"/>
        <w:tabs>
          <w:tab w:val="right" w:leader="dot" w:pos="9749"/>
        </w:tabs>
        <w:bidi/>
        <w:rPr>
          <w:rFonts w:eastAsiaTheme="minorEastAsia"/>
          <w:noProof/>
          <w:sz w:val="24"/>
          <w:szCs w:val="24"/>
        </w:rPr>
      </w:pPr>
      <w:hyperlink w:anchor="_Toc235054238" w:history="1">
        <w:r w:rsidRPr="006D208E">
          <w:rPr>
            <w:rStyle w:val="Hyperlink"/>
            <w:noProof/>
            <w:rtl/>
          </w:rPr>
          <w:t>جدول</w:t>
        </w:r>
        <w:r w:rsidRPr="006D208E">
          <w:rPr>
            <w:rStyle w:val="Hyperlink"/>
            <w:noProof/>
          </w:rPr>
          <w:t xml:space="preserve"> 4</w:t>
        </w:r>
        <w:r>
          <w:rPr>
            <w:noProof/>
            <w:webHidden/>
          </w:rPr>
          <w:tab/>
        </w:r>
        <w:r>
          <w:rPr>
            <w:noProof/>
            <w:webHidden/>
          </w:rPr>
          <w:fldChar w:fldCharType="begin"/>
        </w:r>
        <w:r>
          <w:rPr>
            <w:noProof/>
            <w:webHidden/>
          </w:rPr>
          <w:instrText xml:space="preserve"> PAGEREF _Toc235054238 \h </w:instrText>
        </w:r>
        <w:r>
          <w:rPr>
            <w:noProof/>
            <w:webHidden/>
          </w:rPr>
        </w:r>
        <w:r>
          <w:rPr>
            <w:noProof/>
            <w:webHidden/>
          </w:rPr>
          <w:fldChar w:fldCharType="separate"/>
        </w:r>
        <w:r>
          <w:rPr>
            <w:noProof/>
            <w:webHidden/>
          </w:rPr>
          <w:t>55</w:t>
        </w:r>
        <w:r>
          <w:rPr>
            <w:noProof/>
            <w:webHidden/>
          </w:rPr>
          <w:fldChar w:fldCharType="end"/>
        </w:r>
      </w:hyperlink>
    </w:p>
    <w:p w14:paraId="5B33016A" w14:textId="5FB605F0" w:rsidR="00BD5CF8" w:rsidRDefault="00BD5CF8" w:rsidP="00BD5CF8">
      <w:pPr>
        <w:pStyle w:val="TableofFigures"/>
        <w:tabs>
          <w:tab w:val="right" w:leader="dot" w:pos="9749"/>
        </w:tabs>
        <w:bidi/>
        <w:rPr>
          <w:rFonts w:eastAsiaTheme="minorEastAsia"/>
          <w:noProof/>
          <w:sz w:val="24"/>
          <w:szCs w:val="24"/>
        </w:rPr>
      </w:pPr>
      <w:hyperlink w:anchor="_Toc235054239" w:history="1">
        <w:r w:rsidRPr="006D208E">
          <w:rPr>
            <w:rStyle w:val="Hyperlink"/>
            <w:noProof/>
            <w:rtl/>
          </w:rPr>
          <w:t>جدول 5:</w:t>
        </w:r>
        <w:r w:rsidRPr="006D208E">
          <w:rPr>
            <w:rStyle w:val="Hyperlink"/>
            <w:rFonts w:cs="Arial"/>
            <w:noProof/>
            <w:rtl/>
          </w:rPr>
          <w:t>ملخص الأساليب الإحصائية المُستخدَمة لاختبار تساؤلات الدراسة</w:t>
        </w:r>
        <w:r>
          <w:rPr>
            <w:noProof/>
            <w:webHidden/>
          </w:rPr>
          <w:tab/>
        </w:r>
        <w:r>
          <w:rPr>
            <w:noProof/>
            <w:webHidden/>
          </w:rPr>
          <w:fldChar w:fldCharType="begin"/>
        </w:r>
        <w:r>
          <w:rPr>
            <w:noProof/>
            <w:webHidden/>
          </w:rPr>
          <w:instrText xml:space="preserve"> PAGEREF _Toc235054239 \h </w:instrText>
        </w:r>
        <w:r>
          <w:rPr>
            <w:noProof/>
            <w:webHidden/>
          </w:rPr>
        </w:r>
        <w:r>
          <w:rPr>
            <w:noProof/>
            <w:webHidden/>
          </w:rPr>
          <w:fldChar w:fldCharType="separate"/>
        </w:r>
        <w:r>
          <w:rPr>
            <w:noProof/>
            <w:webHidden/>
          </w:rPr>
          <w:t>60</w:t>
        </w:r>
        <w:r>
          <w:rPr>
            <w:noProof/>
            <w:webHidden/>
          </w:rPr>
          <w:fldChar w:fldCharType="end"/>
        </w:r>
      </w:hyperlink>
    </w:p>
    <w:p w14:paraId="4ECA26FC" w14:textId="01A0A7B9" w:rsidR="00BD5CF8" w:rsidRDefault="00BD5CF8" w:rsidP="00BD5CF8">
      <w:pPr>
        <w:pStyle w:val="TableofFigures"/>
        <w:tabs>
          <w:tab w:val="right" w:leader="dot" w:pos="9749"/>
        </w:tabs>
        <w:bidi/>
        <w:rPr>
          <w:rFonts w:eastAsiaTheme="minorEastAsia"/>
          <w:noProof/>
          <w:sz w:val="24"/>
          <w:szCs w:val="24"/>
        </w:rPr>
      </w:pPr>
      <w:hyperlink w:anchor="_Toc235054240" w:history="1">
        <w:r w:rsidRPr="006D208E">
          <w:rPr>
            <w:rStyle w:val="Hyperlink"/>
            <w:noProof/>
            <w:rtl/>
          </w:rPr>
          <w:t>جدول</w:t>
        </w:r>
        <w:r w:rsidRPr="006D208E">
          <w:rPr>
            <w:rStyle w:val="Hyperlink"/>
            <w:noProof/>
          </w:rPr>
          <w:t xml:space="preserve"> 6</w:t>
        </w:r>
        <w:r w:rsidRPr="006D208E">
          <w:rPr>
            <w:rStyle w:val="Hyperlink"/>
            <w:noProof/>
            <w:rtl/>
          </w:rPr>
          <w:t>:</w:t>
        </w:r>
        <w:r w:rsidRPr="006D208E">
          <w:rPr>
            <w:rStyle w:val="Hyperlink"/>
            <w:rFonts w:cs="Arial"/>
            <w:noProof/>
            <w:rtl/>
          </w:rPr>
          <w:t>توزيع أفراد العينة حسب الفئة العمرية</w:t>
        </w:r>
        <w:r>
          <w:rPr>
            <w:noProof/>
            <w:webHidden/>
          </w:rPr>
          <w:tab/>
        </w:r>
        <w:r>
          <w:rPr>
            <w:noProof/>
            <w:webHidden/>
          </w:rPr>
          <w:fldChar w:fldCharType="begin"/>
        </w:r>
        <w:r>
          <w:rPr>
            <w:noProof/>
            <w:webHidden/>
          </w:rPr>
          <w:instrText xml:space="preserve"> PAGEREF _Toc235054240 \h </w:instrText>
        </w:r>
        <w:r>
          <w:rPr>
            <w:noProof/>
            <w:webHidden/>
          </w:rPr>
        </w:r>
        <w:r>
          <w:rPr>
            <w:noProof/>
            <w:webHidden/>
          </w:rPr>
          <w:fldChar w:fldCharType="separate"/>
        </w:r>
        <w:r>
          <w:rPr>
            <w:noProof/>
            <w:webHidden/>
          </w:rPr>
          <w:t>65</w:t>
        </w:r>
        <w:r>
          <w:rPr>
            <w:noProof/>
            <w:webHidden/>
          </w:rPr>
          <w:fldChar w:fldCharType="end"/>
        </w:r>
      </w:hyperlink>
    </w:p>
    <w:p w14:paraId="3C466578" w14:textId="729A59C6" w:rsidR="00BD5CF8" w:rsidRDefault="00BD5CF8" w:rsidP="00BD5CF8">
      <w:pPr>
        <w:pStyle w:val="TableofFigures"/>
        <w:tabs>
          <w:tab w:val="right" w:leader="dot" w:pos="9749"/>
        </w:tabs>
        <w:bidi/>
        <w:rPr>
          <w:rFonts w:eastAsiaTheme="minorEastAsia"/>
          <w:noProof/>
          <w:sz w:val="24"/>
          <w:szCs w:val="24"/>
        </w:rPr>
      </w:pPr>
      <w:hyperlink w:anchor="_Toc235054241" w:history="1">
        <w:r w:rsidRPr="006D208E">
          <w:rPr>
            <w:rStyle w:val="Hyperlink"/>
            <w:noProof/>
            <w:rtl/>
          </w:rPr>
          <w:t>جدول</w:t>
        </w:r>
        <w:r w:rsidRPr="006D208E">
          <w:rPr>
            <w:rStyle w:val="Hyperlink"/>
            <w:noProof/>
          </w:rPr>
          <w:t xml:space="preserve"> 7</w:t>
        </w:r>
        <w:r w:rsidRPr="006D208E">
          <w:rPr>
            <w:rStyle w:val="Hyperlink"/>
            <w:noProof/>
            <w:rtl/>
          </w:rPr>
          <w:t>:</w:t>
        </w:r>
        <w:r w:rsidRPr="006D208E">
          <w:rPr>
            <w:rStyle w:val="Hyperlink"/>
            <w:rFonts w:cs="Arial"/>
            <w:noProof/>
            <w:rtl/>
          </w:rPr>
          <w:t>توزيع أفراد العينة حسب المؤهل العلمي</w:t>
        </w:r>
        <w:r>
          <w:rPr>
            <w:noProof/>
            <w:webHidden/>
          </w:rPr>
          <w:tab/>
        </w:r>
        <w:r>
          <w:rPr>
            <w:noProof/>
            <w:webHidden/>
          </w:rPr>
          <w:fldChar w:fldCharType="begin"/>
        </w:r>
        <w:r>
          <w:rPr>
            <w:noProof/>
            <w:webHidden/>
          </w:rPr>
          <w:instrText xml:space="preserve"> PAGEREF _Toc235054241 \h </w:instrText>
        </w:r>
        <w:r>
          <w:rPr>
            <w:noProof/>
            <w:webHidden/>
          </w:rPr>
        </w:r>
        <w:r>
          <w:rPr>
            <w:noProof/>
            <w:webHidden/>
          </w:rPr>
          <w:fldChar w:fldCharType="separate"/>
        </w:r>
        <w:r>
          <w:rPr>
            <w:noProof/>
            <w:webHidden/>
          </w:rPr>
          <w:t>66</w:t>
        </w:r>
        <w:r>
          <w:rPr>
            <w:noProof/>
            <w:webHidden/>
          </w:rPr>
          <w:fldChar w:fldCharType="end"/>
        </w:r>
      </w:hyperlink>
    </w:p>
    <w:p w14:paraId="73AF70DA" w14:textId="222C5797" w:rsidR="00BD5CF8" w:rsidRDefault="00BD5CF8" w:rsidP="00BD5CF8">
      <w:pPr>
        <w:pStyle w:val="TableofFigures"/>
        <w:tabs>
          <w:tab w:val="right" w:leader="dot" w:pos="9749"/>
        </w:tabs>
        <w:bidi/>
        <w:rPr>
          <w:rFonts w:eastAsiaTheme="minorEastAsia"/>
          <w:noProof/>
          <w:sz w:val="24"/>
          <w:szCs w:val="24"/>
        </w:rPr>
      </w:pPr>
      <w:hyperlink w:anchor="_Toc235054242" w:history="1">
        <w:r w:rsidRPr="006D208E">
          <w:rPr>
            <w:rStyle w:val="Hyperlink"/>
            <w:noProof/>
            <w:rtl/>
          </w:rPr>
          <w:t>جدول</w:t>
        </w:r>
        <w:r w:rsidRPr="006D208E">
          <w:rPr>
            <w:rStyle w:val="Hyperlink"/>
            <w:noProof/>
          </w:rPr>
          <w:t xml:space="preserve"> 8</w:t>
        </w:r>
        <w:r w:rsidRPr="006D208E">
          <w:rPr>
            <w:rStyle w:val="Hyperlink"/>
            <w:noProof/>
            <w:rtl/>
          </w:rPr>
          <w:t>:</w:t>
        </w:r>
        <w:r w:rsidRPr="006D208E">
          <w:rPr>
            <w:rStyle w:val="Hyperlink"/>
            <w:rFonts w:cs="Arial"/>
            <w:noProof/>
            <w:rtl/>
          </w:rPr>
          <w:t>توزيع أفراد العينة حسب المؤهل العلمي</w:t>
        </w:r>
        <w:r>
          <w:rPr>
            <w:noProof/>
            <w:webHidden/>
          </w:rPr>
          <w:tab/>
        </w:r>
        <w:r>
          <w:rPr>
            <w:noProof/>
            <w:webHidden/>
          </w:rPr>
          <w:fldChar w:fldCharType="begin"/>
        </w:r>
        <w:r>
          <w:rPr>
            <w:noProof/>
            <w:webHidden/>
          </w:rPr>
          <w:instrText xml:space="preserve"> PAGEREF _Toc235054242 \h </w:instrText>
        </w:r>
        <w:r>
          <w:rPr>
            <w:noProof/>
            <w:webHidden/>
          </w:rPr>
        </w:r>
        <w:r>
          <w:rPr>
            <w:noProof/>
            <w:webHidden/>
          </w:rPr>
          <w:fldChar w:fldCharType="separate"/>
        </w:r>
        <w:r>
          <w:rPr>
            <w:noProof/>
            <w:webHidden/>
          </w:rPr>
          <w:t>66</w:t>
        </w:r>
        <w:r>
          <w:rPr>
            <w:noProof/>
            <w:webHidden/>
          </w:rPr>
          <w:fldChar w:fldCharType="end"/>
        </w:r>
      </w:hyperlink>
    </w:p>
    <w:p w14:paraId="2C89473E" w14:textId="2FFF3B37" w:rsidR="00BD5CF8" w:rsidRDefault="00BD5CF8" w:rsidP="00BD5CF8">
      <w:pPr>
        <w:pStyle w:val="TableofFigures"/>
        <w:tabs>
          <w:tab w:val="right" w:leader="dot" w:pos="9749"/>
        </w:tabs>
        <w:bidi/>
        <w:rPr>
          <w:rFonts w:eastAsiaTheme="minorEastAsia"/>
          <w:noProof/>
          <w:sz w:val="24"/>
          <w:szCs w:val="24"/>
        </w:rPr>
      </w:pPr>
      <w:hyperlink w:anchor="_Toc235054243" w:history="1">
        <w:r w:rsidRPr="006D208E">
          <w:rPr>
            <w:rStyle w:val="Hyperlink"/>
            <w:noProof/>
            <w:rtl/>
          </w:rPr>
          <w:t>جدول</w:t>
        </w:r>
        <w:r w:rsidRPr="006D208E">
          <w:rPr>
            <w:rStyle w:val="Hyperlink"/>
            <w:noProof/>
          </w:rPr>
          <w:t xml:space="preserve"> 9</w:t>
        </w:r>
        <w:r w:rsidRPr="006D208E">
          <w:rPr>
            <w:rStyle w:val="Hyperlink"/>
            <w:noProof/>
            <w:rtl/>
          </w:rPr>
          <w:t>:</w:t>
        </w:r>
        <w:r w:rsidRPr="006D208E">
          <w:rPr>
            <w:rStyle w:val="Hyperlink"/>
            <w:rFonts w:cs="Arial"/>
            <w:noProof/>
            <w:rtl/>
          </w:rPr>
          <w:t>توزيع أفراد العينة حسب المؤهل العلمي</w:t>
        </w:r>
        <w:r>
          <w:rPr>
            <w:noProof/>
            <w:webHidden/>
          </w:rPr>
          <w:tab/>
        </w:r>
        <w:r>
          <w:rPr>
            <w:noProof/>
            <w:webHidden/>
          </w:rPr>
          <w:fldChar w:fldCharType="begin"/>
        </w:r>
        <w:r>
          <w:rPr>
            <w:noProof/>
            <w:webHidden/>
          </w:rPr>
          <w:instrText xml:space="preserve"> PAGEREF _Toc235054243 \h </w:instrText>
        </w:r>
        <w:r>
          <w:rPr>
            <w:noProof/>
            <w:webHidden/>
          </w:rPr>
        </w:r>
        <w:r>
          <w:rPr>
            <w:noProof/>
            <w:webHidden/>
          </w:rPr>
          <w:fldChar w:fldCharType="separate"/>
        </w:r>
        <w:r>
          <w:rPr>
            <w:noProof/>
            <w:webHidden/>
          </w:rPr>
          <w:t>67</w:t>
        </w:r>
        <w:r>
          <w:rPr>
            <w:noProof/>
            <w:webHidden/>
          </w:rPr>
          <w:fldChar w:fldCharType="end"/>
        </w:r>
      </w:hyperlink>
    </w:p>
    <w:p w14:paraId="297EECAB" w14:textId="349EAA32" w:rsidR="00BD5CF8" w:rsidRDefault="00BD5CF8" w:rsidP="00BD5CF8">
      <w:pPr>
        <w:pStyle w:val="TableofFigures"/>
        <w:tabs>
          <w:tab w:val="right" w:leader="dot" w:pos="9749"/>
        </w:tabs>
        <w:bidi/>
        <w:rPr>
          <w:rFonts w:eastAsiaTheme="minorEastAsia"/>
          <w:noProof/>
          <w:sz w:val="24"/>
          <w:szCs w:val="24"/>
        </w:rPr>
      </w:pPr>
      <w:hyperlink w:anchor="_Toc235054244" w:history="1">
        <w:r w:rsidRPr="006D208E">
          <w:rPr>
            <w:rStyle w:val="Hyperlink"/>
            <w:noProof/>
            <w:rtl/>
          </w:rPr>
          <w:t>جدول</w:t>
        </w:r>
        <w:r w:rsidRPr="006D208E">
          <w:rPr>
            <w:rStyle w:val="Hyperlink"/>
            <w:noProof/>
          </w:rPr>
          <w:t xml:space="preserve"> 10</w:t>
        </w:r>
        <w:r w:rsidRPr="006D208E">
          <w:rPr>
            <w:rStyle w:val="Hyperlink"/>
            <w:noProof/>
            <w:rtl/>
          </w:rPr>
          <w:t>:</w:t>
        </w:r>
        <w:r w:rsidRPr="006D208E">
          <w:rPr>
            <w:rStyle w:val="Hyperlink"/>
            <w:rFonts w:cs="Arial"/>
            <w:noProof/>
            <w:rtl/>
          </w:rPr>
          <w:t>توزيع أفراد العينة حسب نوع المنشأة الصناعية</w:t>
        </w:r>
        <w:r>
          <w:rPr>
            <w:noProof/>
            <w:webHidden/>
          </w:rPr>
          <w:tab/>
        </w:r>
        <w:r>
          <w:rPr>
            <w:noProof/>
            <w:webHidden/>
          </w:rPr>
          <w:fldChar w:fldCharType="begin"/>
        </w:r>
        <w:r>
          <w:rPr>
            <w:noProof/>
            <w:webHidden/>
          </w:rPr>
          <w:instrText xml:space="preserve"> PAGEREF _Toc235054244 \h </w:instrText>
        </w:r>
        <w:r>
          <w:rPr>
            <w:noProof/>
            <w:webHidden/>
          </w:rPr>
        </w:r>
        <w:r>
          <w:rPr>
            <w:noProof/>
            <w:webHidden/>
          </w:rPr>
          <w:fldChar w:fldCharType="separate"/>
        </w:r>
        <w:r>
          <w:rPr>
            <w:noProof/>
            <w:webHidden/>
          </w:rPr>
          <w:t>67</w:t>
        </w:r>
        <w:r>
          <w:rPr>
            <w:noProof/>
            <w:webHidden/>
          </w:rPr>
          <w:fldChar w:fldCharType="end"/>
        </w:r>
      </w:hyperlink>
    </w:p>
    <w:p w14:paraId="054A191E" w14:textId="415FA0FC" w:rsidR="00BD5CF8" w:rsidRDefault="00BD5CF8" w:rsidP="00BD5CF8">
      <w:pPr>
        <w:pStyle w:val="TableofFigures"/>
        <w:tabs>
          <w:tab w:val="right" w:leader="dot" w:pos="9749"/>
        </w:tabs>
        <w:bidi/>
        <w:rPr>
          <w:rFonts w:eastAsiaTheme="minorEastAsia"/>
          <w:noProof/>
          <w:sz w:val="24"/>
          <w:szCs w:val="24"/>
        </w:rPr>
      </w:pPr>
      <w:hyperlink w:anchor="_Toc235054245" w:history="1">
        <w:r w:rsidRPr="006D208E">
          <w:rPr>
            <w:rStyle w:val="Hyperlink"/>
            <w:noProof/>
            <w:rtl/>
          </w:rPr>
          <w:t>جدول</w:t>
        </w:r>
        <w:r w:rsidRPr="006D208E">
          <w:rPr>
            <w:rStyle w:val="Hyperlink"/>
            <w:noProof/>
          </w:rPr>
          <w:t xml:space="preserve"> 11</w:t>
        </w:r>
        <w:r w:rsidRPr="006D208E">
          <w:rPr>
            <w:rStyle w:val="Hyperlink"/>
            <w:noProof/>
            <w:rtl/>
          </w:rPr>
          <w:t>:</w:t>
        </w:r>
        <w:r w:rsidRPr="006D208E">
          <w:rPr>
            <w:rStyle w:val="Hyperlink"/>
            <w:rFonts w:cs="Arial"/>
            <w:noProof/>
            <w:rtl/>
          </w:rPr>
          <w:t>معاملات ألفا كرونباخ لأبعاد أداة الدراسة</w:t>
        </w:r>
        <w:r>
          <w:rPr>
            <w:noProof/>
            <w:webHidden/>
          </w:rPr>
          <w:tab/>
        </w:r>
        <w:r>
          <w:rPr>
            <w:noProof/>
            <w:webHidden/>
          </w:rPr>
          <w:fldChar w:fldCharType="begin"/>
        </w:r>
        <w:r>
          <w:rPr>
            <w:noProof/>
            <w:webHidden/>
          </w:rPr>
          <w:instrText xml:space="preserve"> PAGEREF _Toc235054245 \h </w:instrText>
        </w:r>
        <w:r>
          <w:rPr>
            <w:noProof/>
            <w:webHidden/>
          </w:rPr>
        </w:r>
        <w:r>
          <w:rPr>
            <w:noProof/>
            <w:webHidden/>
          </w:rPr>
          <w:fldChar w:fldCharType="separate"/>
        </w:r>
        <w:r>
          <w:rPr>
            <w:noProof/>
            <w:webHidden/>
          </w:rPr>
          <w:t>68</w:t>
        </w:r>
        <w:r>
          <w:rPr>
            <w:noProof/>
            <w:webHidden/>
          </w:rPr>
          <w:fldChar w:fldCharType="end"/>
        </w:r>
      </w:hyperlink>
    </w:p>
    <w:p w14:paraId="06B241D5" w14:textId="49F373D0" w:rsidR="00BD5CF8" w:rsidRDefault="00BD5CF8" w:rsidP="00BD5CF8">
      <w:pPr>
        <w:pStyle w:val="TableofFigures"/>
        <w:tabs>
          <w:tab w:val="right" w:leader="dot" w:pos="9749"/>
        </w:tabs>
        <w:bidi/>
        <w:rPr>
          <w:rFonts w:eastAsiaTheme="minorEastAsia"/>
          <w:noProof/>
          <w:sz w:val="24"/>
          <w:szCs w:val="24"/>
        </w:rPr>
      </w:pPr>
      <w:hyperlink w:anchor="_Toc235054246" w:history="1">
        <w:r w:rsidRPr="006D208E">
          <w:rPr>
            <w:rStyle w:val="Hyperlink"/>
            <w:noProof/>
            <w:rtl/>
          </w:rPr>
          <w:t>جدول</w:t>
        </w:r>
        <w:r w:rsidRPr="006D208E">
          <w:rPr>
            <w:rStyle w:val="Hyperlink"/>
            <w:noProof/>
          </w:rPr>
          <w:t xml:space="preserve"> 12</w:t>
        </w:r>
        <w:r w:rsidRPr="006D208E">
          <w:rPr>
            <w:rStyle w:val="Hyperlink"/>
            <w:noProof/>
            <w:rtl/>
          </w:rPr>
          <w:t>:</w:t>
        </w:r>
        <w:r w:rsidRPr="006D208E">
          <w:rPr>
            <w:rStyle w:val="Hyperlink"/>
            <w:rFonts w:cs="Arial"/>
            <w:noProof/>
            <w:rtl/>
          </w:rPr>
          <w:t>المتوسطات الحسابية والانحرافات المعيارية لأبعاد القيادة في السلامة</w:t>
        </w:r>
        <w:r>
          <w:rPr>
            <w:noProof/>
            <w:webHidden/>
          </w:rPr>
          <w:tab/>
        </w:r>
        <w:r>
          <w:rPr>
            <w:noProof/>
            <w:webHidden/>
          </w:rPr>
          <w:fldChar w:fldCharType="begin"/>
        </w:r>
        <w:r>
          <w:rPr>
            <w:noProof/>
            <w:webHidden/>
          </w:rPr>
          <w:instrText xml:space="preserve"> PAGEREF _Toc235054246 \h </w:instrText>
        </w:r>
        <w:r>
          <w:rPr>
            <w:noProof/>
            <w:webHidden/>
          </w:rPr>
        </w:r>
        <w:r>
          <w:rPr>
            <w:noProof/>
            <w:webHidden/>
          </w:rPr>
          <w:fldChar w:fldCharType="separate"/>
        </w:r>
        <w:r>
          <w:rPr>
            <w:noProof/>
            <w:webHidden/>
          </w:rPr>
          <w:t>69</w:t>
        </w:r>
        <w:r>
          <w:rPr>
            <w:noProof/>
            <w:webHidden/>
          </w:rPr>
          <w:fldChar w:fldCharType="end"/>
        </w:r>
      </w:hyperlink>
    </w:p>
    <w:p w14:paraId="7F94491D" w14:textId="1D150F62" w:rsidR="00BD5CF8" w:rsidRDefault="00BD5CF8" w:rsidP="00BD5CF8">
      <w:pPr>
        <w:pStyle w:val="TableofFigures"/>
        <w:tabs>
          <w:tab w:val="right" w:leader="dot" w:pos="9749"/>
        </w:tabs>
        <w:bidi/>
        <w:rPr>
          <w:rFonts w:eastAsiaTheme="minorEastAsia"/>
          <w:noProof/>
          <w:sz w:val="24"/>
          <w:szCs w:val="24"/>
        </w:rPr>
      </w:pPr>
      <w:hyperlink w:anchor="_Toc235054247" w:history="1">
        <w:r w:rsidRPr="006D208E">
          <w:rPr>
            <w:rStyle w:val="Hyperlink"/>
            <w:noProof/>
            <w:rtl/>
          </w:rPr>
          <w:t>جدول</w:t>
        </w:r>
        <w:r w:rsidRPr="006D208E">
          <w:rPr>
            <w:rStyle w:val="Hyperlink"/>
            <w:noProof/>
          </w:rPr>
          <w:t xml:space="preserve"> 13</w:t>
        </w:r>
        <w:r w:rsidRPr="006D208E">
          <w:rPr>
            <w:rStyle w:val="Hyperlink"/>
            <w:noProof/>
            <w:rtl/>
          </w:rPr>
          <w:t>:</w:t>
        </w:r>
        <w:r w:rsidRPr="006D208E">
          <w:rPr>
            <w:rStyle w:val="Hyperlink"/>
            <w:rFonts w:cs="Arial"/>
            <w:noProof/>
            <w:rtl/>
          </w:rPr>
          <w:t>المتوسطات الحسابية والانحرافات المعيارية لأبعاد أداء الموظفين</w:t>
        </w:r>
        <w:r>
          <w:rPr>
            <w:noProof/>
            <w:webHidden/>
          </w:rPr>
          <w:tab/>
        </w:r>
        <w:r>
          <w:rPr>
            <w:noProof/>
            <w:webHidden/>
          </w:rPr>
          <w:fldChar w:fldCharType="begin"/>
        </w:r>
        <w:r>
          <w:rPr>
            <w:noProof/>
            <w:webHidden/>
          </w:rPr>
          <w:instrText xml:space="preserve"> PAGEREF _Toc235054247 \h </w:instrText>
        </w:r>
        <w:r>
          <w:rPr>
            <w:noProof/>
            <w:webHidden/>
          </w:rPr>
        </w:r>
        <w:r>
          <w:rPr>
            <w:noProof/>
            <w:webHidden/>
          </w:rPr>
          <w:fldChar w:fldCharType="separate"/>
        </w:r>
        <w:r>
          <w:rPr>
            <w:noProof/>
            <w:webHidden/>
          </w:rPr>
          <w:t>69</w:t>
        </w:r>
        <w:r>
          <w:rPr>
            <w:noProof/>
            <w:webHidden/>
          </w:rPr>
          <w:fldChar w:fldCharType="end"/>
        </w:r>
      </w:hyperlink>
    </w:p>
    <w:p w14:paraId="76C5DB56" w14:textId="1AC5E71C" w:rsidR="00BD5CF8" w:rsidRDefault="00BD5CF8" w:rsidP="00BD5CF8">
      <w:pPr>
        <w:pStyle w:val="TableofFigures"/>
        <w:tabs>
          <w:tab w:val="right" w:leader="dot" w:pos="9749"/>
        </w:tabs>
        <w:bidi/>
        <w:rPr>
          <w:rFonts w:eastAsiaTheme="minorEastAsia"/>
          <w:noProof/>
          <w:sz w:val="24"/>
          <w:szCs w:val="24"/>
        </w:rPr>
      </w:pPr>
      <w:hyperlink w:anchor="_Toc235054248" w:history="1">
        <w:r w:rsidRPr="006D208E">
          <w:rPr>
            <w:rStyle w:val="Hyperlink"/>
            <w:noProof/>
            <w:rtl/>
          </w:rPr>
          <w:t>جدول</w:t>
        </w:r>
        <w:r w:rsidRPr="006D208E">
          <w:rPr>
            <w:rStyle w:val="Hyperlink"/>
            <w:noProof/>
          </w:rPr>
          <w:t xml:space="preserve"> 14</w:t>
        </w:r>
        <w:r w:rsidRPr="006D208E">
          <w:rPr>
            <w:rStyle w:val="Hyperlink"/>
            <w:noProof/>
            <w:rtl/>
          </w:rPr>
          <w:t>:</w:t>
        </w:r>
        <w:r w:rsidRPr="006D208E">
          <w:rPr>
            <w:rStyle w:val="Hyperlink"/>
            <w:rFonts w:cs="Arial"/>
            <w:noProof/>
            <w:rtl/>
          </w:rPr>
          <w:t>نتائج معامل ارتباط بيرسون بين القيادة في السلامة وأداء الموظفين</w:t>
        </w:r>
        <w:r>
          <w:rPr>
            <w:noProof/>
            <w:webHidden/>
          </w:rPr>
          <w:tab/>
        </w:r>
        <w:r>
          <w:rPr>
            <w:noProof/>
            <w:webHidden/>
          </w:rPr>
          <w:fldChar w:fldCharType="begin"/>
        </w:r>
        <w:r>
          <w:rPr>
            <w:noProof/>
            <w:webHidden/>
          </w:rPr>
          <w:instrText xml:space="preserve"> PAGEREF _Toc235054248 \h </w:instrText>
        </w:r>
        <w:r>
          <w:rPr>
            <w:noProof/>
            <w:webHidden/>
          </w:rPr>
        </w:r>
        <w:r>
          <w:rPr>
            <w:noProof/>
            <w:webHidden/>
          </w:rPr>
          <w:fldChar w:fldCharType="separate"/>
        </w:r>
        <w:r>
          <w:rPr>
            <w:noProof/>
            <w:webHidden/>
          </w:rPr>
          <w:t>70</w:t>
        </w:r>
        <w:r>
          <w:rPr>
            <w:noProof/>
            <w:webHidden/>
          </w:rPr>
          <w:fldChar w:fldCharType="end"/>
        </w:r>
      </w:hyperlink>
    </w:p>
    <w:p w14:paraId="1F7C718C" w14:textId="6BA48871" w:rsidR="00BD5CF8" w:rsidRDefault="00BD5CF8" w:rsidP="00BD5CF8">
      <w:pPr>
        <w:pStyle w:val="TableofFigures"/>
        <w:tabs>
          <w:tab w:val="right" w:leader="dot" w:pos="9749"/>
        </w:tabs>
        <w:bidi/>
        <w:rPr>
          <w:rFonts w:eastAsiaTheme="minorEastAsia"/>
          <w:noProof/>
          <w:sz w:val="24"/>
          <w:szCs w:val="24"/>
        </w:rPr>
      </w:pPr>
      <w:hyperlink w:anchor="_Toc235054249" w:history="1">
        <w:r w:rsidRPr="006D208E">
          <w:rPr>
            <w:rStyle w:val="Hyperlink"/>
            <w:noProof/>
            <w:rtl/>
          </w:rPr>
          <w:t>جدول</w:t>
        </w:r>
        <w:r w:rsidRPr="006D208E">
          <w:rPr>
            <w:rStyle w:val="Hyperlink"/>
            <w:noProof/>
          </w:rPr>
          <w:t xml:space="preserve"> 15</w:t>
        </w:r>
        <w:r w:rsidRPr="006D208E">
          <w:rPr>
            <w:rStyle w:val="Hyperlink"/>
            <w:noProof/>
            <w:rtl/>
          </w:rPr>
          <w:t>:</w:t>
        </w:r>
        <w:r w:rsidRPr="006D208E">
          <w:rPr>
            <w:rStyle w:val="Hyperlink"/>
            <w:rFonts w:cs="Arial"/>
            <w:noProof/>
            <w:rtl/>
          </w:rPr>
          <w:t>نتائج تحليل الانحدار الخطي البسيط — الفرضية الرئيسية</w:t>
        </w:r>
        <w:r>
          <w:rPr>
            <w:noProof/>
            <w:webHidden/>
          </w:rPr>
          <w:tab/>
        </w:r>
        <w:r>
          <w:rPr>
            <w:noProof/>
            <w:webHidden/>
          </w:rPr>
          <w:fldChar w:fldCharType="begin"/>
        </w:r>
        <w:r>
          <w:rPr>
            <w:noProof/>
            <w:webHidden/>
          </w:rPr>
          <w:instrText xml:space="preserve"> PAGEREF _Toc235054249 \h </w:instrText>
        </w:r>
        <w:r>
          <w:rPr>
            <w:noProof/>
            <w:webHidden/>
          </w:rPr>
        </w:r>
        <w:r>
          <w:rPr>
            <w:noProof/>
            <w:webHidden/>
          </w:rPr>
          <w:fldChar w:fldCharType="separate"/>
        </w:r>
        <w:r>
          <w:rPr>
            <w:noProof/>
            <w:webHidden/>
          </w:rPr>
          <w:t>71</w:t>
        </w:r>
        <w:r>
          <w:rPr>
            <w:noProof/>
            <w:webHidden/>
          </w:rPr>
          <w:fldChar w:fldCharType="end"/>
        </w:r>
      </w:hyperlink>
    </w:p>
    <w:p w14:paraId="041CD2B7" w14:textId="575854C7" w:rsidR="00BD5CF8" w:rsidRDefault="00BD5CF8" w:rsidP="00BD5CF8">
      <w:pPr>
        <w:pStyle w:val="TableofFigures"/>
        <w:tabs>
          <w:tab w:val="right" w:leader="dot" w:pos="9749"/>
        </w:tabs>
        <w:bidi/>
        <w:rPr>
          <w:rFonts w:eastAsiaTheme="minorEastAsia"/>
          <w:noProof/>
          <w:sz w:val="24"/>
          <w:szCs w:val="24"/>
        </w:rPr>
      </w:pPr>
      <w:hyperlink w:anchor="_Toc235054250" w:history="1">
        <w:r w:rsidRPr="006D208E">
          <w:rPr>
            <w:rStyle w:val="Hyperlink"/>
            <w:noProof/>
            <w:rtl/>
          </w:rPr>
          <w:t>جدول</w:t>
        </w:r>
        <w:r w:rsidRPr="006D208E">
          <w:rPr>
            <w:rStyle w:val="Hyperlink"/>
            <w:noProof/>
          </w:rPr>
          <w:t xml:space="preserve"> 16</w:t>
        </w:r>
        <w:r w:rsidRPr="006D208E">
          <w:rPr>
            <w:rStyle w:val="Hyperlink"/>
            <w:noProof/>
            <w:rtl/>
          </w:rPr>
          <w:t>:</w:t>
        </w:r>
        <w:r w:rsidRPr="006D208E">
          <w:rPr>
            <w:rStyle w:val="Hyperlink"/>
            <w:rFonts w:cs="Arial"/>
            <w:noProof/>
            <w:rtl/>
          </w:rPr>
          <w:t>نتائج تحليل الانحدار الخطي البسيط للفرضيات الفرعية</w:t>
        </w:r>
        <w:r>
          <w:rPr>
            <w:noProof/>
            <w:webHidden/>
          </w:rPr>
          <w:tab/>
        </w:r>
        <w:r>
          <w:rPr>
            <w:noProof/>
            <w:webHidden/>
          </w:rPr>
          <w:fldChar w:fldCharType="begin"/>
        </w:r>
        <w:r>
          <w:rPr>
            <w:noProof/>
            <w:webHidden/>
          </w:rPr>
          <w:instrText xml:space="preserve"> PAGEREF _Toc235054250 \h </w:instrText>
        </w:r>
        <w:r>
          <w:rPr>
            <w:noProof/>
            <w:webHidden/>
          </w:rPr>
        </w:r>
        <w:r>
          <w:rPr>
            <w:noProof/>
            <w:webHidden/>
          </w:rPr>
          <w:fldChar w:fldCharType="separate"/>
        </w:r>
        <w:r>
          <w:rPr>
            <w:noProof/>
            <w:webHidden/>
          </w:rPr>
          <w:t>71</w:t>
        </w:r>
        <w:r>
          <w:rPr>
            <w:noProof/>
            <w:webHidden/>
          </w:rPr>
          <w:fldChar w:fldCharType="end"/>
        </w:r>
      </w:hyperlink>
    </w:p>
    <w:p w14:paraId="60CC7B90" w14:textId="47CB5F41" w:rsidR="00BD5CF8" w:rsidRDefault="00BD5CF8" w:rsidP="00BD5CF8">
      <w:pPr>
        <w:pStyle w:val="TableofFigures"/>
        <w:tabs>
          <w:tab w:val="right" w:leader="dot" w:pos="9749"/>
        </w:tabs>
        <w:bidi/>
        <w:rPr>
          <w:rFonts w:eastAsiaTheme="minorEastAsia"/>
          <w:noProof/>
          <w:sz w:val="24"/>
          <w:szCs w:val="24"/>
        </w:rPr>
      </w:pPr>
      <w:hyperlink w:anchor="_Toc235054251" w:history="1">
        <w:r w:rsidRPr="006D208E">
          <w:rPr>
            <w:rStyle w:val="Hyperlink"/>
            <w:noProof/>
            <w:rtl/>
          </w:rPr>
          <w:t>جدول</w:t>
        </w:r>
        <w:r w:rsidRPr="006D208E">
          <w:rPr>
            <w:rStyle w:val="Hyperlink"/>
            <w:noProof/>
          </w:rPr>
          <w:t xml:space="preserve"> 17</w:t>
        </w:r>
        <w:r w:rsidRPr="006D208E">
          <w:rPr>
            <w:rStyle w:val="Hyperlink"/>
            <w:noProof/>
            <w:rtl/>
          </w:rPr>
          <w:t>:</w:t>
        </w:r>
        <w:r w:rsidRPr="006D208E">
          <w:rPr>
            <w:rStyle w:val="Hyperlink"/>
            <w:rFonts w:cs="Arial"/>
            <w:noProof/>
            <w:rtl/>
          </w:rPr>
          <w:t>ملخص نتائج اختبار جميع فرضيات الدراسة</w:t>
        </w:r>
        <w:r>
          <w:rPr>
            <w:noProof/>
            <w:webHidden/>
          </w:rPr>
          <w:tab/>
        </w:r>
        <w:r>
          <w:rPr>
            <w:noProof/>
            <w:webHidden/>
          </w:rPr>
          <w:fldChar w:fldCharType="begin"/>
        </w:r>
        <w:r>
          <w:rPr>
            <w:noProof/>
            <w:webHidden/>
          </w:rPr>
          <w:instrText xml:space="preserve"> PAGEREF _Toc235054251 \h </w:instrText>
        </w:r>
        <w:r>
          <w:rPr>
            <w:noProof/>
            <w:webHidden/>
          </w:rPr>
        </w:r>
        <w:r>
          <w:rPr>
            <w:noProof/>
            <w:webHidden/>
          </w:rPr>
          <w:fldChar w:fldCharType="separate"/>
        </w:r>
        <w:r>
          <w:rPr>
            <w:noProof/>
            <w:webHidden/>
          </w:rPr>
          <w:t>72</w:t>
        </w:r>
        <w:r>
          <w:rPr>
            <w:noProof/>
            <w:webHidden/>
          </w:rPr>
          <w:fldChar w:fldCharType="end"/>
        </w:r>
      </w:hyperlink>
    </w:p>
    <w:p w14:paraId="08E93C91" w14:textId="1FAD2F49" w:rsidR="00A95F2A" w:rsidRPr="000C5D72" w:rsidRDefault="0093070E" w:rsidP="00BD5CF8">
      <w:pPr>
        <w:pStyle w:val="Heading1"/>
        <w:bidi/>
        <w:jc w:val="center"/>
        <w:rPr>
          <w:rtl/>
        </w:rPr>
      </w:pPr>
      <w:r>
        <w:fldChar w:fldCharType="end"/>
      </w:r>
      <w:r w:rsidRPr="0093070E">
        <w:br w:type="page"/>
      </w:r>
      <w:bookmarkStart w:id="0" w:name="_Toc234967889"/>
      <w:r>
        <w:rPr>
          <w:rtl/>
        </w:rPr>
        <w:lastRenderedPageBreak/>
        <w:t>المستخلص</w:t>
      </w:r>
      <w:bookmarkEnd w:id="0"/>
    </w:p>
    <w:p w14:paraId="76C54025" w14:textId="77777777" w:rsidR="00A95F2A" w:rsidRDefault="00A95F2A" w:rsidP="00BD5CF8">
      <w:pPr>
        <w:bidi/>
        <w:spacing w:line="240" w:lineRule="auto"/>
        <w:rPr>
          <w:rFonts w:ascii="Sakkal Majalla" w:eastAsia="Calibri" w:hAnsi="Sakkal Majalla" w:cs="Sakkal Majalla"/>
          <w:sz w:val="24"/>
          <w:szCs w:val="24"/>
          <w:rtl/>
        </w:rPr>
      </w:pPr>
    </w:p>
    <w:p w14:paraId="45D885DC" w14:textId="77777777" w:rsidR="00022666" w:rsidRDefault="00022666" w:rsidP="00BD5CF8">
      <w:pPr>
        <w:bidi/>
        <w:spacing w:before="80" w:after="100" w:line="330" w:lineRule="auto"/>
        <w:jc w:val="lowKashida"/>
        <w:rPr>
          <w:rFonts w:ascii="Sakkal Majalla" w:eastAsia="Calibri" w:hAnsi="Sakkal Majalla" w:cs="Sakkal Majalla"/>
          <w:sz w:val="24"/>
          <w:szCs w:val="24"/>
          <w:rtl/>
        </w:rPr>
      </w:pPr>
      <w:r w:rsidRPr="00022666">
        <w:rPr>
          <w:rFonts w:ascii="Sakkal Majalla" w:eastAsia="Calibri" w:hAnsi="Sakkal Majalla" w:cs="Sakkal Majalla"/>
          <w:sz w:val="24"/>
          <w:szCs w:val="24"/>
          <w:rtl/>
        </w:rPr>
        <w:t>هدفت هذه الدراسة إلى فحص أثر القيادة في السلامة على أداء الموظفين في المنشآت الصناعية في المملكة العربية السعودية. ولتحقيق ذلك، اختبرت الدراسة العلاقة بين أبعاد القيادة في السلامة الأربعة، وهي: الاهتمام بالسلامة، والتواصل في السلامة، والقدوة السلوكية، وتمكين الموظفين، وأداء الموظفين المتمثل في الأداء في السلامة والمشاركة في السلامة</w:t>
      </w:r>
      <w:r w:rsidRPr="00022666">
        <w:rPr>
          <w:rFonts w:ascii="Sakkal Majalla" w:eastAsia="Calibri" w:hAnsi="Sakkal Majalla" w:cs="Sakkal Majalla"/>
          <w:sz w:val="24"/>
          <w:szCs w:val="24"/>
        </w:rPr>
        <w:t>.</w:t>
      </w:r>
    </w:p>
    <w:p w14:paraId="76A784DC" w14:textId="77777777" w:rsidR="00022666" w:rsidRDefault="00022666" w:rsidP="00BD5CF8">
      <w:pPr>
        <w:bidi/>
        <w:spacing w:before="80" w:after="100" w:line="330" w:lineRule="auto"/>
        <w:jc w:val="lowKashida"/>
        <w:rPr>
          <w:rFonts w:ascii="Sakkal Majalla" w:eastAsia="Calibri" w:hAnsi="Sakkal Majalla" w:cs="Sakkal Majalla"/>
          <w:sz w:val="24"/>
          <w:szCs w:val="24"/>
          <w:rtl/>
        </w:rPr>
      </w:pPr>
      <w:r w:rsidRPr="00022666">
        <w:rPr>
          <w:rFonts w:ascii="Sakkal Majalla" w:eastAsia="Calibri" w:hAnsi="Sakkal Majalla" w:cs="Sakkal Majalla"/>
          <w:sz w:val="24"/>
          <w:szCs w:val="24"/>
          <w:rtl/>
        </w:rPr>
        <w:t>عتمدت الدراسة المنهج الوصفي التحليلي ذي المدخل الكمي، واستخدمت الاستبانة أداةً لجمع البيانات، والتي طُبِّقت على عينة مكونة من (59) موظفًا يعملون في منشآت صناعية بالمملكة العربية السعودية. واستندت أداة الدراسة إلى مقاييس علمية محكّمة طُوِّرت في دراسات سابقة</w:t>
      </w:r>
      <w:r w:rsidRPr="00022666">
        <w:rPr>
          <w:rFonts w:ascii="Sakkal Majalla" w:eastAsia="Calibri" w:hAnsi="Sakkal Majalla" w:cs="Sakkal Majalla"/>
          <w:sz w:val="24"/>
          <w:szCs w:val="24"/>
        </w:rPr>
        <w:t xml:space="preserve"> (Griffin &amp; Talati, 2017</w:t>
      </w:r>
      <w:r w:rsidRPr="00022666">
        <w:rPr>
          <w:rFonts w:ascii="Sakkal Majalla" w:eastAsia="Calibri" w:hAnsi="Sakkal Majalla" w:cs="Sakkal Majalla"/>
          <w:sz w:val="24"/>
          <w:szCs w:val="24"/>
          <w:rtl/>
        </w:rPr>
        <w:t>؛</w:t>
      </w:r>
      <w:r w:rsidRPr="00022666">
        <w:rPr>
          <w:rFonts w:ascii="Sakkal Majalla" w:eastAsia="Calibri" w:hAnsi="Sakkal Majalla" w:cs="Sakkal Majalla"/>
          <w:sz w:val="24"/>
          <w:szCs w:val="24"/>
        </w:rPr>
        <w:t xml:space="preserve"> Neal &amp; Griffin, 2006). </w:t>
      </w:r>
      <w:r w:rsidRPr="00022666">
        <w:rPr>
          <w:rFonts w:ascii="Sakkal Majalla" w:eastAsia="Calibri" w:hAnsi="Sakkal Majalla" w:cs="Sakkal Majalla"/>
          <w:sz w:val="24"/>
          <w:szCs w:val="24"/>
          <w:rtl/>
        </w:rPr>
        <w:t>وحُلِّلت البيانات باستخدام برنامج</w:t>
      </w:r>
      <w:r w:rsidRPr="00022666">
        <w:rPr>
          <w:rFonts w:ascii="Sakkal Majalla" w:eastAsia="Calibri" w:hAnsi="Sakkal Majalla" w:cs="Sakkal Majalla"/>
          <w:sz w:val="24"/>
          <w:szCs w:val="24"/>
        </w:rPr>
        <w:t xml:space="preserve"> SPSS </w:t>
      </w:r>
      <w:r w:rsidRPr="00022666">
        <w:rPr>
          <w:rFonts w:ascii="Sakkal Majalla" w:eastAsia="Calibri" w:hAnsi="Sakkal Majalla" w:cs="Sakkal Majalla"/>
          <w:sz w:val="24"/>
          <w:szCs w:val="24"/>
          <w:rtl/>
        </w:rPr>
        <w:t>من خلال الإحصاء الوصفي، ومعامل ارتباط بيرسون، وتحليل الانحدار الخطي البسيط عند مستوى دلالة</w:t>
      </w:r>
      <w:r w:rsidRPr="00022666">
        <w:rPr>
          <w:rFonts w:ascii="Sakkal Majalla" w:eastAsia="Calibri" w:hAnsi="Sakkal Majalla" w:cs="Sakkal Majalla"/>
          <w:sz w:val="24"/>
          <w:szCs w:val="24"/>
        </w:rPr>
        <w:t xml:space="preserve"> (</w:t>
      </w:r>
      <w:r w:rsidRPr="00022666">
        <w:rPr>
          <w:rFonts w:ascii="Cambria" w:eastAsia="Calibri" w:hAnsi="Cambria" w:cs="Cambria"/>
          <w:sz w:val="24"/>
          <w:szCs w:val="24"/>
        </w:rPr>
        <w:t>α</w:t>
      </w:r>
      <w:r w:rsidRPr="00022666">
        <w:rPr>
          <w:rFonts w:ascii="Sakkal Majalla" w:eastAsia="Calibri" w:hAnsi="Sakkal Majalla" w:cs="Sakkal Majalla"/>
          <w:sz w:val="24"/>
          <w:szCs w:val="24"/>
        </w:rPr>
        <w:t xml:space="preserve"> = 0.05).</w:t>
      </w:r>
    </w:p>
    <w:p w14:paraId="670DD88F" w14:textId="77777777" w:rsidR="00022666" w:rsidRPr="00022666" w:rsidRDefault="00022666" w:rsidP="00BD5CF8">
      <w:pPr>
        <w:bidi/>
        <w:spacing w:before="80" w:after="100" w:line="330" w:lineRule="auto"/>
        <w:jc w:val="lowKashida"/>
        <w:rPr>
          <w:rFonts w:ascii="Sakkal Majalla" w:eastAsia="Calibri" w:hAnsi="Sakkal Majalla" w:cs="Sakkal Majalla"/>
          <w:sz w:val="24"/>
          <w:szCs w:val="24"/>
        </w:rPr>
      </w:pPr>
      <w:r w:rsidRPr="00022666">
        <w:rPr>
          <w:rFonts w:ascii="Sakkal Majalla" w:eastAsia="Calibri" w:hAnsi="Sakkal Majalla" w:cs="Sakkal Majalla"/>
          <w:sz w:val="24"/>
          <w:szCs w:val="24"/>
          <w:rtl/>
        </w:rPr>
        <w:t>أظهرت نتائج الدراسة وجود علاقة ارتباطية موجبة ذات دلالة إحصائية بين القيادة في السلامة وأداء الموظفين</w:t>
      </w:r>
      <w:r w:rsidRPr="00022666">
        <w:rPr>
          <w:rFonts w:ascii="Sakkal Majalla" w:eastAsia="Calibri" w:hAnsi="Sakkal Majalla" w:cs="Sakkal Majalla"/>
          <w:sz w:val="24"/>
          <w:szCs w:val="24"/>
        </w:rPr>
        <w:t xml:space="preserve"> (r = 0.470</w:t>
      </w:r>
      <w:r w:rsidRPr="00022666">
        <w:rPr>
          <w:rFonts w:ascii="Sakkal Majalla" w:eastAsia="Calibri" w:hAnsi="Sakkal Majalla" w:cs="Sakkal Majalla"/>
          <w:sz w:val="24"/>
          <w:szCs w:val="24"/>
          <w:rtl/>
        </w:rPr>
        <w:t xml:space="preserve">، </w:t>
      </w:r>
      <w:r w:rsidRPr="00022666">
        <w:rPr>
          <w:rFonts w:ascii="Sakkal Majalla" w:eastAsia="Calibri" w:hAnsi="Sakkal Majalla" w:cs="Sakkal Majalla"/>
          <w:sz w:val="24"/>
          <w:szCs w:val="24"/>
        </w:rPr>
        <w:t xml:space="preserve">p = 0.0002). </w:t>
      </w:r>
      <w:r w:rsidRPr="00022666">
        <w:rPr>
          <w:rFonts w:ascii="Sakkal Majalla" w:eastAsia="Calibri" w:hAnsi="Sakkal Majalla" w:cs="Sakkal Majalla"/>
          <w:sz w:val="24"/>
          <w:szCs w:val="24"/>
          <w:rtl/>
        </w:rPr>
        <w:t>كما أكد تحليل الانحدار الخطي وجود أثر إيجابي ذي دلالة إحصائية للقيادة في السلامة على أداء الموظفين</w:t>
      </w:r>
      <w:r w:rsidRPr="00022666">
        <w:rPr>
          <w:rFonts w:ascii="Sakkal Majalla" w:eastAsia="Calibri" w:hAnsi="Sakkal Majalla" w:cs="Sakkal Majalla"/>
          <w:sz w:val="24"/>
          <w:szCs w:val="24"/>
        </w:rPr>
        <w:t xml:space="preserve"> (B = 0.301</w:t>
      </w:r>
      <w:r w:rsidRPr="00022666">
        <w:rPr>
          <w:rFonts w:ascii="Sakkal Majalla" w:eastAsia="Calibri" w:hAnsi="Sakkal Majalla" w:cs="Sakkal Majalla"/>
          <w:sz w:val="24"/>
          <w:szCs w:val="24"/>
          <w:rtl/>
        </w:rPr>
        <w:t xml:space="preserve">، </w:t>
      </w:r>
      <w:r w:rsidRPr="00022666">
        <w:rPr>
          <w:rFonts w:ascii="Sakkal Majalla" w:eastAsia="Calibri" w:hAnsi="Sakkal Majalla" w:cs="Sakkal Majalla"/>
          <w:sz w:val="24"/>
          <w:szCs w:val="24"/>
        </w:rPr>
        <w:t>R² = 0.221</w:t>
      </w:r>
      <w:r w:rsidRPr="00022666">
        <w:rPr>
          <w:rFonts w:ascii="Sakkal Majalla" w:eastAsia="Calibri" w:hAnsi="Sakkal Majalla" w:cs="Sakkal Majalla"/>
          <w:sz w:val="24"/>
          <w:szCs w:val="24"/>
          <w:rtl/>
        </w:rPr>
        <w:t xml:space="preserve">، </w:t>
      </w:r>
      <w:r w:rsidRPr="00022666">
        <w:rPr>
          <w:rFonts w:ascii="Sakkal Majalla" w:eastAsia="Calibri" w:hAnsi="Sakkal Majalla" w:cs="Sakkal Majalla"/>
          <w:sz w:val="24"/>
          <w:szCs w:val="24"/>
        </w:rPr>
        <w:t>F = 16.136</w:t>
      </w:r>
      <w:r w:rsidRPr="00022666">
        <w:rPr>
          <w:rFonts w:ascii="Sakkal Majalla" w:eastAsia="Calibri" w:hAnsi="Sakkal Majalla" w:cs="Sakkal Majalla"/>
          <w:sz w:val="24"/>
          <w:szCs w:val="24"/>
          <w:rtl/>
        </w:rPr>
        <w:t xml:space="preserve">، </w:t>
      </w:r>
      <w:r w:rsidRPr="00022666">
        <w:rPr>
          <w:rFonts w:ascii="Sakkal Majalla" w:eastAsia="Calibri" w:hAnsi="Sakkal Majalla" w:cs="Sakkal Majalla"/>
          <w:sz w:val="24"/>
          <w:szCs w:val="24"/>
        </w:rPr>
        <w:t xml:space="preserve">p = 0.0002). </w:t>
      </w:r>
      <w:r w:rsidRPr="00022666">
        <w:rPr>
          <w:rFonts w:ascii="Sakkal Majalla" w:eastAsia="Calibri" w:hAnsi="Sakkal Majalla" w:cs="Sakkal Majalla"/>
          <w:sz w:val="24"/>
          <w:szCs w:val="24"/>
          <w:rtl/>
        </w:rPr>
        <w:t>كذلك أظهرت النتائج أن جميع أبعاد القيادة في السلامة الأربعة كان لها أثر إيجابي ذو دلالة إحصائية في أداء الموظفين عند مستوى دلالة</w:t>
      </w:r>
      <w:r w:rsidRPr="00022666">
        <w:rPr>
          <w:rFonts w:ascii="Sakkal Majalla" w:eastAsia="Calibri" w:hAnsi="Sakkal Majalla" w:cs="Sakkal Majalla"/>
          <w:sz w:val="24"/>
          <w:szCs w:val="24"/>
        </w:rPr>
        <w:t xml:space="preserve"> (</w:t>
      </w:r>
      <w:r w:rsidRPr="00022666">
        <w:rPr>
          <w:rFonts w:ascii="Cambria" w:eastAsia="Calibri" w:hAnsi="Cambria" w:cs="Cambria"/>
          <w:sz w:val="24"/>
          <w:szCs w:val="24"/>
        </w:rPr>
        <w:t>α</w:t>
      </w:r>
      <w:r w:rsidRPr="00022666">
        <w:rPr>
          <w:rFonts w:ascii="Sakkal Majalla" w:eastAsia="Calibri" w:hAnsi="Sakkal Majalla" w:cs="Sakkal Majalla"/>
          <w:sz w:val="24"/>
          <w:szCs w:val="24"/>
        </w:rPr>
        <w:t xml:space="preserve"> ≤ 0.05). </w:t>
      </w:r>
      <w:r w:rsidRPr="00022666">
        <w:rPr>
          <w:rFonts w:ascii="Sakkal Majalla" w:eastAsia="Calibri" w:hAnsi="Sakkal Majalla" w:cs="Sakkal Majalla"/>
          <w:sz w:val="24"/>
          <w:szCs w:val="24"/>
          <w:rtl/>
        </w:rPr>
        <w:t>وبناءً على ذلك، توصي الدراسة المنشآت الصناعية في المملكة العربية السعودية بتطوير برامج متخصصة لتنمية القيادة في السلامة، ودمج معايير السلوك القيادي الداعم للسلامة ضمن أنظمة إدارة الأداء المؤسسي</w:t>
      </w:r>
      <w:r w:rsidRPr="00022666">
        <w:rPr>
          <w:rFonts w:ascii="Sakkal Majalla" w:eastAsia="Calibri" w:hAnsi="Sakkal Majalla" w:cs="Sakkal Majalla"/>
          <w:sz w:val="24"/>
          <w:szCs w:val="24"/>
        </w:rPr>
        <w:t>.</w:t>
      </w:r>
    </w:p>
    <w:p w14:paraId="0779A654" w14:textId="2BFFAC2E" w:rsidR="00A95F2A" w:rsidRDefault="00A95F2A" w:rsidP="00BD5CF8">
      <w:pPr>
        <w:bidi/>
        <w:spacing w:before="80" w:after="100" w:line="330" w:lineRule="auto"/>
        <w:jc w:val="lowKashida"/>
        <w:rPr>
          <w:rFonts w:ascii="Sakkal Majalla" w:eastAsia="Calibri" w:hAnsi="Sakkal Majalla" w:cs="Sakkal Majalla"/>
          <w:sz w:val="24"/>
          <w:szCs w:val="24"/>
          <w:rtl/>
        </w:rPr>
      </w:pPr>
    </w:p>
    <w:p w14:paraId="6B6EC77B" w14:textId="378904EE" w:rsidR="00A95F2A" w:rsidRPr="00022666" w:rsidRDefault="00000000" w:rsidP="00BD5CF8">
      <w:pPr>
        <w:bidi/>
        <w:spacing w:before="160" w:after="80" w:line="300" w:lineRule="auto"/>
        <w:jc w:val="lowKashida"/>
        <w:rPr>
          <w:rFonts w:ascii="Sakkal Majalla" w:eastAsia="Calibri" w:hAnsi="Sakkal Majalla" w:cs="Sakkal Majalla"/>
          <w:sz w:val="24"/>
          <w:szCs w:val="24"/>
        </w:rPr>
      </w:pPr>
      <w:r>
        <w:rPr>
          <w:rFonts w:ascii="Sakkal Majalla" w:eastAsia="Calibri" w:hAnsi="Sakkal Majalla" w:cs="Sakkal Majalla"/>
          <w:b/>
          <w:bCs/>
          <w:sz w:val="24"/>
          <w:szCs w:val="24"/>
          <w:rtl/>
        </w:rPr>
        <w:t>الكلمات المفتاحية</w:t>
      </w:r>
      <w:r w:rsidRPr="00022666">
        <w:rPr>
          <w:rFonts w:ascii="Sakkal Majalla" w:eastAsia="Calibri" w:hAnsi="Sakkal Majalla" w:cs="Sakkal Majalla"/>
          <w:sz w:val="24"/>
          <w:szCs w:val="24"/>
          <w:rtl/>
        </w:rPr>
        <w:t>:</w:t>
      </w:r>
      <w:r>
        <w:rPr>
          <w:rFonts w:ascii="Sakkal Majalla" w:eastAsia="Calibri" w:hAnsi="Sakkal Majalla" w:cs="Sakkal Majalla"/>
          <w:sz w:val="24"/>
          <w:szCs w:val="24"/>
          <w:rtl/>
        </w:rPr>
        <w:t xml:space="preserve"> </w:t>
      </w:r>
      <w:r w:rsidR="00022666" w:rsidRPr="00022666">
        <w:rPr>
          <w:rFonts w:ascii="Sakkal Majalla" w:eastAsia="Calibri" w:hAnsi="Sakkal Majalla" w:cs="Sakkal Majalla"/>
          <w:sz w:val="24"/>
          <w:szCs w:val="24"/>
          <w:rtl/>
        </w:rPr>
        <w:t>القيادة في السلامة، أداء الموظفين، المنشآت الصناعية، المملكة العربية السعودية، الاهتمام بالسلامة، التواصل في السلامة، القدوة السلوكية، تمكين الموظفين.</w:t>
      </w:r>
      <w:r w:rsidRPr="00022666">
        <w:rPr>
          <w:rFonts w:ascii="Sakkal Majalla" w:eastAsia="Calibri" w:hAnsi="Sakkal Majalla" w:cs="Sakkal Majalla"/>
          <w:sz w:val="24"/>
          <w:szCs w:val="24"/>
        </w:rPr>
        <w:br w:type="page"/>
      </w:r>
    </w:p>
    <w:p w14:paraId="2DBDA376" w14:textId="77777777" w:rsidR="00A95F2A" w:rsidRDefault="00000000" w:rsidP="00BD5CF8">
      <w:pPr>
        <w:bidi/>
        <w:spacing w:before="200" w:after="200" w:line="280" w:lineRule="auto"/>
        <w:jc w:val="center"/>
        <w:rPr>
          <w:rFonts w:ascii="Sakkal Majalla" w:eastAsia="Calibri" w:hAnsi="Sakkal Majalla" w:cs="Sakkal Majalla"/>
          <w:b/>
          <w:bCs/>
          <w:color w:val="1F5C8B"/>
          <w:sz w:val="30"/>
          <w:szCs w:val="30"/>
        </w:rPr>
      </w:pPr>
      <w:r>
        <w:rPr>
          <w:rFonts w:ascii="Sakkal Majalla" w:eastAsia="Calibri" w:hAnsi="Sakkal Majalla" w:cs="Sakkal Majalla"/>
          <w:b/>
          <w:bCs/>
          <w:color w:val="1F5C8B"/>
          <w:sz w:val="30"/>
          <w:szCs w:val="30"/>
        </w:rPr>
        <w:lastRenderedPageBreak/>
        <w:t>Abstract</w:t>
      </w:r>
    </w:p>
    <w:p w14:paraId="5F34ACAC" w14:textId="77777777" w:rsidR="00A95F2A" w:rsidRDefault="00A95F2A" w:rsidP="00BD5CF8">
      <w:pPr>
        <w:bidi/>
        <w:spacing w:line="240" w:lineRule="auto"/>
        <w:rPr>
          <w:rFonts w:ascii="Sakkal Majalla" w:eastAsia="Calibri" w:hAnsi="Sakkal Majalla" w:cs="Sakkal Majalla"/>
          <w:sz w:val="24"/>
          <w:szCs w:val="24"/>
        </w:rPr>
      </w:pPr>
    </w:p>
    <w:p w14:paraId="45A16DE8" w14:textId="77777777" w:rsidR="00022666" w:rsidRPr="00022666" w:rsidRDefault="00022666" w:rsidP="00BD5CF8">
      <w:pPr>
        <w:bidi/>
        <w:spacing w:before="80" w:after="100" w:line="330" w:lineRule="auto"/>
        <w:rPr>
          <w:rFonts w:ascii="Sakkal Majalla" w:eastAsia="Calibri" w:hAnsi="Sakkal Majalla" w:cs="Sakkal Majalla"/>
          <w:sz w:val="24"/>
          <w:szCs w:val="24"/>
        </w:rPr>
      </w:pPr>
      <w:r w:rsidRPr="00022666">
        <w:rPr>
          <w:rFonts w:ascii="Sakkal Majalla" w:eastAsia="Calibri" w:hAnsi="Sakkal Majalla" w:cs="Sakkal Majalla"/>
          <w:sz w:val="24"/>
          <w:szCs w:val="24"/>
        </w:rPr>
        <w:t>This study aimed to examine the impact of safety leadership on employee performance in industrial facilities in the Kingdom of Saudi Arabia by examining the relationship between the four dimensions of safety leadership—safety concern, safety communication, safety role modeling, and employee empowerment—and the two dimensions of employee performance: safety compliance and safety participation.</w:t>
      </w:r>
    </w:p>
    <w:p w14:paraId="02B1BB74" w14:textId="77777777" w:rsidR="00022666" w:rsidRDefault="00022666" w:rsidP="00BD5CF8">
      <w:pPr>
        <w:bidi/>
        <w:spacing w:before="80" w:after="100" w:line="330" w:lineRule="auto"/>
        <w:rPr>
          <w:rFonts w:ascii="Sakkal Majalla" w:eastAsia="Calibri" w:hAnsi="Sakkal Majalla" w:cs="Sakkal Majalla"/>
          <w:sz w:val="24"/>
          <w:szCs w:val="24"/>
          <w:rtl/>
        </w:rPr>
      </w:pPr>
      <w:r w:rsidRPr="00022666">
        <w:rPr>
          <w:rFonts w:ascii="Sakkal Majalla" w:eastAsia="Calibri" w:hAnsi="Sakkal Majalla" w:cs="Sakkal Majalla"/>
          <w:sz w:val="24"/>
          <w:szCs w:val="24"/>
        </w:rPr>
        <w:t xml:space="preserve">questionnaire administered to a sample of 59 employees working in industrial facilities in Saudi Arabia. The questionnaire items were adapted from previously validated measurement scales (Griffin &amp; Talati, 2017; Neal &amp; Griffin, 2006). Data were analyzed using IBM SPSS Statistics through descriptive statistics, Pearson's correlation analysis, and simple linear regression at a significance level of </w:t>
      </w:r>
      <w:r w:rsidRPr="00022666">
        <w:rPr>
          <w:rFonts w:ascii="Cambria" w:eastAsia="Calibri" w:hAnsi="Cambria" w:cs="Cambria"/>
          <w:sz w:val="24"/>
          <w:szCs w:val="24"/>
        </w:rPr>
        <w:t>α</w:t>
      </w:r>
      <w:r w:rsidRPr="00022666">
        <w:rPr>
          <w:rFonts w:ascii="Sakkal Majalla" w:eastAsia="Calibri" w:hAnsi="Sakkal Majalla" w:cs="Sakkal Majalla"/>
          <w:sz w:val="24"/>
          <w:szCs w:val="24"/>
        </w:rPr>
        <w:t xml:space="preserve"> = 0.05.</w:t>
      </w:r>
    </w:p>
    <w:p w14:paraId="5E863038" w14:textId="77777777" w:rsidR="00022666" w:rsidRPr="00022666" w:rsidRDefault="00022666" w:rsidP="00BD5CF8">
      <w:pPr>
        <w:bidi/>
        <w:spacing w:before="160" w:after="80" w:line="300" w:lineRule="auto"/>
        <w:rPr>
          <w:rFonts w:ascii="Sakkal Majalla" w:eastAsia="Calibri" w:hAnsi="Sakkal Majalla" w:cs="Sakkal Majalla"/>
          <w:sz w:val="24"/>
          <w:szCs w:val="24"/>
        </w:rPr>
      </w:pPr>
      <w:r w:rsidRPr="00022666">
        <w:rPr>
          <w:rFonts w:ascii="Sakkal Majalla" w:eastAsia="Calibri" w:hAnsi="Sakkal Majalla" w:cs="Sakkal Majalla"/>
          <w:sz w:val="24"/>
          <w:szCs w:val="24"/>
        </w:rPr>
        <w:t>The findings revealed a statistically significant positive relationship between safety leadership and employee performance (r = 0.470, p = 0.0002). Simple linear regression analysis further confirmed a statistically significant positive effect of safety leadership on employee performance (B = 0.301, R² = 0.221, F = 16.136, p = 0.0002). In addition, all four dimensions of safety leadership demonstrated statistically significant positive effects on employee performance (p &lt; .05). Based on these findings, the study recommends developing targeted safety leadership development programs and integrating safety leadership behavioral standards into organizational performance evaluation systems.</w:t>
      </w:r>
    </w:p>
    <w:p w14:paraId="1E9F27A5" w14:textId="77777777" w:rsidR="00022666" w:rsidRPr="00022666" w:rsidRDefault="00022666" w:rsidP="00BD5CF8">
      <w:pPr>
        <w:bidi/>
        <w:spacing w:before="160" w:after="80" w:line="300" w:lineRule="auto"/>
        <w:jc w:val="both"/>
        <w:rPr>
          <w:rFonts w:ascii="Sakkal Majalla" w:eastAsia="Calibri" w:hAnsi="Sakkal Majalla" w:cs="Sakkal Majalla"/>
          <w:sz w:val="24"/>
          <w:szCs w:val="24"/>
          <w:rtl/>
        </w:rPr>
      </w:pPr>
    </w:p>
    <w:p w14:paraId="178C8602" w14:textId="3D989BBC" w:rsidR="000C5D72" w:rsidRPr="00022666" w:rsidRDefault="00022666" w:rsidP="00BD5CF8">
      <w:pPr>
        <w:bidi/>
        <w:spacing w:before="160" w:line="280" w:lineRule="auto"/>
        <w:jc w:val="right"/>
        <w:rPr>
          <w:rFonts w:ascii="Sakkal Majalla" w:eastAsia="Calibri" w:hAnsi="Sakkal Majalla" w:cs="Sakkal Majalla"/>
          <w:sz w:val="24"/>
          <w:szCs w:val="24"/>
        </w:rPr>
      </w:pPr>
      <w:r w:rsidRPr="00022666">
        <w:rPr>
          <w:rFonts w:ascii="Sakkal Majalla" w:eastAsia="Calibri" w:hAnsi="Sakkal Majalla" w:cs="Sakkal Majalla"/>
          <w:b/>
          <w:bCs/>
          <w:sz w:val="24"/>
          <w:szCs w:val="24"/>
        </w:rPr>
        <w:t>Keywords</w:t>
      </w:r>
      <w:r w:rsidRPr="00022666">
        <w:rPr>
          <w:rFonts w:ascii="Sakkal Majalla" w:eastAsia="Calibri" w:hAnsi="Sakkal Majalla" w:cs="Sakkal Majalla"/>
          <w:sz w:val="24"/>
          <w:szCs w:val="24"/>
        </w:rPr>
        <w:t>: Safety Leadership, Employee Performance, Industrial Facilities, Saudi Arabia, Safety Concern, Safety Communication, Safety Role Modeling, Employee Empowerment.</w:t>
      </w:r>
    </w:p>
    <w:p w14:paraId="15F39154" w14:textId="77777777" w:rsidR="000C5D72" w:rsidRDefault="000C5D72" w:rsidP="00BD5CF8">
      <w:pPr>
        <w:bidi/>
        <w:spacing w:before="160" w:line="280" w:lineRule="auto"/>
        <w:jc w:val="center"/>
        <w:rPr>
          <w:rFonts w:ascii="Sakkal Majalla" w:eastAsia="Calibri" w:hAnsi="Sakkal Majalla" w:cs="Sakkal Majalla"/>
          <w:b/>
          <w:bCs/>
          <w:color w:val="1F5C8B"/>
          <w:sz w:val="32"/>
          <w:szCs w:val="32"/>
        </w:rPr>
      </w:pPr>
    </w:p>
    <w:p w14:paraId="73B2C6B9" w14:textId="77777777" w:rsidR="000C5D72" w:rsidRDefault="000C5D72" w:rsidP="00BD5CF8">
      <w:pPr>
        <w:bidi/>
        <w:spacing w:before="160" w:line="280" w:lineRule="auto"/>
        <w:jc w:val="center"/>
        <w:rPr>
          <w:rFonts w:ascii="Sakkal Majalla" w:eastAsia="Calibri" w:hAnsi="Sakkal Majalla" w:cs="Sakkal Majalla"/>
          <w:b/>
          <w:bCs/>
          <w:color w:val="1F5C8B"/>
          <w:sz w:val="32"/>
          <w:szCs w:val="32"/>
        </w:rPr>
      </w:pPr>
    </w:p>
    <w:p w14:paraId="6A87B075" w14:textId="77777777" w:rsidR="000C5D72" w:rsidRDefault="000C5D72" w:rsidP="00BD5CF8">
      <w:pPr>
        <w:bidi/>
        <w:spacing w:before="160" w:line="280" w:lineRule="auto"/>
        <w:jc w:val="center"/>
        <w:rPr>
          <w:rFonts w:ascii="Sakkal Majalla" w:eastAsia="Calibri" w:hAnsi="Sakkal Majalla" w:cs="Sakkal Majalla"/>
          <w:b/>
          <w:bCs/>
          <w:color w:val="1F5C8B"/>
          <w:sz w:val="32"/>
          <w:szCs w:val="32"/>
          <w:rtl/>
        </w:rPr>
      </w:pPr>
    </w:p>
    <w:p w14:paraId="0BDB9244" w14:textId="77777777" w:rsidR="00E27E1C" w:rsidRDefault="00E27E1C" w:rsidP="00BD5CF8">
      <w:pPr>
        <w:bidi/>
        <w:spacing w:before="160" w:line="280" w:lineRule="auto"/>
        <w:jc w:val="center"/>
        <w:rPr>
          <w:rFonts w:ascii="Sakkal Majalla" w:eastAsia="Calibri" w:hAnsi="Sakkal Majalla" w:cs="Sakkal Majalla"/>
          <w:b/>
          <w:bCs/>
          <w:color w:val="1F5C8B"/>
          <w:sz w:val="32"/>
          <w:szCs w:val="32"/>
          <w:rtl/>
        </w:rPr>
      </w:pPr>
    </w:p>
    <w:p w14:paraId="2FEAD234" w14:textId="77777777" w:rsidR="00E27E1C" w:rsidRDefault="00E27E1C" w:rsidP="00BD5CF8">
      <w:pPr>
        <w:bidi/>
        <w:spacing w:before="160" w:line="280" w:lineRule="auto"/>
        <w:jc w:val="center"/>
        <w:rPr>
          <w:rFonts w:ascii="Sakkal Majalla" w:eastAsia="Calibri" w:hAnsi="Sakkal Majalla" w:cs="Sakkal Majalla"/>
          <w:b/>
          <w:bCs/>
          <w:color w:val="1F5C8B"/>
          <w:sz w:val="32"/>
          <w:szCs w:val="32"/>
          <w:rtl/>
        </w:rPr>
      </w:pPr>
    </w:p>
    <w:p w14:paraId="2B63C4E1" w14:textId="77777777" w:rsidR="00E27E1C" w:rsidRDefault="00E27E1C" w:rsidP="00BD5CF8">
      <w:pPr>
        <w:bidi/>
        <w:spacing w:before="160" w:line="280" w:lineRule="auto"/>
        <w:jc w:val="center"/>
        <w:rPr>
          <w:rFonts w:ascii="Sakkal Majalla" w:eastAsia="Calibri" w:hAnsi="Sakkal Majalla" w:cs="Sakkal Majalla"/>
          <w:b/>
          <w:bCs/>
          <w:color w:val="1F5C8B"/>
          <w:sz w:val="32"/>
          <w:szCs w:val="32"/>
          <w:rtl/>
        </w:rPr>
      </w:pPr>
    </w:p>
    <w:p w14:paraId="54B468F4" w14:textId="77777777" w:rsidR="00E27E1C" w:rsidRDefault="00E27E1C" w:rsidP="00BD5CF8">
      <w:pPr>
        <w:bidi/>
        <w:spacing w:before="160" w:line="280" w:lineRule="auto"/>
        <w:jc w:val="center"/>
        <w:rPr>
          <w:rFonts w:ascii="Sakkal Majalla" w:eastAsia="Calibri" w:hAnsi="Sakkal Majalla" w:cs="Sakkal Majalla"/>
          <w:b/>
          <w:bCs/>
          <w:color w:val="1F5C8B"/>
          <w:sz w:val="32"/>
          <w:szCs w:val="32"/>
          <w:rtl/>
        </w:rPr>
      </w:pPr>
    </w:p>
    <w:p w14:paraId="1BD7CEE2" w14:textId="77777777" w:rsidR="00E27E1C" w:rsidRPr="002650C6" w:rsidRDefault="00E27E1C" w:rsidP="00BD5CF8">
      <w:pPr>
        <w:pStyle w:val="Heading1"/>
        <w:bidi/>
        <w:jc w:val="center"/>
        <w:rPr>
          <w:sz w:val="48"/>
          <w:szCs w:val="48"/>
        </w:rPr>
      </w:pPr>
    </w:p>
    <w:p w14:paraId="2DFC71A2" w14:textId="3C1B059A" w:rsidR="00A95F2A" w:rsidRPr="002650C6" w:rsidRDefault="00000000" w:rsidP="00BD5CF8">
      <w:pPr>
        <w:pStyle w:val="Heading1"/>
        <w:bidi/>
        <w:jc w:val="center"/>
        <w:rPr>
          <w:sz w:val="48"/>
          <w:szCs w:val="48"/>
          <w:rtl/>
        </w:rPr>
      </w:pPr>
      <w:bookmarkStart w:id="1" w:name="_Toc234967890"/>
      <w:r w:rsidRPr="002650C6">
        <w:rPr>
          <w:sz w:val="48"/>
          <w:szCs w:val="48"/>
          <w:rtl/>
        </w:rPr>
        <w:t>الفصل الأول</w:t>
      </w:r>
      <w:bookmarkEnd w:id="1"/>
    </w:p>
    <w:p w14:paraId="48A0261F" w14:textId="77777777" w:rsidR="00A95F2A" w:rsidRPr="002650C6" w:rsidRDefault="00000000" w:rsidP="00BD5CF8">
      <w:pPr>
        <w:pStyle w:val="Heading1"/>
        <w:bidi/>
        <w:jc w:val="center"/>
        <w:rPr>
          <w:sz w:val="48"/>
          <w:szCs w:val="48"/>
          <w:rtl/>
        </w:rPr>
      </w:pPr>
      <w:bookmarkStart w:id="2" w:name="_Toc234967891"/>
      <w:r w:rsidRPr="002650C6">
        <w:rPr>
          <w:sz w:val="48"/>
          <w:szCs w:val="48"/>
          <w:rtl/>
        </w:rPr>
        <w:t>المدخل العام للبحث</w:t>
      </w:r>
      <w:bookmarkEnd w:id="2"/>
    </w:p>
    <w:p w14:paraId="279B52E4" w14:textId="0A9C6743" w:rsidR="00A95F2A" w:rsidRPr="007F149C" w:rsidRDefault="00000000" w:rsidP="00BD5CF8">
      <w:pPr>
        <w:bidi/>
        <w:rPr>
          <w:sz w:val="48"/>
          <w:szCs w:val="48"/>
          <w:rtl/>
        </w:rPr>
      </w:pPr>
      <w:r w:rsidRPr="002650C6">
        <w:rPr>
          <w:rFonts w:ascii="Sakkal Majalla" w:hAnsi="Sakkal Majalla" w:cs="Sakkal Majalla"/>
          <w:sz w:val="48"/>
          <w:szCs w:val="48"/>
        </w:rPr>
        <w:br w:type="page"/>
      </w:r>
    </w:p>
    <w:p w14:paraId="0CC7C395" w14:textId="77777777" w:rsidR="00A95F2A" w:rsidRPr="00B57F5F" w:rsidRDefault="00000000" w:rsidP="00BD5CF8">
      <w:pPr>
        <w:pStyle w:val="Heading2"/>
        <w:bidi/>
        <w:rPr>
          <w:rtl/>
        </w:rPr>
      </w:pPr>
      <w:bookmarkStart w:id="3" w:name="_Toc_h2_1001"/>
      <w:bookmarkStart w:id="4" w:name="_Toc233945478"/>
      <w:bookmarkStart w:id="5" w:name="_Toc234967892"/>
      <w:r w:rsidRPr="00B57F5F">
        <w:rPr>
          <w:rtl/>
        </w:rPr>
        <w:lastRenderedPageBreak/>
        <w:t>1.1 مقدمة الدراسة</w:t>
      </w:r>
      <w:bookmarkEnd w:id="3"/>
      <w:bookmarkEnd w:id="4"/>
      <w:bookmarkEnd w:id="5"/>
    </w:p>
    <w:p w14:paraId="66A6DAEE" w14:textId="77777777" w:rsidR="00A95F2A" w:rsidRPr="00F6607D" w:rsidRDefault="00000000" w:rsidP="00BD5CF8">
      <w:pPr>
        <w:bidi/>
        <w:spacing w:before="80" w:after="100" w:line="330" w:lineRule="auto"/>
        <w:jc w:val="lowKashida"/>
        <w:rPr>
          <w:rFonts w:ascii="Sakkal Majalla" w:eastAsia="Calibri" w:hAnsi="Sakkal Majalla" w:cs="Sakkal Majalla"/>
          <w:sz w:val="24"/>
          <w:szCs w:val="24"/>
          <w:rtl/>
        </w:rPr>
      </w:pPr>
      <w:r w:rsidRPr="00F6607D">
        <w:rPr>
          <w:rFonts w:ascii="Sakkal Majalla" w:eastAsia="Calibri" w:hAnsi="Sakkal Majalla" w:cs="Sakkal Majalla"/>
          <w:sz w:val="24"/>
          <w:szCs w:val="24"/>
          <w:rtl/>
        </w:rPr>
        <w:t xml:space="preserve">تُمثّل بيئات العمل الصناعية بطبيعتها الهندسية والتشغيلية المعقدة واحدةً من أكثر البيئات المهنية تعرضاً للمخاطر، إذ تتشابك فيها عوامل متعددة تتراوح بين المخاطر الكيميائية والميكانيكية والحرارية والكهربائية، فضلاً عن المخاطر السلوكية الناجمة عن الممارسات غير الآمنة. وقد كشفت إحصاءات منظمة العمل الدولية </w:t>
      </w:r>
      <w:r w:rsidRPr="00F6607D">
        <w:rPr>
          <w:rFonts w:ascii="Sakkal Majalla" w:eastAsia="Calibri" w:hAnsi="Sakkal Majalla" w:cs="Sakkal Majalla"/>
          <w:sz w:val="24"/>
          <w:szCs w:val="24"/>
        </w:rPr>
        <w:t xml:space="preserve">(ILO, 2023) </w:t>
      </w:r>
      <w:r w:rsidRPr="00F6607D">
        <w:rPr>
          <w:rFonts w:ascii="Sakkal Majalla" w:eastAsia="Calibri" w:hAnsi="Sakkal Majalla" w:cs="Sakkal Majalla"/>
          <w:sz w:val="24"/>
          <w:szCs w:val="24"/>
          <w:rtl/>
        </w:rPr>
        <w:t>أن ما يزيد على مليوني وفاة تحدث سنوياً في العالم جراء حوادث العمل والأمراض المهنية، في حين تُلحق الإصابات غير المميتة أضراراً بشرية واقتصادية جسيمة تمتد آثارها إلى الأفراد والمنظمات والاقتصادات الوطنية على حدٍّ سواء. ومن ثَمَّ، لم تعد السلامة المهنية مجرد التزام قانوني أو اشتراط تنظيمي، بل باتت مؤشراً حيوياً من مؤشرات الجودة المؤسسية وقدرة المنظمة على الاستدامة والتنافسية.</w:t>
      </w:r>
    </w:p>
    <w:p w14:paraId="16A783E6" w14:textId="77777777" w:rsidR="00C90A5B" w:rsidRPr="00F6607D" w:rsidRDefault="00C90A5B" w:rsidP="00BD5CF8">
      <w:pPr>
        <w:bidi/>
        <w:spacing w:before="80" w:after="100" w:line="330" w:lineRule="auto"/>
        <w:jc w:val="lowKashida"/>
        <w:rPr>
          <w:rFonts w:ascii="Sakkal Majalla" w:eastAsia="Calibri" w:hAnsi="Sakkal Majalla" w:cs="Sakkal Majalla"/>
          <w:sz w:val="24"/>
          <w:szCs w:val="24"/>
          <w:rtl/>
        </w:rPr>
      </w:pPr>
      <w:r w:rsidRPr="00F6607D">
        <w:rPr>
          <w:rFonts w:ascii="Sakkal Majalla" w:eastAsia="Calibri" w:hAnsi="Sakkal Majalla" w:cs="Sakkal Majalla"/>
          <w:sz w:val="24"/>
          <w:szCs w:val="24"/>
          <w:rtl/>
        </w:rPr>
        <w:t>وفي ظل هذا الاهتمام المتزايد، شهد مفهوم السلامة المهنية تحولًا من التركيز على الحلول التقنية، مثل معدات الوقاية الشخصية وأنظمة التحكم الهندسي، إلى تبني منظور أكثر شمولًا يضع العامل البشري في قلب منظومة السلامة. فقد أظهرت الأدبيات أن ما يقارب 80–90% من الحوادث الصناعية يرتبط بعوامل بشرية وسلوكية وتنظيمية أكثر من ارتباطه بالإخفاقات التقنية وحدها</w:t>
      </w:r>
      <w:r w:rsidRPr="00F6607D">
        <w:rPr>
          <w:rFonts w:ascii="Sakkal Majalla" w:eastAsia="Calibri" w:hAnsi="Sakkal Majalla" w:cs="Sakkal Majalla"/>
          <w:sz w:val="24"/>
          <w:szCs w:val="24"/>
        </w:rPr>
        <w:t xml:space="preserve"> (Reason, 1997; Hollnagel et al., 2006). </w:t>
      </w:r>
      <w:r w:rsidRPr="00F6607D">
        <w:rPr>
          <w:rFonts w:ascii="Sakkal Majalla" w:eastAsia="Calibri" w:hAnsi="Sakkal Majalla" w:cs="Sakkal Majalla"/>
          <w:sz w:val="24"/>
          <w:szCs w:val="24"/>
          <w:rtl/>
        </w:rPr>
        <w:t>وأسهم هذا التحول في توسيع نطاق البحوث ليشمل دور القيادة التنظيمية في تشكيل ثقافة السلامة، وتعزيز السلوكيات الآمنة، والحد من مسببات الحوادث داخل بيئة العمل</w:t>
      </w:r>
      <w:r w:rsidRPr="00F6607D">
        <w:rPr>
          <w:rFonts w:ascii="Sakkal Majalla" w:eastAsia="Calibri" w:hAnsi="Sakkal Majalla" w:cs="Sakkal Majalla"/>
          <w:sz w:val="24"/>
          <w:szCs w:val="24"/>
        </w:rPr>
        <w:t>.</w:t>
      </w:r>
    </w:p>
    <w:p w14:paraId="65A9B85F" w14:textId="77777777" w:rsidR="00C90A5B" w:rsidRPr="00F6607D" w:rsidRDefault="00000000" w:rsidP="00BD5CF8">
      <w:pPr>
        <w:bidi/>
        <w:spacing w:before="80" w:after="100" w:line="330" w:lineRule="auto"/>
        <w:jc w:val="lowKashida"/>
        <w:rPr>
          <w:rFonts w:ascii="Sakkal Majalla" w:eastAsia="Calibri" w:hAnsi="Sakkal Majalla" w:cs="Sakkal Majalla"/>
          <w:sz w:val="24"/>
          <w:szCs w:val="24"/>
          <w:rtl/>
        </w:rPr>
      </w:pPr>
      <w:r w:rsidRPr="00F6607D">
        <w:rPr>
          <w:rFonts w:ascii="Sakkal Majalla" w:eastAsia="Calibri" w:hAnsi="Sakkal Majalla" w:cs="Sakkal Majalla"/>
          <w:sz w:val="24"/>
          <w:szCs w:val="24"/>
          <w:rtl/>
        </w:rPr>
        <w:t xml:space="preserve">ظهر مفهوم القيادة في السلامة </w:t>
      </w:r>
      <w:r w:rsidRPr="00F6607D">
        <w:rPr>
          <w:rFonts w:ascii="Sakkal Majalla" w:eastAsia="Calibri" w:hAnsi="Sakkal Majalla" w:cs="Sakkal Majalla"/>
          <w:sz w:val="24"/>
          <w:szCs w:val="24"/>
        </w:rPr>
        <w:t xml:space="preserve">(Safety Leadership) </w:t>
      </w:r>
      <w:r w:rsidRPr="00F6607D">
        <w:rPr>
          <w:rFonts w:ascii="Sakkal Majalla" w:eastAsia="Calibri" w:hAnsi="Sakkal Majalla" w:cs="Sakkal Majalla"/>
          <w:sz w:val="24"/>
          <w:szCs w:val="24"/>
          <w:rtl/>
        </w:rPr>
        <w:t xml:space="preserve">في الأدب الأكاديمي بصورة منهجية منذ تسعينيات القرن الماضي، حين بدأ الباحثون في التمييز بين الإدارة الشكلية للسلامة والقيادة الفعلية لها. </w:t>
      </w:r>
      <w:r w:rsidR="00C90A5B" w:rsidRPr="00F6607D">
        <w:rPr>
          <w:rFonts w:ascii="Sakkal Majalla" w:eastAsia="Calibri" w:hAnsi="Sakkal Majalla" w:cs="Sakkal Majalla"/>
          <w:sz w:val="24"/>
          <w:szCs w:val="24"/>
          <w:rtl/>
        </w:rPr>
        <w:t>فبينما تُعنى الإدارة بوضع السياسات والإجراءات ومتابعة الالتزام بها، تركز القيادة في السلامة على التأثير في اتجاهات العاملين وقيمهم وسلوكياتهم، بما يعزز اقتناعهم بأن السلامة تمثل قيمة تنظيمية أساسية وليست مجرد التزام نظامي</w:t>
      </w:r>
      <w:r w:rsidR="00C90A5B" w:rsidRPr="00F6607D">
        <w:rPr>
          <w:rFonts w:ascii="Sakkal Majalla" w:eastAsia="Calibri" w:hAnsi="Sakkal Majalla" w:cs="Sakkal Majalla"/>
          <w:sz w:val="24"/>
          <w:szCs w:val="24"/>
        </w:rPr>
        <w:t xml:space="preserve"> (Clarke, 2013).</w:t>
      </w:r>
      <w:r w:rsidR="00C90A5B" w:rsidRPr="00F6607D">
        <w:rPr>
          <w:rFonts w:ascii="Sakkal Majalla" w:eastAsia="Calibri" w:hAnsi="Sakkal Majalla" w:cs="Sakkal Majalla" w:hint="cs"/>
          <w:sz w:val="24"/>
          <w:szCs w:val="24"/>
          <w:rtl/>
        </w:rPr>
        <w:t xml:space="preserve">. </w:t>
      </w:r>
      <w:r w:rsidRPr="00F6607D">
        <w:rPr>
          <w:rFonts w:ascii="Sakkal Majalla" w:eastAsia="Calibri" w:hAnsi="Sakkal Majalla" w:cs="Sakkal Majalla"/>
          <w:sz w:val="24"/>
          <w:szCs w:val="24"/>
          <w:rtl/>
        </w:rPr>
        <w:t xml:space="preserve">وقد أسهمت نظريات القيادة التحويلية والتبادلية في إثراء هذا المفهوم؛ إذ كشفت الأبحاث المبكرة لـ </w:t>
      </w:r>
      <w:r w:rsidRPr="00F6607D">
        <w:rPr>
          <w:rFonts w:ascii="Sakkal Majalla" w:eastAsia="Calibri" w:hAnsi="Sakkal Majalla" w:cs="Sakkal Majalla"/>
          <w:sz w:val="24"/>
          <w:szCs w:val="24"/>
        </w:rPr>
        <w:t xml:space="preserve">Bass (1985) </w:t>
      </w:r>
      <w:r w:rsidRPr="00F6607D">
        <w:rPr>
          <w:rFonts w:ascii="Sakkal Majalla" w:eastAsia="Calibri" w:hAnsi="Sakkal Majalla" w:cs="Sakkal Majalla"/>
          <w:sz w:val="24"/>
          <w:szCs w:val="24"/>
          <w:rtl/>
        </w:rPr>
        <w:t xml:space="preserve">وما تلاها من دراسات تطبيقية في البيئات الخطرة أن القادة التحويليين يُحفّزون موظفيهم على الانتقال من الامتثال الظاهري لمعايير السلامة إلى الالتزام الداخلي بها. وبمرور الزمن، اتسع المفهوم ليشمل أبعاداً متعددة تتضمن: تحديد أولويات السلامة، وتعزيز التواصل بشأنها، والقدوة السلوكية، </w:t>
      </w:r>
      <w:r w:rsidR="00C90A5B" w:rsidRPr="00F6607D">
        <w:rPr>
          <w:rFonts w:ascii="Sakkal Majalla" w:eastAsia="Calibri" w:hAnsi="Sakkal Majalla" w:cs="Sakkal Majalla"/>
          <w:sz w:val="24"/>
          <w:szCs w:val="24"/>
          <w:rtl/>
        </w:rPr>
        <w:t>وتمكين العاملين من الإبلاغ عن المخاطر والمشاركة الفاعلة في تحسين ممارسات السلامة دون خوف من اللوم أو العقوبة</w:t>
      </w:r>
      <w:r w:rsidR="00C90A5B" w:rsidRPr="00F6607D">
        <w:rPr>
          <w:rFonts w:ascii="Sakkal Majalla" w:eastAsia="Calibri" w:hAnsi="Sakkal Majalla" w:cs="Sakkal Majalla"/>
          <w:sz w:val="24"/>
          <w:szCs w:val="24"/>
        </w:rPr>
        <w:t xml:space="preserve"> (Zohar, 2002; Griffin &amp; Talati, 2017).</w:t>
      </w:r>
      <w:r w:rsidR="00C90A5B" w:rsidRPr="00F6607D">
        <w:rPr>
          <w:rFonts w:ascii="Sakkal Majalla" w:eastAsia="Calibri" w:hAnsi="Sakkal Majalla" w:cs="Sakkal Majalla" w:hint="cs"/>
          <w:sz w:val="24"/>
          <w:szCs w:val="24"/>
          <w:rtl/>
        </w:rPr>
        <w:t xml:space="preserve"> </w:t>
      </w:r>
    </w:p>
    <w:p w14:paraId="517E52B1" w14:textId="74907A1E" w:rsidR="00A95F2A" w:rsidRPr="00F6607D" w:rsidRDefault="00000000" w:rsidP="00BD5CF8">
      <w:pPr>
        <w:bidi/>
        <w:spacing w:before="80" w:after="100" w:line="330" w:lineRule="auto"/>
        <w:jc w:val="lowKashida"/>
        <w:rPr>
          <w:rFonts w:ascii="Sakkal Majalla" w:eastAsia="Calibri" w:hAnsi="Sakkal Majalla" w:cs="Sakkal Majalla"/>
          <w:sz w:val="24"/>
          <w:szCs w:val="24"/>
          <w:rtl/>
        </w:rPr>
      </w:pPr>
      <w:r w:rsidRPr="00F6607D">
        <w:rPr>
          <w:rFonts w:ascii="Sakkal Majalla" w:eastAsia="Calibri" w:hAnsi="Sakkal Majalla" w:cs="Sakkal Majalla"/>
          <w:sz w:val="24"/>
          <w:szCs w:val="24"/>
          <w:rtl/>
        </w:rPr>
        <w:t xml:space="preserve">وتُعدّ ثقافة السلامة </w:t>
      </w:r>
      <w:r w:rsidRPr="00F6607D">
        <w:rPr>
          <w:rFonts w:ascii="Sakkal Majalla" w:eastAsia="Calibri" w:hAnsi="Sakkal Majalla" w:cs="Sakkal Majalla"/>
          <w:sz w:val="24"/>
          <w:szCs w:val="24"/>
        </w:rPr>
        <w:t xml:space="preserve">(Safety Culture) </w:t>
      </w:r>
      <w:r w:rsidRPr="00F6607D">
        <w:rPr>
          <w:rFonts w:ascii="Sakkal Majalla" w:eastAsia="Calibri" w:hAnsi="Sakkal Majalla" w:cs="Sakkal Majalla"/>
          <w:sz w:val="24"/>
          <w:szCs w:val="24"/>
          <w:rtl/>
        </w:rPr>
        <w:t xml:space="preserve">من أبرز المخرجات التي تُفضي إليها القيادة الفعّالة في السلامة. فعلى خلاف السياسات المكتوبة التي تُصدرها الإدارات، تُبنى ثقافة السلامة يومياً من خلال ما يُلاحظه العاملون في سلوك قادتهم؛ هل يتوقف المدير عن الإنتاج حين تُرصد مخاطرة؟ هل يُكافئ التقارير الاستباقية أم يُحبّطها؟ هل يرتدي معدات الحماية بنفسه حين يجول في منشأته؟ هذه الأسئلة العملية هي التي تُحدد في نهاية المطاف مستوى الثقافة السائدة وفق ما أثبتته دراسات </w:t>
      </w:r>
      <w:r w:rsidRPr="00F6607D">
        <w:rPr>
          <w:rFonts w:ascii="Sakkal Majalla" w:eastAsia="Calibri" w:hAnsi="Sakkal Majalla" w:cs="Sakkal Majalla"/>
          <w:sz w:val="24"/>
          <w:szCs w:val="24"/>
        </w:rPr>
        <w:t xml:space="preserve">Zohar (2010) </w:t>
      </w:r>
      <w:r w:rsidRPr="00F6607D">
        <w:rPr>
          <w:rFonts w:ascii="Sakkal Majalla" w:eastAsia="Calibri" w:hAnsi="Sakkal Majalla" w:cs="Sakkal Majalla"/>
          <w:sz w:val="24"/>
          <w:szCs w:val="24"/>
          <w:rtl/>
        </w:rPr>
        <w:t xml:space="preserve">حول المناخ التنظيمي للسلامة، وما أكده </w:t>
      </w:r>
      <w:r w:rsidRPr="00F6607D">
        <w:rPr>
          <w:rFonts w:ascii="Sakkal Majalla" w:eastAsia="Calibri" w:hAnsi="Sakkal Majalla" w:cs="Sakkal Majalla"/>
          <w:sz w:val="24"/>
          <w:szCs w:val="24"/>
        </w:rPr>
        <w:t xml:space="preserve">Neal &amp; Griffin (2006) </w:t>
      </w:r>
      <w:r w:rsidRPr="00F6607D">
        <w:rPr>
          <w:rFonts w:ascii="Sakkal Majalla" w:eastAsia="Calibri" w:hAnsi="Sakkal Majalla" w:cs="Sakkal Majalla"/>
          <w:sz w:val="24"/>
          <w:szCs w:val="24"/>
          <w:rtl/>
        </w:rPr>
        <w:t>من أن مناخ السلامة يتوسط العلاقة بين الممارسات الإدارية والسلوك الفردي.</w:t>
      </w:r>
    </w:p>
    <w:p w14:paraId="76372F28" w14:textId="77777777" w:rsidR="00A95F2A" w:rsidRPr="00F6607D" w:rsidRDefault="00000000" w:rsidP="00BD5CF8">
      <w:pPr>
        <w:bidi/>
        <w:spacing w:before="80" w:after="100" w:line="330" w:lineRule="auto"/>
        <w:jc w:val="lowKashida"/>
        <w:rPr>
          <w:rFonts w:ascii="Sakkal Majalla" w:eastAsia="Calibri" w:hAnsi="Sakkal Majalla" w:cs="Sakkal Majalla"/>
          <w:sz w:val="24"/>
          <w:szCs w:val="24"/>
          <w:rtl/>
        </w:rPr>
      </w:pPr>
      <w:r w:rsidRPr="00F6607D">
        <w:rPr>
          <w:rFonts w:ascii="Sakkal Majalla" w:eastAsia="Calibri" w:hAnsi="Sakkal Majalla" w:cs="Sakkal Majalla"/>
          <w:sz w:val="24"/>
          <w:szCs w:val="24"/>
          <w:rtl/>
        </w:rPr>
        <w:lastRenderedPageBreak/>
        <w:t xml:space="preserve">وعلى صعيد العلاقة بين القيادة وسلوك الموظفين في السلامة، تُميّز الأدبيات الحديثة بين نمطين رئيسيين: الأداء في السلامة </w:t>
      </w:r>
      <w:r w:rsidRPr="00F6607D">
        <w:rPr>
          <w:rFonts w:ascii="Sakkal Majalla" w:eastAsia="Calibri" w:hAnsi="Sakkal Majalla" w:cs="Sakkal Majalla"/>
          <w:sz w:val="24"/>
          <w:szCs w:val="24"/>
        </w:rPr>
        <w:t xml:space="preserve">(Safety Performance) </w:t>
      </w:r>
      <w:r w:rsidRPr="00F6607D">
        <w:rPr>
          <w:rFonts w:ascii="Sakkal Majalla" w:eastAsia="Calibri" w:hAnsi="Sakkal Majalla" w:cs="Sakkal Majalla"/>
          <w:sz w:val="24"/>
          <w:szCs w:val="24"/>
          <w:rtl/>
        </w:rPr>
        <w:t xml:space="preserve">المتمثل في الالتزام بالإجراءات والأنظمة المقررة، والمشاركة الطوعية في السلامة </w:t>
      </w:r>
      <w:r w:rsidRPr="00F6607D">
        <w:rPr>
          <w:rFonts w:ascii="Sakkal Majalla" w:eastAsia="Calibri" w:hAnsi="Sakkal Majalla" w:cs="Sakkal Majalla"/>
          <w:sz w:val="24"/>
          <w:szCs w:val="24"/>
        </w:rPr>
        <w:t xml:space="preserve">(Safety Participation) </w:t>
      </w:r>
      <w:r w:rsidRPr="00F6607D">
        <w:rPr>
          <w:rFonts w:ascii="Sakkal Majalla" w:eastAsia="Calibri" w:hAnsi="Sakkal Majalla" w:cs="Sakkal Majalla"/>
          <w:sz w:val="24"/>
          <w:szCs w:val="24"/>
          <w:rtl/>
        </w:rPr>
        <w:t xml:space="preserve">المتجلية في الإبلاغ عن الحوادث وتقديم المقترحات التحسينية والمشاركة في برامج السلامة تطوعاً </w:t>
      </w:r>
      <w:r w:rsidRPr="00F6607D">
        <w:rPr>
          <w:rFonts w:ascii="Sakkal Majalla" w:eastAsia="Calibri" w:hAnsi="Sakkal Majalla" w:cs="Sakkal Majalla"/>
          <w:sz w:val="24"/>
          <w:szCs w:val="24"/>
        </w:rPr>
        <w:t>(Neal &amp; Griffin, 2006)</w:t>
      </w:r>
      <w:r w:rsidRPr="00F6607D">
        <w:rPr>
          <w:rFonts w:ascii="Sakkal Majalla" w:eastAsia="Calibri" w:hAnsi="Sakkal Majalla" w:cs="Sakkal Majalla"/>
          <w:sz w:val="24"/>
          <w:szCs w:val="24"/>
          <w:rtl/>
        </w:rPr>
        <w:t xml:space="preserve">. وقد خلصت مراجعات منهجية متعددة إلى أن القادة الذين يمارسون أساليب القيادة التحويلية والتشاركية يُسهمون في ارتفاع معدلات كلا النمطين </w:t>
      </w:r>
      <w:r w:rsidRPr="00F6607D">
        <w:rPr>
          <w:rFonts w:ascii="Sakkal Majalla" w:eastAsia="Calibri" w:hAnsi="Sakkal Majalla" w:cs="Sakkal Majalla"/>
          <w:sz w:val="24"/>
          <w:szCs w:val="24"/>
        </w:rPr>
        <w:t>(Christian et al., 2009; Beus et al., 2016)</w:t>
      </w:r>
      <w:r w:rsidRPr="00F6607D">
        <w:rPr>
          <w:rFonts w:ascii="Sakkal Majalla" w:eastAsia="Calibri" w:hAnsi="Sakkal Majalla" w:cs="Sakkal Majalla"/>
          <w:sz w:val="24"/>
          <w:szCs w:val="24"/>
          <w:rtl/>
        </w:rPr>
        <w:t>.</w:t>
      </w:r>
    </w:p>
    <w:p w14:paraId="3E191016" w14:textId="77777777" w:rsidR="00A95F2A" w:rsidRPr="00F6607D" w:rsidRDefault="00000000" w:rsidP="00BD5CF8">
      <w:pPr>
        <w:bidi/>
        <w:spacing w:before="80" w:after="100" w:line="330" w:lineRule="auto"/>
        <w:jc w:val="lowKashida"/>
        <w:rPr>
          <w:rFonts w:ascii="Sakkal Majalla" w:eastAsia="Calibri" w:hAnsi="Sakkal Majalla" w:cs="Sakkal Majalla"/>
          <w:sz w:val="24"/>
          <w:szCs w:val="24"/>
          <w:rtl/>
        </w:rPr>
      </w:pPr>
      <w:r w:rsidRPr="00F6607D">
        <w:rPr>
          <w:rFonts w:ascii="Sakkal Majalla" w:eastAsia="Calibri" w:hAnsi="Sakkal Majalla" w:cs="Sakkal Majalla"/>
          <w:sz w:val="24"/>
          <w:szCs w:val="24"/>
          <w:rtl/>
        </w:rPr>
        <w:t xml:space="preserve">وحين يُدرَس انعكاس القيادة على الأداء التنظيمي الأشمل، يتضح أن التأثير يتخطى الحد الفاصل بين السلامة والإنتاجية. ذلك أن بيئة العمل الآمنة التي يصنعها القادة الواعون بمسؤولياتهم تُقلّل من معدلات الغياب وإصابات العمل، وتُعزز الرضا الوظيفي والانتماء التنظيمي، وتنعكس إيجاباً على الجودة والإنتاجية </w:t>
      </w:r>
      <w:r w:rsidRPr="00F6607D">
        <w:rPr>
          <w:rFonts w:ascii="Sakkal Majalla" w:eastAsia="Calibri" w:hAnsi="Sakkal Majalla" w:cs="Sakkal Majalla"/>
          <w:sz w:val="24"/>
          <w:szCs w:val="24"/>
        </w:rPr>
        <w:t>(Lu &amp; Yang, 2010; Mullen et al., 2017)</w:t>
      </w:r>
      <w:r w:rsidRPr="00F6607D">
        <w:rPr>
          <w:rFonts w:ascii="Sakkal Majalla" w:eastAsia="Calibri" w:hAnsi="Sakkal Majalla" w:cs="Sakkal Majalla"/>
          <w:sz w:val="24"/>
          <w:szCs w:val="24"/>
          <w:rtl/>
        </w:rPr>
        <w:t>. بل إن بعض الدراسات قد رصدت ارتباطاً وثيقاً بين قوة منظومة السلامة القيادية وانخفاض معدل دوران العمالة، مما يحوّل الاستثمار في القيادة الفعّالة للسلامة من تكلفة تشغيلية إلى أصل استراتيجي مستدام.</w:t>
      </w:r>
    </w:p>
    <w:p w14:paraId="628AEDE3" w14:textId="50ACB489" w:rsidR="00A95F2A" w:rsidRPr="00F6607D" w:rsidRDefault="00000000" w:rsidP="00BD5CF8">
      <w:pPr>
        <w:bidi/>
        <w:spacing w:before="80" w:after="100" w:line="330" w:lineRule="auto"/>
        <w:jc w:val="lowKashida"/>
        <w:rPr>
          <w:rFonts w:ascii="Sakkal Majalla" w:eastAsia="Calibri" w:hAnsi="Sakkal Majalla" w:cs="Sakkal Majalla"/>
          <w:sz w:val="24"/>
          <w:szCs w:val="24"/>
          <w:rtl/>
        </w:rPr>
      </w:pPr>
      <w:r w:rsidRPr="00F6607D">
        <w:rPr>
          <w:rFonts w:ascii="Sakkal Majalla" w:eastAsia="Calibri" w:hAnsi="Sakkal Majalla" w:cs="Sakkal Majalla"/>
          <w:sz w:val="24"/>
          <w:szCs w:val="24"/>
          <w:rtl/>
        </w:rPr>
        <w:t xml:space="preserve">وفي المشهد الصناعي للمملكة العربية السعودية تحديداً، تكتسب هذه المعادلة أبعاداً إضافية بالغة الأهمية. فالمملكة تمتلك بنية صناعية تشمل البتروكيماويات والتعدين والتصنيع والبناء والطاقة، وهي قطاعات تُصنَّف بين الأعلى خطورةً على مستوى العالم. وعلى الرغم من التقدم الملحوظ الذي أحرزته الجهات التنظيمية السعودية في تطوير منظومة التشريعات المتعلقة بالسلامة المهنية، فإن معدلات الحوادث الصناعية لا تزال تستدعي الدراسة والتمحيص </w:t>
      </w:r>
      <w:r w:rsidRPr="00F6607D">
        <w:rPr>
          <w:rFonts w:ascii="Sakkal Majalla" w:eastAsia="Calibri" w:hAnsi="Sakkal Majalla" w:cs="Sakkal Majalla"/>
          <w:sz w:val="24"/>
          <w:szCs w:val="24"/>
        </w:rPr>
        <w:t>(</w:t>
      </w:r>
      <w:r w:rsidRPr="00F6607D">
        <w:rPr>
          <w:rFonts w:ascii="Sakkal Majalla" w:eastAsia="Calibri" w:hAnsi="Sakkal Majalla" w:cs="Sakkal Majalla"/>
          <w:sz w:val="24"/>
          <w:szCs w:val="24"/>
          <w:rtl/>
        </w:rPr>
        <w:t>الغامدي، 2020؛ الزهراني وآخرون، 2021.</w:t>
      </w:r>
    </w:p>
    <w:p w14:paraId="258FB25C" w14:textId="77777777" w:rsidR="00B16F72" w:rsidRPr="00F6607D" w:rsidRDefault="00000000" w:rsidP="00BD5CF8">
      <w:pPr>
        <w:bidi/>
        <w:spacing w:before="80" w:after="100" w:line="330" w:lineRule="auto"/>
        <w:jc w:val="lowKashida"/>
        <w:rPr>
          <w:rFonts w:ascii="Sakkal Majalla" w:eastAsia="Calibri" w:hAnsi="Sakkal Majalla" w:cs="Sakkal Majalla"/>
          <w:sz w:val="24"/>
          <w:szCs w:val="24"/>
          <w:rtl/>
        </w:rPr>
      </w:pPr>
      <w:r w:rsidRPr="00F6607D">
        <w:rPr>
          <w:rFonts w:ascii="Sakkal Majalla" w:eastAsia="Calibri" w:hAnsi="Sakkal Majalla" w:cs="Sakkal Majalla"/>
          <w:sz w:val="24"/>
          <w:szCs w:val="24"/>
          <w:rtl/>
        </w:rPr>
        <w:t xml:space="preserve">ويزيد هذا الاهتمام أهميةً وضرورةً في ظل ما تشهده المملكة من تحول اقتصادي متسارع في إطار رؤية 2030، التي تستهدف رفع مساهمة الصناعة في الناتج المحلي الإجمالي، وتوطين التقنيات المتقدمة، واستقطاب الاستثمارات الدولية في مناطق صناعية متنوعة. إن الوفاء بهذه الطموحات يستلزم قوى عاملة مؤهلة وبيئات عمل آمنة ومنتجة، ويضع القيادة في السلامة في قلب جدول الأولويات التنموية، </w:t>
      </w:r>
      <w:r w:rsidR="00B16F72" w:rsidRPr="00F6607D">
        <w:rPr>
          <w:rFonts w:ascii="Sakkal Majalla" w:eastAsia="Calibri" w:hAnsi="Sakkal Majalla" w:cs="Sakkal Majalla"/>
          <w:sz w:val="24"/>
          <w:szCs w:val="24"/>
          <w:rtl/>
        </w:rPr>
        <w:t>فنجاح هذه المستهدفات يعتمد، إلى جانب التطور التقني والاستثماري، على وجود قيادات قادرة على ترسيخ ثقافة السلامة وتهيئة بيئات عمل آمنة ومستدامة</w:t>
      </w:r>
      <w:r w:rsidR="00B16F72" w:rsidRPr="00F6607D">
        <w:rPr>
          <w:rFonts w:ascii="Sakkal Majalla" w:eastAsia="Calibri" w:hAnsi="Sakkal Majalla" w:cs="Sakkal Majalla"/>
          <w:sz w:val="24"/>
          <w:szCs w:val="24"/>
        </w:rPr>
        <w:t>.</w:t>
      </w:r>
    </w:p>
    <w:p w14:paraId="0FE83B45" w14:textId="74810CCA" w:rsidR="00A95F2A" w:rsidRPr="00F6607D" w:rsidRDefault="00B16F72" w:rsidP="00BD5CF8">
      <w:pPr>
        <w:bidi/>
        <w:spacing w:line="240" w:lineRule="auto"/>
        <w:jc w:val="lowKashida"/>
        <w:rPr>
          <w:rFonts w:ascii="Sakkal Majalla" w:eastAsia="Calibri" w:hAnsi="Sakkal Majalla" w:cs="Sakkal Majalla"/>
          <w:sz w:val="24"/>
          <w:szCs w:val="24"/>
          <w:rtl/>
        </w:rPr>
      </w:pPr>
      <w:r w:rsidRPr="00F6607D">
        <w:rPr>
          <w:rFonts w:ascii="Sakkal Majalla" w:eastAsia="Calibri" w:hAnsi="Sakkal Majalla" w:cs="Sakkal Majalla"/>
          <w:sz w:val="24"/>
          <w:szCs w:val="24"/>
          <w:rtl/>
        </w:rPr>
        <w:t>وعلى الرغم من النمو المتزايد في الأدبيات المتعلقة بالقيادة في السلامة، فإن معظم الدراسات التجريبية أُجريت في بيئات صناعية غربية أو آسيوية تختلف في خصائصها التنظيمية والثقافية والتشريعية عن البيئة الصناعية في المملكة العربية السعودية. كما أن الدراسات العربية التي تناولت القيادة في السلامة لا تزال محدودة، وتركز في الغالب على وصف ممارسات السلامة أو تقييم برامجها، دون اختبار الأثر المباشر لأبعاد القيادة في السلامة على أداء الموظفين باستخدام نماذج كمية وتحليلات إحصائية. ويؤدي هذا القصور إلى وجود فجوة معرفية فيما يتعلق بمدى قابلية تعميم نتائج الأدبيات الدولية على البيئة الصناعية السعودية. ومن هذا المنطلق، تسعى الدراسة الحالية إلى سد هذه الفجوة من خلال اختبار أثر القيادة في السلامة بأبعادها المختلفة على أداء الموظفين في المنشآت الصناعية بالمملكة العربية السعودية، اعتمادًا على بيانات ميدانية وتحليل إحصائي يسهم في إثراء الأدبيات العربية وتوفير أدلة علمية تدعم الممارسات القيادية في مجال السلامة</w:t>
      </w:r>
      <w:r w:rsidRPr="00F6607D">
        <w:rPr>
          <w:rFonts w:ascii="Sakkal Majalla" w:eastAsia="Calibri" w:hAnsi="Sakkal Majalla" w:cs="Sakkal Majalla"/>
          <w:sz w:val="24"/>
          <w:szCs w:val="24"/>
        </w:rPr>
        <w:t>.</w:t>
      </w:r>
    </w:p>
    <w:p w14:paraId="196D5256" w14:textId="77777777" w:rsidR="00B16F72" w:rsidRDefault="00B16F72" w:rsidP="00BD5CF8">
      <w:pPr>
        <w:bidi/>
        <w:spacing w:line="240" w:lineRule="auto"/>
        <w:jc w:val="lowKashida"/>
        <w:rPr>
          <w:rFonts w:ascii="Sakkal Majalla" w:eastAsia="Calibri" w:hAnsi="Sakkal Majalla" w:cs="Sakkal Majalla"/>
          <w:sz w:val="24"/>
          <w:szCs w:val="24"/>
          <w:rtl/>
        </w:rPr>
      </w:pPr>
    </w:p>
    <w:p w14:paraId="5B36877A" w14:textId="77777777" w:rsidR="00A95F2A" w:rsidRPr="00B57F5F" w:rsidRDefault="00000000" w:rsidP="00BD5CF8">
      <w:pPr>
        <w:pStyle w:val="Heading2"/>
        <w:bidi/>
        <w:rPr>
          <w:rtl/>
        </w:rPr>
      </w:pPr>
      <w:bookmarkStart w:id="6" w:name="_Toc_h2_1002"/>
      <w:bookmarkStart w:id="7" w:name="_Toc233945479"/>
      <w:bookmarkStart w:id="8" w:name="_Toc234967893"/>
      <w:r w:rsidRPr="00B57F5F">
        <w:rPr>
          <w:rtl/>
        </w:rPr>
        <w:lastRenderedPageBreak/>
        <w:t>1.2 مشكلة الدراسة</w:t>
      </w:r>
      <w:bookmarkEnd w:id="6"/>
      <w:bookmarkEnd w:id="7"/>
      <w:bookmarkEnd w:id="8"/>
    </w:p>
    <w:p w14:paraId="70FA5E71" w14:textId="77777777" w:rsidR="00B16F72" w:rsidRPr="00F6607D" w:rsidRDefault="00000000" w:rsidP="00BD5CF8">
      <w:pPr>
        <w:bidi/>
        <w:spacing w:before="80" w:after="100" w:line="330" w:lineRule="auto"/>
        <w:jc w:val="lowKashida"/>
        <w:rPr>
          <w:rFonts w:ascii="Sakkal Majalla" w:eastAsia="Calibri" w:hAnsi="Sakkal Majalla" w:cs="Sakkal Majalla"/>
          <w:sz w:val="24"/>
          <w:szCs w:val="24"/>
          <w:rtl/>
        </w:rPr>
      </w:pPr>
      <w:r w:rsidRPr="00F6607D">
        <w:rPr>
          <w:rFonts w:ascii="Sakkal Majalla" w:eastAsia="Calibri" w:hAnsi="Sakkal Majalla" w:cs="Sakkal Majalla"/>
          <w:sz w:val="24"/>
          <w:szCs w:val="24"/>
          <w:rtl/>
        </w:rPr>
        <w:t xml:space="preserve">يعيش القطاع الصناعي في المملكة العربية السعودية مرحلة توسع غير مسبوق، تتجلّى في تنامي المدن الصناعية، وتصاعد الطاقة الإنتاجية في قطاعات البتروكيماويات والتعدين والتصنيع والطاقة، وهي قطاعات تحتل بطبيعة عملياتها مراتب متقدمة في سلّم المخاطر المهنية العالمية. وفي ظل هذا التوسع، باتت الحوادث الصناعية وإصابات العمل تُشكّل عبئاً بشرياً واقتصادياً حقيقياً؛ إذ رصدت المؤسسة العامة للتأمينات الاجتماعية (2022) آلاف حالات الإصابة المهنية سنوياً في القطاع الصناعي السعودي، في حين تشير تقديرات منظمة العمل الدولية إلى أن الخسائر الاقتصادية الناجمة عن الحوادث المهنية تبلغ ما يعادل 4% من الناتج المحلي الإجمالي لكثير من الدول </w:t>
      </w:r>
      <w:r w:rsidRPr="00F6607D">
        <w:rPr>
          <w:rFonts w:ascii="Sakkal Majalla" w:eastAsia="Calibri" w:hAnsi="Sakkal Majalla" w:cs="Sakkal Majalla"/>
          <w:sz w:val="24"/>
          <w:szCs w:val="24"/>
        </w:rPr>
        <w:t>(ILO, 2023)</w:t>
      </w:r>
      <w:r w:rsidRPr="00F6607D">
        <w:rPr>
          <w:rFonts w:ascii="Sakkal Majalla" w:eastAsia="Calibri" w:hAnsi="Sakkal Majalla" w:cs="Sakkal Majalla"/>
          <w:sz w:val="24"/>
          <w:szCs w:val="24"/>
          <w:rtl/>
        </w:rPr>
        <w:t xml:space="preserve">. </w:t>
      </w:r>
      <w:r w:rsidR="00B16F72" w:rsidRPr="00F6607D">
        <w:rPr>
          <w:rFonts w:ascii="Sakkal Majalla" w:eastAsia="Calibri" w:hAnsi="Sakkal Majalla" w:cs="Sakkal Majalla"/>
          <w:sz w:val="24"/>
          <w:szCs w:val="24"/>
          <w:rtl/>
        </w:rPr>
        <w:t>وتشير هذه المؤشرات إلى أن معالجة الحوادث المهنية لا تقتصر على تطوير الحلول التقنية فحسب، بل تمتد إلى تحسين الجوانب التنظيمية والإدارية، وفي مقدمتها ممارسات القيادة التي تؤثر في بناء ثقافة السلامة وتعزيز السلوكيات الآمنة داخل بيئة العمل</w:t>
      </w:r>
      <w:r w:rsidR="00B16F72" w:rsidRPr="00F6607D">
        <w:rPr>
          <w:rFonts w:ascii="Sakkal Majalla" w:eastAsia="Calibri" w:hAnsi="Sakkal Majalla" w:cs="Sakkal Majalla"/>
          <w:sz w:val="24"/>
          <w:szCs w:val="24"/>
        </w:rPr>
        <w:t>.</w:t>
      </w:r>
    </w:p>
    <w:p w14:paraId="3AC25A1D" w14:textId="539D8622" w:rsidR="00B16F72" w:rsidRPr="00F6607D" w:rsidRDefault="00000000" w:rsidP="00BD5CF8">
      <w:pPr>
        <w:bidi/>
        <w:spacing w:before="80" w:after="100" w:line="330" w:lineRule="auto"/>
        <w:jc w:val="lowKashida"/>
        <w:rPr>
          <w:rFonts w:ascii="Sakkal Majalla" w:eastAsia="Calibri" w:hAnsi="Sakkal Majalla" w:cs="Sakkal Majalla"/>
          <w:sz w:val="24"/>
          <w:szCs w:val="24"/>
          <w:rtl/>
        </w:rPr>
      </w:pPr>
      <w:r w:rsidRPr="00F6607D">
        <w:rPr>
          <w:rFonts w:ascii="Sakkal Majalla" w:eastAsia="Calibri" w:hAnsi="Sakkal Majalla" w:cs="Sakkal Majalla"/>
          <w:sz w:val="24"/>
          <w:szCs w:val="24"/>
          <w:rtl/>
        </w:rPr>
        <w:t xml:space="preserve">ثمة إجماع علمي متنامٍ على أن القيادة تمثّل المتغير الأكثر تأثيراً في تحديد مستوى السلامة داخل المنظمات الصناعية. وقد أثبتت دراسات متعددة أن أسلوب القيادة يؤثر تأثيراً مباشراً في سلوك الموظفين تجاه السلامة، وفي استعدادهم للإبلاغ عن المخاطر، وفي مستوى التزامهم بالإجراءات الوقائية </w:t>
      </w:r>
      <w:r w:rsidRPr="00F6607D">
        <w:rPr>
          <w:rFonts w:ascii="Sakkal Majalla" w:eastAsia="Calibri" w:hAnsi="Sakkal Majalla" w:cs="Sakkal Majalla"/>
          <w:sz w:val="24"/>
          <w:szCs w:val="24"/>
        </w:rPr>
        <w:t>(Zohar, 2002; Clarke, 2013)</w:t>
      </w:r>
      <w:r w:rsidRPr="00F6607D">
        <w:rPr>
          <w:rFonts w:ascii="Sakkal Majalla" w:eastAsia="Calibri" w:hAnsi="Sakkal Majalla" w:cs="Sakkal Majalla"/>
          <w:sz w:val="24"/>
          <w:szCs w:val="24"/>
          <w:rtl/>
        </w:rPr>
        <w:t xml:space="preserve">. بيد أن هذا الإجماع العلمي لم يُترجم بعد إلى منظومة بحثية كافية في السياق السعودي، </w:t>
      </w:r>
      <w:r w:rsidR="00B16F72" w:rsidRPr="00F6607D">
        <w:rPr>
          <w:rFonts w:ascii="Sakkal Majalla" w:eastAsia="Calibri" w:hAnsi="Sakkal Majalla" w:cs="Sakkal Majalla"/>
          <w:sz w:val="24"/>
          <w:szCs w:val="24"/>
          <w:rtl/>
        </w:rPr>
        <w:t>مما يبرز الحاجة إلى أدلة علمية محلية تدعم متخذي القرار في تطوير ممارسات القيادة في السلامة بما يتلاءم مع طبيعة البيئة الصناعية السعودية</w:t>
      </w:r>
      <w:r w:rsidR="00B16F72" w:rsidRPr="00F6607D">
        <w:rPr>
          <w:rFonts w:ascii="Sakkal Majalla" w:eastAsia="Calibri" w:hAnsi="Sakkal Majalla" w:cs="Sakkal Majalla"/>
          <w:sz w:val="24"/>
          <w:szCs w:val="24"/>
        </w:rPr>
        <w:t>.</w:t>
      </w:r>
    </w:p>
    <w:p w14:paraId="44357908" w14:textId="17488185" w:rsidR="00A95F2A" w:rsidRPr="00F6607D" w:rsidRDefault="00000000" w:rsidP="00BD5CF8">
      <w:pPr>
        <w:bidi/>
        <w:spacing w:before="80" w:after="100" w:line="330" w:lineRule="auto"/>
        <w:jc w:val="lowKashida"/>
        <w:rPr>
          <w:rFonts w:ascii="Sakkal Majalla" w:eastAsia="Calibri" w:hAnsi="Sakkal Majalla" w:cs="Sakkal Majalla"/>
          <w:sz w:val="24"/>
          <w:szCs w:val="24"/>
          <w:rtl/>
        </w:rPr>
      </w:pPr>
      <w:r w:rsidRPr="00F6607D">
        <w:rPr>
          <w:rFonts w:ascii="Sakkal Majalla" w:eastAsia="Calibri" w:hAnsi="Sakkal Majalla" w:cs="Sakkal Majalla"/>
          <w:sz w:val="24"/>
          <w:szCs w:val="24"/>
          <w:rtl/>
        </w:rPr>
        <w:t xml:space="preserve">ويزيد المشهد تعقيداً وجود تباين ملحوظ في مستويات الأداء الوظيفي داخل المنشآت الصناعية السعودية ذاتها؛ فبعض المنشآت تُسجّل معدلات حوادث منخفضة ومستويات إنتاجية عالية، في حين تعاني منشآت أخرى في القطاع ذاته من حوادث متكررة وأداء متذبذب. </w:t>
      </w:r>
      <w:r w:rsidR="00B16F72" w:rsidRPr="00F6607D">
        <w:rPr>
          <w:rFonts w:ascii="Sakkal Majalla" w:eastAsia="Calibri" w:hAnsi="Sakkal Majalla" w:cs="Sakkal Majalla"/>
          <w:sz w:val="24"/>
          <w:szCs w:val="24"/>
          <w:rtl/>
        </w:rPr>
        <w:t>ولا</w:t>
      </w:r>
      <w:r w:rsidR="00B16F72" w:rsidRPr="00F6607D">
        <w:rPr>
          <w:rFonts w:ascii="Sakkal Majalla" w:eastAsia="Calibri" w:hAnsi="Sakkal Majalla" w:cs="Sakkal Majalla"/>
          <w:b/>
          <w:bCs/>
          <w:sz w:val="24"/>
          <w:szCs w:val="24"/>
          <w:rtl/>
        </w:rPr>
        <w:t xml:space="preserve"> </w:t>
      </w:r>
      <w:r w:rsidR="00B16F72" w:rsidRPr="00F6607D">
        <w:rPr>
          <w:rFonts w:ascii="Sakkal Majalla" w:eastAsia="Calibri" w:hAnsi="Sakkal Majalla" w:cs="Sakkal Majalla"/>
          <w:sz w:val="24"/>
          <w:szCs w:val="24"/>
          <w:rtl/>
        </w:rPr>
        <w:t>يمكن تفسير هذا التباين بالاختلاف في التجهيزات أو التقنيات وحدها؛ إذ تشير الأدبيات إلى أن نمط القيادة وآليات إدارتها للسلامة يمثلان من العوامل المؤثرة في تفسير هذه الفروق</w:t>
      </w:r>
      <w:r w:rsidR="00B16F72" w:rsidRPr="00F6607D">
        <w:rPr>
          <w:rFonts w:ascii="Sakkal Majalla" w:eastAsia="Calibri" w:hAnsi="Sakkal Majalla" w:cs="Sakkal Majalla"/>
          <w:sz w:val="24"/>
          <w:szCs w:val="24"/>
        </w:rPr>
        <w:t xml:space="preserve"> (Mullen et al., 2017; Christian et al., 2009).</w:t>
      </w:r>
      <w:r w:rsidR="00B16F72" w:rsidRPr="00F6607D">
        <w:rPr>
          <w:rFonts w:ascii="Sakkal Majalla" w:eastAsia="Calibri" w:hAnsi="Sakkal Majalla" w:cs="Sakkal Majalla" w:hint="cs"/>
          <w:sz w:val="24"/>
          <w:szCs w:val="24"/>
          <w:rtl/>
        </w:rPr>
        <w:t xml:space="preserve"> وم</w:t>
      </w:r>
      <w:r w:rsidR="00B16F72" w:rsidRPr="00F6607D">
        <w:rPr>
          <w:rFonts w:ascii="Sakkal Majalla" w:eastAsia="Calibri" w:hAnsi="Sakkal Majalla" w:cs="Sakkal Majalla" w:hint="eastAsia"/>
          <w:sz w:val="24"/>
          <w:szCs w:val="24"/>
          <w:rtl/>
        </w:rPr>
        <w:t>ع</w:t>
      </w:r>
      <w:r w:rsidRPr="00F6607D">
        <w:rPr>
          <w:rFonts w:ascii="Sakkal Majalla" w:eastAsia="Calibri" w:hAnsi="Sakkal Majalla" w:cs="Sakkal Majalla"/>
          <w:sz w:val="24"/>
          <w:szCs w:val="24"/>
          <w:rtl/>
        </w:rPr>
        <w:t xml:space="preserve"> ذلك، يظل هذا التباين في البيئة السعودية بلا تفسير علمي موثّق كافٍ.</w:t>
      </w:r>
    </w:p>
    <w:p w14:paraId="5270F0D0" w14:textId="77777777" w:rsidR="00A95F2A" w:rsidRPr="00F6607D" w:rsidRDefault="00000000" w:rsidP="00BD5CF8">
      <w:pPr>
        <w:bidi/>
        <w:spacing w:before="80" w:after="100" w:line="330" w:lineRule="auto"/>
        <w:jc w:val="lowKashida"/>
        <w:rPr>
          <w:rFonts w:ascii="Sakkal Majalla" w:eastAsia="Calibri" w:hAnsi="Sakkal Majalla" w:cs="Sakkal Majalla"/>
          <w:sz w:val="24"/>
          <w:szCs w:val="24"/>
          <w:rtl/>
        </w:rPr>
      </w:pPr>
      <w:r w:rsidRPr="00F6607D">
        <w:rPr>
          <w:rFonts w:ascii="Sakkal Majalla" w:eastAsia="Calibri" w:hAnsi="Sakkal Majalla" w:cs="Sakkal Majalla"/>
          <w:sz w:val="24"/>
          <w:szCs w:val="24"/>
          <w:rtl/>
        </w:rPr>
        <w:t xml:space="preserve">وحين تُراجع الدراسات السابقة، يتضح أن الأدلة العلمية المتعلقة بأثر القيادة في السلامة تتركز بصورة شبه حصرية في السياقين الغربي والآسيوي. فدراسات مثل دراسة </w:t>
      </w:r>
      <w:r w:rsidRPr="00F6607D">
        <w:rPr>
          <w:rFonts w:ascii="Sakkal Majalla" w:eastAsia="Calibri" w:hAnsi="Sakkal Majalla" w:cs="Sakkal Majalla"/>
          <w:sz w:val="24"/>
          <w:szCs w:val="24"/>
        </w:rPr>
        <w:t xml:space="preserve">Lu &amp; Yang (2010) </w:t>
      </w:r>
      <w:r w:rsidRPr="00F6607D">
        <w:rPr>
          <w:rFonts w:ascii="Sakkal Majalla" w:eastAsia="Calibri" w:hAnsi="Sakkal Majalla" w:cs="Sakkal Majalla"/>
          <w:sz w:val="24"/>
          <w:szCs w:val="24"/>
          <w:rtl/>
        </w:rPr>
        <w:t xml:space="preserve">في موانئ الحاويات، ودراسة </w:t>
      </w:r>
      <w:r w:rsidRPr="00F6607D">
        <w:rPr>
          <w:rFonts w:ascii="Sakkal Majalla" w:eastAsia="Calibri" w:hAnsi="Sakkal Majalla" w:cs="Sakkal Majalla"/>
          <w:sz w:val="24"/>
          <w:szCs w:val="24"/>
        </w:rPr>
        <w:t xml:space="preserve">Clarke (2013) </w:t>
      </w:r>
      <w:r w:rsidRPr="00F6607D">
        <w:rPr>
          <w:rFonts w:ascii="Sakkal Majalla" w:eastAsia="Calibri" w:hAnsi="Sakkal Majalla" w:cs="Sakkal Majalla"/>
          <w:sz w:val="24"/>
          <w:szCs w:val="24"/>
          <w:rtl/>
        </w:rPr>
        <w:t>في تحليلها المنهجي الشامل، قدّمت أدلة قوية على العلاقة بين القيادة التحويلية وسلوك الموظفين في السلامة، غير أنها جميعاً أُجريت في بيئات تختلف جذرياً عن البيئة السعودية من حيث البنية التنظيمية وطبيعة القوى العاملة والموروث الثقافي.</w:t>
      </w:r>
    </w:p>
    <w:p w14:paraId="49775579" w14:textId="77777777" w:rsidR="008C676E" w:rsidRPr="00F6607D" w:rsidRDefault="008C676E" w:rsidP="00BD5CF8">
      <w:pPr>
        <w:bidi/>
        <w:spacing w:before="80" w:after="100" w:line="330" w:lineRule="auto"/>
        <w:jc w:val="lowKashida"/>
        <w:rPr>
          <w:rFonts w:ascii="Sakkal Majalla" w:eastAsia="Calibri" w:hAnsi="Sakkal Majalla" w:cs="Sakkal Majalla"/>
          <w:sz w:val="24"/>
          <w:szCs w:val="24"/>
          <w:rtl/>
        </w:rPr>
      </w:pPr>
      <w:r w:rsidRPr="00F6607D">
        <w:rPr>
          <w:rFonts w:ascii="Sakkal Majalla" w:eastAsia="Calibri" w:hAnsi="Sakkal Majalla" w:cs="Sakkal Majalla"/>
          <w:sz w:val="24"/>
          <w:szCs w:val="24"/>
          <w:rtl/>
        </w:rPr>
        <w:t xml:space="preserve">وعلى المستوى المحلي، تُظهر مراجعة الأدبيات محدودية واضحة في الدراسات الميدانية التي تناولت أثر القيادة في السلامة على أداء الموظفين في المنشآت الصناعية السعودية. فمعظم الدراسات المحلية ركزت على قياس الوعي بالسلامة أو الامتثال للأنظمة والإجراءات، في حين لم تتناول بصورة كافية اختبار العلاقة السببية بين أبعاد القيادة في السلامة وأداء الموظفين باستخدام أساليب تحليل إحصائية كمية. أما على مستوى الأدبيات العربية، فقد </w:t>
      </w:r>
      <w:r w:rsidRPr="00F6607D">
        <w:rPr>
          <w:rFonts w:ascii="Sakkal Majalla" w:eastAsia="Calibri" w:hAnsi="Sakkal Majalla" w:cs="Sakkal Majalla"/>
          <w:sz w:val="24"/>
          <w:szCs w:val="24"/>
          <w:rtl/>
        </w:rPr>
        <w:lastRenderedPageBreak/>
        <w:t>انصب الاهتمام بصورة أكبر على برامج التدريب أو أنظمة إدارة السلامة، مع محدودية الدراسات التي تناولت القيادة في السلامة بوصفها متغيرًا مستقلًا مؤثرًا في الأداء الوظيفي داخل البيئات الصناعية</w:t>
      </w:r>
      <w:r w:rsidRPr="00F6607D">
        <w:rPr>
          <w:rFonts w:ascii="Sakkal Majalla" w:eastAsia="Calibri" w:hAnsi="Sakkal Majalla" w:cs="Sakkal Majalla"/>
          <w:sz w:val="24"/>
          <w:szCs w:val="24"/>
        </w:rPr>
        <w:t>.</w:t>
      </w:r>
    </w:p>
    <w:p w14:paraId="41A6BD47" w14:textId="6681CADD" w:rsidR="008C676E" w:rsidRPr="00F6607D" w:rsidRDefault="008C676E" w:rsidP="00BD5CF8">
      <w:pPr>
        <w:bidi/>
        <w:spacing w:before="80" w:after="100" w:line="330" w:lineRule="auto"/>
        <w:jc w:val="lowKashida"/>
        <w:rPr>
          <w:rFonts w:ascii="Sakkal Majalla" w:eastAsia="Calibri" w:hAnsi="Sakkal Majalla" w:cs="Sakkal Majalla"/>
          <w:sz w:val="24"/>
          <w:szCs w:val="24"/>
        </w:rPr>
      </w:pPr>
      <w:r w:rsidRPr="00F6607D">
        <w:rPr>
          <w:rFonts w:ascii="Sakkal Majalla" w:eastAsia="Calibri" w:hAnsi="Sakkal Majalla" w:cs="Sakkal Majalla"/>
          <w:sz w:val="24"/>
          <w:szCs w:val="24"/>
          <w:rtl/>
        </w:rPr>
        <w:t>وفي ضوء ما سبق، تتمثل الفجوة البحثية في عدم توافر أدلة تجريبية محلية تختبر أثر أبعاد القيادة في السلامة، والمتمثلة في الاهتمام بالسلامة، والتواصل في السلامة، والقدوة السلوكية، وتمكين الموظفين، على أداء الموظفين في المنشآت الصناعية السعودية. وتزداد أهمية معالجة هذه الفجوة في ظل مستهدفات رؤية المملكة 2030، التي تتطلب تعزيز كفاءة القطاع الصناعي من خلال توفير بيئات عمل آمنة ومنتجة تستند إلى ممارسات قيادية فعالة مدعومة بأدلة علمية محلية</w:t>
      </w:r>
      <w:r w:rsidRPr="00F6607D">
        <w:rPr>
          <w:rFonts w:ascii="Sakkal Majalla" w:eastAsia="Calibri" w:hAnsi="Sakkal Majalla" w:cs="Sakkal Majalla"/>
          <w:sz w:val="24"/>
          <w:szCs w:val="24"/>
        </w:rPr>
        <w:t>.</w:t>
      </w:r>
    </w:p>
    <w:p w14:paraId="0E3B4B38" w14:textId="77777777" w:rsidR="008C676E" w:rsidRPr="00F6607D" w:rsidRDefault="008C676E" w:rsidP="00BD5CF8">
      <w:pPr>
        <w:bidi/>
        <w:spacing w:before="80" w:after="100" w:line="330" w:lineRule="auto"/>
        <w:jc w:val="lowKashida"/>
        <w:rPr>
          <w:rFonts w:ascii="Sakkal Majalla" w:eastAsia="Calibri" w:hAnsi="Sakkal Majalla" w:cs="Sakkal Majalla"/>
          <w:sz w:val="24"/>
          <w:szCs w:val="24"/>
        </w:rPr>
      </w:pPr>
      <w:r w:rsidRPr="00F6607D">
        <w:rPr>
          <w:rFonts w:ascii="Sakkal Majalla" w:eastAsia="Calibri" w:hAnsi="Sakkal Majalla" w:cs="Sakkal Majalla"/>
          <w:sz w:val="24"/>
          <w:szCs w:val="24"/>
          <w:rtl/>
        </w:rPr>
        <w:t>استنادًا إلى ما سبق، تتمثل مشكلة الدراسة في محاولة الإجابة عن السؤال الرئيس الآتي</w:t>
      </w:r>
      <w:r w:rsidRPr="00F6607D">
        <w:rPr>
          <w:rFonts w:ascii="Sakkal Majalla" w:eastAsia="Calibri" w:hAnsi="Sakkal Majalla" w:cs="Sakkal Majalla"/>
          <w:sz w:val="24"/>
          <w:szCs w:val="24"/>
        </w:rPr>
        <w:t>:</w:t>
      </w:r>
    </w:p>
    <w:p w14:paraId="5AE25E36" w14:textId="26F234A1" w:rsidR="00B55592" w:rsidRPr="00F6607D" w:rsidRDefault="00000000" w:rsidP="00BD5CF8">
      <w:pPr>
        <w:bidi/>
        <w:spacing w:before="80" w:after="100" w:line="330" w:lineRule="auto"/>
        <w:jc w:val="lowKashida"/>
        <w:rPr>
          <w:rFonts w:ascii="Sakkal Majalla" w:eastAsia="Calibri" w:hAnsi="Sakkal Majalla" w:cs="Sakkal Majalla"/>
          <w:b/>
          <w:bCs/>
          <w:sz w:val="24"/>
          <w:szCs w:val="24"/>
        </w:rPr>
      </w:pPr>
      <w:r w:rsidRPr="00F6607D">
        <w:rPr>
          <w:rFonts w:ascii="Sakkal Majalla" w:eastAsia="Calibri" w:hAnsi="Sakkal Majalla" w:cs="Sakkal Majalla"/>
          <w:b/>
          <w:bCs/>
          <w:sz w:val="24"/>
          <w:szCs w:val="24"/>
          <w:rtl/>
        </w:rPr>
        <w:t>ما أثر القيادة في السلامة على أداء الموظفين في المنشآت الصناعية في المملكة العربية السعودية؟</w:t>
      </w:r>
    </w:p>
    <w:p w14:paraId="7EEEE6BC" w14:textId="77777777" w:rsidR="00B55592" w:rsidRDefault="00B55592" w:rsidP="00BD5CF8">
      <w:pPr>
        <w:bidi/>
        <w:spacing w:line="240" w:lineRule="auto"/>
        <w:jc w:val="lowKashida"/>
        <w:rPr>
          <w:rFonts w:ascii="Sakkal Majalla" w:eastAsia="Calibri" w:hAnsi="Sakkal Majalla" w:cs="Sakkal Majalla"/>
          <w:sz w:val="24"/>
          <w:szCs w:val="24"/>
          <w:rtl/>
        </w:rPr>
      </w:pPr>
    </w:p>
    <w:p w14:paraId="7E30C0FD" w14:textId="77777777" w:rsidR="00A95F2A" w:rsidRDefault="00000000" w:rsidP="00BD5CF8">
      <w:pPr>
        <w:pStyle w:val="Heading2"/>
        <w:bidi/>
        <w:rPr>
          <w:rtl/>
        </w:rPr>
      </w:pPr>
      <w:bookmarkStart w:id="9" w:name="_Toc_h2_1003"/>
      <w:bookmarkStart w:id="10" w:name="_Toc233945480"/>
      <w:bookmarkStart w:id="11" w:name="_Toc234967894"/>
      <w:r>
        <w:rPr>
          <w:rtl/>
        </w:rPr>
        <w:t>1.3 تساؤلات الدراسة</w:t>
      </w:r>
      <w:bookmarkEnd w:id="9"/>
      <w:bookmarkEnd w:id="10"/>
      <w:bookmarkEnd w:id="11"/>
    </w:p>
    <w:p w14:paraId="2F689A87" w14:textId="77777777" w:rsidR="00A95F2A" w:rsidRPr="00F6607D" w:rsidRDefault="00000000" w:rsidP="00BD5CF8">
      <w:pPr>
        <w:bidi/>
        <w:spacing w:before="80" w:after="100" w:line="330" w:lineRule="auto"/>
        <w:jc w:val="lowKashida"/>
        <w:rPr>
          <w:rFonts w:ascii="Sakkal Majalla" w:eastAsia="Calibri" w:hAnsi="Sakkal Majalla" w:cs="Sakkal Majalla"/>
          <w:sz w:val="24"/>
          <w:szCs w:val="24"/>
          <w:rtl/>
        </w:rPr>
      </w:pPr>
      <w:r w:rsidRPr="00F6607D">
        <w:rPr>
          <w:rFonts w:ascii="Sakkal Majalla" w:eastAsia="Calibri" w:hAnsi="Sakkal Majalla" w:cs="Sakkal Majalla"/>
          <w:sz w:val="24"/>
          <w:szCs w:val="24"/>
          <w:rtl/>
        </w:rPr>
        <w:t>تسعى هذه الدراسة إلى الإجابة عن التساؤل الرئيس الآتي:</w:t>
      </w:r>
    </w:p>
    <w:p w14:paraId="5AFD072E" w14:textId="77777777" w:rsidR="00A95F2A" w:rsidRPr="00F6607D" w:rsidRDefault="00000000" w:rsidP="00BD5CF8">
      <w:pPr>
        <w:bidi/>
        <w:spacing w:before="80" w:after="100" w:line="330" w:lineRule="auto"/>
        <w:jc w:val="lowKashida"/>
        <w:rPr>
          <w:rFonts w:ascii="Sakkal Majalla" w:eastAsia="Calibri" w:hAnsi="Sakkal Majalla" w:cs="Sakkal Majalla"/>
          <w:b/>
          <w:bCs/>
          <w:sz w:val="24"/>
          <w:szCs w:val="24"/>
          <w:rtl/>
        </w:rPr>
      </w:pPr>
      <w:r w:rsidRPr="00F6607D">
        <w:rPr>
          <w:rFonts w:ascii="Sakkal Majalla" w:eastAsia="Calibri" w:hAnsi="Sakkal Majalla" w:cs="Sakkal Majalla"/>
          <w:b/>
          <w:bCs/>
          <w:sz w:val="24"/>
          <w:szCs w:val="24"/>
          <w:rtl/>
        </w:rPr>
        <w:t>ما أثر القيادة في السلامة على أداء الموظفين في المنشآت الصناعية في المملكة العربية السعودية؟</w:t>
      </w:r>
    </w:p>
    <w:p w14:paraId="38095D42" w14:textId="77777777" w:rsidR="00A95F2A" w:rsidRDefault="00000000" w:rsidP="00BD5CF8">
      <w:pPr>
        <w:bidi/>
        <w:spacing w:before="80" w:after="100" w:line="330" w:lineRule="auto"/>
        <w:jc w:val="lowKashida"/>
        <w:rPr>
          <w:rFonts w:ascii="Sakkal Majalla" w:eastAsia="Calibri" w:hAnsi="Sakkal Majalla" w:cs="Sakkal Majalla"/>
          <w:sz w:val="26"/>
          <w:szCs w:val="26"/>
          <w:rtl/>
        </w:rPr>
      </w:pPr>
      <w:r w:rsidRPr="00F6607D">
        <w:rPr>
          <w:rFonts w:ascii="Sakkal Majalla" w:eastAsia="Calibri" w:hAnsi="Sakkal Majalla" w:cs="Sakkal Majalla"/>
          <w:sz w:val="24"/>
          <w:szCs w:val="24"/>
          <w:rtl/>
        </w:rPr>
        <w:t>وينبثق عن هذا التساؤل الرئيس التساؤلات الفرعية الآتية</w:t>
      </w:r>
      <w:r>
        <w:rPr>
          <w:rFonts w:ascii="Sakkal Majalla" w:eastAsia="Calibri" w:hAnsi="Sakkal Majalla" w:cs="Sakkal Majalla"/>
          <w:sz w:val="26"/>
          <w:szCs w:val="26"/>
          <w:rtl/>
        </w:rPr>
        <w:t>:</w:t>
      </w:r>
    </w:p>
    <w:p w14:paraId="5A4B75E1" w14:textId="77777777" w:rsidR="00A95F2A" w:rsidRDefault="00000000" w:rsidP="00BD5CF8">
      <w:pPr>
        <w:bidi/>
        <w:spacing w:before="60" w:after="60" w:line="300" w:lineRule="auto"/>
        <w:ind w:right="720"/>
        <w:rPr>
          <w:rFonts w:ascii="Sakkal Majalla" w:eastAsia="Calibri" w:hAnsi="Sakkal Majalla" w:cs="Sakkal Majalla"/>
          <w:sz w:val="24"/>
          <w:szCs w:val="24"/>
          <w:rtl/>
        </w:rPr>
      </w:pPr>
      <w:r>
        <w:rPr>
          <w:rFonts w:ascii="Sakkal Majalla" w:eastAsia="Calibri" w:hAnsi="Sakkal Majalla" w:cs="Sakkal Majalla"/>
          <w:b/>
          <w:bCs/>
          <w:sz w:val="24"/>
          <w:szCs w:val="24"/>
          <w:rtl/>
        </w:rPr>
        <w:t xml:space="preserve">1. </w:t>
      </w:r>
      <w:r>
        <w:rPr>
          <w:rFonts w:ascii="Sakkal Majalla" w:eastAsia="Calibri" w:hAnsi="Sakkal Majalla" w:cs="Sakkal Majalla"/>
          <w:sz w:val="24"/>
          <w:szCs w:val="24"/>
          <w:rtl/>
        </w:rPr>
        <w:t>ما طبيعة العلاقة الارتباطية بين القيادة في السلامة وأداء الموظفين في المنشآت الصناعية في المملكة العربية السعودية؟</w:t>
      </w:r>
    </w:p>
    <w:p w14:paraId="1BF62ED4" w14:textId="77777777" w:rsidR="00A95F2A" w:rsidRDefault="00000000" w:rsidP="00BD5CF8">
      <w:pPr>
        <w:bidi/>
        <w:spacing w:before="60" w:after="60" w:line="300" w:lineRule="auto"/>
        <w:ind w:right="720"/>
        <w:rPr>
          <w:rFonts w:ascii="Sakkal Majalla" w:eastAsia="Calibri" w:hAnsi="Sakkal Majalla" w:cs="Sakkal Majalla"/>
          <w:sz w:val="24"/>
          <w:szCs w:val="24"/>
          <w:rtl/>
        </w:rPr>
      </w:pPr>
      <w:r>
        <w:rPr>
          <w:rFonts w:ascii="Sakkal Majalla" w:eastAsia="Calibri" w:hAnsi="Sakkal Majalla" w:cs="Sakkal Majalla"/>
          <w:b/>
          <w:bCs/>
          <w:sz w:val="24"/>
          <w:szCs w:val="24"/>
          <w:rtl/>
        </w:rPr>
        <w:t xml:space="preserve">2. </w:t>
      </w:r>
      <w:r>
        <w:rPr>
          <w:rFonts w:ascii="Sakkal Majalla" w:eastAsia="Calibri" w:hAnsi="Sakkal Majalla" w:cs="Sakkal Majalla"/>
          <w:sz w:val="24"/>
          <w:szCs w:val="24"/>
          <w:rtl/>
        </w:rPr>
        <w:t>ما أثر الاهتمام بالسلامة على أداء الموظفين في المنشآت الصناعية في المملكة العربية السعودية؟</w:t>
      </w:r>
    </w:p>
    <w:p w14:paraId="4E6F38AE" w14:textId="77777777" w:rsidR="00A95F2A" w:rsidRDefault="00000000" w:rsidP="00BD5CF8">
      <w:pPr>
        <w:bidi/>
        <w:spacing w:before="60" w:after="60" w:line="300" w:lineRule="auto"/>
        <w:ind w:right="720"/>
        <w:rPr>
          <w:rFonts w:ascii="Sakkal Majalla" w:eastAsia="Calibri" w:hAnsi="Sakkal Majalla" w:cs="Sakkal Majalla"/>
          <w:sz w:val="24"/>
          <w:szCs w:val="24"/>
          <w:rtl/>
        </w:rPr>
      </w:pPr>
      <w:r>
        <w:rPr>
          <w:rFonts w:ascii="Sakkal Majalla" w:eastAsia="Calibri" w:hAnsi="Sakkal Majalla" w:cs="Sakkal Majalla"/>
          <w:b/>
          <w:bCs/>
          <w:sz w:val="24"/>
          <w:szCs w:val="24"/>
          <w:rtl/>
        </w:rPr>
        <w:t xml:space="preserve">3. </w:t>
      </w:r>
      <w:r>
        <w:rPr>
          <w:rFonts w:ascii="Sakkal Majalla" w:eastAsia="Calibri" w:hAnsi="Sakkal Majalla" w:cs="Sakkal Majalla"/>
          <w:sz w:val="24"/>
          <w:szCs w:val="24"/>
          <w:rtl/>
        </w:rPr>
        <w:t>ما أثر التواصل في السلامة على أداء الموظفين في المنشآت الصناعية في المملكة العربية السعودية؟</w:t>
      </w:r>
    </w:p>
    <w:p w14:paraId="1BDE57DC" w14:textId="77777777" w:rsidR="00A95F2A" w:rsidRDefault="00000000" w:rsidP="00BD5CF8">
      <w:pPr>
        <w:bidi/>
        <w:spacing w:before="60" w:after="60" w:line="300" w:lineRule="auto"/>
        <w:ind w:right="720"/>
        <w:rPr>
          <w:rFonts w:ascii="Sakkal Majalla" w:eastAsia="Calibri" w:hAnsi="Sakkal Majalla" w:cs="Sakkal Majalla"/>
          <w:sz w:val="24"/>
          <w:szCs w:val="24"/>
          <w:rtl/>
        </w:rPr>
      </w:pPr>
      <w:r>
        <w:rPr>
          <w:rFonts w:ascii="Sakkal Majalla" w:eastAsia="Calibri" w:hAnsi="Sakkal Majalla" w:cs="Sakkal Majalla"/>
          <w:b/>
          <w:bCs/>
          <w:sz w:val="24"/>
          <w:szCs w:val="24"/>
          <w:rtl/>
        </w:rPr>
        <w:t xml:space="preserve">4. </w:t>
      </w:r>
      <w:r>
        <w:rPr>
          <w:rFonts w:ascii="Sakkal Majalla" w:eastAsia="Calibri" w:hAnsi="Sakkal Majalla" w:cs="Sakkal Majalla"/>
          <w:sz w:val="24"/>
          <w:szCs w:val="24"/>
          <w:rtl/>
        </w:rPr>
        <w:t>ما أثر القدوة السلوكية في السلامة على أداء الموظفين في المنشآت الصناعية في المملكة العربية السعودية؟</w:t>
      </w:r>
    </w:p>
    <w:p w14:paraId="35102FA3" w14:textId="1D189050" w:rsidR="00A95F2A" w:rsidRDefault="00000000" w:rsidP="00BD5CF8">
      <w:pPr>
        <w:bidi/>
        <w:spacing w:before="60" w:after="60" w:line="300" w:lineRule="auto"/>
        <w:ind w:right="720"/>
        <w:rPr>
          <w:rFonts w:ascii="Sakkal Majalla" w:eastAsia="Calibri" w:hAnsi="Sakkal Majalla" w:cs="Sakkal Majalla"/>
          <w:sz w:val="24"/>
          <w:szCs w:val="24"/>
          <w:rtl/>
        </w:rPr>
      </w:pPr>
      <w:r>
        <w:rPr>
          <w:rFonts w:ascii="Sakkal Majalla" w:eastAsia="Calibri" w:hAnsi="Sakkal Majalla" w:cs="Sakkal Majalla"/>
          <w:b/>
          <w:bCs/>
          <w:sz w:val="24"/>
          <w:szCs w:val="24"/>
          <w:rtl/>
        </w:rPr>
        <w:t xml:space="preserve">5. </w:t>
      </w:r>
      <w:r>
        <w:rPr>
          <w:rFonts w:ascii="Sakkal Majalla" w:eastAsia="Calibri" w:hAnsi="Sakkal Majalla" w:cs="Sakkal Majalla"/>
          <w:sz w:val="24"/>
          <w:szCs w:val="24"/>
          <w:rtl/>
        </w:rPr>
        <w:t>ما أثر تمكين الموظفين في السلامة على أدائهم في المنشآت الصناعية في المملكة العربية السعودية؟</w:t>
      </w:r>
    </w:p>
    <w:p w14:paraId="78E74500" w14:textId="77777777" w:rsidR="007F149C" w:rsidRDefault="007F149C" w:rsidP="00BD5CF8">
      <w:pPr>
        <w:bidi/>
        <w:spacing w:before="60" w:after="60" w:line="300" w:lineRule="auto"/>
        <w:ind w:right="720"/>
        <w:rPr>
          <w:rFonts w:ascii="Sakkal Majalla" w:eastAsia="Calibri" w:hAnsi="Sakkal Majalla" w:cs="Sakkal Majalla"/>
          <w:sz w:val="24"/>
          <w:szCs w:val="24"/>
          <w:rtl/>
        </w:rPr>
      </w:pPr>
    </w:p>
    <w:p w14:paraId="2BABD232" w14:textId="77777777" w:rsidR="007F149C" w:rsidRDefault="007F149C" w:rsidP="00BD5CF8">
      <w:pPr>
        <w:bidi/>
        <w:spacing w:before="60" w:after="60" w:line="300" w:lineRule="auto"/>
        <w:ind w:right="720"/>
        <w:rPr>
          <w:rFonts w:ascii="Sakkal Majalla" w:eastAsia="Calibri" w:hAnsi="Sakkal Majalla" w:cs="Sakkal Majalla"/>
          <w:sz w:val="24"/>
          <w:szCs w:val="24"/>
        </w:rPr>
      </w:pPr>
    </w:p>
    <w:p w14:paraId="528A04B1" w14:textId="77777777" w:rsidR="00E9234C" w:rsidRDefault="00E9234C" w:rsidP="00BD5CF8">
      <w:pPr>
        <w:bidi/>
        <w:spacing w:before="60" w:after="60" w:line="300" w:lineRule="auto"/>
        <w:ind w:right="720"/>
        <w:rPr>
          <w:rFonts w:ascii="Sakkal Majalla" w:eastAsia="Calibri" w:hAnsi="Sakkal Majalla" w:cs="Sakkal Majalla"/>
          <w:sz w:val="24"/>
          <w:szCs w:val="24"/>
          <w:rtl/>
        </w:rPr>
      </w:pPr>
    </w:p>
    <w:p w14:paraId="49005FC0" w14:textId="77777777" w:rsidR="00A95F2A" w:rsidRDefault="00000000" w:rsidP="00BD5CF8">
      <w:pPr>
        <w:pStyle w:val="Heading2"/>
        <w:bidi/>
        <w:rPr>
          <w:rtl/>
        </w:rPr>
      </w:pPr>
      <w:bookmarkStart w:id="12" w:name="_Toc_h2_1004"/>
      <w:bookmarkStart w:id="13" w:name="_Toc233945481"/>
      <w:bookmarkStart w:id="14" w:name="_Toc234967895"/>
      <w:r>
        <w:rPr>
          <w:rtl/>
        </w:rPr>
        <w:lastRenderedPageBreak/>
        <w:t>1.4 أهداف الدراسة</w:t>
      </w:r>
      <w:bookmarkEnd w:id="12"/>
      <w:bookmarkEnd w:id="13"/>
      <w:bookmarkEnd w:id="14"/>
    </w:p>
    <w:p w14:paraId="2E6612EE" w14:textId="77777777" w:rsidR="00A95F2A" w:rsidRDefault="00000000" w:rsidP="00BD5CF8">
      <w:pPr>
        <w:bidi/>
        <w:spacing w:before="80" w:after="100" w:line="330" w:lineRule="auto"/>
        <w:jc w:val="lowKashida"/>
        <w:rPr>
          <w:rFonts w:ascii="Sakkal Majalla" w:eastAsia="Calibri" w:hAnsi="Sakkal Majalla" w:cs="Sakkal Majalla"/>
          <w:sz w:val="26"/>
          <w:szCs w:val="26"/>
          <w:rtl/>
        </w:rPr>
      </w:pPr>
      <w:r>
        <w:rPr>
          <w:rFonts w:ascii="Sakkal Majalla" w:eastAsia="Calibri" w:hAnsi="Sakkal Majalla" w:cs="Sakkal Majalla"/>
          <w:sz w:val="26"/>
          <w:szCs w:val="26"/>
          <w:rtl/>
        </w:rPr>
        <w:t>تسعى هذه الدراسة إلى تحقيق الهدف العام الآتي:</w:t>
      </w:r>
    </w:p>
    <w:p w14:paraId="1CF1078F" w14:textId="77777777" w:rsidR="00A95F2A" w:rsidRDefault="00000000" w:rsidP="00BD5CF8">
      <w:pPr>
        <w:bidi/>
        <w:spacing w:before="80" w:after="100" w:line="330" w:lineRule="auto"/>
        <w:jc w:val="lowKashida"/>
        <w:rPr>
          <w:rFonts w:ascii="Sakkal Majalla" w:eastAsia="Calibri" w:hAnsi="Sakkal Majalla" w:cs="Sakkal Majalla"/>
          <w:b/>
          <w:bCs/>
          <w:sz w:val="26"/>
          <w:szCs w:val="26"/>
          <w:rtl/>
        </w:rPr>
      </w:pPr>
      <w:r>
        <w:rPr>
          <w:rFonts w:ascii="Sakkal Majalla" w:eastAsia="Calibri" w:hAnsi="Sakkal Majalla" w:cs="Sakkal Majalla"/>
          <w:b/>
          <w:bCs/>
          <w:sz w:val="26"/>
          <w:szCs w:val="26"/>
          <w:rtl/>
        </w:rPr>
        <w:t>الكشف عن أثر القيادة في السلامة على أداء الموظفين في المنشآت الصناعية في المملكة العربية السعودية.</w:t>
      </w:r>
    </w:p>
    <w:p w14:paraId="65BBBD48" w14:textId="77777777" w:rsidR="00A95F2A" w:rsidRDefault="00000000" w:rsidP="00BD5CF8">
      <w:pPr>
        <w:bidi/>
        <w:spacing w:before="80" w:after="100" w:line="330" w:lineRule="auto"/>
        <w:jc w:val="lowKashida"/>
        <w:rPr>
          <w:rFonts w:ascii="Sakkal Majalla" w:eastAsia="Calibri" w:hAnsi="Sakkal Majalla" w:cs="Sakkal Majalla"/>
          <w:sz w:val="26"/>
          <w:szCs w:val="26"/>
          <w:rtl/>
        </w:rPr>
      </w:pPr>
      <w:r>
        <w:rPr>
          <w:rFonts w:ascii="Sakkal Majalla" w:eastAsia="Calibri" w:hAnsi="Sakkal Majalla" w:cs="Sakkal Majalla"/>
          <w:sz w:val="26"/>
          <w:szCs w:val="26"/>
          <w:rtl/>
        </w:rPr>
        <w:t>وينبثق عن هذا الهدف العام الأهداف الفرعية الآتية:</w:t>
      </w:r>
    </w:p>
    <w:p w14:paraId="6E59662B" w14:textId="77777777" w:rsidR="00A95F2A" w:rsidRDefault="00000000" w:rsidP="00BD5CF8">
      <w:pPr>
        <w:bidi/>
        <w:spacing w:before="60" w:after="60" w:line="300" w:lineRule="auto"/>
        <w:ind w:right="720"/>
        <w:rPr>
          <w:rFonts w:ascii="Sakkal Majalla" w:eastAsia="Calibri" w:hAnsi="Sakkal Majalla" w:cs="Sakkal Majalla"/>
          <w:sz w:val="24"/>
          <w:szCs w:val="24"/>
          <w:rtl/>
        </w:rPr>
      </w:pPr>
      <w:r>
        <w:rPr>
          <w:rFonts w:ascii="Sakkal Majalla" w:eastAsia="Calibri" w:hAnsi="Sakkal Majalla" w:cs="Sakkal Majalla"/>
          <w:b/>
          <w:bCs/>
          <w:sz w:val="24"/>
          <w:szCs w:val="24"/>
          <w:rtl/>
        </w:rPr>
        <w:t xml:space="preserve">1. </w:t>
      </w:r>
      <w:r>
        <w:rPr>
          <w:rFonts w:ascii="Sakkal Majalla" w:eastAsia="Calibri" w:hAnsi="Sakkal Majalla" w:cs="Sakkal Majalla"/>
          <w:sz w:val="24"/>
          <w:szCs w:val="24"/>
          <w:rtl/>
        </w:rPr>
        <w:t>التعرف على طبيعة العلاقة الارتباطية بين القيادة في السلامة وأداء الموظفين في المنشآت الصناعية في المملكة العربية السعودية.</w:t>
      </w:r>
    </w:p>
    <w:p w14:paraId="76B178DA" w14:textId="77777777" w:rsidR="00A95F2A" w:rsidRDefault="00000000" w:rsidP="00BD5CF8">
      <w:pPr>
        <w:bidi/>
        <w:spacing w:before="60" w:after="60" w:line="300" w:lineRule="auto"/>
        <w:ind w:right="720"/>
        <w:rPr>
          <w:rFonts w:ascii="Sakkal Majalla" w:eastAsia="Calibri" w:hAnsi="Sakkal Majalla" w:cs="Sakkal Majalla"/>
          <w:sz w:val="24"/>
          <w:szCs w:val="24"/>
          <w:rtl/>
        </w:rPr>
      </w:pPr>
      <w:r>
        <w:rPr>
          <w:rFonts w:ascii="Sakkal Majalla" w:eastAsia="Calibri" w:hAnsi="Sakkal Majalla" w:cs="Sakkal Majalla"/>
          <w:b/>
          <w:bCs/>
          <w:sz w:val="24"/>
          <w:szCs w:val="24"/>
          <w:rtl/>
        </w:rPr>
        <w:t xml:space="preserve">2. </w:t>
      </w:r>
      <w:r>
        <w:rPr>
          <w:rFonts w:ascii="Sakkal Majalla" w:eastAsia="Calibri" w:hAnsi="Sakkal Majalla" w:cs="Sakkal Majalla"/>
          <w:sz w:val="24"/>
          <w:szCs w:val="24"/>
          <w:rtl/>
        </w:rPr>
        <w:t>الكشف عن أثر الاهتمام بالسلامة على أداء الموظفين في المنشآت الصناعية في المملكة العربية السعودية.</w:t>
      </w:r>
    </w:p>
    <w:p w14:paraId="11763F81" w14:textId="77777777" w:rsidR="00A95F2A" w:rsidRDefault="00000000" w:rsidP="00BD5CF8">
      <w:pPr>
        <w:bidi/>
        <w:spacing w:before="60" w:after="60" w:line="300" w:lineRule="auto"/>
        <w:ind w:right="720"/>
        <w:rPr>
          <w:rFonts w:ascii="Sakkal Majalla" w:eastAsia="Calibri" w:hAnsi="Sakkal Majalla" w:cs="Sakkal Majalla"/>
          <w:sz w:val="24"/>
          <w:szCs w:val="24"/>
          <w:rtl/>
        </w:rPr>
      </w:pPr>
      <w:r>
        <w:rPr>
          <w:rFonts w:ascii="Sakkal Majalla" w:eastAsia="Calibri" w:hAnsi="Sakkal Majalla" w:cs="Sakkal Majalla"/>
          <w:b/>
          <w:bCs/>
          <w:sz w:val="24"/>
          <w:szCs w:val="24"/>
          <w:rtl/>
        </w:rPr>
        <w:t xml:space="preserve">3. </w:t>
      </w:r>
      <w:r>
        <w:rPr>
          <w:rFonts w:ascii="Sakkal Majalla" w:eastAsia="Calibri" w:hAnsi="Sakkal Majalla" w:cs="Sakkal Majalla"/>
          <w:sz w:val="24"/>
          <w:szCs w:val="24"/>
          <w:rtl/>
        </w:rPr>
        <w:t>الكشف عن أثر التواصل في السلامة على أداء الموظفين في المنشآت الصناعية في المملكة العربية السعودية.</w:t>
      </w:r>
    </w:p>
    <w:p w14:paraId="006EF888" w14:textId="77777777" w:rsidR="00A95F2A" w:rsidRDefault="00000000" w:rsidP="00BD5CF8">
      <w:pPr>
        <w:bidi/>
        <w:spacing w:before="60" w:after="60" w:line="300" w:lineRule="auto"/>
        <w:ind w:right="720"/>
        <w:rPr>
          <w:rFonts w:ascii="Sakkal Majalla" w:eastAsia="Calibri" w:hAnsi="Sakkal Majalla" w:cs="Sakkal Majalla"/>
          <w:sz w:val="24"/>
          <w:szCs w:val="24"/>
          <w:rtl/>
        </w:rPr>
      </w:pPr>
      <w:r>
        <w:rPr>
          <w:rFonts w:ascii="Sakkal Majalla" w:eastAsia="Calibri" w:hAnsi="Sakkal Majalla" w:cs="Sakkal Majalla"/>
          <w:b/>
          <w:bCs/>
          <w:sz w:val="24"/>
          <w:szCs w:val="24"/>
          <w:rtl/>
        </w:rPr>
        <w:t xml:space="preserve">4. </w:t>
      </w:r>
      <w:r>
        <w:rPr>
          <w:rFonts w:ascii="Sakkal Majalla" w:eastAsia="Calibri" w:hAnsi="Sakkal Majalla" w:cs="Sakkal Majalla"/>
          <w:sz w:val="24"/>
          <w:szCs w:val="24"/>
          <w:rtl/>
        </w:rPr>
        <w:t>الكشف عن أثر القدوة السلوكية في السلامة على أداء الموظفين في المنشآت الصناعية في المملكة العربية السعودية.</w:t>
      </w:r>
    </w:p>
    <w:p w14:paraId="29FC5BF1" w14:textId="4CCAAC4E" w:rsidR="00A95F2A" w:rsidRDefault="00000000" w:rsidP="00BD5CF8">
      <w:pPr>
        <w:bidi/>
        <w:spacing w:before="60" w:after="60" w:line="300" w:lineRule="auto"/>
        <w:ind w:right="720"/>
        <w:rPr>
          <w:rFonts w:ascii="Sakkal Majalla" w:eastAsia="Calibri" w:hAnsi="Sakkal Majalla" w:cs="Sakkal Majalla"/>
          <w:sz w:val="24"/>
          <w:szCs w:val="24"/>
          <w:rtl/>
        </w:rPr>
      </w:pPr>
      <w:r>
        <w:rPr>
          <w:rFonts w:ascii="Sakkal Majalla" w:eastAsia="Calibri" w:hAnsi="Sakkal Majalla" w:cs="Sakkal Majalla"/>
          <w:b/>
          <w:bCs/>
          <w:sz w:val="24"/>
          <w:szCs w:val="24"/>
          <w:rtl/>
        </w:rPr>
        <w:t xml:space="preserve">5. </w:t>
      </w:r>
      <w:r>
        <w:rPr>
          <w:rFonts w:ascii="Sakkal Majalla" w:eastAsia="Calibri" w:hAnsi="Sakkal Majalla" w:cs="Sakkal Majalla"/>
          <w:sz w:val="24"/>
          <w:szCs w:val="24"/>
          <w:rtl/>
        </w:rPr>
        <w:t>الكشف عن أثر تمكين الموظفين في السلامة على أدائهم في المنشآت الصناعية في المملكة العربية السعودية.</w:t>
      </w:r>
    </w:p>
    <w:p w14:paraId="515FFB73" w14:textId="5BBF1663" w:rsidR="00A95F2A" w:rsidRDefault="00000000" w:rsidP="00BD5CF8">
      <w:pPr>
        <w:pStyle w:val="Heading2"/>
        <w:bidi/>
        <w:rPr>
          <w:rtl/>
        </w:rPr>
      </w:pPr>
      <w:bookmarkStart w:id="15" w:name="_Toc_h2_1005"/>
      <w:bookmarkStart w:id="16" w:name="_Toc233945482"/>
      <w:bookmarkStart w:id="17" w:name="_Toc234967896"/>
      <w:r>
        <w:rPr>
          <w:rtl/>
        </w:rPr>
        <w:t>1.5 أهمية الدراسة</w:t>
      </w:r>
      <w:bookmarkEnd w:id="15"/>
      <w:bookmarkEnd w:id="16"/>
      <w:bookmarkEnd w:id="17"/>
    </w:p>
    <w:p w14:paraId="6A3E4EE1" w14:textId="77777777" w:rsidR="00A95F2A" w:rsidRDefault="00000000" w:rsidP="00BD5CF8">
      <w:pPr>
        <w:bidi/>
        <w:spacing w:before="80" w:after="100" w:line="330" w:lineRule="auto"/>
        <w:rPr>
          <w:rFonts w:ascii="Sakkal Majalla" w:eastAsia="Calibri" w:hAnsi="Sakkal Majalla" w:cs="Sakkal Majalla"/>
          <w:sz w:val="26"/>
          <w:szCs w:val="26"/>
          <w:rtl/>
        </w:rPr>
      </w:pPr>
      <w:r w:rsidRPr="00F6607D">
        <w:rPr>
          <w:rFonts w:ascii="Sakkal Majalla" w:eastAsia="Calibri" w:hAnsi="Sakkal Majalla" w:cs="Sakkal Majalla"/>
          <w:sz w:val="24"/>
          <w:szCs w:val="24"/>
          <w:rtl/>
        </w:rPr>
        <w:t>تستمد هذه الدراسة أهميتها من طبيعة الموضوع الذي تتناوله، والسياق الذي تنتمي إليه، والفجوة البحثية التي تسعى إلى سدّها. وتتوزع هذه الأهمية على محورين رئيسين: الأهمية العلمية النظرية، والأهمية التطبيقية الميدانية</w:t>
      </w:r>
      <w:r>
        <w:rPr>
          <w:rFonts w:ascii="Sakkal Majalla" w:eastAsia="Calibri" w:hAnsi="Sakkal Majalla" w:cs="Sakkal Majalla"/>
          <w:sz w:val="26"/>
          <w:szCs w:val="26"/>
          <w:rtl/>
        </w:rPr>
        <w:t>.</w:t>
      </w:r>
    </w:p>
    <w:p w14:paraId="7365015A" w14:textId="20BE682E"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أولاً: الأهمية العلمية</w:t>
      </w:r>
    </w:p>
    <w:p w14:paraId="538579BA" w14:textId="3E129A81" w:rsidR="00E9234C" w:rsidRPr="00F6607D" w:rsidRDefault="00B86EB1" w:rsidP="00BD5CF8">
      <w:pPr>
        <w:bidi/>
        <w:spacing w:before="200" w:after="120" w:line="280" w:lineRule="auto"/>
        <w:rPr>
          <w:rFonts w:ascii="Sakkal Majalla" w:eastAsia="Calibri" w:hAnsi="Sakkal Majalla" w:cs="Sakkal Majalla"/>
          <w:sz w:val="24"/>
          <w:szCs w:val="24"/>
          <w:rtl/>
        </w:rPr>
      </w:pPr>
      <w:r w:rsidRPr="00F6607D">
        <w:rPr>
          <w:rFonts w:ascii="Sakkal Majalla" w:eastAsia="Calibri" w:hAnsi="Sakkal Majalla" w:cs="Sakkal Majalla"/>
          <w:sz w:val="24"/>
          <w:szCs w:val="24"/>
          <w:rtl/>
        </w:rPr>
        <w:t>كما تسهم الدراسة في توسيع الأدبيات المتعلقة بالقيادة في السلامة من خلال اختبار نموذج يربط بين أبعاد القيادة في السلامة وأداء الموظفين داخل بيئة صناعية سعودية، وهو سياق لم يحظ باهتمام بحثي كافٍ مقارنة بالسياقات الغربية والآسيوية. ومن شأن ذلك دعم المعرفة العلمية بأدلة ميدانية يمكن الاستناد إليها في الدراسات المستقبلية</w:t>
      </w:r>
      <w:r w:rsidRPr="00F6607D">
        <w:rPr>
          <w:rFonts w:ascii="Sakkal Majalla" w:eastAsia="Calibri" w:hAnsi="Sakkal Majalla" w:cs="Sakkal Majalla"/>
          <w:sz w:val="24"/>
          <w:szCs w:val="24"/>
        </w:rPr>
        <w:t>.</w:t>
      </w:r>
    </w:p>
    <w:p w14:paraId="04F1BDF4"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ثانياً: الأهمية التطبيقية</w:t>
      </w:r>
    </w:p>
    <w:p w14:paraId="5010253E" w14:textId="1BC63CCF" w:rsidR="00A95F2A" w:rsidRPr="00F6607D" w:rsidRDefault="00000000" w:rsidP="00BD5CF8">
      <w:pPr>
        <w:bidi/>
        <w:spacing w:before="80" w:after="100" w:line="330" w:lineRule="auto"/>
        <w:jc w:val="lowKashida"/>
        <w:rPr>
          <w:rFonts w:ascii="Sakkal Majalla" w:eastAsia="Calibri" w:hAnsi="Sakkal Majalla" w:cs="Sakkal Majalla"/>
          <w:sz w:val="24"/>
          <w:szCs w:val="24"/>
          <w:rtl/>
        </w:rPr>
      </w:pPr>
      <w:r w:rsidRPr="00F6607D">
        <w:rPr>
          <w:rFonts w:ascii="Sakkal Majalla" w:eastAsia="Calibri" w:hAnsi="Sakkal Majalla" w:cs="Sakkal Majalla"/>
          <w:sz w:val="24"/>
          <w:szCs w:val="24"/>
          <w:rtl/>
        </w:rPr>
        <w:t>لا تقل الأهمية التطبيقية لهذه الدراسة عن أهميتها العلمية، بل إن نتائجها ستنعكس مباشرةً على أطراف متعددة تعمل في المنظومة الصناعية السعودية أو تُشرف عليها أو تضعها ضمن خططها التنموية.</w:t>
      </w:r>
      <w:r w:rsidR="00B86EB1" w:rsidRPr="00F6607D">
        <w:rPr>
          <w:rFonts w:ascii="Sakkal Majalla" w:eastAsia="Calibri" w:hAnsi="Sakkal Majalla" w:cs="Sakkal Majalla" w:hint="cs"/>
          <w:sz w:val="24"/>
          <w:szCs w:val="24"/>
          <w:rtl/>
        </w:rPr>
        <w:t xml:space="preserve"> </w:t>
      </w:r>
      <w:r w:rsidRPr="00F6607D">
        <w:rPr>
          <w:rFonts w:ascii="Sakkal Majalla" w:eastAsia="Calibri" w:hAnsi="Sakkal Majalla" w:cs="Sakkal Majalla"/>
          <w:sz w:val="24"/>
          <w:szCs w:val="24"/>
          <w:rtl/>
        </w:rPr>
        <w:t>وخلاصة القول، فإن هذه الدراسة تسد فجوة مزدوجة: فجوة في المعرفة من خلال توليد أدلة تجريبية في سياق غائب عن الأدب الأكاديمي، وفجوة في التطبيق من خلال توفير توجيه عملي للقائمين على المنشآت الصناعية السعودية في مرحلة تحوّل اقتصادي بالغة الأهمية.</w:t>
      </w:r>
      <w:r w:rsidR="00B86EB1" w:rsidRPr="00F6607D">
        <w:rPr>
          <w:rFonts w:ascii="Sakkal Majalla" w:eastAsia="Calibri" w:hAnsi="Sakkal Majalla" w:cs="Sakkal Majalla" w:hint="cs"/>
          <w:sz w:val="24"/>
          <w:szCs w:val="24"/>
          <w:rtl/>
        </w:rPr>
        <w:t xml:space="preserve"> </w:t>
      </w:r>
      <w:r w:rsidR="00B86EB1" w:rsidRPr="00F6607D">
        <w:rPr>
          <w:rFonts w:ascii="Sakkal Majalla" w:eastAsia="Calibri" w:hAnsi="Sakkal Majalla" w:cs="Sakkal Majalla"/>
          <w:sz w:val="24"/>
          <w:szCs w:val="24"/>
          <w:rtl/>
        </w:rPr>
        <w:t xml:space="preserve">كما يمكن أن تسهم نتائج الدراسة في دعم متخذي القرار ومديري السلامة والقيادات التنفيذية في تطوير سياسات </w:t>
      </w:r>
      <w:r w:rsidR="00B86EB1" w:rsidRPr="00F6607D">
        <w:rPr>
          <w:rFonts w:ascii="Sakkal Majalla" w:eastAsia="Calibri" w:hAnsi="Sakkal Majalla" w:cs="Sakkal Majalla"/>
          <w:sz w:val="24"/>
          <w:szCs w:val="24"/>
          <w:rtl/>
        </w:rPr>
        <w:lastRenderedPageBreak/>
        <w:t>وبرامج تعزز القيادة في السلامة، بما ينعكس على تحسين أداء الموظفين، وخفض الحوادث، وتعزيز ثقافة السلامة، ودعم مستهدفات الاستدامة والإنتاجية في المنشآت الصناعية السعودية</w:t>
      </w:r>
      <w:r w:rsidR="00B86EB1" w:rsidRPr="00F6607D">
        <w:rPr>
          <w:rFonts w:ascii="Sakkal Majalla" w:eastAsia="Calibri" w:hAnsi="Sakkal Majalla" w:cs="Sakkal Majalla"/>
          <w:sz w:val="24"/>
          <w:szCs w:val="24"/>
        </w:rPr>
        <w:t>.</w:t>
      </w:r>
    </w:p>
    <w:p w14:paraId="67ED089E" w14:textId="77777777" w:rsidR="00B86EB1" w:rsidRPr="00B86EB1" w:rsidRDefault="00B86EB1" w:rsidP="00BD5CF8">
      <w:pPr>
        <w:bidi/>
        <w:spacing w:before="80" w:after="100" w:line="330" w:lineRule="auto"/>
        <w:jc w:val="lowKashida"/>
        <w:rPr>
          <w:rFonts w:ascii="Sakkal Majalla" w:eastAsia="Calibri" w:hAnsi="Sakkal Majalla" w:cs="Sakkal Majalla"/>
          <w:sz w:val="26"/>
          <w:szCs w:val="26"/>
          <w:rtl/>
        </w:rPr>
      </w:pPr>
    </w:p>
    <w:p w14:paraId="1671913F" w14:textId="77777777" w:rsidR="00A95F2A" w:rsidRDefault="00000000" w:rsidP="00BD5CF8">
      <w:pPr>
        <w:pStyle w:val="Heading2"/>
        <w:bidi/>
        <w:rPr>
          <w:rtl/>
        </w:rPr>
      </w:pPr>
      <w:bookmarkStart w:id="18" w:name="_Toc_h2_1006"/>
      <w:bookmarkStart w:id="19" w:name="_Toc233945483"/>
      <w:bookmarkStart w:id="20" w:name="_Toc234967897"/>
      <w:r>
        <w:rPr>
          <w:rtl/>
        </w:rPr>
        <w:t>1.6 فرضيات الدراسة</w:t>
      </w:r>
      <w:bookmarkEnd w:id="18"/>
      <w:bookmarkEnd w:id="19"/>
      <w:bookmarkEnd w:id="20"/>
    </w:p>
    <w:p w14:paraId="1DDDC993" w14:textId="77777777" w:rsidR="00A95F2A" w:rsidRDefault="00000000" w:rsidP="00BD5CF8">
      <w:pPr>
        <w:bidi/>
        <w:spacing w:before="80" w:after="100" w:line="330" w:lineRule="auto"/>
        <w:jc w:val="lowKashida"/>
        <w:rPr>
          <w:rFonts w:ascii="Sakkal Majalla" w:eastAsia="Calibri" w:hAnsi="Sakkal Majalla" w:cs="Sakkal Majalla"/>
          <w:sz w:val="26"/>
          <w:szCs w:val="26"/>
          <w:rtl/>
        </w:rPr>
      </w:pPr>
      <w:r>
        <w:rPr>
          <w:rFonts w:ascii="Sakkal Majalla" w:eastAsia="Calibri" w:hAnsi="Sakkal Majalla" w:cs="Sakkal Majalla"/>
          <w:sz w:val="26"/>
          <w:szCs w:val="26"/>
          <w:rtl/>
        </w:rPr>
        <w:t>انطلاقاً من تساؤلات الدراسة وأهدافها، تُصاغ الفرضيات على النحو الآتي:</w:t>
      </w:r>
    </w:p>
    <w:p w14:paraId="608ABBE8" w14:textId="77777777" w:rsidR="00A95F2A" w:rsidRDefault="00000000" w:rsidP="00BD5CF8">
      <w:pPr>
        <w:bidi/>
        <w:spacing w:before="80" w:after="100" w:line="330" w:lineRule="auto"/>
        <w:jc w:val="lowKashida"/>
        <w:rPr>
          <w:rFonts w:ascii="Sakkal Majalla" w:eastAsia="Calibri" w:hAnsi="Sakkal Majalla" w:cs="Sakkal Majalla"/>
          <w:b/>
          <w:bCs/>
          <w:sz w:val="26"/>
          <w:szCs w:val="26"/>
          <w:rtl/>
        </w:rPr>
      </w:pPr>
      <w:r>
        <w:rPr>
          <w:rFonts w:ascii="Sakkal Majalla" w:eastAsia="Calibri" w:hAnsi="Sakkal Majalla" w:cs="Sakkal Majalla"/>
          <w:b/>
          <w:bCs/>
          <w:sz w:val="26"/>
          <w:szCs w:val="26"/>
          <w:rtl/>
        </w:rPr>
        <w:t>الفرضية الرئيسية:</w:t>
      </w:r>
    </w:p>
    <w:p w14:paraId="414F38F3" w14:textId="77777777" w:rsidR="00B86EB1" w:rsidRPr="00562E2D"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6"/>
          <w:szCs w:val="26"/>
          <w:rtl/>
        </w:rPr>
        <w:t>H</w:t>
      </w:r>
      <w:r w:rsidRPr="00562E2D">
        <w:rPr>
          <w:rFonts w:ascii="Sakkal Majalla" w:eastAsia="Calibri" w:hAnsi="Sakkal Majalla" w:cs="Sakkal Majalla"/>
          <w:sz w:val="24"/>
          <w:szCs w:val="24"/>
          <w:rtl/>
        </w:rPr>
        <w:t>₀: لا يوجد أثر ذو دلالة إحصائية عند مستوى (α ≤ 0.05) للقيادة في السلامة على أداء الموظفين في المنشآت الصناعية في المملكة العربية السعودية.</w:t>
      </w:r>
    </w:p>
    <w:p w14:paraId="4BB96554" w14:textId="0B1BB72F" w:rsidR="00A95F2A" w:rsidRPr="00562E2D" w:rsidRDefault="00000000" w:rsidP="00BD5CF8">
      <w:pPr>
        <w:bidi/>
        <w:spacing w:before="80" w:after="100" w:line="330" w:lineRule="auto"/>
        <w:jc w:val="lowKashida"/>
        <w:rPr>
          <w:rFonts w:ascii="Sakkal Majalla" w:eastAsia="Calibri" w:hAnsi="Sakkal Majalla" w:cs="Sakkal Majalla"/>
          <w:sz w:val="24"/>
          <w:szCs w:val="24"/>
          <w:rtl/>
        </w:rPr>
      </w:pPr>
      <w:r w:rsidRPr="00562E2D">
        <w:rPr>
          <w:rFonts w:ascii="Sakkal Majalla" w:eastAsia="Calibri" w:hAnsi="Sakkal Majalla" w:cs="Sakkal Majalla"/>
          <w:sz w:val="24"/>
          <w:szCs w:val="24"/>
          <w:rtl/>
        </w:rPr>
        <w:t>H₁: يوجد أثر ذو دلالة إحصائية عند مستوى (α ≤ 0.05) للقيادة في السلامة على أداء الموظفين في المنشآت الصناعية في المملكة العربية السعودية.</w:t>
      </w:r>
    </w:p>
    <w:p w14:paraId="6A21E5D5" w14:textId="14A8EA97" w:rsidR="00A95F2A" w:rsidRDefault="00000000" w:rsidP="00BD5CF8">
      <w:pPr>
        <w:bidi/>
        <w:spacing w:before="80" w:after="100" w:line="330" w:lineRule="auto"/>
        <w:jc w:val="lowKashida"/>
        <w:rPr>
          <w:rFonts w:ascii="Sakkal Majalla" w:eastAsia="Calibri" w:hAnsi="Sakkal Majalla" w:cs="Sakkal Majalla"/>
          <w:b/>
          <w:bCs/>
          <w:sz w:val="26"/>
          <w:szCs w:val="26"/>
          <w:rtl/>
        </w:rPr>
      </w:pPr>
      <w:r>
        <w:rPr>
          <w:rFonts w:ascii="Sakkal Majalla" w:eastAsia="Calibri" w:hAnsi="Sakkal Majalla" w:cs="Sakkal Majalla"/>
          <w:b/>
          <w:bCs/>
          <w:sz w:val="26"/>
          <w:szCs w:val="26"/>
          <w:rtl/>
        </w:rPr>
        <w:t>الفرضية الفرعية الأولى:</w:t>
      </w:r>
    </w:p>
    <w:p w14:paraId="317AFA44" w14:textId="77777777" w:rsidR="00A95F2A" w:rsidRPr="00562E2D"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6"/>
          <w:szCs w:val="26"/>
          <w:rtl/>
        </w:rPr>
        <w:t>H</w:t>
      </w:r>
      <w:r w:rsidRPr="00562E2D">
        <w:rPr>
          <w:rFonts w:ascii="Sakkal Majalla" w:eastAsia="Calibri" w:hAnsi="Sakkal Majalla" w:cs="Sakkal Majalla"/>
          <w:sz w:val="24"/>
          <w:szCs w:val="24"/>
          <w:rtl/>
        </w:rPr>
        <w:t>₀₁: لا توجد علاقة ارتباطية ذات دلالة إحصائية عند مستوى (α ≤ 0.05) بين القيادة في السلامة وأداء الموظفين في المنشآت الصناعية في المملكة العربية السعودية.</w:t>
      </w:r>
    </w:p>
    <w:p w14:paraId="55DFCD08" w14:textId="77777777" w:rsidR="00A95F2A" w:rsidRPr="00562E2D" w:rsidRDefault="00000000" w:rsidP="00BD5CF8">
      <w:pPr>
        <w:bidi/>
        <w:spacing w:before="80" w:after="100" w:line="330" w:lineRule="auto"/>
        <w:jc w:val="lowKashida"/>
        <w:rPr>
          <w:rFonts w:ascii="Sakkal Majalla" w:eastAsia="Calibri" w:hAnsi="Sakkal Majalla" w:cs="Sakkal Majalla"/>
          <w:sz w:val="24"/>
          <w:szCs w:val="24"/>
          <w:rtl/>
        </w:rPr>
      </w:pPr>
      <w:r w:rsidRPr="00562E2D">
        <w:rPr>
          <w:rFonts w:ascii="Sakkal Majalla" w:eastAsia="Calibri" w:hAnsi="Sakkal Majalla" w:cs="Sakkal Majalla"/>
          <w:sz w:val="24"/>
          <w:szCs w:val="24"/>
          <w:rtl/>
        </w:rPr>
        <w:t>H₁₁: توجد علاقة ارتباطية ذات دلالة إحصائية عند مستوى (α ≤ 0.05) بين القيادة في السلامة وأداء الموظفين في المنشآت الصناعية في المملكة العربية السعودية.</w:t>
      </w:r>
    </w:p>
    <w:p w14:paraId="2030B5A5" w14:textId="77777777" w:rsidR="00A95F2A" w:rsidRDefault="00000000" w:rsidP="00BD5CF8">
      <w:pPr>
        <w:bidi/>
        <w:spacing w:before="80" w:after="100" w:line="330" w:lineRule="auto"/>
        <w:jc w:val="lowKashida"/>
        <w:rPr>
          <w:rFonts w:ascii="Sakkal Majalla" w:eastAsia="Calibri" w:hAnsi="Sakkal Majalla" w:cs="Sakkal Majalla"/>
          <w:b/>
          <w:bCs/>
          <w:sz w:val="26"/>
          <w:szCs w:val="26"/>
          <w:rtl/>
        </w:rPr>
      </w:pPr>
      <w:r>
        <w:rPr>
          <w:rFonts w:ascii="Sakkal Majalla" w:eastAsia="Calibri" w:hAnsi="Sakkal Majalla" w:cs="Sakkal Majalla"/>
          <w:b/>
          <w:bCs/>
          <w:sz w:val="26"/>
          <w:szCs w:val="26"/>
          <w:rtl/>
        </w:rPr>
        <w:t>الفرضية الفرعية الثانية:</w:t>
      </w:r>
    </w:p>
    <w:p w14:paraId="07B54859" w14:textId="77777777" w:rsidR="00A95F2A" w:rsidRPr="00562E2D"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6"/>
          <w:szCs w:val="26"/>
          <w:rtl/>
        </w:rPr>
        <w:t>H</w:t>
      </w:r>
      <w:r w:rsidRPr="00562E2D">
        <w:rPr>
          <w:rFonts w:ascii="Sakkal Majalla" w:eastAsia="Calibri" w:hAnsi="Sakkal Majalla" w:cs="Sakkal Majalla"/>
          <w:sz w:val="24"/>
          <w:szCs w:val="24"/>
          <w:rtl/>
        </w:rPr>
        <w:t>₀₂: لا يوجد أثر ذو دلالة إحصائية عند مستوى (α ≤ 0.05) للاهتمام بالسلامة على أداء الموظفين في المنشآت الصناعية في المملكة العربية السعودية.</w:t>
      </w:r>
    </w:p>
    <w:p w14:paraId="50A523CC"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6"/>
          <w:szCs w:val="26"/>
          <w:rtl/>
        </w:rPr>
        <w:t>H</w:t>
      </w:r>
      <w:r w:rsidRPr="00562E2D">
        <w:rPr>
          <w:rFonts w:ascii="Sakkal Majalla" w:eastAsia="Calibri" w:hAnsi="Sakkal Majalla" w:cs="Sakkal Majalla"/>
          <w:sz w:val="24"/>
          <w:szCs w:val="24"/>
          <w:rtl/>
        </w:rPr>
        <w:t>₁₂: يوجد أثر ذو دلالة إحصائية عند مستوى (α ≤ 0.05) للاهتمام بالسلامة على أداء الموظفين في المنشآت الصناعية في المملكة العربية السعودية.</w:t>
      </w:r>
    </w:p>
    <w:p w14:paraId="25918435" w14:textId="77777777" w:rsidR="00562E2D" w:rsidRDefault="00562E2D" w:rsidP="00BD5CF8">
      <w:pPr>
        <w:bidi/>
        <w:spacing w:before="80" w:after="100" w:line="330" w:lineRule="auto"/>
        <w:jc w:val="lowKashida"/>
        <w:rPr>
          <w:rFonts w:ascii="Sakkal Majalla" w:eastAsia="Calibri" w:hAnsi="Sakkal Majalla" w:cs="Sakkal Majalla"/>
          <w:sz w:val="24"/>
          <w:szCs w:val="24"/>
          <w:rtl/>
        </w:rPr>
      </w:pPr>
    </w:p>
    <w:p w14:paraId="6F7DC405" w14:textId="77777777" w:rsidR="00562E2D" w:rsidRDefault="00562E2D" w:rsidP="00BD5CF8">
      <w:pPr>
        <w:bidi/>
        <w:spacing w:before="80" w:after="100" w:line="330" w:lineRule="auto"/>
        <w:jc w:val="lowKashida"/>
        <w:rPr>
          <w:rFonts w:ascii="Sakkal Majalla" w:eastAsia="Calibri" w:hAnsi="Sakkal Majalla" w:cs="Sakkal Majalla"/>
          <w:sz w:val="24"/>
          <w:szCs w:val="24"/>
          <w:rtl/>
        </w:rPr>
      </w:pPr>
    </w:p>
    <w:p w14:paraId="17C5E3BD" w14:textId="77777777" w:rsidR="00562E2D" w:rsidRDefault="00562E2D" w:rsidP="00BD5CF8">
      <w:pPr>
        <w:bidi/>
        <w:spacing w:before="80" w:after="100" w:line="330" w:lineRule="auto"/>
        <w:jc w:val="lowKashida"/>
        <w:rPr>
          <w:rFonts w:ascii="Sakkal Majalla" w:eastAsia="Calibri" w:hAnsi="Sakkal Majalla" w:cs="Sakkal Majalla"/>
          <w:sz w:val="24"/>
          <w:szCs w:val="24"/>
          <w:rtl/>
        </w:rPr>
      </w:pPr>
    </w:p>
    <w:p w14:paraId="302C9561" w14:textId="77777777" w:rsidR="00562E2D" w:rsidRPr="00562E2D" w:rsidRDefault="00562E2D" w:rsidP="00BD5CF8">
      <w:pPr>
        <w:bidi/>
        <w:spacing w:before="80" w:after="100" w:line="330" w:lineRule="auto"/>
        <w:jc w:val="lowKashida"/>
        <w:rPr>
          <w:rFonts w:ascii="Sakkal Majalla" w:eastAsia="Calibri" w:hAnsi="Sakkal Majalla" w:cs="Sakkal Majalla"/>
          <w:sz w:val="24"/>
          <w:szCs w:val="24"/>
          <w:rtl/>
        </w:rPr>
      </w:pPr>
    </w:p>
    <w:p w14:paraId="445021D9" w14:textId="77777777" w:rsidR="00A95F2A" w:rsidRDefault="00000000" w:rsidP="00BD5CF8">
      <w:pPr>
        <w:bidi/>
        <w:spacing w:before="80" w:after="100" w:line="330" w:lineRule="auto"/>
        <w:jc w:val="lowKashida"/>
        <w:rPr>
          <w:rFonts w:ascii="Sakkal Majalla" w:eastAsia="Calibri" w:hAnsi="Sakkal Majalla" w:cs="Sakkal Majalla"/>
          <w:b/>
          <w:bCs/>
          <w:sz w:val="26"/>
          <w:szCs w:val="26"/>
          <w:rtl/>
        </w:rPr>
      </w:pPr>
      <w:r>
        <w:rPr>
          <w:rFonts w:ascii="Sakkal Majalla" w:eastAsia="Calibri" w:hAnsi="Sakkal Majalla" w:cs="Sakkal Majalla"/>
          <w:b/>
          <w:bCs/>
          <w:sz w:val="26"/>
          <w:szCs w:val="26"/>
          <w:rtl/>
        </w:rPr>
        <w:lastRenderedPageBreak/>
        <w:t>الفرضية الفرعية الثالثة:</w:t>
      </w:r>
    </w:p>
    <w:p w14:paraId="512F56BA" w14:textId="77777777" w:rsidR="00A95F2A" w:rsidRPr="00F00B49"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6"/>
          <w:szCs w:val="26"/>
          <w:rtl/>
        </w:rPr>
        <w:t>H</w:t>
      </w:r>
      <w:r w:rsidRPr="00F00B49">
        <w:rPr>
          <w:rFonts w:ascii="Sakkal Majalla" w:eastAsia="Calibri" w:hAnsi="Sakkal Majalla" w:cs="Sakkal Majalla"/>
          <w:sz w:val="24"/>
          <w:szCs w:val="24"/>
          <w:rtl/>
        </w:rPr>
        <w:t>₀₃: لا يوجد أثر ذو دلالة إحصائية عند مستوى (α ≤ 0.05) للتواصل في السلامة على أداء الموظفين في المنشآت الصناعية في المملكة العربية السعودية.</w:t>
      </w:r>
    </w:p>
    <w:p w14:paraId="201EEFB2" w14:textId="77777777" w:rsidR="00A95F2A" w:rsidRPr="00F00B49" w:rsidRDefault="00000000" w:rsidP="00BD5CF8">
      <w:pPr>
        <w:bidi/>
        <w:spacing w:before="80" w:after="100" w:line="330" w:lineRule="auto"/>
        <w:jc w:val="lowKashida"/>
        <w:rPr>
          <w:rFonts w:ascii="Sakkal Majalla" w:eastAsia="Calibri" w:hAnsi="Sakkal Majalla" w:cs="Sakkal Majalla"/>
          <w:sz w:val="24"/>
          <w:szCs w:val="24"/>
          <w:rtl/>
        </w:rPr>
      </w:pPr>
      <w:r w:rsidRPr="00F00B49">
        <w:rPr>
          <w:rFonts w:ascii="Sakkal Majalla" w:eastAsia="Calibri" w:hAnsi="Sakkal Majalla" w:cs="Sakkal Majalla"/>
          <w:sz w:val="24"/>
          <w:szCs w:val="24"/>
          <w:rtl/>
        </w:rPr>
        <w:t>H₁₃: يوجد أثر ذو دلالة إحصائية عند مستوى (α ≤ 0.05) للتواصل في السلامة على أداء الموظفين في المنشآت الصناعية في المملكة العربية السعودية.</w:t>
      </w:r>
    </w:p>
    <w:p w14:paraId="4D434ADC" w14:textId="77777777" w:rsidR="00B86EB1" w:rsidRDefault="00B86EB1" w:rsidP="00BD5CF8">
      <w:pPr>
        <w:bidi/>
        <w:spacing w:before="80" w:after="100" w:line="330" w:lineRule="auto"/>
        <w:jc w:val="lowKashida"/>
        <w:rPr>
          <w:rFonts w:ascii="Sakkal Majalla" w:eastAsia="Calibri" w:hAnsi="Sakkal Majalla" w:cs="Sakkal Majalla"/>
          <w:rtl/>
        </w:rPr>
      </w:pPr>
    </w:p>
    <w:p w14:paraId="30CFB894" w14:textId="728401BB" w:rsidR="00A95F2A" w:rsidRDefault="00000000" w:rsidP="00BD5CF8">
      <w:pPr>
        <w:bidi/>
        <w:spacing w:before="80" w:after="100" w:line="330" w:lineRule="auto"/>
        <w:jc w:val="lowKashida"/>
        <w:rPr>
          <w:rFonts w:ascii="Sakkal Majalla" w:eastAsia="Calibri" w:hAnsi="Sakkal Majalla" w:cs="Sakkal Majalla"/>
          <w:b/>
          <w:bCs/>
          <w:sz w:val="26"/>
          <w:szCs w:val="26"/>
          <w:rtl/>
        </w:rPr>
      </w:pPr>
      <w:r>
        <w:rPr>
          <w:rFonts w:ascii="Sakkal Majalla" w:eastAsia="Calibri" w:hAnsi="Sakkal Majalla" w:cs="Sakkal Majalla"/>
          <w:b/>
          <w:bCs/>
          <w:sz w:val="26"/>
          <w:szCs w:val="26"/>
          <w:rtl/>
        </w:rPr>
        <w:t>الفرضية الفرعية الرابعة:</w:t>
      </w:r>
    </w:p>
    <w:p w14:paraId="2BE8D3C4" w14:textId="77777777" w:rsidR="00A95F2A" w:rsidRPr="00562E2D"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6"/>
          <w:szCs w:val="26"/>
          <w:rtl/>
        </w:rPr>
        <w:t>H</w:t>
      </w:r>
      <w:r w:rsidRPr="00562E2D">
        <w:rPr>
          <w:rFonts w:ascii="Sakkal Majalla" w:eastAsia="Calibri" w:hAnsi="Sakkal Majalla" w:cs="Sakkal Majalla"/>
          <w:sz w:val="24"/>
          <w:szCs w:val="24"/>
          <w:rtl/>
        </w:rPr>
        <w:t>₀₄: لا يوجد أثر ذو دلالة إحصائية عند مستوى (α ≤ 0.05) للقدوة السلوكية في السلامة على أداء الموظفين في المنشآت الصناعية في المملكة العربية السعودية.</w:t>
      </w:r>
    </w:p>
    <w:p w14:paraId="1E10E36B" w14:textId="77777777" w:rsidR="00A95F2A" w:rsidRPr="00562E2D" w:rsidRDefault="00000000" w:rsidP="00BD5CF8">
      <w:pPr>
        <w:bidi/>
        <w:spacing w:before="80" w:after="100" w:line="330" w:lineRule="auto"/>
        <w:jc w:val="lowKashida"/>
        <w:rPr>
          <w:rFonts w:ascii="Sakkal Majalla" w:eastAsia="Calibri" w:hAnsi="Sakkal Majalla" w:cs="Sakkal Majalla"/>
          <w:sz w:val="24"/>
          <w:szCs w:val="24"/>
          <w:rtl/>
        </w:rPr>
      </w:pPr>
      <w:r w:rsidRPr="00562E2D">
        <w:rPr>
          <w:rFonts w:ascii="Sakkal Majalla" w:eastAsia="Calibri" w:hAnsi="Sakkal Majalla" w:cs="Sakkal Majalla"/>
          <w:sz w:val="24"/>
          <w:szCs w:val="24"/>
          <w:rtl/>
        </w:rPr>
        <w:t>H₁₄: يوجد أثر ذو دلالة إحصائية عند مستوى (α ≤ 0.05) للقدوة السلوكية في السلامة على أداء الموظفين في المنشآت الصناعية في المملكة العربية السعودية.</w:t>
      </w:r>
    </w:p>
    <w:p w14:paraId="28123198" w14:textId="77777777" w:rsidR="00A95F2A" w:rsidRPr="00562E2D" w:rsidRDefault="00000000" w:rsidP="00BD5CF8">
      <w:pPr>
        <w:bidi/>
        <w:spacing w:before="80" w:after="100" w:line="330" w:lineRule="auto"/>
        <w:jc w:val="lowKashida"/>
        <w:rPr>
          <w:rFonts w:ascii="Sakkal Majalla" w:eastAsia="Calibri" w:hAnsi="Sakkal Majalla" w:cs="Sakkal Majalla"/>
          <w:b/>
          <w:bCs/>
          <w:sz w:val="24"/>
          <w:szCs w:val="24"/>
          <w:rtl/>
        </w:rPr>
      </w:pPr>
      <w:r w:rsidRPr="00562E2D">
        <w:rPr>
          <w:rFonts w:ascii="Sakkal Majalla" w:eastAsia="Calibri" w:hAnsi="Sakkal Majalla" w:cs="Sakkal Majalla"/>
          <w:b/>
          <w:bCs/>
          <w:sz w:val="24"/>
          <w:szCs w:val="24"/>
          <w:rtl/>
        </w:rPr>
        <w:t>الفرضية الفرعية الخامسة:</w:t>
      </w:r>
    </w:p>
    <w:p w14:paraId="5D054CF0" w14:textId="77777777" w:rsidR="00A95F2A" w:rsidRPr="00562E2D" w:rsidRDefault="00000000" w:rsidP="00BD5CF8">
      <w:pPr>
        <w:bidi/>
        <w:spacing w:before="80" w:after="100" w:line="330" w:lineRule="auto"/>
        <w:jc w:val="lowKashida"/>
        <w:rPr>
          <w:rFonts w:ascii="Sakkal Majalla" w:eastAsia="Calibri" w:hAnsi="Sakkal Majalla" w:cs="Sakkal Majalla"/>
          <w:sz w:val="24"/>
          <w:szCs w:val="24"/>
          <w:rtl/>
        </w:rPr>
      </w:pPr>
      <w:r w:rsidRPr="00562E2D">
        <w:rPr>
          <w:rFonts w:ascii="Sakkal Majalla" w:eastAsia="Calibri" w:hAnsi="Sakkal Majalla" w:cs="Sakkal Majalla"/>
          <w:sz w:val="24"/>
          <w:szCs w:val="24"/>
          <w:rtl/>
        </w:rPr>
        <w:t>H₀₅: لا يوجد أثر ذو دلالة إحصائية عند مستوى (α ≤ 0.05) لتمكين الموظفين في السلامة على أدائهم في المنشآت الصناعية في المملكة العربية السعودية.</w:t>
      </w:r>
    </w:p>
    <w:p w14:paraId="1DDEA046" w14:textId="299BB15D" w:rsidR="00A95F2A" w:rsidRPr="00562E2D" w:rsidRDefault="00000000" w:rsidP="00BD5CF8">
      <w:pPr>
        <w:bidi/>
        <w:spacing w:before="80" w:after="100" w:line="330" w:lineRule="auto"/>
        <w:jc w:val="lowKashida"/>
        <w:rPr>
          <w:rFonts w:ascii="Sakkal Majalla" w:eastAsia="Calibri" w:hAnsi="Sakkal Majalla" w:cs="Sakkal Majalla"/>
          <w:sz w:val="24"/>
          <w:szCs w:val="24"/>
          <w:rtl/>
        </w:rPr>
      </w:pPr>
      <w:r w:rsidRPr="00562E2D">
        <w:rPr>
          <w:rFonts w:ascii="Sakkal Majalla" w:eastAsia="Calibri" w:hAnsi="Sakkal Majalla" w:cs="Sakkal Majalla"/>
          <w:sz w:val="24"/>
          <w:szCs w:val="24"/>
          <w:rtl/>
        </w:rPr>
        <w:t>H₁₅: يوجد أثر ذو دلالة إحصائية عند مستوى (α ≤ 0.05) لتمكين الموظفين في السلامة على أدائهم في المنشآت الصناعية في المملكة العربية السعودية.</w:t>
      </w:r>
    </w:p>
    <w:p w14:paraId="197B6B7B" w14:textId="77777777" w:rsidR="00B86EB1" w:rsidRDefault="00B86EB1" w:rsidP="00BD5CF8">
      <w:pPr>
        <w:bidi/>
        <w:spacing w:before="80" w:after="100" w:line="330" w:lineRule="auto"/>
        <w:jc w:val="lowKashida"/>
        <w:rPr>
          <w:rFonts w:ascii="Sakkal Majalla" w:eastAsia="Calibri" w:hAnsi="Sakkal Majalla" w:cs="Sakkal Majalla"/>
          <w:sz w:val="24"/>
          <w:szCs w:val="24"/>
          <w:rtl/>
        </w:rPr>
      </w:pPr>
    </w:p>
    <w:p w14:paraId="00B758DA" w14:textId="77777777" w:rsidR="00A95F2A" w:rsidRDefault="00000000" w:rsidP="00BD5CF8">
      <w:pPr>
        <w:pStyle w:val="Heading2"/>
        <w:bidi/>
        <w:rPr>
          <w:rtl/>
        </w:rPr>
      </w:pPr>
      <w:bookmarkStart w:id="21" w:name="_Toc_h2_1007"/>
      <w:bookmarkStart w:id="22" w:name="_Toc233945484"/>
      <w:bookmarkStart w:id="23" w:name="_Toc234967898"/>
      <w:r>
        <w:rPr>
          <w:rtl/>
        </w:rPr>
        <w:t>1.7 حدود الدراسة</w:t>
      </w:r>
      <w:bookmarkEnd w:id="21"/>
      <w:bookmarkEnd w:id="22"/>
      <w:bookmarkEnd w:id="23"/>
    </w:p>
    <w:p w14:paraId="14D8583F" w14:textId="77777777" w:rsidR="00A95F2A" w:rsidRDefault="00000000" w:rsidP="00BD5CF8">
      <w:pPr>
        <w:bidi/>
        <w:spacing w:before="80" w:after="100" w:line="330" w:lineRule="auto"/>
        <w:jc w:val="lowKashida"/>
        <w:rPr>
          <w:rFonts w:ascii="Sakkal Majalla" w:eastAsia="Calibri" w:hAnsi="Sakkal Majalla" w:cs="Sakkal Majalla"/>
          <w:sz w:val="26"/>
          <w:szCs w:val="26"/>
          <w:rtl/>
        </w:rPr>
      </w:pPr>
      <w:r>
        <w:rPr>
          <w:rFonts w:ascii="Sakkal Majalla" w:eastAsia="Calibri" w:hAnsi="Sakkal Majalla" w:cs="Sakkal Majalla"/>
          <w:sz w:val="26"/>
          <w:szCs w:val="26"/>
          <w:rtl/>
        </w:rPr>
        <w:t>تتحدد هذه الدراسة وفق الحدود الآتية:</w:t>
      </w:r>
    </w:p>
    <w:p w14:paraId="4ABE3371" w14:textId="77777777" w:rsidR="00A95F2A" w:rsidRPr="00897E5F"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6"/>
          <w:szCs w:val="26"/>
          <w:rtl/>
        </w:rPr>
        <w:t xml:space="preserve">أولاً: </w:t>
      </w:r>
      <w:r w:rsidRPr="00897E5F">
        <w:rPr>
          <w:rFonts w:ascii="Sakkal Majalla" w:eastAsia="Calibri" w:hAnsi="Sakkal Majalla" w:cs="Sakkal Majalla"/>
          <w:sz w:val="24"/>
          <w:szCs w:val="24"/>
          <w:rtl/>
        </w:rPr>
        <w:t>الحدود الموضوعية: اقتصرت هذه الدراسة على قياس أثر القيادة في السلامة بأبعادها الأربعة (الاهتمام بالسلامة، والتواصل في السلامة، والقدوة السلوكية، وتمكين الموظفين) على أداء الموظفين في المنشآت الصناعية، دون التطرق إلى متغيرات تنظيمية أخرى قد تؤثر في الأداء كالرضا الوظيفي والانتماء التنظيمي والثقافة المؤسسية.</w:t>
      </w:r>
    </w:p>
    <w:p w14:paraId="7DC8511F"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6"/>
          <w:szCs w:val="26"/>
          <w:rtl/>
        </w:rPr>
        <w:lastRenderedPageBreak/>
        <w:t xml:space="preserve">ثانياً: </w:t>
      </w:r>
      <w:r w:rsidRPr="00897E5F">
        <w:rPr>
          <w:rFonts w:ascii="Sakkal Majalla" w:eastAsia="Calibri" w:hAnsi="Sakkal Majalla" w:cs="Sakkal Majalla"/>
          <w:sz w:val="24"/>
          <w:szCs w:val="24"/>
          <w:rtl/>
        </w:rPr>
        <w:t>الحدود البشرية: اقتصرت الدراسة على الموظفين العاملين في المنشآت الصناعية في المملكة العربية السعودية بمختلف مستوياتهم الوظيفية، ولم تشمل الإدارة العليا بوصفها مصدراً للبيانات</w:t>
      </w:r>
      <w:r>
        <w:rPr>
          <w:rFonts w:ascii="Sakkal Majalla" w:eastAsia="Calibri" w:hAnsi="Sakkal Majalla" w:cs="Sakkal Majalla"/>
          <w:sz w:val="26"/>
          <w:szCs w:val="26"/>
          <w:rtl/>
        </w:rPr>
        <w:t>.</w:t>
      </w:r>
    </w:p>
    <w:p w14:paraId="08DD1D55" w14:textId="77777777" w:rsidR="00A95F2A" w:rsidRPr="00897E5F"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6"/>
          <w:szCs w:val="26"/>
          <w:rtl/>
        </w:rPr>
        <w:t xml:space="preserve">ثالثاً: </w:t>
      </w:r>
      <w:r w:rsidRPr="00897E5F">
        <w:rPr>
          <w:rFonts w:ascii="Sakkal Majalla" w:eastAsia="Calibri" w:hAnsi="Sakkal Majalla" w:cs="Sakkal Majalla"/>
          <w:sz w:val="24"/>
          <w:szCs w:val="24"/>
          <w:rtl/>
        </w:rPr>
        <w:t>الحدود المكانية: أُجريت الدراسة في عدد من المنشآت الصناعية في المملكة العربية السعودية، ولا يمكن تعميم نتائجها بالضرورة على بيئات صناعية في دول أخرى أو قطاعات غير صناعية.</w:t>
      </w:r>
    </w:p>
    <w:p w14:paraId="25BAFE27" w14:textId="77777777" w:rsidR="00A95F2A" w:rsidRPr="00897E5F"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6"/>
          <w:szCs w:val="26"/>
          <w:rtl/>
        </w:rPr>
        <w:t>رابعاً</w:t>
      </w:r>
      <w:r w:rsidRPr="00897E5F">
        <w:rPr>
          <w:rFonts w:ascii="Sakkal Majalla" w:eastAsia="Calibri" w:hAnsi="Sakkal Majalla" w:cs="Sakkal Majalla"/>
          <w:sz w:val="24"/>
          <w:szCs w:val="24"/>
          <w:rtl/>
        </w:rPr>
        <w:t>: الحدود الزمانية: جُمعت بيانات الدراسة الميدانية خلال الفصل الدراسي الأول من العام الأكاديمي 1447هـ، وتعكس النتائج واقع المنشآت المدروسة في تلك الفترة الزمنية تحديداً.</w:t>
      </w:r>
    </w:p>
    <w:p w14:paraId="11B4E175" w14:textId="77777777" w:rsidR="00A95F2A" w:rsidRPr="00897E5F"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6"/>
          <w:szCs w:val="26"/>
          <w:rtl/>
        </w:rPr>
        <w:t xml:space="preserve">خامساً: </w:t>
      </w:r>
      <w:r w:rsidRPr="00897E5F">
        <w:rPr>
          <w:rFonts w:ascii="Sakkal Majalla" w:eastAsia="Calibri" w:hAnsi="Sakkal Majalla" w:cs="Sakkal Majalla"/>
          <w:sz w:val="24"/>
          <w:szCs w:val="24"/>
          <w:rtl/>
        </w:rPr>
        <w:t>الحدود المنهجية: اعتمدت الدراسة المنهج الوصفي التحليلي وأداة الاستبانة لجمع البيانات، مما يعني أن النتائج مبنية على التقييم الذاتي للمستجيبين، وهو ما قد يُفضي إلى تحيز الاستجابة. كما أن طبيعة التصميم المقطعي لا تُتيح استنتاج علاقات سببية قاطعة.</w:t>
      </w:r>
    </w:p>
    <w:p w14:paraId="6339FD53" w14:textId="77777777" w:rsidR="00A95F2A" w:rsidRDefault="00A95F2A" w:rsidP="00BD5CF8">
      <w:pPr>
        <w:bidi/>
        <w:spacing w:line="240" w:lineRule="auto"/>
        <w:jc w:val="lowKashida"/>
        <w:rPr>
          <w:rFonts w:ascii="Sakkal Majalla" w:eastAsia="Calibri" w:hAnsi="Sakkal Majalla" w:cs="Sakkal Majalla"/>
          <w:sz w:val="24"/>
          <w:szCs w:val="24"/>
          <w:rtl/>
        </w:rPr>
      </w:pPr>
    </w:p>
    <w:p w14:paraId="42B83F5B" w14:textId="77777777" w:rsidR="00A95F2A" w:rsidRDefault="00000000" w:rsidP="00BD5CF8">
      <w:pPr>
        <w:pStyle w:val="Heading2"/>
        <w:bidi/>
        <w:rPr>
          <w:rtl/>
        </w:rPr>
      </w:pPr>
      <w:bookmarkStart w:id="24" w:name="_Toc_h2_1008"/>
      <w:bookmarkStart w:id="25" w:name="_Toc233945485"/>
      <w:bookmarkStart w:id="26" w:name="_Toc234967899"/>
      <w:r>
        <w:rPr>
          <w:rtl/>
        </w:rPr>
        <w:t>1.8 مصطلحات الدراسة</w:t>
      </w:r>
      <w:bookmarkEnd w:id="24"/>
      <w:bookmarkEnd w:id="25"/>
      <w:bookmarkEnd w:id="26"/>
    </w:p>
    <w:p w14:paraId="3163569C" w14:textId="77777777" w:rsidR="00A95F2A" w:rsidRDefault="00000000" w:rsidP="00BD5CF8">
      <w:pPr>
        <w:bidi/>
        <w:spacing w:before="80" w:after="100" w:line="330" w:lineRule="auto"/>
        <w:jc w:val="lowKashida"/>
        <w:rPr>
          <w:rFonts w:ascii="Sakkal Majalla" w:eastAsia="Calibri" w:hAnsi="Sakkal Majalla" w:cs="Sakkal Majalla"/>
          <w:b/>
          <w:bCs/>
          <w:sz w:val="26"/>
          <w:szCs w:val="26"/>
          <w:rtl/>
        </w:rPr>
      </w:pPr>
      <w:r>
        <w:rPr>
          <w:rFonts w:ascii="Sakkal Majalla" w:eastAsia="Calibri" w:hAnsi="Sakkal Majalla" w:cs="Sakkal Majalla"/>
          <w:b/>
          <w:bCs/>
          <w:sz w:val="26"/>
          <w:szCs w:val="26"/>
          <w:rtl/>
        </w:rPr>
        <w:t>أولاً: القيادة في السلامة (Safety Leadership)</w:t>
      </w:r>
    </w:p>
    <w:p w14:paraId="4AFE5C43" w14:textId="77777777" w:rsidR="00A95F2A" w:rsidRPr="00BB7CF0" w:rsidRDefault="00000000" w:rsidP="00BD5CF8">
      <w:pPr>
        <w:bidi/>
        <w:spacing w:before="80" w:after="100" w:line="330" w:lineRule="auto"/>
        <w:jc w:val="lowKashida"/>
        <w:rPr>
          <w:rFonts w:ascii="Sakkal Majalla" w:eastAsia="Calibri" w:hAnsi="Sakkal Majalla" w:cs="Sakkal Majalla"/>
          <w:sz w:val="24"/>
          <w:szCs w:val="24"/>
          <w:rtl/>
        </w:rPr>
      </w:pPr>
      <w:r w:rsidRPr="00BB7CF0">
        <w:rPr>
          <w:rFonts w:ascii="Sakkal Majalla" w:eastAsia="Calibri" w:hAnsi="Sakkal Majalla" w:cs="Sakkal Majalla"/>
          <w:sz w:val="24"/>
          <w:szCs w:val="24"/>
          <w:rtl/>
        </w:rPr>
        <w:t>التعريف اللغوي: يُقصد بالقيادة في اللغة توجيه الآخرين وسوقهم نحو هدف محدد، وهي مشتقة من الفعل "قاد" الدال على التقدم والتوجيه.</w:t>
      </w:r>
    </w:p>
    <w:p w14:paraId="1B265C05" w14:textId="77777777" w:rsidR="00A95F2A" w:rsidRPr="005F2427" w:rsidRDefault="00000000" w:rsidP="00BD5CF8">
      <w:pPr>
        <w:bidi/>
        <w:spacing w:before="80" w:after="100" w:line="330" w:lineRule="auto"/>
        <w:jc w:val="lowKashida"/>
        <w:rPr>
          <w:rFonts w:ascii="Sakkal Majalla" w:eastAsia="Calibri" w:hAnsi="Sakkal Majalla" w:cs="Sakkal Majalla"/>
          <w:sz w:val="24"/>
          <w:szCs w:val="24"/>
          <w:rtl/>
        </w:rPr>
      </w:pPr>
      <w:r w:rsidRPr="005F2427">
        <w:rPr>
          <w:rFonts w:ascii="Sakkal Majalla" w:eastAsia="Calibri" w:hAnsi="Sakkal Majalla" w:cs="Sakkal Majalla"/>
          <w:sz w:val="24"/>
          <w:szCs w:val="24"/>
          <w:rtl/>
        </w:rPr>
        <w:t>التعريف الاصطلاحي: عرّفها Clarke (2013) بأنها عملية التأثير في أفراد المنظمة لتبني السلامة قيمةً جوهرية، والانتقال من الامتثال الشكلي للأنظمة إلى الالتزام الداخلي بمبادئها، وتتجلى من خلال أربعة أبعاد: الاهتمام بالسلامة، والتواصل بشأنها، والقدوة السلوكية، وتمكين الموظفين (Zohar, 2002; Griffin &amp; Talati, 2017).</w:t>
      </w:r>
    </w:p>
    <w:p w14:paraId="29A4F1F3"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sidRPr="005F2427">
        <w:rPr>
          <w:rFonts w:ascii="Sakkal Majalla" w:eastAsia="Calibri" w:hAnsi="Sakkal Majalla" w:cs="Sakkal Majalla"/>
          <w:sz w:val="24"/>
          <w:szCs w:val="24"/>
          <w:rtl/>
        </w:rPr>
        <w:t>التعريف الإجرائي: الدرجة الكلية التي يحصل عليها المستجيب على مقياس القيادة في السلامة المستخدم في أداة الدراسة، والتي تعكس مستوى ممارسة القائد المباشر للأبعاد الأربعة المذكورة في بيئة العمل الصناعية.</w:t>
      </w:r>
    </w:p>
    <w:p w14:paraId="6CBF42F6" w14:textId="77777777" w:rsidR="005F2427" w:rsidRPr="005F2427" w:rsidRDefault="005F2427" w:rsidP="00BD5CF8">
      <w:pPr>
        <w:bidi/>
        <w:spacing w:before="80" w:after="100" w:line="330" w:lineRule="auto"/>
        <w:jc w:val="lowKashida"/>
        <w:rPr>
          <w:rFonts w:ascii="Sakkal Majalla" w:eastAsia="Calibri" w:hAnsi="Sakkal Majalla" w:cs="Sakkal Majalla"/>
          <w:sz w:val="24"/>
          <w:szCs w:val="24"/>
          <w:rtl/>
        </w:rPr>
      </w:pPr>
    </w:p>
    <w:p w14:paraId="37E2D1B7" w14:textId="77777777" w:rsidR="00A95F2A" w:rsidRDefault="00000000" w:rsidP="00BD5CF8">
      <w:pPr>
        <w:bidi/>
        <w:spacing w:before="80" w:after="100" w:line="330" w:lineRule="auto"/>
        <w:jc w:val="lowKashida"/>
        <w:rPr>
          <w:rFonts w:ascii="Sakkal Majalla" w:eastAsia="Calibri" w:hAnsi="Sakkal Majalla" w:cs="Sakkal Majalla"/>
          <w:b/>
          <w:bCs/>
          <w:sz w:val="26"/>
          <w:szCs w:val="26"/>
          <w:rtl/>
        </w:rPr>
      </w:pPr>
      <w:r>
        <w:rPr>
          <w:rFonts w:ascii="Sakkal Majalla" w:eastAsia="Calibri" w:hAnsi="Sakkal Majalla" w:cs="Sakkal Majalla"/>
          <w:b/>
          <w:bCs/>
          <w:sz w:val="26"/>
          <w:szCs w:val="26"/>
          <w:rtl/>
        </w:rPr>
        <w:t>ثانياً: أداء الموظفين (Employee Performance)</w:t>
      </w:r>
    </w:p>
    <w:p w14:paraId="13943C8A" w14:textId="77777777" w:rsidR="00A95F2A" w:rsidRPr="005F2427" w:rsidRDefault="00000000" w:rsidP="00BD5CF8">
      <w:pPr>
        <w:bidi/>
        <w:spacing w:before="80" w:after="100" w:line="330" w:lineRule="auto"/>
        <w:jc w:val="lowKashida"/>
        <w:rPr>
          <w:rFonts w:ascii="Sakkal Majalla" w:eastAsia="Calibri" w:hAnsi="Sakkal Majalla" w:cs="Sakkal Majalla"/>
          <w:sz w:val="24"/>
          <w:szCs w:val="24"/>
          <w:rtl/>
        </w:rPr>
      </w:pPr>
      <w:r w:rsidRPr="005F2427">
        <w:rPr>
          <w:rFonts w:ascii="Sakkal Majalla" w:eastAsia="Calibri" w:hAnsi="Sakkal Majalla" w:cs="Sakkal Majalla"/>
          <w:sz w:val="24"/>
          <w:szCs w:val="24"/>
          <w:rtl/>
        </w:rPr>
        <w:t>التعريف اللغوي: الأداء في اللغة مصدر الفعل "أدّى"، ويدل على الإتيان بالشيء وإنجازه على الوجه المطلوب.</w:t>
      </w:r>
    </w:p>
    <w:p w14:paraId="38E3328E" w14:textId="77777777" w:rsidR="00A95F2A" w:rsidRPr="005F2427" w:rsidRDefault="00000000" w:rsidP="00BD5CF8">
      <w:pPr>
        <w:bidi/>
        <w:spacing w:before="80" w:after="100" w:line="330" w:lineRule="auto"/>
        <w:jc w:val="lowKashida"/>
        <w:rPr>
          <w:rFonts w:ascii="Sakkal Majalla" w:eastAsia="Calibri" w:hAnsi="Sakkal Majalla" w:cs="Sakkal Majalla"/>
          <w:sz w:val="24"/>
          <w:szCs w:val="24"/>
          <w:rtl/>
        </w:rPr>
      </w:pPr>
      <w:r w:rsidRPr="005F2427">
        <w:rPr>
          <w:rFonts w:ascii="Sakkal Majalla" w:eastAsia="Calibri" w:hAnsi="Sakkal Majalla" w:cs="Sakkal Majalla"/>
          <w:sz w:val="24"/>
          <w:szCs w:val="24"/>
          <w:rtl/>
        </w:rPr>
        <w:lastRenderedPageBreak/>
        <w:t>التعريف الاصطلاحي: يُعرَّف بأنه مجموع السلوكيات والمخرجات التي يُقدمها الفرد في سياق عمله والتي تُسهم في تحقيق أهداف المنظمة (Campbell et al., 1993)، ويتضمن بُعدين: الأداء في السلامة والمشاركة فيها (Neal &amp; Griffin, 2006).</w:t>
      </w:r>
    </w:p>
    <w:p w14:paraId="411177A0" w14:textId="77777777" w:rsidR="00B86EB1" w:rsidRPr="005F2427" w:rsidRDefault="00000000" w:rsidP="00BD5CF8">
      <w:pPr>
        <w:bidi/>
        <w:spacing w:before="80" w:after="100" w:line="330" w:lineRule="auto"/>
        <w:jc w:val="lowKashida"/>
        <w:rPr>
          <w:rFonts w:ascii="Sakkal Majalla" w:eastAsia="Calibri" w:hAnsi="Sakkal Majalla" w:cs="Sakkal Majalla"/>
          <w:sz w:val="24"/>
          <w:szCs w:val="24"/>
          <w:rtl/>
        </w:rPr>
      </w:pPr>
      <w:r w:rsidRPr="005F2427">
        <w:rPr>
          <w:rFonts w:ascii="Sakkal Majalla" w:eastAsia="Calibri" w:hAnsi="Sakkal Majalla" w:cs="Sakkal Majalla"/>
          <w:sz w:val="24"/>
          <w:szCs w:val="24"/>
          <w:rtl/>
        </w:rPr>
        <w:t>التعريف الإجرائي: الدرجة الكلية التي يحصل عليها المستجيب على مقياس أداء الموظفين المستخدم في أداة الدراسة، محتسبةً عبر بُعدَي الأداء في السلامة والمشاركة فيها.</w:t>
      </w:r>
    </w:p>
    <w:p w14:paraId="3A6AD525" w14:textId="5A74774C" w:rsidR="00A95F2A" w:rsidRDefault="00000000" w:rsidP="00BD5CF8">
      <w:pPr>
        <w:bidi/>
        <w:spacing w:before="80" w:after="100" w:line="330" w:lineRule="auto"/>
        <w:jc w:val="lowKashida"/>
        <w:rPr>
          <w:rFonts w:ascii="Sakkal Majalla" w:eastAsia="Calibri" w:hAnsi="Sakkal Majalla" w:cs="Sakkal Majalla"/>
          <w:b/>
          <w:bCs/>
          <w:sz w:val="26"/>
          <w:szCs w:val="26"/>
          <w:rtl/>
        </w:rPr>
      </w:pPr>
      <w:r>
        <w:rPr>
          <w:rFonts w:ascii="Sakkal Majalla" w:eastAsia="Calibri" w:hAnsi="Sakkal Majalla" w:cs="Sakkal Majalla"/>
          <w:b/>
          <w:bCs/>
          <w:sz w:val="26"/>
          <w:szCs w:val="26"/>
          <w:rtl/>
        </w:rPr>
        <w:t>ثالثاً: المنشآت الصناعية (Industrial Facilities)</w:t>
      </w:r>
    </w:p>
    <w:p w14:paraId="2F7FAD1B" w14:textId="77777777" w:rsidR="00A95F2A" w:rsidRPr="009E1B49" w:rsidRDefault="00000000" w:rsidP="00BD5CF8">
      <w:pPr>
        <w:bidi/>
        <w:spacing w:before="80" w:after="100" w:line="330" w:lineRule="auto"/>
        <w:jc w:val="lowKashida"/>
        <w:rPr>
          <w:rFonts w:ascii="Sakkal Majalla" w:eastAsia="Calibri" w:hAnsi="Sakkal Majalla" w:cs="Sakkal Majalla"/>
          <w:sz w:val="24"/>
          <w:szCs w:val="24"/>
          <w:rtl/>
        </w:rPr>
      </w:pPr>
      <w:r w:rsidRPr="009E1B49">
        <w:rPr>
          <w:rFonts w:ascii="Sakkal Majalla" w:eastAsia="Calibri" w:hAnsi="Sakkal Majalla" w:cs="Sakkal Majalla"/>
          <w:sz w:val="24"/>
          <w:szCs w:val="24"/>
          <w:rtl/>
        </w:rPr>
        <w:t>التعريف اللغوي: المنشأة في اللغة مشتقة من "أنشأ"، وتدل على ما يُبنى ويُقام لغرض محدد.</w:t>
      </w:r>
    </w:p>
    <w:p w14:paraId="5020B548" w14:textId="77777777" w:rsidR="00A95F2A" w:rsidRPr="009E1B49" w:rsidRDefault="00000000" w:rsidP="00BD5CF8">
      <w:pPr>
        <w:bidi/>
        <w:spacing w:before="80" w:after="100" w:line="330" w:lineRule="auto"/>
        <w:jc w:val="lowKashida"/>
        <w:rPr>
          <w:rFonts w:ascii="Sakkal Majalla" w:eastAsia="Calibri" w:hAnsi="Sakkal Majalla" w:cs="Sakkal Majalla"/>
          <w:sz w:val="24"/>
          <w:szCs w:val="24"/>
          <w:rtl/>
        </w:rPr>
      </w:pPr>
      <w:r w:rsidRPr="009E1B49">
        <w:rPr>
          <w:rFonts w:ascii="Sakkal Majalla" w:eastAsia="Calibri" w:hAnsi="Sakkal Majalla" w:cs="Sakkal Majalla"/>
          <w:sz w:val="24"/>
          <w:szCs w:val="24"/>
          <w:rtl/>
        </w:rPr>
        <w:t>التعريف الاصطلاحي: الوحدات الاقتصادية التي تمارس نشاطاً في تحويل المواد الخام أو الوسيطة إلى منتجات نهائية أو شبه نهائية باستخدام الطاقة البشرية والميكانيكية في بيئات ذات طابع تقني وتشغيلي متخصص (ILO, 2023).</w:t>
      </w:r>
    </w:p>
    <w:p w14:paraId="11D76825" w14:textId="77777777" w:rsidR="00A95F2A" w:rsidRPr="009E1B49" w:rsidRDefault="00000000" w:rsidP="00BD5CF8">
      <w:pPr>
        <w:bidi/>
        <w:spacing w:before="80" w:after="100" w:line="330" w:lineRule="auto"/>
        <w:jc w:val="lowKashida"/>
        <w:rPr>
          <w:rFonts w:ascii="Sakkal Majalla" w:eastAsia="Calibri" w:hAnsi="Sakkal Majalla" w:cs="Sakkal Majalla"/>
          <w:sz w:val="24"/>
          <w:szCs w:val="24"/>
          <w:rtl/>
        </w:rPr>
      </w:pPr>
      <w:r w:rsidRPr="009E1B49">
        <w:rPr>
          <w:rFonts w:ascii="Sakkal Majalla" w:eastAsia="Calibri" w:hAnsi="Sakkal Majalla" w:cs="Sakkal Majalla"/>
          <w:sz w:val="24"/>
          <w:szCs w:val="24"/>
          <w:rtl/>
        </w:rPr>
        <w:t>التعريف الإجرائي: المنشآت المُسجَّلة رسمياً ضمن القطاع الصناعي في المملكة العربية السعودية والتي يعمل فيها المشاركون في الدراسة الميدانية.</w:t>
      </w:r>
    </w:p>
    <w:p w14:paraId="0FC316E1" w14:textId="77777777" w:rsidR="00A95F2A" w:rsidRDefault="00000000" w:rsidP="00BD5CF8">
      <w:pPr>
        <w:bidi/>
        <w:spacing w:before="80" w:after="100" w:line="330" w:lineRule="auto"/>
        <w:jc w:val="lowKashida"/>
        <w:rPr>
          <w:rFonts w:ascii="Sakkal Majalla" w:eastAsia="Calibri" w:hAnsi="Sakkal Majalla" w:cs="Sakkal Majalla"/>
          <w:b/>
          <w:bCs/>
          <w:sz w:val="26"/>
          <w:szCs w:val="26"/>
          <w:rtl/>
        </w:rPr>
      </w:pPr>
      <w:r>
        <w:rPr>
          <w:rFonts w:ascii="Sakkal Majalla" w:eastAsia="Calibri" w:hAnsi="Sakkal Majalla" w:cs="Sakkal Majalla"/>
          <w:b/>
          <w:bCs/>
          <w:sz w:val="26"/>
          <w:szCs w:val="26"/>
          <w:rtl/>
        </w:rPr>
        <w:t>رابعاً: السلامة المهنية (Occupational Safety)</w:t>
      </w:r>
    </w:p>
    <w:p w14:paraId="4A517B7F" w14:textId="77777777" w:rsidR="00A95F2A" w:rsidRPr="009E1B49" w:rsidRDefault="00000000" w:rsidP="00BD5CF8">
      <w:pPr>
        <w:bidi/>
        <w:spacing w:before="80" w:after="100" w:line="330" w:lineRule="auto"/>
        <w:jc w:val="lowKashida"/>
        <w:rPr>
          <w:rFonts w:ascii="Sakkal Majalla" w:eastAsia="Calibri" w:hAnsi="Sakkal Majalla" w:cs="Sakkal Majalla"/>
          <w:sz w:val="24"/>
          <w:szCs w:val="24"/>
          <w:rtl/>
        </w:rPr>
      </w:pPr>
      <w:r w:rsidRPr="009E1B49">
        <w:rPr>
          <w:rFonts w:ascii="Sakkal Majalla" w:eastAsia="Calibri" w:hAnsi="Sakkal Majalla" w:cs="Sakkal Majalla"/>
          <w:sz w:val="24"/>
          <w:szCs w:val="24"/>
          <w:rtl/>
        </w:rPr>
        <w:t>التعريف اللغوي: السلامة في اللغة مصدر "سَلِمَ"، وتعني البراءة من الآفات والأضرار.</w:t>
      </w:r>
    </w:p>
    <w:p w14:paraId="32FB9519" w14:textId="77777777" w:rsidR="00A95F2A" w:rsidRPr="009E1B49" w:rsidRDefault="00000000" w:rsidP="00BD5CF8">
      <w:pPr>
        <w:bidi/>
        <w:spacing w:before="80" w:after="100" w:line="330" w:lineRule="auto"/>
        <w:jc w:val="lowKashida"/>
        <w:rPr>
          <w:rFonts w:ascii="Sakkal Majalla" w:eastAsia="Calibri" w:hAnsi="Sakkal Majalla" w:cs="Sakkal Majalla"/>
          <w:sz w:val="24"/>
          <w:szCs w:val="24"/>
          <w:rtl/>
        </w:rPr>
      </w:pPr>
      <w:r w:rsidRPr="009E1B49">
        <w:rPr>
          <w:rFonts w:ascii="Sakkal Majalla" w:eastAsia="Calibri" w:hAnsi="Sakkal Majalla" w:cs="Sakkal Majalla"/>
          <w:sz w:val="24"/>
          <w:szCs w:val="24"/>
          <w:rtl/>
        </w:rPr>
        <w:t>التعريف الاصطلاحي: مجموعة الإجراءات والسياسات والممارسات الرامية إلى منع وقوع الحوادث والأمراض والإصابات الناجمة عن بيئة العمل، وتهيئة ظروف عمل آمنة وصحية للعاملين (ILO, 2023)، في إطار شامل يُدمج العوامل السلوكية والتنظيمية والثقافية (Hollnagel et al., 2006).</w:t>
      </w:r>
    </w:p>
    <w:p w14:paraId="7893B160"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6"/>
          <w:szCs w:val="26"/>
          <w:rtl/>
        </w:rPr>
        <w:t>التعريف الإجرائي: الإطار التنظيمي والسلوكي الذي تعمل ضمنه المنشآت الصناعية المدروسة، والذي تُمثل القيادة في السلامة أحد متغيراته المحورية المُقاسة في الأداة البحثية.</w:t>
      </w:r>
    </w:p>
    <w:p w14:paraId="5508B326" w14:textId="77777777" w:rsidR="00A95F2A" w:rsidRDefault="00A95F2A" w:rsidP="00BD5CF8">
      <w:pPr>
        <w:bidi/>
        <w:spacing w:line="240" w:lineRule="auto"/>
        <w:jc w:val="lowKashida"/>
        <w:rPr>
          <w:rFonts w:ascii="Sakkal Majalla" w:eastAsia="Calibri" w:hAnsi="Sakkal Majalla" w:cs="Sakkal Majalla"/>
          <w:sz w:val="24"/>
          <w:szCs w:val="24"/>
          <w:rtl/>
        </w:rPr>
      </w:pPr>
    </w:p>
    <w:p w14:paraId="49CD9BA3" w14:textId="77777777" w:rsidR="00A95F2A" w:rsidRDefault="00000000" w:rsidP="00BD5CF8">
      <w:pPr>
        <w:pStyle w:val="Heading2"/>
        <w:bidi/>
        <w:rPr>
          <w:rtl/>
        </w:rPr>
      </w:pPr>
      <w:bookmarkStart w:id="27" w:name="_Toc_h2_1009"/>
      <w:bookmarkStart w:id="28" w:name="_Toc233945486"/>
      <w:bookmarkStart w:id="29" w:name="_Toc234967900"/>
      <w:r>
        <w:rPr>
          <w:rtl/>
        </w:rPr>
        <w:t>1.9 النموذج المفاهيمي للدراسة</w:t>
      </w:r>
      <w:bookmarkEnd w:id="27"/>
      <w:bookmarkEnd w:id="28"/>
      <w:bookmarkEnd w:id="29"/>
    </w:p>
    <w:p w14:paraId="6FD88617" w14:textId="77777777" w:rsidR="00A95F2A" w:rsidRPr="00FE4DEE" w:rsidRDefault="00000000" w:rsidP="00BD5CF8">
      <w:pPr>
        <w:bidi/>
        <w:spacing w:before="80" w:after="100" w:line="330" w:lineRule="auto"/>
        <w:jc w:val="lowKashida"/>
        <w:rPr>
          <w:rFonts w:ascii="Sakkal Majalla" w:eastAsia="Calibri" w:hAnsi="Sakkal Majalla" w:cs="Sakkal Majalla"/>
          <w:sz w:val="24"/>
          <w:szCs w:val="24"/>
          <w:rtl/>
        </w:rPr>
      </w:pPr>
      <w:r w:rsidRPr="00FE4DEE">
        <w:rPr>
          <w:rFonts w:ascii="Sakkal Majalla" w:eastAsia="Calibri" w:hAnsi="Sakkal Majalla" w:cs="Sakkal Majalla"/>
          <w:sz w:val="24"/>
          <w:szCs w:val="24"/>
          <w:rtl/>
        </w:rPr>
        <w:t>يقوم النموذج المفاهيمي لهذه الدراسة على علاقة أثر أحادية الاتجاه تربط بين متغيرين رئيسيين: القيادة في السلامة بوصفها المتغير المستقل، وأداء الموظفين بوصفه المتغير التابع. ويستند هذا النموذج نظرياً إلى نظرية مناخ السلامة التنظيمي التي أرساها Zohar (2002)، ونظرية القيادة التحويلية لـ Bass (1985)، إذ يُفترض في كلتيهما أن سلوك القائد وأولوياته تُشكّل إدراك الموظفين لمكانة السلامة في المنظمة، وهو ما ينعكس على أنماط سلوكهم ومستوى أدائهم.</w:t>
      </w:r>
    </w:p>
    <w:p w14:paraId="609D244D" w14:textId="77777777" w:rsidR="00A95F2A" w:rsidRPr="00FE4DEE" w:rsidRDefault="00000000" w:rsidP="00BD5CF8">
      <w:pPr>
        <w:bidi/>
        <w:spacing w:before="80" w:after="100" w:line="330" w:lineRule="auto"/>
        <w:jc w:val="lowKashida"/>
        <w:rPr>
          <w:rFonts w:ascii="Sakkal Majalla" w:eastAsia="Calibri" w:hAnsi="Sakkal Majalla" w:cs="Sakkal Majalla"/>
          <w:sz w:val="24"/>
          <w:szCs w:val="24"/>
          <w:rtl/>
        </w:rPr>
      </w:pPr>
      <w:r w:rsidRPr="00FE4DEE">
        <w:rPr>
          <w:rFonts w:ascii="Sakkal Majalla" w:eastAsia="Calibri" w:hAnsi="Sakkal Majalla" w:cs="Sakkal Majalla"/>
          <w:sz w:val="24"/>
          <w:szCs w:val="24"/>
          <w:rtl/>
        </w:rPr>
        <w:lastRenderedPageBreak/>
        <w:t>يتألف المتغير المستقل — القيادة في السلامة — من أربعة أبعاد: الاهتمام بالسلامة، والتواصل فيها، والقدوة السلوكية، وتمكين الموظفين. ويتجلى المتغير التابع — أداء الموظفين — في بُعدين متكاملين: الأداء في السلامة والمشاركة فيها وفق تصنيف Neal وGriffin (2006). وتسير العلاقة في اتجاه واحد من المتغير المستقل نحو المتغير التابع، وهي قابلة للاختبار إحصائياً عبر معامل ارتباط بيرسون وتحليل الانحدار الخطي البسيط.</w:t>
      </w:r>
    </w:p>
    <w:p w14:paraId="0786993C" w14:textId="77777777" w:rsidR="00A95F2A" w:rsidRPr="00FE4DEE" w:rsidRDefault="00000000" w:rsidP="00BD5CF8">
      <w:pPr>
        <w:bidi/>
        <w:spacing w:before="80" w:after="100" w:line="330" w:lineRule="auto"/>
        <w:jc w:val="lowKashida"/>
        <w:rPr>
          <w:rFonts w:ascii="Sakkal Majalla" w:eastAsia="Calibri" w:hAnsi="Sakkal Majalla" w:cs="Sakkal Majalla"/>
          <w:sz w:val="24"/>
          <w:szCs w:val="24"/>
          <w:rtl/>
        </w:rPr>
      </w:pPr>
      <w:r w:rsidRPr="00FE4DEE">
        <w:rPr>
          <w:rFonts w:ascii="Sakkal Majalla" w:eastAsia="Calibri" w:hAnsi="Sakkal Majalla" w:cs="Sakkal Majalla"/>
          <w:sz w:val="24"/>
          <w:szCs w:val="24"/>
          <w:rtl/>
        </w:rPr>
        <w:t>وتكمن قيمة هذا النموذج في بساطته المنهجية وقوته التفسيرية؛ إذ يُركّز على العلاقة الجوهرية بين القيادة والأداء دون تشعّب في المتغيرات الوسيطة، مما يجعله قابلاً للاختبار بدقة في السياق الصناعي السعودي، ومفيداً لتحديد نقاط التدخل القيادي الأكثر أثراً في تحسين أداء الموظفين (Clarke, 2013; Christian et al., 2009).</w:t>
      </w:r>
    </w:p>
    <w:p w14:paraId="51B13E8E" w14:textId="77777777" w:rsidR="00A95F2A" w:rsidRDefault="00000000" w:rsidP="00BD5CF8">
      <w:pPr>
        <w:bidi/>
        <w:spacing w:before="80" w:after="100" w:line="330" w:lineRule="auto"/>
        <w:jc w:val="lowKashida"/>
        <w:rPr>
          <w:rFonts w:ascii="Sakkal Majalla" w:eastAsia="Calibri" w:hAnsi="Sakkal Majalla" w:cs="Sakkal Majalla"/>
          <w:b/>
          <w:bCs/>
          <w:sz w:val="24"/>
          <w:szCs w:val="24"/>
          <w:rtl/>
        </w:rPr>
      </w:pPr>
      <w:r>
        <w:rPr>
          <w:rFonts w:ascii="Sakkal Majalla" w:eastAsia="Calibri" w:hAnsi="Sakkal Majalla" w:cs="Sakkal Majalla"/>
          <w:b/>
          <w:bCs/>
          <w:sz w:val="24"/>
          <w:szCs w:val="24"/>
          <w:rtl/>
        </w:rPr>
        <w:t>شكل رقم (1-1): النموذج المفاهيمي للدراسة</w:t>
      </w:r>
    </w:p>
    <w:p w14:paraId="17B9AA6D" w14:textId="77777777" w:rsidR="00A95F2A" w:rsidRDefault="00000000" w:rsidP="00BD5CF8">
      <w:pPr>
        <w:bidi/>
        <w:spacing w:before="80" w:after="100" w:line="330" w:lineRule="auto"/>
        <w:jc w:val="lowKashida"/>
        <w:rPr>
          <w:rFonts w:ascii="Sakkal Majalla" w:eastAsia="Calibri" w:hAnsi="Sakkal Majalla" w:cs="Sakkal Majalla"/>
          <w:rtl/>
        </w:rPr>
      </w:pPr>
      <w:r>
        <w:rPr>
          <w:rFonts w:ascii="Sakkal Majalla" w:eastAsia="Calibri" w:hAnsi="Sakkal Majalla" w:cs="Sakkal Majalla"/>
          <w:rtl/>
        </w:rPr>
        <w:t>المصدر: إعداد الباحث بالاستناد إلى Zohar (2002) وNeal &amp; Griffin (2006).</w:t>
      </w:r>
    </w:p>
    <w:p w14:paraId="48CBCD19" w14:textId="77777777" w:rsidR="00A95F2A" w:rsidRDefault="00A95F2A" w:rsidP="00BD5CF8">
      <w:pPr>
        <w:bidi/>
        <w:spacing w:line="240" w:lineRule="auto"/>
        <w:jc w:val="lowKashida"/>
        <w:rPr>
          <w:rFonts w:ascii="Sakkal Majalla" w:eastAsia="Calibri" w:hAnsi="Sakkal Majalla" w:cs="Sakkal Majalla"/>
          <w:sz w:val="24"/>
          <w:szCs w:val="24"/>
          <w:rtl/>
        </w:rPr>
      </w:pPr>
    </w:p>
    <w:p w14:paraId="270C7B5E" w14:textId="182C88BB" w:rsidR="008D21F0" w:rsidRPr="00A3191D" w:rsidRDefault="00000000" w:rsidP="00BD5CF8">
      <w:pPr>
        <w:pStyle w:val="Heading2"/>
        <w:bidi/>
      </w:pPr>
      <w:bookmarkStart w:id="30" w:name="_Toc_h2_1010"/>
      <w:bookmarkStart w:id="31" w:name="_Toc233945487"/>
      <w:bookmarkStart w:id="32" w:name="_Toc234967901"/>
      <w:r>
        <w:rPr>
          <w:rtl/>
        </w:rPr>
        <w:t>1.10 تنظيم الدراسة</w:t>
      </w:r>
      <w:bookmarkEnd w:id="30"/>
      <w:bookmarkEnd w:id="31"/>
      <w:bookmarkEnd w:id="32"/>
    </w:p>
    <w:p w14:paraId="24E5933A" w14:textId="77777777" w:rsidR="008D21F0" w:rsidRPr="008D21F0" w:rsidRDefault="008D21F0" w:rsidP="00BD5CF8">
      <w:pPr>
        <w:bidi/>
        <w:spacing w:before="160" w:line="280" w:lineRule="auto"/>
        <w:rPr>
          <w:rFonts w:ascii="Sakkal Majalla" w:eastAsia="Calibri" w:hAnsi="Sakkal Majalla" w:cs="Sakkal Majalla"/>
          <w:sz w:val="26"/>
          <w:szCs w:val="26"/>
        </w:rPr>
      </w:pPr>
      <w:r w:rsidRPr="008D21F0">
        <w:rPr>
          <w:rFonts w:ascii="Sakkal Majalla" w:eastAsia="Calibri" w:hAnsi="Sakkal Majalla" w:cs="Sakkal Majalla"/>
          <w:b/>
          <w:bCs/>
          <w:sz w:val="26"/>
          <w:szCs w:val="26"/>
          <w:rtl/>
        </w:rPr>
        <w:t>تتكون هذه الدراسة من خمسة فصول، وذلك على النحو الآتي</w:t>
      </w:r>
      <w:r w:rsidRPr="008D21F0">
        <w:rPr>
          <w:rFonts w:ascii="Sakkal Majalla" w:eastAsia="Calibri" w:hAnsi="Sakkal Majalla" w:cs="Sakkal Majalla"/>
          <w:b/>
          <w:bCs/>
          <w:sz w:val="26"/>
          <w:szCs w:val="26"/>
        </w:rPr>
        <w:t>:</w:t>
      </w:r>
    </w:p>
    <w:p w14:paraId="164DD5E4" w14:textId="77777777" w:rsidR="008D21F0" w:rsidRPr="00432D20" w:rsidRDefault="008D21F0" w:rsidP="00BD5CF8">
      <w:pPr>
        <w:bidi/>
        <w:spacing w:before="160" w:line="280" w:lineRule="auto"/>
        <w:rPr>
          <w:rFonts w:ascii="Sakkal Majalla" w:eastAsia="Calibri" w:hAnsi="Sakkal Majalla" w:cs="Sakkal Majalla"/>
          <w:sz w:val="24"/>
          <w:szCs w:val="24"/>
        </w:rPr>
      </w:pPr>
      <w:r w:rsidRPr="008D21F0">
        <w:rPr>
          <w:rFonts w:ascii="Sakkal Majalla" w:eastAsia="Calibri" w:hAnsi="Sakkal Majalla" w:cs="Sakkal Majalla"/>
          <w:b/>
          <w:bCs/>
          <w:sz w:val="26"/>
          <w:szCs w:val="26"/>
          <w:rtl/>
        </w:rPr>
        <w:t>الفصل الأول</w:t>
      </w:r>
      <w:r w:rsidRPr="00432D20">
        <w:rPr>
          <w:rFonts w:ascii="Sakkal Majalla" w:eastAsia="Calibri" w:hAnsi="Sakkal Majalla" w:cs="Sakkal Majalla"/>
          <w:b/>
          <w:bCs/>
          <w:sz w:val="24"/>
          <w:szCs w:val="24"/>
        </w:rPr>
        <w:t>:</w:t>
      </w:r>
      <w:r w:rsidRPr="00432D20">
        <w:rPr>
          <w:rFonts w:ascii="Sakkal Majalla" w:eastAsia="Calibri" w:hAnsi="Sakkal Majalla" w:cs="Sakkal Majalla"/>
          <w:sz w:val="24"/>
          <w:szCs w:val="24"/>
        </w:rPr>
        <w:t xml:space="preserve"> </w:t>
      </w:r>
      <w:r w:rsidRPr="00432D20">
        <w:rPr>
          <w:rFonts w:ascii="Sakkal Majalla" w:eastAsia="Calibri" w:hAnsi="Sakkal Majalla" w:cs="Sakkal Majalla"/>
          <w:sz w:val="24"/>
          <w:szCs w:val="24"/>
          <w:rtl/>
        </w:rPr>
        <w:t>يعرض الإطار العام للدراسة، ويشمل المقدمة، ومشكلة الدراسة، وتساؤلاتها، وأهدافها، وأهميتها، وفرضياتها، وحدودها، ومصطلحاتها، والنموذج المفاهيمي، وتنظيم الدراسة</w:t>
      </w:r>
      <w:r w:rsidRPr="00432D20">
        <w:rPr>
          <w:rFonts w:ascii="Sakkal Majalla" w:eastAsia="Calibri" w:hAnsi="Sakkal Majalla" w:cs="Sakkal Majalla"/>
          <w:sz w:val="24"/>
          <w:szCs w:val="24"/>
        </w:rPr>
        <w:t>.</w:t>
      </w:r>
    </w:p>
    <w:p w14:paraId="431339AF" w14:textId="77777777" w:rsidR="008D21F0" w:rsidRPr="00432D20" w:rsidRDefault="008D21F0" w:rsidP="00BD5CF8">
      <w:pPr>
        <w:bidi/>
        <w:spacing w:before="160" w:line="280" w:lineRule="auto"/>
        <w:rPr>
          <w:rFonts w:ascii="Sakkal Majalla" w:eastAsia="Calibri" w:hAnsi="Sakkal Majalla" w:cs="Sakkal Majalla"/>
          <w:sz w:val="24"/>
          <w:szCs w:val="24"/>
        </w:rPr>
      </w:pPr>
      <w:r w:rsidRPr="008D21F0">
        <w:rPr>
          <w:rFonts w:ascii="Sakkal Majalla" w:eastAsia="Calibri" w:hAnsi="Sakkal Majalla" w:cs="Sakkal Majalla"/>
          <w:b/>
          <w:bCs/>
          <w:sz w:val="26"/>
          <w:szCs w:val="26"/>
          <w:rtl/>
        </w:rPr>
        <w:t>الفصل الثاني</w:t>
      </w:r>
      <w:r w:rsidRPr="008D21F0">
        <w:rPr>
          <w:rFonts w:ascii="Sakkal Majalla" w:eastAsia="Calibri" w:hAnsi="Sakkal Majalla" w:cs="Sakkal Majalla"/>
          <w:b/>
          <w:bCs/>
          <w:sz w:val="26"/>
          <w:szCs w:val="26"/>
        </w:rPr>
        <w:t>:</w:t>
      </w:r>
      <w:r w:rsidRPr="008D21F0">
        <w:rPr>
          <w:rFonts w:ascii="Sakkal Majalla" w:eastAsia="Calibri" w:hAnsi="Sakkal Majalla" w:cs="Sakkal Majalla"/>
          <w:sz w:val="26"/>
          <w:szCs w:val="26"/>
        </w:rPr>
        <w:t xml:space="preserve"> </w:t>
      </w:r>
      <w:r w:rsidRPr="00432D20">
        <w:rPr>
          <w:rFonts w:ascii="Sakkal Majalla" w:eastAsia="Calibri" w:hAnsi="Sakkal Majalla" w:cs="Sakkal Majalla"/>
          <w:sz w:val="24"/>
          <w:szCs w:val="24"/>
          <w:rtl/>
        </w:rPr>
        <w:t>يستعرض الإطار النظري والدراسات السابقة ذات الصلة بالقيادة في السلامة وأداء الموظفين، ويبرز الأسس النظرية التي استندت إليها الدراسة</w:t>
      </w:r>
      <w:r w:rsidRPr="00432D20">
        <w:rPr>
          <w:rFonts w:ascii="Sakkal Majalla" w:eastAsia="Calibri" w:hAnsi="Sakkal Majalla" w:cs="Sakkal Majalla"/>
          <w:sz w:val="24"/>
          <w:szCs w:val="24"/>
        </w:rPr>
        <w:t>.</w:t>
      </w:r>
    </w:p>
    <w:p w14:paraId="5398CEB5" w14:textId="77777777" w:rsidR="008D21F0" w:rsidRPr="00432D20" w:rsidRDefault="008D21F0" w:rsidP="00BD5CF8">
      <w:pPr>
        <w:bidi/>
        <w:spacing w:before="160" w:line="280" w:lineRule="auto"/>
        <w:rPr>
          <w:rFonts w:ascii="Sakkal Majalla" w:eastAsia="Calibri" w:hAnsi="Sakkal Majalla" w:cs="Sakkal Majalla"/>
          <w:sz w:val="24"/>
          <w:szCs w:val="24"/>
        </w:rPr>
      </w:pPr>
      <w:r w:rsidRPr="008D21F0">
        <w:rPr>
          <w:rFonts w:ascii="Sakkal Majalla" w:eastAsia="Calibri" w:hAnsi="Sakkal Majalla" w:cs="Sakkal Majalla"/>
          <w:b/>
          <w:bCs/>
          <w:sz w:val="26"/>
          <w:szCs w:val="26"/>
          <w:rtl/>
        </w:rPr>
        <w:t>الفصل الثالث</w:t>
      </w:r>
      <w:r w:rsidRPr="008D21F0">
        <w:rPr>
          <w:rFonts w:ascii="Sakkal Majalla" w:eastAsia="Calibri" w:hAnsi="Sakkal Majalla" w:cs="Sakkal Majalla"/>
          <w:b/>
          <w:bCs/>
          <w:sz w:val="26"/>
          <w:szCs w:val="26"/>
        </w:rPr>
        <w:t>:</w:t>
      </w:r>
      <w:r w:rsidRPr="008D21F0">
        <w:rPr>
          <w:rFonts w:ascii="Sakkal Majalla" w:eastAsia="Calibri" w:hAnsi="Sakkal Majalla" w:cs="Sakkal Majalla"/>
          <w:sz w:val="26"/>
          <w:szCs w:val="26"/>
        </w:rPr>
        <w:t xml:space="preserve"> </w:t>
      </w:r>
      <w:r w:rsidRPr="00432D20">
        <w:rPr>
          <w:rFonts w:ascii="Sakkal Majalla" w:eastAsia="Calibri" w:hAnsi="Sakkal Majalla" w:cs="Sakkal Majalla"/>
          <w:sz w:val="24"/>
          <w:szCs w:val="24"/>
          <w:rtl/>
        </w:rPr>
        <w:t>يوضح منهجية الدراسة، ومجتمعها وعينتها، وأداة الدراسة، وإجراءات التحقق من الصدق والثبات، والأساليب الإحصائية المستخدمة في تحليل البيانات</w:t>
      </w:r>
      <w:r w:rsidRPr="00432D20">
        <w:rPr>
          <w:rFonts w:ascii="Sakkal Majalla" w:eastAsia="Calibri" w:hAnsi="Sakkal Majalla" w:cs="Sakkal Majalla"/>
          <w:sz w:val="24"/>
          <w:szCs w:val="24"/>
        </w:rPr>
        <w:t>.</w:t>
      </w:r>
    </w:p>
    <w:p w14:paraId="283ED151" w14:textId="77777777" w:rsidR="008D21F0" w:rsidRPr="008D21F0" w:rsidRDefault="008D21F0" w:rsidP="00BD5CF8">
      <w:pPr>
        <w:bidi/>
        <w:spacing w:before="160" w:line="280" w:lineRule="auto"/>
        <w:rPr>
          <w:rFonts w:ascii="Sakkal Majalla" w:eastAsia="Calibri" w:hAnsi="Sakkal Majalla" w:cs="Sakkal Majalla"/>
          <w:sz w:val="26"/>
          <w:szCs w:val="26"/>
        </w:rPr>
      </w:pPr>
      <w:r w:rsidRPr="008D21F0">
        <w:rPr>
          <w:rFonts w:ascii="Sakkal Majalla" w:eastAsia="Calibri" w:hAnsi="Sakkal Majalla" w:cs="Sakkal Majalla"/>
          <w:b/>
          <w:bCs/>
          <w:sz w:val="26"/>
          <w:szCs w:val="26"/>
          <w:rtl/>
        </w:rPr>
        <w:t>الفصل الرابع</w:t>
      </w:r>
      <w:r w:rsidRPr="008D21F0">
        <w:rPr>
          <w:rFonts w:ascii="Sakkal Majalla" w:eastAsia="Calibri" w:hAnsi="Sakkal Majalla" w:cs="Sakkal Majalla"/>
          <w:b/>
          <w:bCs/>
          <w:sz w:val="26"/>
          <w:szCs w:val="26"/>
        </w:rPr>
        <w:t>:</w:t>
      </w:r>
      <w:r w:rsidRPr="008D21F0">
        <w:rPr>
          <w:rFonts w:ascii="Sakkal Majalla" w:eastAsia="Calibri" w:hAnsi="Sakkal Majalla" w:cs="Sakkal Majalla"/>
          <w:sz w:val="26"/>
          <w:szCs w:val="26"/>
        </w:rPr>
        <w:t xml:space="preserve"> </w:t>
      </w:r>
      <w:r w:rsidRPr="00432D20">
        <w:rPr>
          <w:rFonts w:ascii="Sakkal Majalla" w:eastAsia="Calibri" w:hAnsi="Sakkal Majalla" w:cs="Sakkal Majalla"/>
          <w:sz w:val="24"/>
          <w:szCs w:val="24"/>
          <w:rtl/>
        </w:rPr>
        <w:t>يعرض نتائج الدراسة، ويتضمن تحليل البيانات واختبار فرضيات الدراسة في ضوء الأساليب الإحصائية المعتمدة</w:t>
      </w:r>
      <w:r w:rsidRPr="00432D20">
        <w:rPr>
          <w:rFonts w:ascii="Sakkal Majalla" w:eastAsia="Calibri" w:hAnsi="Sakkal Majalla" w:cs="Sakkal Majalla"/>
          <w:sz w:val="24"/>
          <w:szCs w:val="24"/>
        </w:rPr>
        <w:t>.</w:t>
      </w:r>
    </w:p>
    <w:p w14:paraId="0CF0E8EB" w14:textId="77777777" w:rsidR="008D21F0" w:rsidRPr="008D21F0" w:rsidRDefault="008D21F0" w:rsidP="00BD5CF8">
      <w:pPr>
        <w:bidi/>
        <w:spacing w:before="160" w:line="280" w:lineRule="auto"/>
        <w:rPr>
          <w:rFonts w:ascii="Sakkal Majalla" w:eastAsia="Calibri" w:hAnsi="Sakkal Majalla" w:cs="Sakkal Majalla"/>
          <w:sz w:val="26"/>
          <w:szCs w:val="26"/>
        </w:rPr>
      </w:pPr>
      <w:r w:rsidRPr="008D21F0">
        <w:rPr>
          <w:rFonts w:ascii="Sakkal Majalla" w:eastAsia="Calibri" w:hAnsi="Sakkal Majalla" w:cs="Sakkal Majalla"/>
          <w:b/>
          <w:bCs/>
          <w:sz w:val="26"/>
          <w:szCs w:val="26"/>
          <w:rtl/>
        </w:rPr>
        <w:t>الفصل الخامس</w:t>
      </w:r>
      <w:r w:rsidRPr="008D21F0">
        <w:rPr>
          <w:rFonts w:ascii="Sakkal Majalla" w:eastAsia="Calibri" w:hAnsi="Sakkal Majalla" w:cs="Sakkal Majalla"/>
          <w:b/>
          <w:bCs/>
          <w:sz w:val="26"/>
          <w:szCs w:val="26"/>
        </w:rPr>
        <w:t>:</w:t>
      </w:r>
      <w:r w:rsidRPr="008D21F0">
        <w:rPr>
          <w:rFonts w:ascii="Sakkal Majalla" w:eastAsia="Calibri" w:hAnsi="Sakkal Majalla" w:cs="Sakkal Majalla"/>
          <w:sz w:val="26"/>
          <w:szCs w:val="26"/>
        </w:rPr>
        <w:t xml:space="preserve"> </w:t>
      </w:r>
      <w:r w:rsidRPr="00432D20">
        <w:rPr>
          <w:rFonts w:ascii="Sakkal Majalla" w:eastAsia="Calibri" w:hAnsi="Sakkal Majalla" w:cs="Sakkal Majalla"/>
          <w:sz w:val="24"/>
          <w:szCs w:val="24"/>
          <w:rtl/>
        </w:rPr>
        <w:t>يتناول مناقشة النتائج في ضوء الأدبيات السابقة، ويعرض الاستنتاجات، والتوصيات، ومقترحات الدراسات المستقبلية</w:t>
      </w:r>
      <w:r w:rsidRPr="00432D20">
        <w:rPr>
          <w:rFonts w:ascii="Sakkal Majalla" w:eastAsia="Calibri" w:hAnsi="Sakkal Majalla" w:cs="Sakkal Majalla"/>
          <w:sz w:val="24"/>
          <w:szCs w:val="24"/>
        </w:rPr>
        <w:t>.</w:t>
      </w:r>
    </w:p>
    <w:p w14:paraId="4A6758E8" w14:textId="77777777" w:rsidR="00E27E1C" w:rsidRPr="008D21F0" w:rsidRDefault="00E27E1C" w:rsidP="00BD5CF8">
      <w:pPr>
        <w:bidi/>
        <w:spacing w:before="160" w:line="280" w:lineRule="auto"/>
        <w:rPr>
          <w:rFonts w:ascii="Sakkal Majalla" w:eastAsia="Calibri" w:hAnsi="Sakkal Majalla" w:cs="Sakkal Majalla"/>
          <w:b/>
          <w:bCs/>
          <w:color w:val="1F5C8B"/>
          <w:sz w:val="32"/>
          <w:szCs w:val="32"/>
          <w:rtl/>
        </w:rPr>
      </w:pPr>
    </w:p>
    <w:p w14:paraId="6B0ADF26" w14:textId="77777777" w:rsidR="00E27E1C" w:rsidRDefault="00E27E1C" w:rsidP="00BD5CF8">
      <w:pPr>
        <w:bidi/>
        <w:spacing w:before="160" w:line="280" w:lineRule="auto"/>
        <w:jc w:val="center"/>
        <w:rPr>
          <w:rFonts w:ascii="Sakkal Majalla" w:eastAsia="Calibri" w:hAnsi="Sakkal Majalla" w:cs="Sakkal Majalla"/>
          <w:b/>
          <w:bCs/>
          <w:color w:val="1F5C8B"/>
          <w:sz w:val="32"/>
          <w:szCs w:val="32"/>
          <w:rtl/>
        </w:rPr>
      </w:pPr>
    </w:p>
    <w:p w14:paraId="276D8222" w14:textId="77777777" w:rsidR="00E27E1C" w:rsidRDefault="00E27E1C" w:rsidP="00BD5CF8">
      <w:pPr>
        <w:bidi/>
        <w:spacing w:before="160" w:line="280" w:lineRule="auto"/>
        <w:jc w:val="center"/>
        <w:rPr>
          <w:rFonts w:ascii="Sakkal Majalla" w:eastAsia="Calibri" w:hAnsi="Sakkal Majalla" w:cs="Sakkal Majalla"/>
          <w:b/>
          <w:bCs/>
          <w:color w:val="1F5C8B"/>
          <w:sz w:val="32"/>
          <w:szCs w:val="32"/>
          <w:rtl/>
        </w:rPr>
      </w:pPr>
    </w:p>
    <w:p w14:paraId="663DC830" w14:textId="77777777" w:rsidR="00E27E1C" w:rsidRDefault="00E27E1C" w:rsidP="00BD5CF8">
      <w:pPr>
        <w:bidi/>
        <w:spacing w:before="160" w:line="280" w:lineRule="auto"/>
        <w:jc w:val="center"/>
        <w:rPr>
          <w:rFonts w:ascii="Sakkal Majalla" w:eastAsia="Calibri" w:hAnsi="Sakkal Majalla" w:cs="Sakkal Majalla"/>
          <w:b/>
          <w:bCs/>
          <w:color w:val="1F5C8B"/>
          <w:sz w:val="32"/>
          <w:szCs w:val="32"/>
          <w:rtl/>
        </w:rPr>
      </w:pPr>
    </w:p>
    <w:p w14:paraId="0792CC4E" w14:textId="77777777" w:rsidR="00E27E1C" w:rsidRDefault="00E27E1C" w:rsidP="00BD5CF8">
      <w:pPr>
        <w:bidi/>
        <w:spacing w:before="160" w:line="280" w:lineRule="auto"/>
        <w:jc w:val="center"/>
        <w:rPr>
          <w:rFonts w:ascii="Sakkal Majalla" w:eastAsia="Calibri" w:hAnsi="Sakkal Majalla" w:cs="Sakkal Majalla"/>
          <w:b/>
          <w:bCs/>
          <w:color w:val="1F5C8B"/>
          <w:sz w:val="32"/>
          <w:szCs w:val="32"/>
          <w:rtl/>
        </w:rPr>
      </w:pPr>
    </w:p>
    <w:p w14:paraId="16143D35" w14:textId="77777777" w:rsidR="00E27E1C" w:rsidRDefault="00E27E1C" w:rsidP="00BD5CF8">
      <w:pPr>
        <w:bidi/>
        <w:spacing w:before="160" w:line="280" w:lineRule="auto"/>
        <w:jc w:val="center"/>
        <w:rPr>
          <w:rFonts w:ascii="Sakkal Majalla" w:eastAsia="Calibri" w:hAnsi="Sakkal Majalla" w:cs="Sakkal Majalla"/>
          <w:b/>
          <w:bCs/>
          <w:color w:val="1F5C8B"/>
          <w:sz w:val="32"/>
          <w:szCs w:val="32"/>
          <w:rtl/>
        </w:rPr>
      </w:pPr>
    </w:p>
    <w:p w14:paraId="4C380D3E" w14:textId="77777777" w:rsidR="00E27E1C" w:rsidRDefault="00E27E1C" w:rsidP="00BD5CF8">
      <w:pPr>
        <w:bidi/>
        <w:spacing w:before="160" w:line="280" w:lineRule="auto"/>
        <w:jc w:val="center"/>
        <w:rPr>
          <w:rFonts w:ascii="Sakkal Majalla" w:eastAsia="Calibri" w:hAnsi="Sakkal Majalla" w:cs="Sakkal Majalla"/>
          <w:b/>
          <w:bCs/>
          <w:color w:val="1F5C8B"/>
          <w:sz w:val="32"/>
          <w:szCs w:val="32"/>
          <w:rtl/>
        </w:rPr>
      </w:pPr>
    </w:p>
    <w:p w14:paraId="05226B38" w14:textId="217CCFAE" w:rsidR="00A95F2A" w:rsidRPr="00FE0296" w:rsidRDefault="00000000" w:rsidP="00BD5CF8">
      <w:pPr>
        <w:pStyle w:val="Heading1"/>
        <w:bidi/>
        <w:jc w:val="center"/>
        <w:rPr>
          <w:sz w:val="48"/>
          <w:szCs w:val="48"/>
          <w:rtl/>
        </w:rPr>
      </w:pPr>
      <w:bookmarkStart w:id="33" w:name="_Toc234967902"/>
      <w:r w:rsidRPr="00FE0296">
        <w:rPr>
          <w:sz w:val="48"/>
          <w:szCs w:val="48"/>
          <w:rtl/>
        </w:rPr>
        <w:t>الفصل الثاني</w:t>
      </w:r>
      <w:bookmarkEnd w:id="33"/>
    </w:p>
    <w:p w14:paraId="1477F8D8" w14:textId="77777777" w:rsidR="00A95F2A" w:rsidRPr="00FE0296" w:rsidRDefault="00000000" w:rsidP="00BD5CF8">
      <w:pPr>
        <w:pStyle w:val="Heading1"/>
        <w:bidi/>
        <w:jc w:val="center"/>
        <w:rPr>
          <w:sz w:val="48"/>
          <w:szCs w:val="48"/>
          <w:rtl/>
        </w:rPr>
      </w:pPr>
      <w:bookmarkStart w:id="34" w:name="_Toc234967903"/>
      <w:r w:rsidRPr="00FE0296">
        <w:rPr>
          <w:sz w:val="48"/>
          <w:szCs w:val="48"/>
          <w:rtl/>
        </w:rPr>
        <w:t>الإطار النظري والدراسات السابقة</w:t>
      </w:r>
      <w:bookmarkEnd w:id="34"/>
    </w:p>
    <w:p w14:paraId="59924478" w14:textId="77777777" w:rsidR="00A95F2A" w:rsidRPr="00FE0296" w:rsidRDefault="00000000" w:rsidP="00BD5CF8">
      <w:pPr>
        <w:bidi/>
        <w:rPr>
          <w:sz w:val="48"/>
          <w:szCs w:val="48"/>
        </w:rPr>
      </w:pPr>
      <w:r w:rsidRPr="00FE0296">
        <w:rPr>
          <w:rFonts w:ascii="Sakkal Majalla" w:hAnsi="Sakkal Majalla" w:cs="Sakkal Majalla"/>
          <w:sz w:val="48"/>
          <w:szCs w:val="48"/>
        </w:rPr>
        <w:br w:type="page"/>
      </w:r>
    </w:p>
    <w:p w14:paraId="157B932E" w14:textId="77777777" w:rsidR="00A95F2A" w:rsidRDefault="00000000" w:rsidP="00BD5CF8">
      <w:pPr>
        <w:pStyle w:val="Heading2"/>
        <w:bidi/>
        <w:rPr>
          <w:rtl/>
        </w:rPr>
      </w:pPr>
      <w:bookmarkStart w:id="35" w:name="_Toc_h2_1011"/>
      <w:bookmarkStart w:id="36" w:name="_Toc233945488"/>
      <w:bookmarkStart w:id="37" w:name="_Toc234967904"/>
      <w:r>
        <w:rPr>
          <w:rtl/>
        </w:rPr>
        <w:lastRenderedPageBreak/>
        <w:t>2.1 مقدمة الفصل الثاني</w:t>
      </w:r>
      <w:bookmarkEnd w:id="35"/>
      <w:bookmarkEnd w:id="36"/>
      <w:bookmarkEnd w:id="37"/>
    </w:p>
    <w:p w14:paraId="07EF6360" w14:textId="77777777" w:rsidR="00B0494F" w:rsidRPr="00B0494F" w:rsidRDefault="00B0494F" w:rsidP="00BD5CF8">
      <w:pPr>
        <w:bidi/>
        <w:rPr>
          <w:rtl/>
        </w:rPr>
      </w:pPr>
    </w:p>
    <w:p w14:paraId="20F56C6E" w14:textId="77777777" w:rsidR="00B0494F" w:rsidRPr="00432D20" w:rsidRDefault="00B0494F" w:rsidP="00BD5CF8">
      <w:pPr>
        <w:bidi/>
        <w:spacing w:before="80" w:after="100" w:line="330" w:lineRule="auto"/>
        <w:jc w:val="lowKashida"/>
        <w:rPr>
          <w:rFonts w:ascii="Sakkal Majalla" w:eastAsia="Calibri" w:hAnsi="Sakkal Majalla" w:cs="Sakkal Majalla"/>
          <w:sz w:val="24"/>
          <w:szCs w:val="24"/>
        </w:rPr>
      </w:pPr>
      <w:r w:rsidRPr="00432D20">
        <w:rPr>
          <w:rFonts w:ascii="Sakkal Majalla" w:eastAsia="Calibri" w:hAnsi="Sakkal Majalla" w:cs="Sakkal Majalla"/>
          <w:sz w:val="24"/>
          <w:szCs w:val="24"/>
          <w:rtl/>
        </w:rPr>
        <w:t>يُعد الإطار النظري والدراسات السابقة من الركائز الأساسية التي تستند إليها البحوث العلمية، إذ يسهمان في بناء الأساس المعرفي للدراسة، وتحديد المفاهيم الرئيسة، وتفسير العلاقات بين متغيراتها في ضوء الأدبيات العلمية. كما تساعد مراجعة الدراسات السابقة على إبراز ما توصلت إليه البحوث السابقة، وتحديد الفجوات البحثية التي تسعى الدراسة الحالية إلى معالجتها</w:t>
      </w:r>
      <w:r w:rsidRPr="00432D20">
        <w:rPr>
          <w:rFonts w:ascii="Sakkal Majalla" w:eastAsia="Calibri" w:hAnsi="Sakkal Majalla" w:cs="Sakkal Majalla"/>
          <w:sz w:val="24"/>
          <w:szCs w:val="24"/>
        </w:rPr>
        <w:t>.</w:t>
      </w:r>
    </w:p>
    <w:p w14:paraId="024D6E96" w14:textId="77777777" w:rsidR="00B0494F" w:rsidRPr="00432D20" w:rsidRDefault="00B0494F" w:rsidP="00BD5CF8">
      <w:pPr>
        <w:bidi/>
        <w:spacing w:before="80" w:after="100" w:line="330" w:lineRule="auto"/>
        <w:jc w:val="lowKashida"/>
        <w:rPr>
          <w:rFonts w:ascii="Sakkal Majalla" w:eastAsia="Calibri" w:hAnsi="Sakkal Majalla" w:cs="Sakkal Majalla"/>
          <w:sz w:val="24"/>
          <w:szCs w:val="24"/>
        </w:rPr>
      </w:pPr>
      <w:r w:rsidRPr="00432D20">
        <w:rPr>
          <w:rFonts w:ascii="Sakkal Majalla" w:eastAsia="Calibri" w:hAnsi="Sakkal Majalla" w:cs="Sakkal Majalla"/>
          <w:sz w:val="24"/>
          <w:szCs w:val="24"/>
          <w:rtl/>
        </w:rPr>
        <w:t>وانطلاقًا من ذلك، يستعرض هذا الفصل الأدبيات المتعلقة بالقيادة في السلامة وأداء الموظفين، من خلال تناول المفاهيم الأساسية، والنظريات ذات الصلة، وأبعاد متغيرات الدراسة، ثم مراجعة الدراسات السابقة العربية والأجنبية، وصولًا إلى استخلاص أبرز أوجه الاتفاق والاختلاف، وتحديد موقع الدراسة الحالية ضمن الأدبيات العلمية</w:t>
      </w:r>
      <w:r w:rsidRPr="00432D20">
        <w:rPr>
          <w:rFonts w:ascii="Sakkal Majalla" w:eastAsia="Calibri" w:hAnsi="Sakkal Majalla" w:cs="Sakkal Majalla"/>
          <w:sz w:val="24"/>
          <w:szCs w:val="24"/>
        </w:rPr>
        <w:t>.</w:t>
      </w:r>
    </w:p>
    <w:p w14:paraId="6AC0CE3D" w14:textId="77777777" w:rsidR="00B0494F" w:rsidRDefault="00B0494F" w:rsidP="00BD5CF8">
      <w:pPr>
        <w:pStyle w:val="Heading2"/>
        <w:bidi/>
        <w:rPr>
          <w:rtl/>
        </w:rPr>
      </w:pPr>
      <w:bookmarkStart w:id="38" w:name="_Toc_h2_1012"/>
      <w:bookmarkStart w:id="39" w:name="_Toc233945489"/>
    </w:p>
    <w:p w14:paraId="2132BBE5" w14:textId="2108D42F" w:rsidR="00A95F2A" w:rsidRPr="002D45C0" w:rsidRDefault="00000000" w:rsidP="00BD5CF8">
      <w:pPr>
        <w:pStyle w:val="Heading2"/>
        <w:bidi/>
        <w:rPr>
          <w:rtl/>
        </w:rPr>
      </w:pPr>
      <w:bookmarkStart w:id="40" w:name="_Toc234967905"/>
      <w:r w:rsidRPr="002D45C0">
        <w:rPr>
          <w:rtl/>
        </w:rPr>
        <w:t>2.2 مفهوم القيادة في السلامة</w:t>
      </w:r>
      <w:bookmarkEnd w:id="38"/>
      <w:bookmarkEnd w:id="39"/>
      <w:bookmarkEnd w:id="40"/>
    </w:p>
    <w:p w14:paraId="325F06ED" w14:textId="77777777" w:rsidR="00A95F2A" w:rsidRPr="000F39C3" w:rsidRDefault="00000000" w:rsidP="00BD5CF8">
      <w:pPr>
        <w:bidi/>
        <w:spacing w:before="200" w:after="120" w:line="280" w:lineRule="auto"/>
        <w:rPr>
          <w:rFonts w:ascii="Sakkal Majalla" w:eastAsia="Calibri" w:hAnsi="Sakkal Majalla" w:cs="Sakkal Majalla"/>
          <w:b/>
          <w:bCs/>
          <w:sz w:val="24"/>
          <w:szCs w:val="24"/>
          <w:rtl/>
        </w:rPr>
      </w:pPr>
      <w:r>
        <w:rPr>
          <w:rFonts w:ascii="Sakkal Majalla" w:eastAsia="Calibri" w:hAnsi="Sakkal Majalla" w:cs="Sakkal Majalla"/>
          <w:b/>
          <w:bCs/>
          <w:sz w:val="26"/>
          <w:szCs w:val="26"/>
          <w:rtl/>
        </w:rPr>
        <w:t xml:space="preserve">أولاً: </w:t>
      </w:r>
      <w:r w:rsidRPr="000F39C3">
        <w:rPr>
          <w:rFonts w:ascii="Sakkal Majalla" w:eastAsia="Calibri" w:hAnsi="Sakkal Majalla" w:cs="Sakkal Majalla"/>
          <w:b/>
          <w:bCs/>
          <w:sz w:val="24"/>
          <w:szCs w:val="24"/>
          <w:rtl/>
        </w:rPr>
        <w:t>مفهوم القيادة</w:t>
      </w:r>
    </w:p>
    <w:p w14:paraId="0299778F" w14:textId="77777777" w:rsidR="00A95F2A" w:rsidRPr="000F39C3" w:rsidRDefault="00000000" w:rsidP="00BD5CF8">
      <w:pPr>
        <w:bidi/>
        <w:spacing w:before="80" w:after="100" w:line="330" w:lineRule="auto"/>
        <w:jc w:val="lowKashida"/>
        <w:rPr>
          <w:rFonts w:ascii="Sakkal Majalla" w:eastAsia="Calibri" w:hAnsi="Sakkal Majalla" w:cs="Sakkal Majalla"/>
          <w:sz w:val="24"/>
          <w:szCs w:val="24"/>
          <w:rtl/>
        </w:rPr>
      </w:pPr>
      <w:r w:rsidRPr="000F39C3">
        <w:rPr>
          <w:rFonts w:ascii="Sakkal Majalla" w:eastAsia="Calibri" w:hAnsi="Sakkal Majalla" w:cs="Sakkal Majalla"/>
          <w:sz w:val="24"/>
          <w:szCs w:val="24"/>
          <w:rtl/>
        </w:rPr>
        <w:t>تُعدّ القيادة من أكثر المفاهيم الإدارية ثراءً في الأدب الأكاديمي، فمنذ أن طُرحت بوصفها سمةً فطرية يمتلكها أفراد بعينهم، إلى ما وصلت إليه اليوم من تعقيد نظري يستوعب البُعد السلوكي والتبادلي والتحويلي، ظلت القيادة سؤالاً مفتوحاً تتنافس في الإجابة عنه مدارس فكرية متعددة.</w:t>
      </w:r>
    </w:p>
    <w:p w14:paraId="548C6B09" w14:textId="77777777" w:rsidR="00A95F2A" w:rsidRPr="00525100" w:rsidRDefault="00000000" w:rsidP="00BD5CF8">
      <w:pPr>
        <w:bidi/>
        <w:spacing w:before="80" w:after="100" w:line="330" w:lineRule="auto"/>
        <w:jc w:val="lowKashida"/>
        <w:rPr>
          <w:rFonts w:ascii="Sakkal Majalla" w:eastAsia="Calibri" w:hAnsi="Sakkal Majalla" w:cs="Sakkal Majalla"/>
          <w:sz w:val="24"/>
          <w:szCs w:val="24"/>
          <w:rtl/>
        </w:rPr>
      </w:pPr>
      <w:r w:rsidRPr="00525100">
        <w:rPr>
          <w:rFonts w:ascii="Sakkal Majalla" w:eastAsia="Calibri" w:hAnsi="Sakkal Majalla" w:cs="Sakkal Majalla"/>
          <w:sz w:val="24"/>
          <w:szCs w:val="24"/>
          <w:rtl/>
        </w:rPr>
        <w:t>وقد عرّفها Yukl (2013) بأنها عملية التأثير في الآخرين لفهم ما يجب القيام به وكيفية القيام به، وتيسير الجهود الجماعية لتحقيق الأهداف المشتركة. وهو توجه يتوافق مع نظرية القيادة التحويلية لـ Bass (1985) التي ميّزت بين القائد الذي يُحرّك الأتباع عبر المكافأة والعقاب والقائد الذي يُلهمهم عبر القيم والرؤية.</w:t>
      </w:r>
    </w:p>
    <w:p w14:paraId="29F31A0E" w14:textId="77777777" w:rsidR="00A95F2A" w:rsidRPr="000F39C3" w:rsidRDefault="00000000" w:rsidP="00BD5CF8">
      <w:pPr>
        <w:bidi/>
        <w:spacing w:before="200" w:after="120" w:line="280" w:lineRule="auto"/>
        <w:rPr>
          <w:rFonts w:ascii="Sakkal Majalla" w:eastAsia="Calibri" w:hAnsi="Sakkal Majalla" w:cs="Sakkal Majalla"/>
          <w:b/>
          <w:bCs/>
          <w:sz w:val="24"/>
          <w:szCs w:val="24"/>
          <w:rtl/>
        </w:rPr>
      </w:pPr>
      <w:r>
        <w:rPr>
          <w:rFonts w:ascii="Sakkal Majalla" w:eastAsia="Calibri" w:hAnsi="Sakkal Majalla" w:cs="Sakkal Majalla"/>
          <w:b/>
          <w:bCs/>
          <w:sz w:val="26"/>
          <w:szCs w:val="26"/>
          <w:rtl/>
        </w:rPr>
        <w:t xml:space="preserve">ثانياً: </w:t>
      </w:r>
      <w:r w:rsidRPr="000F39C3">
        <w:rPr>
          <w:rFonts w:ascii="Sakkal Majalla" w:eastAsia="Calibri" w:hAnsi="Sakkal Majalla" w:cs="Sakkal Majalla"/>
          <w:b/>
          <w:bCs/>
          <w:sz w:val="24"/>
          <w:szCs w:val="24"/>
          <w:rtl/>
        </w:rPr>
        <w:t>تطور مفهوم القيادة في السلامة</w:t>
      </w:r>
    </w:p>
    <w:p w14:paraId="6E3B5723" w14:textId="77777777" w:rsidR="00A95F2A" w:rsidRPr="000F39C3" w:rsidRDefault="00000000" w:rsidP="00BD5CF8">
      <w:pPr>
        <w:bidi/>
        <w:spacing w:before="80" w:after="100" w:line="330" w:lineRule="auto"/>
        <w:jc w:val="lowKashida"/>
        <w:rPr>
          <w:rFonts w:ascii="Sakkal Majalla" w:eastAsia="Calibri" w:hAnsi="Sakkal Majalla" w:cs="Sakkal Majalla"/>
          <w:sz w:val="24"/>
          <w:szCs w:val="24"/>
          <w:rtl/>
        </w:rPr>
      </w:pPr>
      <w:r w:rsidRPr="000F39C3">
        <w:rPr>
          <w:rFonts w:ascii="Sakkal Majalla" w:eastAsia="Calibri" w:hAnsi="Sakkal Majalla" w:cs="Sakkal Majalla"/>
          <w:sz w:val="24"/>
          <w:szCs w:val="24"/>
          <w:rtl/>
        </w:rPr>
        <w:t>لم يظهر مصطلح القيادة في السلامة بصورته الاصطلاحية إلا في تسعينيات القرن الماضي. فقد أثبتت الكوارث الصناعية كحادثة بوبال 1984 وكارثة تشيرنوبيل 1986 أن الفشل في السلامة كان في جوهره فشلاً قيادياً وتنظيمياً لا هندسياً تقنياً (Reason, 1997).</w:t>
      </w:r>
    </w:p>
    <w:p w14:paraId="758AC190" w14:textId="77777777" w:rsidR="00A95F2A" w:rsidRPr="000F39C3" w:rsidRDefault="00000000" w:rsidP="00BD5CF8">
      <w:pPr>
        <w:bidi/>
        <w:spacing w:before="80" w:after="100" w:line="330" w:lineRule="auto"/>
        <w:jc w:val="lowKashida"/>
        <w:rPr>
          <w:rFonts w:ascii="Sakkal Majalla" w:eastAsia="Calibri" w:hAnsi="Sakkal Majalla" w:cs="Sakkal Majalla"/>
          <w:sz w:val="24"/>
          <w:szCs w:val="24"/>
          <w:rtl/>
        </w:rPr>
      </w:pPr>
      <w:r w:rsidRPr="000F39C3">
        <w:rPr>
          <w:rFonts w:ascii="Sakkal Majalla" w:eastAsia="Calibri" w:hAnsi="Sakkal Majalla" w:cs="Sakkal Majalla"/>
          <w:sz w:val="24"/>
          <w:szCs w:val="24"/>
          <w:rtl/>
        </w:rPr>
        <w:t>أفضى هذا الإدراك إلى تحوّل في مقاربة السلامة الصناعية نحو اعتبار القيادة متغيراً مستقلاً في معادلة السلامة. وكانت دراسة Zohar (1980) من أولى الدراسات التي أثبتت أن إدراك الموظفين لأولويات الإدارة تجاه السلامة يرتبط ارتباطاً وثيقاً بمعدلات الحوادث. وتوسّع Zohar (2002) لاحقاً مُركّزاً على دور المشرف المباشر.</w:t>
      </w:r>
    </w:p>
    <w:p w14:paraId="6730A839"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lastRenderedPageBreak/>
        <w:t>ثالثاً: الفرق بين إدارة السلامة والقيادة في السلامة</w:t>
      </w:r>
    </w:p>
    <w:p w14:paraId="50B276BC" w14:textId="77777777" w:rsidR="00A95F2A" w:rsidRPr="00525100" w:rsidRDefault="00000000" w:rsidP="00BD5CF8">
      <w:pPr>
        <w:bidi/>
        <w:spacing w:before="80" w:after="100" w:line="330" w:lineRule="auto"/>
        <w:jc w:val="lowKashida"/>
        <w:rPr>
          <w:rFonts w:ascii="Sakkal Majalla" w:eastAsia="Calibri" w:hAnsi="Sakkal Majalla" w:cs="Sakkal Majalla"/>
          <w:sz w:val="24"/>
          <w:szCs w:val="24"/>
          <w:rtl/>
        </w:rPr>
      </w:pPr>
      <w:r w:rsidRPr="00525100">
        <w:rPr>
          <w:rFonts w:ascii="Sakkal Majalla" w:eastAsia="Calibri" w:hAnsi="Sakkal Majalla" w:cs="Sakkal Majalla"/>
          <w:sz w:val="24"/>
          <w:szCs w:val="24"/>
          <w:rtl/>
        </w:rPr>
        <w:t>تنصبّ إدارة السلامة على الجانب الإجرائي الرسمي من وضع السياسات وتحديد المعايير وإجراء التدقيق والتحقق من الامتثال. وهي منهجية ومنظّمة وضرورية لأي منظمة صناعية.</w:t>
      </w:r>
    </w:p>
    <w:p w14:paraId="6981F6F1" w14:textId="77777777" w:rsidR="00A95F2A" w:rsidRPr="00525100" w:rsidRDefault="00000000" w:rsidP="00BD5CF8">
      <w:pPr>
        <w:bidi/>
        <w:spacing w:before="80" w:after="100" w:line="330" w:lineRule="auto"/>
        <w:jc w:val="lowKashida"/>
        <w:rPr>
          <w:rFonts w:ascii="Sakkal Majalla" w:eastAsia="Calibri" w:hAnsi="Sakkal Majalla" w:cs="Sakkal Majalla"/>
          <w:sz w:val="24"/>
          <w:szCs w:val="24"/>
          <w:rtl/>
        </w:rPr>
      </w:pPr>
      <w:r w:rsidRPr="00525100">
        <w:rPr>
          <w:rFonts w:ascii="Sakkal Majalla" w:eastAsia="Calibri" w:hAnsi="Sakkal Majalla" w:cs="Sakkal Majalla"/>
          <w:sz w:val="24"/>
          <w:szCs w:val="24"/>
          <w:rtl/>
        </w:rPr>
        <w:t>في المقابل تتخطى القيادة في السلامة هذه الحدود الإجرائية نحو التأثير الأعمق في القناعات والدوافع الداخلية. وقد لخّص Clarke (2013) هذا الفرق بأن إدارة السلامة تُنتج الامتثال، أما القيادة في السلامة فتُنتج الالتزام. والفرق بينهما فرق تشغيلي بامتياز (Griffin &amp; Talati, 2017).</w:t>
      </w:r>
    </w:p>
    <w:p w14:paraId="39EB63ED"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رابعاً: التعريفات العلمية الرئيسية</w:t>
      </w:r>
    </w:p>
    <w:p w14:paraId="166555EA" w14:textId="77777777" w:rsidR="00A95F2A" w:rsidRPr="00525100" w:rsidRDefault="00000000" w:rsidP="00BD5CF8">
      <w:pPr>
        <w:bidi/>
        <w:spacing w:before="80" w:after="100" w:line="330" w:lineRule="auto"/>
        <w:jc w:val="lowKashida"/>
        <w:rPr>
          <w:rFonts w:ascii="Sakkal Majalla" w:eastAsia="Calibri" w:hAnsi="Sakkal Majalla" w:cs="Sakkal Majalla"/>
          <w:sz w:val="24"/>
          <w:szCs w:val="24"/>
          <w:rtl/>
        </w:rPr>
      </w:pPr>
      <w:r w:rsidRPr="00525100">
        <w:rPr>
          <w:rFonts w:ascii="Sakkal Majalla" w:eastAsia="Calibri" w:hAnsi="Sakkal Majalla" w:cs="Sakkal Majalla"/>
          <w:sz w:val="24"/>
          <w:szCs w:val="24"/>
          <w:rtl/>
        </w:rPr>
        <w:t>من منظور التأثير عرّفها Barling وLoughlin وKelloway (2002) بأنها قدرة القائد على التأثير في قناعات أتباعه بمكانة السلامة وتحفيزهم على اعتناق سلوكيات آمنة بدافع داخلي لا بضغط خارجي.</w:t>
      </w:r>
    </w:p>
    <w:p w14:paraId="489DAB2E" w14:textId="77777777" w:rsidR="00A95F2A" w:rsidRPr="00525100" w:rsidRDefault="00000000" w:rsidP="00BD5CF8">
      <w:pPr>
        <w:bidi/>
        <w:spacing w:before="80" w:after="100" w:line="330" w:lineRule="auto"/>
        <w:jc w:val="lowKashida"/>
        <w:rPr>
          <w:rFonts w:ascii="Sakkal Majalla" w:eastAsia="Calibri" w:hAnsi="Sakkal Majalla" w:cs="Sakkal Majalla"/>
          <w:sz w:val="24"/>
          <w:szCs w:val="24"/>
          <w:rtl/>
        </w:rPr>
      </w:pPr>
      <w:r w:rsidRPr="00525100">
        <w:rPr>
          <w:rFonts w:ascii="Sakkal Majalla" w:eastAsia="Calibri" w:hAnsi="Sakkal Majalla" w:cs="Sakkal Majalla"/>
          <w:sz w:val="24"/>
          <w:szCs w:val="24"/>
          <w:rtl/>
        </w:rPr>
        <w:t>ومن منظور سلوكي عرّف Zohar (2002) القائد الفعّال في السلامة بأنه من يُثبت أولوية السلامة في قراراته اليومية أمام مرؤوسيه. أما Clarke (2013) فقدّم تعريفاً تكاملياً يرى أن القيادة في السلامة هي الأنماط القيادية التي تُؤثر في ثقافة السلامة ومناخها وسلوك الأفراد من خلال التواصل والنمذجة وتمكين العاملين.</w:t>
      </w:r>
    </w:p>
    <w:p w14:paraId="63BCCDE3"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خامساً: أبرز التعريفات الحديثة</w:t>
      </w:r>
    </w:p>
    <w:p w14:paraId="5D3376EC" w14:textId="77777777" w:rsidR="00A95F2A" w:rsidRPr="00525100" w:rsidRDefault="00000000" w:rsidP="00BD5CF8">
      <w:pPr>
        <w:bidi/>
        <w:spacing w:before="80" w:after="100" w:line="330" w:lineRule="auto"/>
        <w:jc w:val="lowKashida"/>
        <w:rPr>
          <w:rFonts w:ascii="Sakkal Majalla" w:eastAsia="Calibri" w:hAnsi="Sakkal Majalla" w:cs="Sakkal Majalla"/>
          <w:sz w:val="24"/>
          <w:szCs w:val="24"/>
          <w:rtl/>
        </w:rPr>
      </w:pPr>
      <w:r w:rsidRPr="00525100">
        <w:rPr>
          <w:rFonts w:ascii="Sakkal Majalla" w:eastAsia="Calibri" w:hAnsi="Sakkal Majalla" w:cs="Sakkal Majalla"/>
          <w:sz w:val="24"/>
          <w:szCs w:val="24"/>
          <w:rtl/>
        </w:rPr>
        <w:t>أوضح Mullen وKelloway وTeed (2017) أن الاتساق في ممارسة القيادة عبر المستويات التنظيمية المختلفة شرط لا غنى عنه لتشكيل مناخ سلامة حقيقي، إذ يُضعف التناقض بين خطاب القيادة العليا وسلوك المشرف المباشر ثقة الموظفين في منظومة السلامة برمّتها.</w:t>
      </w:r>
    </w:p>
    <w:p w14:paraId="1A66266F" w14:textId="77777777" w:rsidR="00A95F2A" w:rsidRPr="00525100" w:rsidRDefault="00000000" w:rsidP="00BD5CF8">
      <w:pPr>
        <w:bidi/>
        <w:spacing w:before="80" w:after="100" w:line="330" w:lineRule="auto"/>
        <w:jc w:val="lowKashida"/>
        <w:rPr>
          <w:rFonts w:ascii="Sakkal Majalla" w:eastAsia="Calibri" w:hAnsi="Sakkal Majalla" w:cs="Sakkal Majalla"/>
          <w:sz w:val="24"/>
          <w:szCs w:val="24"/>
          <w:rtl/>
        </w:rPr>
      </w:pPr>
      <w:r w:rsidRPr="00525100">
        <w:rPr>
          <w:rFonts w:ascii="Sakkal Majalla" w:eastAsia="Calibri" w:hAnsi="Sakkal Majalla" w:cs="Sakkal Majalla"/>
          <w:sz w:val="24"/>
          <w:szCs w:val="24"/>
          <w:rtl/>
        </w:rPr>
        <w:t>وقدّم Griffin وTalati (2017) تأطيراً شاملاً يُميّز بين أربعة أبعاد رئيسية: الاهتمام بالسلامة بوصفه التزاماً قيمياً مُعلناً، والتواصل بشأنها بوصفه عملية تبادل مستمرة، والقدوة السلوكية بوصفها نمذجةً مرئية للسلوك الآمن، وتمكين الموظفين بوصفه إشراكاً حقيقياً في صنع قرارات السلامة.</w:t>
      </w:r>
    </w:p>
    <w:p w14:paraId="5BDD3CF9"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سادساً: التعريف المتبنّى في هذه الدراسة</w:t>
      </w:r>
    </w:p>
    <w:p w14:paraId="517915B1" w14:textId="77777777" w:rsidR="00A95F2A" w:rsidRPr="00B95926" w:rsidRDefault="00000000" w:rsidP="00BD5CF8">
      <w:pPr>
        <w:bidi/>
        <w:spacing w:before="80" w:after="100" w:line="330" w:lineRule="auto"/>
        <w:jc w:val="lowKashida"/>
        <w:rPr>
          <w:rFonts w:ascii="Sakkal Majalla" w:eastAsia="Calibri" w:hAnsi="Sakkal Majalla" w:cs="Sakkal Majalla"/>
          <w:sz w:val="24"/>
          <w:szCs w:val="24"/>
          <w:rtl/>
        </w:rPr>
      </w:pPr>
      <w:r w:rsidRPr="00B95926">
        <w:rPr>
          <w:rFonts w:ascii="Sakkal Majalla" w:eastAsia="Calibri" w:hAnsi="Sakkal Majalla" w:cs="Sakkal Majalla"/>
          <w:sz w:val="24"/>
          <w:szCs w:val="24"/>
          <w:rtl/>
        </w:rPr>
        <w:t>استناداً إلى ما سبق من استعراض، تتبنى هذه الدراسة تعريف Griffin وTalati (2017) للقيادة في السلامة بأنها مجموعة الأنماط السلوكية والتأثيرية التي يُمارسها القائد لجعل السلامة قيمةً محورية في المنظمة، من خلال أربعة أبعاد متكاملة: الاهتمام بالسلامة، والتواصل بشأنها، والقدوة السلوكية، وتمكين الموظفين.</w:t>
      </w:r>
    </w:p>
    <w:p w14:paraId="08FAD683" w14:textId="746EA0AB" w:rsidR="00EB3EE0" w:rsidRPr="00B95926" w:rsidRDefault="00000000" w:rsidP="00BD5CF8">
      <w:pPr>
        <w:bidi/>
        <w:spacing w:before="80" w:after="100" w:line="330" w:lineRule="auto"/>
        <w:jc w:val="lowKashida"/>
        <w:rPr>
          <w:rFonts w:ascii="Sakkal Majalla" w:eastAsia="Calibri" w:hAnsi="Sakkal Majalla" w:cs="Sakkal Majalla"/>
          <w:sz w:val="24"/>
          <w:szCs w:val="24"/>
          <w:rtl/>
        </w:rPr>
      </w:pPr>
      <w:r w:rsidRPr="00B95926">
        <w:rPr>
          <w:rFonts w:ascii="Sakkal Majalla" w:eastAsia="Calibri" w:hAnsi="Sakkal Majalla" w:cs="Sakkal Majalla"/>
          <w:sz w:val="24"/>
          <w:szCs w:val="24"/>
          <w:rtl/>
        </w:rPr>
        <w:lastRenderedPageBreak/>
        <w:t>وقد جرى اختيار هذا التعريف لثلاثة اعتبارات منهجية: أولها أن أبعاده الأربعة قابلة للقياس الكمي وتتوافق مع أداة الاستبانة المستخدمة. وثانيها أنه استُخدم في دراسات تجريبية متعددة في بيئات صناعية مشابهة. وثالثها أنه يُغطي المستويات القيادية المتعددة مما يتلاءم مع التركيبة التنظيمية في المنشآت الصناعية السعودية. وهكذا يُصبح مفهوم القيادة في السلامة المتغيرَ المستقل الرئيس في هذه الدراسة الذي سيُختبر أثره على أداء الموظفين.</w:t>
      </w:r>
    </w:p>
    <w:p w14:paraId="27D7C4C4" w14:textId="77777777" w:rsidR="00523167" w:rsidRPr="00523167" w:rsidRDefault="00523167" w:rsidP="00BD5CF8">
      <w:pPr>
        <w:bidi/>
        <w:spacing w:before="80" w:after="100" w:line="330" w:lineRule="auto"/>
        <w:jc w:val="lowKashida"/>
        <w:rPr>
          <w:rFonts w:ascii="Sakkal Majalla" w:eastAsia="Calibri" w:hAnsi="Sakkal Majalla" w:cs="Sakkal Majalla"/>
          <w:sz w:val="26"/>
          <w:szCs w:val="26"/>
          <w:rtl/>
        </w:rPr>
      </w:pPr>
    </w:p>
    <w:p w14:paraId="5BBB6283" w14:textId="77777777" w:rsidR="00A95F2A" w:rsidRDefault="00000000" w:rsidP="00BD5CF8">
      <w:pPr>
        <w:pStyle w:val="Heading2"/>
        <w:bidi/>
        <w:rPr>
          <w:rtl/>
        </w:rPr>
      </w:pPr>
      <w:bookmarkStart w:id="41" w:name="_Toc_h2_1013"/>
      <w:bookmarkStart w:id="42" w:name="_Toc233945490"/>
      <w:bookmarkStart w:id="43" w:name="_Toc234967906"/>
      <w:r>
        <w:rPr>
          <w:rtl/>
        </w:rPr>
        <w:t>2.3 أهمية القيادة في السلامة</w:t>
      </w:r>
      <w:bookmarkEnd w:id="41"/>
      <w:bookmarkEnd w:id="42"/>
      <w:bookmarkEnd w:id="43"/>
    </w:p>
    <w:p w14:paraId="3EBF24CA" w14:textId="77777777" w:rsidR="00A95F2A" w:rsidRPr="00B95926" w:rsidRDefault="00000000" w:rsidP="00BD5CF8">
      <w:pPr>
        <w:bidi/>
        <w:spacing w:before="80" w:after="100" w:line="330" w:lineRule="auto"/>
        <w:jc w:val="lowKashida"/>
        <w:rPr>
          <w:rFonts w:ascii="Sakkal Majalla" w:eastAsia="Calibri" w:hAnsi="Sakkal Majalla" w:cs="Sakkal Majalla"/>
          <w:sz w:val="24"/>
          <w:szCs w:val="24"/>
          <w:rtl/>
        </w:rPr>
      </w:pPr>
      <w:r w:rsidRPr="00B95926">
        <w:rPr>
          <w:rFonts w:ascii="Sakkal Majalla" w:eastAsia="Calibri" w:hAnsi="Sakkal Majalla" w:cs="Sakkal Majalla"/>
          <w:sz w:val="24"/>
          <w:szCs w:val="24"/>
          <w:rtl/>
        </w:rPr>
        <w:t>تستمد القيادة في السلامة أهميتها من كونها الرابط الأكثر تأثيراً بين السياسات المكتوبة والسلوك الفعلي للموظفين داخل بيئة العمل الصناعية. فالمنظمة قد تمتلك أفضل الأنظمة وأحدث المعدات غير أن غياب القيادة القادرة على تحويل هذه المنظومة إلى ثقافة سائدة يجعلها حبراً على ورق. وفيما يلي استعراض لأهمية القيادة في السلامة على المستويات الفردية والتنظيمية والاقتصادية والاستراتيجية.</w:t>
      </w:r>
    </w:p>
    <w:p w14:paraId="45F3341F"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أولاً: الأهمية بالنسبة للأفراد</w:t>
      </w:r>
    </w:p>
    <w:p w14:paraId="1E2361D4" w14:textId="77777777" w:rsidR="00A95F2A" w:rsidRPr="00B95926" w:rsidRDefault="00000000" w:rsidP="00BD5CF8">
      <w:pPr>
        <w:bidi/>
        <w:spacing w:before="80" w:after="100" w:line="330" w:lineRule="auto"/>
        <w:jc w:val="lowKashida"/>
        <w:rPr>
          <w:rFonts w:ascii="Sakkal Majalla" w:eastAsia="Calibri" w:hAnsi="Sakkal Majalla" w:cs="Sakkal Majalla"/>
          <w:sz w:val="24"/>
          <w:szCs w:val="24"/>
          <w:rtl/>
        </w:rPr>
      </w:pPr>
      <w:r w:rsidRPr="00B95926">
        <w:rPr>
          <w:rFonts w:ascii="Sakkal Majalla" w:eastAsia="Calibri" w:hAnsi="Sakkal Majalla" w:cs="Sakkal Majalla"/>
          <w:sz w:val="24"/>
          <w:szCs w:val="24"/>
          <w:rtl/>
        </w:rPr>
        <w:t>يُشكّل الموظف الحلقة الأكثر عرضةً للمخاطر في البيئة الصناعية وهو في الوقت ذاته أكثر ما تعتمد عليه المنظمة في أدائها. وتُثبت الأدلة التجريبية أن الموظفين الذين يعملون تحت قيادة تُولي السلامة أهميةً حقيقية يُسجّلون معدلات إصابة أقل ويُظهرون التزاماً أعمق بالإجراءات الوقائية ويُبادرون إلى الإبلاغ عن المخاطر بصورة استباقية (Barling et al., 2002).</w:t>
      </w:r>
    </w:p>
    <w:p w14:paraId="4E6CD051" w14:textId="77777777" w:rsidR="00A95F2A" w:rsidRPr="00B95926" w:rsidRDefault="00000000" w:rsidP="00BD5CF8">
      <w:pPr>
        <w:bidi/>
        <w:spacing w:before="80" w:after="100" w:line="330" w:lineRule="auto"/>
        <w:jc w:val="lowKashida"/>
        <w:rPr>
          <w:rFonts w:ascii="Sakkal Majalla" w:eastAsia="Calibri" w:hAnsi="Sakkal Majalla" w:cs="Sakkal Majalla"/>
          <w:sz w:val="24"/>
          <w:szCs w:val="24"/>
          <w:rtl/>
        </w:rPr>
      </w:pPr>
      <w:r w:rsidRPr="00B95926">
        <w:rPr>
          <w:rFonts w:ascii="Sakkal Majalla" w:eastAsia="Calibri" w:hAnsi="Sakkal Majalla" w:cs="Sakkal Majalla"/>
          <w:sz w:val="24"/>
          <w:szCs w:val="24"/>
          <w:rtl/>
        </w:rPr>
        <w:t>والسبب في ذلك أن القائد الفعّال في السلامة لا يُلزم الموظفين بالسلوك الآمن بل يُقنعهم بقيمته ويُشعرهم بأن سلامتهم تمثّل أولوية حقيقية. وهذا الإدراك يرتبط بانخفاض مستويات الإجهاد المهني والارتفاع في مستوى الرضا الوظيفي مما ينعكس بدوره على الأداء الكلي (Neal &amp; Griffin, 2006).</w:t>
      </w:r>
    </w:p>
    <w:p w14:paraId="3F808626"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ثانياً: الأهمية بالنسبة للإدارة</w:t>
      </w:r>
    </w:p>
    <w:p w14:paraId="40A727A9" w14:textId="77777777" w:rsidR="00A95F2A" w:rsidRPr="00B95926" w:rsidRDefault="00000000" w:rsidP="00BD5CF8">
      <w:pPr>
        <w:bidi/>
        <w:spacing w:before="80" w:after="100" w:line="330" w:lineRule="auto"/>
        <w:jc w:val="lowKashida"/>
        <w:rPr>
          <w:rFonts w:ascii="Sakkal Majalla" w:eastAsia="Calibri" w:hAnsi="Sakkal Majalla" w:cs="Sakkal Majalla"/>
          <w:sz w:val="24"/>
          <w:szCs w:val="24"/>
          <w:rtl/>
        </w:rPr>
      </w:pPr>
      <w:r w:rsidRPr="00B95926">
        <w:rPr>
          <w:rFonts w:ascii="Sakkal Majalla" w:eastAsia="Calibri" w:hAnsi="Sakkal Majalla" w:cs="Sakkal Majalla"/>
          <w:sz w:val="24"/>
          <w:szCs w:val="24"/>
          <w:rtl/>
        </w:rPr>
        <w:t>تنحل كثير من التوترات التنظيمية التي تُكلّف الإدارات وقتاً وموارداً حين تُصبح السلامة جزءاً من الثقافة لا موضع مفاوضة مستمرة. فالقيادة الفعّالة في السلامة تُقلل الحاجة إلى الرقابة المتواصلة وتُعزز قدرة المديرين على التركيز في الأهداف الاستراتيجية.</w:t>
      </w:r>
    </w:p>
    <w:p w14:paraId="67A95FA6"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sidRPr="00B95926">
        <w:rPr>
          <w:rFonts w:ascii="Sakkal Majalla" w:eastAsia="Calibri" w:hAnsi="Sakkal Majalla" w:cs="Sakkal Majalla"/>
          <w:sz w:val="24"/>
          <w:szCs w:val="24"/>
          <w:rtl/>
        </w:rPr>
        <w:t>وتُشير الأدبيات إلى أن المنشآت التي تمتلك قيادة سلامة قوية تُسجّل انخفاضاً ملحوظاً في التكاليف المباشرة للحوادث كالتعويضات والعلاج والإصلاح وفي التكاليف غير المباشرة كالتحقيقات والتأخيرات الإنتاجية وفقدان السمعة (Christian et al., 2009).</w:t>
      </w:r>
    </w:p>
    <w:p w14:paraId="67B56B8B" w14:textId="77777777" w:rsidR="00B95926" w:rsidRDefault="00B95926" w:rsidP="00BD5CF8">
      <w:pPr>
        <w:bidi/>
        <w:spacing w:before="80" w:after="100" w:line="330" w:lineRule="auto"/>
        <w:jc w:val="lowKashida"/>
        <w:rPr>
          <w:rFonts w:ascii="Sakkal Majalla" w:eastAsia="Calibri" w:hAnsi="Sakkal Majalla" w:cs="Sakkal Majalla"/>
          <w:sz w:val="24"/>
          <w:szCs w:val="24"/>
          <w:rtl/>
        </w:rPr>
      </w:pPr>
    </w:p>
    <w:p w14:paraId="2F332161" w14:textId="77777777" w:rsidR="00B95926" w:rsidRPr="00B95926" w:rsidRDefault="00B95926" w:rsidP="00BD5CF8">
      <w:pPr>
        <w:bidi/>
        <w:spacing w:before="80" w:after="100" w:line="330" w:lineRule="auto"/>
        <w:jc w:val="lowKashida"/>
        <w:rPr>
          <w:rFonts w:ascii="Sakkal Majalla" w:eastAsia="Calibri" w:hAnsi="Sakkal Majalla" w:cs="Sakkal Majalla"/>
          <w:sz w:val="24"/>
          <w:szCs w:val="24"/>
          <w:rtl/>
        </w:rPr>
      </w:pPr>
    </w:p>
    <w:p w14:paraId="67C75AAA"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lastRenderedPageBreak/>
        <w:t>ثالثاً: الأهمية بالنسبة للإنتاجية</w:t>
      </w:r>
    </w:p>
    <w:p w14:paraId="65EE1328" w14:textId="77777777" w:rsidR="00A95F2A" w:rsidRPr="00D61136" w:rsidRDefault="00000000" w:rsidP="00BD5CF8">
      <w:pPr>
        <w:bidi/>
        <w:spacing w:before="80" w:after="100" w:line="330" w:lineRule="auto"/>
        <w:jc w:val="lowKashida"/>
        <w:rPr>
          <w:rFonts w:ascii="Sakkal Majalla" w:eastAsia="Calibri" w:hAnsi="Sakkal Majalla" w:cs="Sakkal Majalla"/>
          <w:sz w:val="24"/>
          <w:szCs w:val="24"/>
          <w:rtl/>
        </w:rPr>
      </w:pPr>
      <w:r w:rsidRPr="00D61136">
        <w:rPr>
          <w:rFonts w:ascii="Sakkal Majalla" w:eastAsia="Calibri" w:hAnsi="Sakkal Majalla" w:cs="Sakkal Majalla"/>
          <w:sz w:val="24"/>
          <w:szCs w:val="24"/>
          <w:rtl/>
        </w:rPr>
        <w:t>تُثبت الأبحاث الحديثة أن بيئة العمل الآمنة تُحسّن الإنتاجية لا تُعيقها، من خلال تقليل التوقفات غير المخططة الناجمة عن الحوادث وخفض معدلات الغياب وتعزيز تركيز الموظفين في أعمالهم (Lu &amp; Yang, 2010). والقائد الذي يُثبت أن السلامة والإنتاجية وجهان لعملة واحدة يُبني فريقاً أكثر إنتاجية وأقل استنزافاً للموارد التشغيلية.</w:t>
      </w:r>
    </w:p>
    <w:p w14:paraId="7961D8D8"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رابعاً: الأهمية للمنظومة العامة للسلامة</w:t>
      </w:r>
    </w:p>
    <w:p w14:paraId="39C8C537" w14:textId="77777777" w:rsidR="00A95F2A" w:rsidRPr="00D61136" w:rsidRDefault="00000000" w:rsidP="00BD5CF8">
      <w:pPr>
        <w:bidi/>
        <w:spacing w:before="80" w:after="100" w:line="330" w:lineRule="auto"/>
        <w:jc w:val="lowKashida"/>
        <w:rPr>
          <w:rFonts w:ascii="Sakkal Majalla" w:eastAsia="Calibri" w:hAnsi="Sakkal Majalla" w:cs="Sakkal Majalla"/>
          <w:sz w:val="24"/>
          <w:szCs w:val="24"/>
          <w:rtl/>
        </w:rPr>
      </w:pPr>
      <w:r w:rsidRPr="00D61136">
        <w:rPr>
          <w:rFonts w:ascii="Sakkal Majalla" w:eastAsia="Calibri" w:hAnsi="Sakkal Majalla" w:cs="Sakkal Majalla"/>
          <w:sz w:val="24"/>
          <w:szCs w:val="24"/>
          <w:rtl/>
        </w:rPr>
        <w:t>تتشكّل ثقافة السلامة من التفاعلات اليومية الصغيرة التي يرصدها الموظفون ويُشكّل منها إدراكهم لمكانة السلامة في المنظمة، وهو ما يُسميه الباحثون المناخ التنظيمي للسلامة (Zohar, 2010). وحين يكون هذا المناخ إيجابياً بفعل قيادة فعّالة ترتفع معدلات الإبلاغ الاستباقي عن المخاطر قبل تحوّلها إلى حوادث ويزداد انخراط الموظفين في برامج تحسين السلامة طوعاً لا إلزاماً.</w:t>
      </w:r>
    </w:p>
    <w:p w14:paraId="66429470"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خامساً: الأهمية للاستدامة المؤسسية</w:t>
      </w:r>
    </w:p>
    <w:p w14:paraId="23457524" w14:textId="77777777" w:rsidR="00A95F2A" w:rsidRPr="00D61136" w:rsidRDefault="00000000" w:rsidP="00BD5CF8">
      <w:pPr>
        <w:bidi/>
        <w:spacing w:before="80" w:after="100" w:line="330" w:lineRule="auto"/>
        <w:jc w:val="lowKashida"/>
        <w:rPr>
          <w:rFonts w:ascii="Sakkal Majalla" w:eastAsia="Calibri" w:hAnsi="Sakkal Majalla" w:cs="Sakkal Majalla"/>
          <w:sz w:val="24"/>
          <w:szCs w:val="24"/>
          <w:rtl/>
        </w:rPr>
      </w:pPr>
      <w:r w:rsidRPr="00D61136">
        <w:rPr>
          <w:rFonts w:ascii="Sakkal Majalla" w:eastAsia="Calibri" w:hAnsi="Sakkal Majalla" w:cs="Sakkal Majalla"/>
          <w:sz w:val="24"/>
          <w:szCs w:val="24"/>
          <w:rtl/>
        </w:rPr>
        <w:t>تربط الدراسات الحديثة بين جودة القيادة في السلامة وقدرة المنظمة على الاستدامة طويلة الأمد من خلال ثلاثة مسارات متشابكة: الاستدامة البشرية بالحفاظ على القوى العاملة المدرّبة، والاستدامة التشغيلية بالحفاظ على مستويات الإنتاج دون انقطاعات، والاستدامة السمعوية إذ باتت المنشآت تُقيَّم وفق مؤشرات بيئية واجتماعية وحوكمية تتضمن السجل الأمني وثقافة السلامة (Mullen et al., 2017). والقيادة في السلامة هي الوقود الذي يُشغّل هذه المسارات الثلاثة معاً.</w:t>
      </w:r>
    </w:p>
    <w:p w14:paraId="3AABA17F"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سادساً: الأهمية في سياق رؤية المملكة 2030</w:t>
      </w:r>
    </w:p>
    <w:p w14:paraId="655F608C" w14:textId="77777777" w:rsidR="00A95F2A" w:rsidRPr="00D61136" w:rsidRDefault="00000000" w:rsidP="00BD5CF8">
      <w:pPr>
        <w:bidi/>
        <w:spacing w:before="80" w:after="100" w:line="330" w:lineRule="auto"/>
        <w:jc w:val="lowKashida"/>
        <w:rPr>
          <w:rFonts w:ascii="Sakkal Majalla" w:eastAsia="Calibri" w:hAnsi="Sakkal Majalla" w:cs="Sakkal Majalla"/>
          <w:sz w:val="24"/>
          <w:szCs w:val="24"/>
          <w:rtl/>
        </w:rPr>
      </w:pPr>
      <w:r w:rsidRPr="00D61136">
        <w:rPr>
          <w:rFonts w:ascii="Sakkal Majalla" w:eastAsia="Calibri" w:hAnsi="Sakkal Majalla" w:cs="Sakkal Majalla"/>
          <w:sz w:val="24"/>
          <w:szCs w:val="24"/>
          <w:rtl/>
        </w:rPr>
        <w:t>تتخذ القيادة في السلامة بُعداً استراتيجياً استثنائياً في سياق رؤية 2030 التي تستهدف مضاعفة مساهمة الصناعة في الناتج المحلي الإجمالي واستقطاب شراكات دولية في قطاعات التعدين والبتروكيماويات والتصنيع والطاقة المتجددة. وتحقيق هذه الأهداف يتطلب بيئات عمل ترقى إلى المعايير الدولية في السلامة والأداء لا بالتشريعات وحدها بل بقيادة مؤهلة تُترجم هذه المعايير إلى واقع يومي.</w:t>
      </w:r>
    </w:p>
    <w:p w14:paraId="549B6BA9" w14:textId="4D8D4D03" w:rsidR="00EB3EE0" w:rsidRPr="00D61136" w:rsidRDefault="00000000" w:rsidP="00BD5CF8">
      <w:pPr>
        <w:bidi/>
        <w:spacing w:before="80" w:after="100" w:line="330" w:lineRule="auto"/>
        <w:jc w:val="lowKashida"/>
        <w:rPr>
          <w:rFonts w:ascii="Sakkal Majalla" w:eastAsia="Calibri" w:hAnsi="Sakkal Majalla" w:cs="Sakkal Majalla"/>
          <w:sz w:val="24"/>
          <w:szCs w:val="24"/>
        </w:rPr>
      </w:pPr>
      <w:r w:rsidRPr="00D61136">
        <w:rPr>
          <w:rFonts w:ascii="Sakkal Majalla" w:eastAsia="Calibri" w:hAnsi="Sakkal Majalla" w:cs="Sakkal Majalla"/>
          <w:sz w:val="24"/>
          <w:szCs w:val="24"/>
          <w:rtl/>
        </w:rPr>
        <w:t>فضلاً عن ذلك فإن الاعتراف الدولي بمعايير السلامة السعودية ضروري لاستقطاب الاستثمارات الأجنبية المباشرة ولتمكين المنشآت من التنافس في الأسواق العالمية التي تشترط سجلات أمان موثّقة ومدققة. وبذلك تُصبح القيادة في السلامة ركيزة تنافسية تحدد موقع المنظمة في المشهد الصناعي الإقليمي والعالمي.</w:t>
      </w:r>
    </w:p>
    <w:p w14:paraId="23CD89CA" w14:textId="77777777" w:rsidR="00EB3EE0" w:rsidRPr="00D61136" w:rsidRDefault="00EB3EE0" w:rsidP="00BD5CF8">
      <w:pPr>
        <w:bidi/>
        <w:spacing w:line="240" w:lineRule="auto"/>
        <w:jc w:val="lowKashida"/>
        <w:rPr>
          <w:rFonts w:ascii="Sakkal Majalla" w:eastAsia="Calibri" w:hAnsi="Sakkal Majalla" w:cs="Sakkal Majalla"/>
          <w:sz w:val="24"/>
          <w:szCs w:val="24"/>
          <w:rtl/>
        </w:rPr>
      </w:pPr>
    </w:p>
    <w:p w14:paraId="08644705" w14:textId="77777777" w:rsidR="00A95F2A" w:rsidRDefault="00000000" w:rsidP="00BD5CF8">
      <w:pPr>
        <w:pStyle w:val="Heading2"/>
        <w:bidi/>
        <w:rPr>
          <w:rtl/>
        </w:rPr>
      </w:pPr>
      <w:bookmarkStart w:id="44" w:name="_Toc_h2_1014"/>
      <w:bookmarkStart w:id="45" w:name="_Toc233945491"/>
      <w:bookmarkStart w:id="46" w:name="_Toc234967907"/>
      <w:r>
        <w:rPr>
          <w:rtl/>
        </w:rPr>
        <w:lastRenderedPageBreak/>
        <w:t>2.4 أبعاد القيادة في السلامة</w:t>
      </w:r>
      <w:bookmarkEnd w:id="44"/>
      <w:bookmarkEnd w:id="45"/>
      <w:bookmarkEnd w:id="46"/>
    </w:p>
    <w:p w14:paraId="0A0549D6" w14:textId="77777777" w:rsidR="00A95F2A" w:rsidRPr="00893A3F" w:rsidRDefault="00000000" w:rsidP="00BD5CF8">
      <w:pPr>
        <w:bidi/>
        <w:spacing w:before="80" w:after="100" w:line="330" w:lineRule="auto"/>
        <w:jc w:val="lowKashida"/>
        <w:rPr>
          <w:rFonts w:ascii="Sakkal Majalla" w:eastAsia="Calibri" w:hAnsi="Sakkal Majalla" w:cs="Sakkal Majalla"/>
          <w:sz w:val="24"/>
          <w:szCs w:val="24"/>
          <w:rtl/>
        </w:rPr>
      </w:pPr>
      <w:r w:rsidRPr="00893A3F">
        <w:rPr>
          <w:rFonts w:ascii="Sakkal Majalla" w:eastAsia="Calibri" w:hAnsi="Sakkal Majalla" w:cs="Sakkal Majalla"/>
          <w:sz w:val="24"/>
          <w:szCs w:val="24"/>
          <w:rtl/>
        </w:rPr>
        <w:t>تتجلى القيادة في السلامة في منظومة من الأبعاد السلوكية والوظيفية المتشابكة التي تُعرّف معاً طريقة عمل القائد وتأثيره في بيئة السلامة. وتكتسب هذه الأبعاد أهميتها ليس من كل منها على حدة، بل من تفاعلها المتكامل الذي يُنتج ثقافة سلامة حقيقية لا مجرد امتثال إجرائي.</w:t>
      </w:r>
    </w:p>
    <w:p w14:paraId="07EE4101"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أولاً: الالتزام الإداري بالسلامة (Management Commitment to Safety)</w:t>
      </w:r>
    </w:p>
    <w:p w14:paraId="5A4087EC" w14:textId="77777777" w:rsidR="00A95F2A" w:rsidRPr="00893A3F" w:rsidRDefault="00000000" w:rsidP="00BD5CF8">
      <w:pPr>
        <w:bidi/>
        <w:spacing w:before="80" w:after="100" w:line="330" w:lineRule="auto"/>
        <w:jc w:val="lowKashida"/>
        <w:rPr>
          <w:rFonts w:ascii="Sakkal Majalla" w:eastAsia="Calibri" w:hAnsi="Sakkal Majalla" w:cs="Sakkal Majalla"/>
          <w:sz w:val="24"/>
          <w:szCs w:val="24"/>
          <w:rtl/>
        </w:rPr>
      </w:pPr>
      <w:r w:rsidRPr="00893A3F">
        <w:rPr>
          <w:rFonts w:ascii="Sakkal Majalla" w:eastAsia="Calibri" w:hAnsi="Sakkal Majalla" w:cs="Sakkal Majalla"/>
          <w:sz w:val="24"/>
          <w:szCs w:val="24"/>
          <w:rtl/>
        </w:rPr>
        <w:t>يُقصد بالالتزام الإداري بالسلامة مدى اتساق القرارات التنظيمية مع إيلاء السلامة الأولوية الفعلية في توزيع الموارد والوقت والجهد بصرف النظر عن الضغوط الإنتاجية. وهو يختلف جوهرياً عن الالتزام اللفظي المُعلن في السياسات؛ إذ يتجلى في القرارات الصعبة كإيقاف الإنتاج استجابةً لمخاطر محتملة وتخصيص ميزانيات كافية لبرامج السلامة حتى في أوقات الضائقة المالية.</w:t>
      </w:r>
    </w:p>
    <w:p w14:paraId="78AB4A4A"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sidRPr="00893A3F">
        <w:rPr>
          <w:rFonts w:ascii="Sakkal Majalla" w:eastAsia="Calibri" w:hAnsi="Sakkal Majalla" w:cs="Sakkal Majalla"/>
          <w:sz w:val="24"/>
          <w:szCs w:val="24"/>
          <w:rtl/>
        </w:rPr>
        <w:t>وتُثبت الأبحاث أن الموظفين يُدركون بدقة شديدة الفجوة بين ما يُعلنه القادة وما يفعلونه فعلياً (Zohar, 2010). وقد أثبت Clarke (2013) أن الالتزام الإداري المُدرَك من الموظفين يُمثّل أقوى المتنبئات بسلوكهم في السلامة. ومن أمثلته التطبيقية: تعليق عمليات منشأة كاملة حين يُكتشف خلل في منظومة الإطفاء، وإدراج قضايا السلامة بنداً أول في كل اجتماعات الإدارة.</w:t>
      </w:r>
    </w:p>
    <w:p w14:paraId="3FF5603D" w14:textId="77777777" w:rsidR="00893A3F" w:rsidRPr="00893A3F" w:rsidRDefault="00893A3F" w:rsidP="00BD5CF8">
      <w:pPr>
        <w:bidi/>
        <w:spacing w:before="80" w:after="100" w:line="330" w:lineRule="auto"/>
        <w:jc w:val="lowKashida"/>
        <w:rPr>
          <w:rFonts w:ascii="Sakkal Majalla" w:eastAsia="Calibri" w:hAnsi="Sakkal Majalla" w:cs="Sakkal Majalla"/>
          <w:sz w:val="24"/>
          <w:szCs w:val="24"/>
          <w:rtl/>
        </w:rPr>
      </w:pPr>
    </w:p>
    <w:p w14:paraId="5E4DE5C1" w14:textId="77777777" w:rsidR="00A95F2A" w:rsidRPr="009D6A55" w:rsidRDefault="00000000" w:rsidP="00BD5CF8">
      <w:pPr>
        <w:bidi/>
        <w:spacing w:before="200" w:after="120" w:line="280" w:lineRule="auto"/>
        <w:rPr>
          <w:rFonts w:ascii="Sakkal Majalla" w:eastAsia="Calibri" w:hAnsi="Sakkal Majalla" w:cs="Sakkal Majalla"/>
          <w:b/>
          <w:bCs/>
          <w:sz w:val="24"/>
          <w:szCs w:val="24"/>
          <w:rtl/>
        </w:rPr>
      </w:pPr>
      <w:r>
        <w:rPr>
          <w:rFonts w:ascii="Sakkal Majalla" w:eastAsia="Calibri" w:hAnsi="Sakkal Majalla" w:cs="Sakkal Majalla"/>
          <w:b/>
          <w:bCs/>
          <w:sz w:val="26"/>
          <w:szCs w:val="26"/>
          <w:rtl/>
        </w:rPr>
        <w:t>ثانياً: التواصل في السلامة (Safety Communication)</w:t>
      </w:r>
    </w:p>
    <w:p w14:paraId="6D73F41A" w14:textId="77777777" w:rsidR="00A95F2A" w:rsidRPr="009D6A55" w:rsidRDefault="00000000" w:rsidP="00BD5CF8">
      <w:pPr>
        <w:bidi/>
        <w:spacing w:before="80" w:after="100" w:line="330" w:lineRule="auto"/>
        <w:jc w:val="lowKashida"/>
        <w:rPr>
          <w:rFonts w:ascii="Sakkal Majalla" w:eastAsia="Calibri" w:hAnsi="Sakkal Majalla" w:cs="Sakkal Majalla"/>
          <w:sz w:val="24"/>
          <w:szCs w:val="24"/>
          <w:rtl/>
        </w:rPr>
      </w:pPr>
      <w:r w:rsidRPr="009D6A55">
        <w:rPr>
          <w:rFonts w:ascii="Sakkal Majalla" w:eastAsia="Calibri" w:hAnsi="Sakkal Majalla" w:cs="Sakkal Majalla"/>
          <w:sz w:val="24"/>
          <w:szCs w:val="24"/>
          <w:rtl/>
        </w:rPr>
        <w:t>التواصل في السلامة هو العملية التبادلية التي يُتيح من خلالها القائد تدفقاً مستمراً للمعلومات المتعلقة بالمخاطر والإجراءات والتحديثات، وينفتح على تقارير الموظفين ومخاوفهم واقتراحاتهم دون أن يُشعرهم بخشية أو عقوبة.</w:t>
      </w:r>
    </w:p>
    <w:p w14:paraId="1468853B" w14:textId="77777777" w:rsidR="00A95F2A" w:rsidRPr="009D6A55" w:rsidRDefault="00000000" w:rsidP="00BD5CF8">
      <w:pPr>
        <w:bidi/>
        <w:spacing w:before="80" w:after="100" w:line="330" w:lineRule="auto"/>
        <w:jc w:val="lowKashida"/>
        <w:rPr>
          <w:rFonts w:ascii="Sakkal Majalla" w:eastAsia="Calibri" w:hAnsi="Sakkal Majalla" w:cs="Sakkal Majalla"/>
          <w:sz w:val="24"/>
          <w:szCs w:val="24"/>
          <w:rtl/>
        </w:rPr>
      </w:pPr>
      <w:r w:rsidRPr="009D6A55">
        <w:rPr>
          <w:rFonts w:ascii="Sakkal Majalla" w:eastAsia="Calibri" w:hAnsi="Sakkal Majalla" w:cs="Sakkal Majalla"/>
          <w:sz w:val="24"/>
          <w:szCs w:val="24"/>
          <w:rtl/>
        </w:rPr>
        <w:t>وتُشير الأبحاث إلى أن المشرفين الذين يتواصلون بانتظام حول السلامة مع فِرَقهم يُسهمون في رفع معدلات الإبلاغ عن الحوادث قبل وقوعها (Griffin &amp; Talati, 2017). وأكد Zohar (2002) أن جودة التواصل الرأسي في السلامة تُشكّل أحد المحددات الأساسية لمناخ السلامة. ومن أمثلته التطبيقية: عقد اجتماع سلامة خاطف يومياً قبل بدء كل وردية، وإنشاء قناة تقارير مجهولة الهوية.</w:t>
      </w:r>
    </w:p>
    <w:p w14:paraId="08CBDE9C"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ثالثاً: القدوة السلوكية (Safety Role Modeling)</w:t>
      </w:r>
    </w:p>
    <w:p w14:paraId="1027C6AA" w14:textId="77777777" w:rsidR="00A95F2A" w:rsidRPr="009D6A55" w:rsidRDefault="00000000" w:rsidP="00BD5CF8">
      <w:pPr>
        <w:bidi/>
        <w:spacing w:before="80" w:after="100" w:line="330" w:lineRule="auto"/>
        <w:jc w:val="lowKashida"/>
        <w:rPr>
          <w:rFonts w:ascii="Sakkal Majalla" w:eastAsia="Calibri" w:hAnsi="Sakkal Majalla" w:cs="Sakkal Majalla"/>
          <w:sz w:val="24"/>
          <w:szCs w:val="24"/>
          <w:rtl/>
        </w:rPr>
      </w:pPr>
      <w:r w:rsidRPr="009D6A55">
        <w:rPr>
          <w:rFonts w:ascii="Sakkal Majalla" w:eastAsia="Calibri" w:hAnsi="Sakkal Majalla" w:cs="Sakkal Majalla"/>
          <w:sz w:val="24"/>
          <w:szCs w:val="24"/>
          <w:rtl/>
        </w:rPr>
        <w:t>القدوة السلوكية هي مدى التزام القائد الشخصي بتطبيق إجراءات السلامة أمام مرؤوسيه، بما يجعل سلوكه نموذجاً مرئياً يُقتدى به لا توجيهاً لفظياً يُسمع ويُنسى. وتستند هذه الفكرة إلى نظرية التعلم الاجتماعي لـ Bandura (1977) التي تُثبت أن مراقبة الآخرين وتقليدهم أحد أقوى مسارات اكتساب السلوك.</w:t>
      </w:r>
    </w:p>
    <w:p w14:paraId="60FD1FE1" w14:textId="77777777" w:rsidR="00A95F2A" w:rsidRPr="009D6A55" w:rsidRDefault="00000000" w:rsidP="00BD5CF8">
      <w:pPr>
        <w:bidi/>
        <w:spacing w:before="80" w:after="100" w:line="330" w:lineRule="auto"/>
        <w:jc w:val="lowKashida"/>
        <w:rPr>
          <w:rFonts w:ascii="Sakkal Majalla" w:eastAsia="Calibri" w:hAnsi="Sakkal Majalla" w:cs="Sakkal Majalla"/>
          <w:sz w:val="24"/>
          <w:szCs w:val="24"/>
          <w:rtl/>
        </w:rPr>
      </w:pPr>
      <w:r w:rsidRPr="009D6A55">
        <w:rPr>
          <w:rFonts w:ascii="Sakkal Majalla" w:eastAsia="Calibri" w:hAnsi="Sakkal Majalla" w:cs="Sakkal Majalla"/>
          <w:sz w:val="24"/>
          <w:szCs w:val="24"/>
          <w:rtl/>
        </w:rPr>
        <w:lastRenderedPageBreak/>
        <w:t>وقد أثبتت دراسة Lu وYang (2010) أن القدوة السلوكية للقائد ترتبط ارتباطاً موجباً دالاً بمستوى أداء الموظفين في السلامة. ومن أمثلته التطبيقية: إصرار مدير المنشأة على ارتداء خوذة السلامة في كل زيارة ميدانية، ورفضه إعفاء الزوار من متطلبات معدات الحماية مهما كانت مكانتهم.</w:t>
      </w:r>
    </w:p>
    <w:p w14:paraId="69BCD673"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رابعاً: التدريب على السلامة (Safety Training)</w:t>
      </w:r>
    </w:p>
    <w:p w14:paraId="0C7BE035" w14:textId="77777777" w:rsidR="00A95F2A" w:rsidRPr="009D6A55" w:rsidRDefault="00000000" w:rsidP="00BD5CF8">
      <w:pPr>
        <w:bidi/>
        <w:spacing w:before="80" w:after="100" w:line="330" w:lineRule="auto"/>
        <w:jc w:val="lowKashida"/>
        <w:rPr>
          <w:rFonts w:ascii="Sakkal Majalla" w:eastAsia="Calibri" w:hAnsi="Sakkal Majalla" w:cs="Sakkal Majalla"/>
          <w:sz w:val="24"/>
          <w:szCs w:val="24"/>
          <w:rtl/>
        </w:rPr>
      </w:pPr>
      <w:r w:rsidRPr="009D6A55">
        <w:rPr>
          <w:rFonts w:ascii="Sakkal Majalla" w:eastAsia="Calibri" w:hAnsi="Sakkal Majalla" w:cs="Sakkal Majalla"/>
          <w:sz w:val="24"/>
          <w:szCs w:val="24"/>
          <w:rtl/>
        </w:rPr>
        <w:t>يُشير هذا البُعد إلى مدى اهتمام القائد بتطوير قدرات موظفيه ومعارفهم في مجال السلامة، وتوفير فرص التدريب المستمر التي تُمكّنهم من التعامل مع المخاطر بكفاءة وثقة. وهو يتخطى التدريب الإجباري المقرر لمرة واحدة نحو ثقافة تعلّم مستمرة.</w:t>
      </w:r>
    </w:p>
    <w:p w14:paraId="07551059"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sidRPr="009D6A55">
        <w:rPr>
          <w:rFonts w:ascii="Sakkal Majalla" w:eastAsia="Calibri" w:hAnsi="Sakkal Majalla" w:cs="Sakkal Majalla"/>
          <w:sz w:val="24"/>
          <w:szCs w:val="24"/>
          <w:rtl/>
        </w:rPr>
        <w:t>وتُثبت الدراسات أن برامج التدريب على السلامة تُحقق نتائجها الفعلية حين تكون مدعومة بالتزام قيادي حقيقي (Burke et al., 2006). وكشفت دراسة Christian وآخرين (2009) أن الدعم الإداري لبرامج التدريب يُعزز انتقال أثر التعلم إلى الأداء الفعلي على أرض العمل. ومن أمثلته التطبيقية: إلزام المشرفين بالمشاركة في جلسات التدريب مع موظفيهم، وربط الترقيات باجتياز اختبارات الكفاءة في السلامة.</w:t>
      </w:r>
    </w:p>
    <w:p w14:paraId="7E16380B" w14:textId="77777777" w:rsidR="00B15967" w:rsidRPr="009D6A55" w:rsidRDefault="00B15967" w:rsidP="00BD5CF8">
      <w:pPr>
        <w:bidi/>
        <w:spacing w:before="80" w:after="100" w:line="330" w:lineRule="auto"/>
        <w:jc w:val="lowKashida"/>
        <w:rPr>
          <w:rFonts w:ascii="Sakkal Majalla" w:eastAsia="Calibri" w:hAnsi="Sakkal Majalla" w:cs="Sakkal Majalla"/>
          <w:sz w:val="24"/>
          <w:szCs w:val="24"/>
          <w:rtl/>
        </w:rPr>
      </w:pPr>
    </w:p>
    <w:p w14:paraId="6560D78F"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خامساً: المشاركة في السلامة (Safety Participation)</w:t>
      </w:r>
    </w:p>
    <w:p w14:paraId="4F3A6FC0" w14:textId="77777777" w:rsidR="00A95F2A" w:rsidRPr="00B15967" w:rsidRDefault="00000000" w:rsidP="00BD5CF8">
      <w:pPr>
        <w:bidi/>
        <w:spacing w:before="80" w:after="100" w:line="330" w:lineRule="auto"/>
        <w:jc w:val="lowKashida"/>
        <w:rPr>
          <w:rFonts w:ascii="Sakkal Majalla" w:eastAsia="Calibri" w:hAnsi="Sakkal Majalla" w:cs="Sakkal Majalla"/>
          <w:sz w:val="24"/>
          <w:szCs w:val="24"/>
          <w:rtl/>
        </w:rPr>
      </w:pPr>
      <w:r w:rsidRPr="00B15967">
        <w:rPr>
          <w:rFonts w:ascii="Sakkal Majalla" w:eastAsia="Calibri" w:hAnsi="Sakkal Majalla" w:cs="Sakkal Majalla"/>
          <w:sz w:val="24"/>
          <w:szCs w:val="24"/>
          <w:rtl/>
        </w:rPr>
        <w:t>يعني هذا البُعد مدى تمكين القائد لموظفيه من المشاركة الفعلية في صنع قرارات السلامة وتحسين إجراءاتها، بدءاً من رصد المخاطر وانتهاءً بصياغة السياسات الوقائية. وتستند فكرة المشاركة إلى مبدأ راسخ: أن من يُشارك في صياغة القرار يكون أكثر التزاماً بتطبيقه.</w:t>
      </w:r>
    </w:p>
    <w:p w14:paraId="0FDDFAAF" w14:textId="77777777" w:rsidR="00A95F2A" w:rsidRPr="00B15967" w:rsidRDefault="00000000" w:rsidP="00BD5CF8">
      <w:pPr>
        <w:bidi/>
        <w:spacing w:before="80" w:after="100" w:line="330" w:lineRule="auto"/>
        <w:jc w:val="lowKashida"/>
        <w:rPr>
          <w:rFonts w:ascii="Sakkal Majalla" w:eastAsia="Calibri" w:hAnsi="Sakkal Majalla" w:cs="Sakkal Majalla"/>
          <w:sz w:val="24"/>
          <w:szCs w:val="24"/>
          <w:rtl/>
        </w:rPr>
      </w:pPr>
      <w:r w:rsidRPr="00B15967">
        <w:rPr>
          <w:rFonts w:ascii="Sakkal Majalla" w:eastAsia="Calibri" w:hAnsi="Sakkal Majalla" w:cs="Sakkal Majalla"/>
          <w:sz w:val="24"/>
          <w:szCs w:val="24"/>
          <w:rtl/>
        </w:rPr>
        <w:t>وقد أثبت Neal وGriffin (2006) أن المشاركة الطوعية في أنشطة السلامة تُمثّل بُعداً مستقلاً من أبعاد الأداء وأن مستواها يُعدّ مؤشراً أكثر موثوقية على جودة ثقافة السلامة من معدلات الحوادث وحدها. ومن أمثلته: تشكيل لجان سلامة مختلطة بصلاحيات حقيقية، وإشراك الموظفين في تحقيقات الحوادث واستخلاص دروسها.</w:t>
      </w:r>
    </w:p>
    <w:p w14:paraId="51E6CE8F"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سادساً: التحفيز على السلامة (Safety Motivation)</w:t>
      </w:r>
    </w:p>
    <w:p w14:paraId="1E8F2CA0" w14:textId="77777777" w:rsidR="00A95F2A" w:rsidRPr="00B15967" w:rsidRDefault="00000000" w:rsidP="00BD5CF8">
      <w:pPr>
        <w:bidi/>
        <w:spacing w:before="80" w:after="100" w:line="330" w:lineRule="auto"/>
        <w:jc w:val="lowKashida"/>
        <w:rPr>
          <w:rFonts w:ascii="Sakkal Majalla" w:eastAsia="Calibri" w:hAnsi="Sakkal Majalla" w:cs="Sakkal Majalla"/>
          <w:sz w:val="24"/>
          <w:szCs w:val="24"/>
          <w:rtl/>
        </w:rPr>
      </w:pPr>
      <w:r w:rsidRPr="00B15967">
        <w:rPr>
          <w:rFonts w:ascii="Sakkal Majalla" w:eastAsia="Calibri" w:hAnsi="Sakkal Majalla" w:cs="Sakkal Majalla"/>
          <w:sz w:val="24"/>
          <w:szCs w:val="24"/>
          <w:rtl/>
        </w:rPr>
        <w:t>يُشير التحفيز على السلامة إلى مجموع الإشارات والمكافآت والتقدير الذي يُرسله القائد لتعزيز السلوكيات الآمنة لدى الموظفين. وهو يُمثّل الجسر بين ما يعرفه الموظف من إجراءات السلامة وما يُطبّقه فعلياً؛ إذ إن المعرفة وحدها لا تُنتج السلوك، بل تحتاج إلى دافعية داخلية تُحرّكها.</w:t>
      </w:r>
    </w:p>
    <w:p w14:paraId="75AFC672" w14:textId="77777777" w:rsidR="00A95F2A" w:rsidRPr="00B15967" w:rsidRDefault="00000000" w:rsidP="00BD5CF8">
      <w:pPr>
        <w:bidi/>
        <w:spacing w:before="80" w:after="100" w:line="330" w:lineRule="auto"/>
        <w:jc w:val="lowKashida"/>
        <w:rPr>
          <w:rFonts w:ascii="Sakkal Majalla" w:eastAsia="Calibri" w:hAnsi="Sakkal Majalla" w:cs="Sakkal Majalla"/>
          <w:sz w:val="24"/>
          <w:szCs w:val="24"/>
          <w:rtl/>
        </w:rPr>
      </w:pPr>
      <w:r w:rsidRPr="00B15967">
        <w:rPr>
          <w:rFonts w:ascii="Sakkal Majalla" w:eastAsia="Calibri" w:hAnsi="Sakkal Majalla" w:cs="Sakkal Majalla"/>
          <w:sz w:val="24"/>
          <w:szCs w:val="24"/>
          <w:rtl/>
        </w:rPr>
        <w:t>وقد ميّز Griffin وNeal (2000) بين الدافعية الخارجية لتجنب العقوبة والدافعية الداخلية المرتبطة بالاقتناع بقيمة السلامة، وأثبتا أن الثانية أكثر استدامةً وأعمق أثراً في الأداء. ومن أمثلته التطبيقية: تكريم موظف رصد خطراً وأبلغ عنه في اجتماع علني، وربط مؤشرات السلامة بنظام الحوافز السنوية للفِرَق.</w:t>
      </w:r>
    </w:p>
    <w:p w14:paraId="735CF8D3"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lastRenderedPageBreak/>
        <w:t>سابعاً: المساءلة في السلامة (Safety Accountability)</w:t>
      </w:r>
    </w:p>
    <w:p w14:paraId="50C2A8C4" w14:textId="77777777" w:rsidR="00A95F2A" w:rsidRPr="00B15967" w:rsidRDefault="00000000" w:rsidP="00BD5CF8">
      <w:pPr>
        <w:bidi/>
        <w:spacing w:before="80" w:after="100" w:line="330" w:lineRule="auto"/>
        <w:jc w:val="lowKashida"/>
        <w:rPr>
          <w:rFonts w:ascii="Sakkal Majalla" w:eastAsia="Calibri" w:hAnsi="Sakkal Majalla" w:cs="Sakkal Majalla"/>
          <w:sz w:val="24"/>
          <w:szCs w:val="24"/>
          <w:rtl/>
        </w:rPr>
      </w:pPr>
      <w:r w:rsidRPr="00B15967">
        <w:rPr>
          <w:rFonts w:ascii="Sakkal Majalla" w:eastAsia="Calibri" w:hAnsi="Sakkal Majalla" w:cs="Sakkal Majalla"/>
          <w:sz w:val="24"/>
          <w:szCs w:val="24"/>
          <w:rtl/>
        </w:rPr>
        <w:t>المساءلة في السلامة هي مبدأ تحميل المسؤولية للأفراد والفِرَق والوحدات عن مستوى أدائهم في السلامة وفق معايير واضحة ومسبقاً مُعلنة وبصورة منسجمة لا انتقائية. وهي لا تعني العقاب التلقائي على الحوادث، بل محاسبة الإهمال الواضح مع التمييز بين الخطأ البشري الطبيعي وبين الإهمال غير المقبول.</w:t>
      </w:r>
    </w:p>
    <w:p w14:paraId="56D1599E"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sidRPr="00B15967">
        <w:rPr>
          <w:rFonts w:ascii="Sakkal Majalla" w:eastAsia="Calibri" w:hAnsi="Sakkal Majalla" w:cs="Sakkal Majalla"/>
          <w:sz w:val="24"/>
          <w:szCs w:val="24"/>
          <w:rtl/>
        </w:rPr>
        <w:t>وتُثبت الأبحاث أن المساءلة الواضحة والعادلة تُعزز ثقافة السلامة حين تُقترن بمناخ عدم اللوم على الأخطاء غير المتعمدة، إذ يزداد الإبلاغ الاستباقي وتنخفض الأخطاء المكتومة (Reason, 1997). ومن أمثلته: اعتماد مصفوفة مساءلة واضحة تُحدد لكل موظف ومشرف مسؤولياته في السلامة، وإدراج مؤشرات السلامة في تقييمات الأداء السنوية.</w:t>
      </w:r>
    </w:p>
    <w:p w14:paraId="52247B71" w14:textId="77777777" w:rsidR="00B15967" w:rsidRDefault="00B15967" w:rsidP="00BD5CF8">
      <w:pPr>
        <w:bidi/>
        <w:spacing w:before="80" w:after="100" w:line="330" w:lineRule="auto"/>
        <w:jc w:val="lowKashida"/>
        <w:rPr>
          <w:rFonts w:ascii="Sakkal Majalla" w:eastAsia="Calibri" w:hAnsi="Sakkal Majalla" w:cs="Sakkal Majalla"/>
          <w:sz w:val="24"/>
          <w:szCs w:val="24"/>
          <w:rtl/>
        </w:rPr>
      </w:pPr>
    </w:p>
    <w:p w14:paraId="11836A41" w14:textId="77777777" w:rsidR="00B15967" w:rsidRPr="00B15967" w:rsidRDefault="00B15967" w:rsidP="00BD5CF8">
      <w:pPr>
        <w:bidi/>
        <w:spacing w:before="80" w:after="100" w:line="330" w:lineRule="auto"/>
        <w:jc w:val="lowKashida"/>
        <w:rPr>
          <w:rFonts w:ascii="Sakkal Majalla" w:eastAsia="Calibri" w:hAnsi="Sakkal Majalla" w:cs="Sakkal Majalla"/>
          <w:sz w:val="24"/>
          <w:szCs w:val="24"/>
          <w:rtl/>
        </w:rPr>
      </w:pPr>
    </w:p>
    <w:p w14:paraId="3867EA40"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ثامناً: اتخاذ القرار في السلامة (Safety Decision-Making)</w:t>
      </w:r>
    </w:p>
    <w:p w14:paraId="059269A7" w14:textId="77777777" w:rsidR="00A95F2A" w:rsidRPr="00B15967" w:rsidRDefault="00000000" w:rsidP="00BD5CF8">
      <w:pPr>
        <w:bidi/>
        <w:spacing w:before="80" w:after="100" w:line="330" w:lineRule="auto"/>
        <w:jc w:val="lowKashida"/>
        <w:rPr>
          <w:rFonts w:ascii="Sakkal Majalla" w:eastAsia="Calibri" w:hAnsi="Sakkal Majalla" w:cs="Sakkal Majalla"/>
          <w:sz w:val="24"/>
          <w:szCs w:val="24"/>
          <w:rtl/>
        </w:rPr>
      </w:pPr>
      <w:r w:rsidRPr="00B15967">
        <w:rPr>
          <w:rFonts w:ascii="Sakkal Majalla" w:eastAsia="Calibri" w:hAnsi="Sakkal Majalla" w:cs="Sakkal Majalla"/>
          <w:sz w:val="24"/>
          <w:szCs w:val="24"/>
          <w:rtl/>
        </w:rPr>
        <w:t>يُشير هذا البُعد إلى كيفية تعامل القائد مع القرارات التي تنطوي على تعارض بين متطلبات السلامة وضغوط الإنتاج أو الجداول الزمنية أو التكاليف. وهو البُعد الذي يكشف أكثر من غيره الأولويات الحقيقية للقائد لا المُعلنة؛ لأن اتخاذ القرار في اللحظات الضاغطة يُعرّي ما يُقدّمه القائد فعلياً على السلامة.</w:t>
      </w:r>
    </w:p>
    <w:p w14:paraId="5CEBDB52" w14:textId="77777777" w:rsidR="00A95F2A" w:rsidRPr="00B15967" w:rsidRDefault="00000000" w:rsidP="00BD5CF8">
      <w:pPr>
        <w:bidi/>
        <w:spacing w:before="80" w:after="100" w:line="330" w:lineRule="auto"/>
        <w:jc w:val="lowKashida"/>
        <w:rPr>
          <w:rFonts w:ascii="Sakkal Majalla" w:eastAsia="Calibri" w:hAnsi="Sakkal Majalla" w:cs="Sakkal Majalla"/>
          <w:sz w:val="24"/>
          <w:szCs w:val="24"/>
          <w:rtl/>
        </w:rPr>
      </w:pPr>
      <w:r w:rsidRPr="00B15967">
        <w:rPr>
          <w:rFonts w:ascii="Sakkal Majalla" w:eastAsia="Calibri" w:hAnsi="Sakkal Majalla" w:cs="Sakkal Majalla"/>
          <w:sz w:val="24"/>
          <w:szCs w:val="24"/>
          <w:rtl/>
        </w:rPr>
        <w:t>وقد كشفت دراسات التحليل الجنائي للكوارث الصناعية الكبرى أن معظمها سبقته قرارات متراكمة آثر فيها المسؤولون الإنتاج على السلامة (Reason, 1997). ووجد Mullen وآخرون (2017) أن اتساق القرارات القيادية مع أولوية السلامة عبر الزمن يُنبئ بمستويات الأداء الأمني بصورة أكثر دقة من الإجراءات المكتوبة. ومن أمثلته: رفض الشروع في عملية قبل استكمال اشتراطات السلامة، وتفويض المشرفين صلاحية إيقاف العمل فوراً دون الرجوع للإدارة.</w:t>
      </w:r>
    </w:p>
    <w:p w14:paraId="1E851D9F" w14:textId="35AECA2F" w:rsidR="00A95F2A" w:rsidRPr="00B15967" w:rsidRDefault="00000000" w:rsidP="00BD5CF8">
      <w:pPr>
        <w:bidi/>
        <w:spacing w:before="80" w:after="100" w:line="330" w:lineRule="auto"/>
        <w:jc w:val="lowKashida"/>
        <w:rPr>
          <w:rFonts w:ascii="Sakkal Majalla" w:eastAsia="Calibri" w:hAnsi="Sakkal Majalla" w:cs="Sakkal Majalla"/>
          <w:sz w:val="24"/>
          <w:szCs w:val="24"/>
          <w:rtl/>
        </w:rPr>
      </w:pPr>
      <w:r w:rsidRPr="00B15967">
        <w:rPr>
          <w:rFonts w:ascii="Sakkal Majalla" w:eastAsia="Calibri" w:hAnsi="Sakkal Majalla" w:cs="Sakkal Majalla"/>
          <w:sz w:val="24"/>
          <w:szCs w:val="24"/>
          <w:rtl/>
        </w:rPr>
        <w:t>تُشكّل هذه الأبعاد الثمانية منظومةً متكاملة؛ إذ يُعزز كل بُعد الأبعادَ الأخرى ويُغذّيها. فالالتزام الإداري يُعطي التواصل مصداقيته، والقدوة السلوكية تُعطي التدريب فاعليته، والمشاركة تُعطي التحفيز عمقه، والمساءلة تُعطي اتخاذ القرار ثباتيته. ولا يمكن لأي منها أن يُحقق أثره المنشود بمعزل عن البقية. وهذا التشابك هو ما يجعل القيادة في السلامة نظاماً متكاملاً لا قائمةً بنود.</w:t>
      </w:r>
    </w:p>
    <w:p w14:paraId="73CE230B" w14:textId="77777777" w:rsidR="00A95F2A" w:rsidRDefault="00000000" w:rsidP="00BD5CF8">
      <w:pPr>
        <w:pStyle w:val="Heading2"/>
        <w:bidi/>
        <w:rPr>
          <w:rtl/>
        </w:rPr>
      </w:pPr>
      <w:bookmarkStart w:id="47" w:name="_Toc_h2_1015"/>
      <w:bookmarkStart w:id="48" w:name="_Toc233945492"/>
      <w:bookmarkStart w:id="49" w:name="_Toc234967908"/>
      <w:r>
        <w:rPr>
          <w:rtl/>
        </w:rPr>
        <w:lastRenderedPageBreak/>
        <w:t>2.5 النظريات الداعمة للدراسة</w:t>
      </w:r>
      <w:bookmarkEnd w:id="47"/>
      <w:bookmarkEnd w:id="48"/>
      <w:bookmarkEnd w:id="49"/>
    </w:p>
    <w:p w14:paraId="4623455F" w14:textId="77777777" w:rsidR="00A95F2A" w:rsidRPr="00B15967" w:rsidRDefault="00000000" w:rsidP="00BD5CF8">
      <w:pPr>
        <w:bidi/>
        <w:spacing w:before="80" w:after="100" w:line="330" w:lineRule="auto"/>
        <w:jc w:val="lowKashida"/>
        <w:rPr>
          <w:rFonts w:ascii="Sakkal Majalla" w:eastAsia="Calibri" w:hAnsi="Sakkal Majalla" w:cs="Sakkal Majalla"/>
          <w:sz w:val="24"/>
          <w:szCs w:val="24"/>
          <w:rtl/>
        </w:rPr>
      </w:pPr>
      <w:r w:rsidRPr="00B15967">
        <w:rPr>
          <w:rFonts w:ascii="Sakkal Majalla" w:eastAsia="Calibri" w:hAnsi="Sakkal Majalla" w:cs="Sakkal Majalla"/>
          <w:sz w:val="24"/>
          <w:szCs w:val="24"/>
          <w:rtl/>
        </w:rPr>
        <w:t>لا تقوم أي دراسة تجريبية في العلوم الإدارية والسلوكية على أدلة ميدانية معزولة عن إطارها النظري؛ إذ إن النظرية هي التي تُحدد ما يجب قياسه وكيف يجب تفسيره وما الآليات التي تُبرر توقع النتائج. وفيما يتعلق بالعلاقة بين القيادة في السلامة وأداء الموظفين، تتقاطع جملة من النظريات في تأصيل هذه العلاقة وتفسير مساراتها. وفيما يلي استعراض تحليلي لأبرز هذه النظريات مقارناً وناقداً، تمهيداً لتبرير النظرية التي تعتمدها هذه الدراسة.</w:t>
      </w:r>
    </w:p>
    <w:p w14:paraId="52292866"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أولاً: نظرية القيادة التحويلية (Transformational Leadership Theory)</w:t>
      </w:r>
    </w:p>
    <w:p w14:paraId="0FFFB78F" w14:textId="77777777" w:rsidR="00A95F2A" w:rsidRPr="00B15967" w:rsidRDefault="00000000" w:rsidP="00BD5CF8">
      <w:pPr>
        <w:bidi/>
        <w:spacing w:before="80" w:after="100" w:line="330" w:lineRule="auto"/>
        <w:jc w:val="lowKashida"/>
        <w:rPr>
          <w:rFonts w:ascii="Sakkal Majalla" w:eastAsia="Calibri" w:hAnsi="Sakkal Majalla" w:cs="Sakkal Majalla"/>
          <w:sz w:val="24"/>
          <w:szCs w:val="24"/>
          <w:rtl/>
        </w:rPr>
      </w:pPr>
      <w:r w:rsidRPr="00B15967">
        <w:rPr>
          <w:rFonts w:ascii="Sakkal Majalla" w:eastAsia="Calibri" w:hAnsi="Sakkal Majalla" w:cs="Sakkal Majalla"/>
          <w:sz w:val="24"/>
          <w:szCs w:val="24"/>
          <w:rtl/>
        </w:rPr>
        <w:t>أرسى Bass (1985) معالم نظرية القيادة التحويلية منطلقاً من التمييز الجوهري الذي وضعه Burns (1978) بين نوعين من القيادة: القيادة التحويلية التي تُحوّل دوافع الأتباع الداخلية وترتقي بها من مستوى الاحتياجات الذاتية إلى مستوى القيم والرسالة المشتركة، والقيادة التبادلية التي تُدار عبر منظومة المكافأة مقابل الأداء. وتقوم القيادة التحويلية على أربعة مكونات: التأثير المثالي بوصفه نموذجاً يُقتدى به، والتحفيز الإلهامي بوصفه رؤية مستقبلية محفّزة، والاستثارة الفكرية، والاعتبار الفردي.</w:t>
      </w:r>
    </w:p>
    <w:p w14:paraId="6031AF01" w14:textId="77777777" w:rsidR="00A95F2A" w:rsidRPr="00B15967" w:rsidRDefault="00000000" w:rsidP="00BD5CF8">
      <w:pPr>
        <w:bidi/>
        <w:spacing w:before="80" w:after="100" w:line="330" w:lineRule="auto"/>
        <w:jc w:val="lowKashida"/>
        <w:rPr>
          <w:rFonts w:ascii="Sakkal Majalla" w:eastAsia="Calibri" w:hAnsi="Sakkal Majalla" w:cs="Sakkal Majalla"/>
          <w:sz w:val="24"/>
          <w:szCs w:val="24"/>
          <w:rtl/>
        </w:rPr>
      </w:pPr>
      <w:r w:rsidRPr="00B15967">
        <w:rPr>
          <w:rFonts w:ascii="Sakkal Majalla" w:eastAsia="Calibri" w:hAnsi="Sakkal Majalla" w:cs="Sakkal Majalla"/>
          <w:sz w:val="24"/>
          <w:szCs w:val="24"/>
          <w:rtl/>
        </w:rPr>
        <w:t>وحين طُبِّقت هذه النظرية في سياق السلامة المهنية أثبتت Barling وزملاؤها (2002) أن القيادة التحويلية تؤثر في مناخ السلامة وأداء الموظفين عبر مسار تبدأ فيه التوعية بالسلامة لتنتهي بالسلوك الآمن الفعلي. وعزّز Clarke (2013) في تحليله المنهجي الشامل أن القيادة التحويلية تتنبأ بسلوك الموظفين في السلامة بصورة أقوى من القيادة التبادلية. نقاط القوة: إطار متكامل قابل للقياس الكمي مع قاعدة أدلة تجريبية واسعة. نقاط الضعف: تميل إلى إغفال البنية التنظيمية وقد يُشكّل تطبيق أدواتها القياسية في السياقات غير الغربية تحدياً.</w:t>
      </w:r>
    </w:p>
    <w:p w14:paraId="6D13B332" w14:textId="77777777" w:rsidR="00A95F2A" w:rsidRPr="00B15967" w:rsidRDefault="00000000" w:rsidP="00BD5CF8">
      <w:pPr>
        <w:bidi/>
        <w:spacing w:before="200" w:after="120" w:line="280" w:lineRule="auto"/>
        <w:rPr>
          <w:rFonts w:ascii="Sakkal Majalla" w:eastAsia="Calibri" w:hAnsi="Sakkal Majalla" w:cs="Sakkal Majalla"/>
          <w:b/>
          <w:bCs/>
          <w:sz w:val="24"/>
          <w:szCs w:val="24"/>
          <w:rtl/>
        </w:rPr>
      </w:pPr>
      <w:r w:rsidRPr="00B15967">
        <w:rPr>
          <w:rFonts w:ascii="Sakkal Majalla" w:eastAsia="Calibri" w:hAnsi="Sakkal Majalla" w:cs="Sakkal Majalla"/>
          <w:b/>
          <w:bCs/>
          <w:sz w:val="24"/>
          <w:szCs w:val="24"/>
          <w:rtl/>
        </w:rPr>
        <w:t>ثانياً: نظرية القيادة التبادلية (Transactional Leadership Theory)</w:t>
      </w:r>
    </w:p>
    <w:p w14:paraId="27CE6C58" w14:textId="77777777" w:rsidR="00A95F2A" w:rsidRPr="00B15967" w:rsidRDefault="00000000" w:rsidP="00BD5CF8">
      <w:pPr>
        <w:bidi/>
        <w:spacing w:before="80" w:after="100" w:line="330" w:lineRule="auto"/>
        <w:jc w:val="lowKashida"/>
        <w:rPr>
          <w:rFonts w:ascii="Sakkal Majalla" w:eastAsia="Calibri" w:hAnsi="Sakkal Majalla" w:cs="Sakkal Majalla"/>
          <w:sz w:val="24"/>
          <w:szCs w:val="24"/>
          <w:rtl/>
        </w:rPr>
      </w:pPr>
      <w:r w:rsidRPr="00B15967">
        <w:rPr>
          <w:rFonts w:ascii="Sakkal Majalla" w:eastAsia="Calibri" w:hAnsi="Sakkal Majalla" w:cs="Sakkal Majalla"/>
          <w:sz w:val="24"/>
          <w:szCs w:val="24"/>
          <w:rtl/>
        </w:rPr>
        <w:t>تُبنى القيادة التبادلية على معادلة تبادل وظيفية: يُقدم الأتباع الأداء المطلوب مقابل مكافآت مُحددة مسبقاً. وتتضمن ثلاثة مكونات: المكافأة المشروطة التي تربط الأجر بالأداء، والإدارة بالاستثناء النشطة التي تُراقب الانحرافات وتُصحّحها، والإدارة بالاستثناء السلبية التي لا تتدخل إلا حين يخرج الأداء عن الحدود المقبولة.</w:t>
      </w:r>
    </w:p>
    <w:p w14:paraId="351F2417" w14:textId="77777777" w:rsidR="00A95F2A" w:rsidRDefault="00000000" w:rsidP="00BD5CF8">
      <w:pPr>
        <w:bidi/>
        <w:spacing w:before="80" w:after="100" w:line="330" w:lineRule="auto"/>
        <w:jc w:val="lowKashida"/>
        <w:rPr>
          <w:rFonts w:ascii="Sakkal Majalla" w:eastAsia="Calibri" w:hAnsi="Sakkal Majalla" w:cs="Sakkal Majalla"/>
          <w:sz w:val="24"/>
          <w:szCs w:val="24"/>
        </w:rPr>
      </w:pPr>
      <w:r w:rsidRPr="00B15967">
        <w:rPr>
          <w:rFonts w:ascii="Sakkal Majalla" w:eastAsia="Calibri" w:hAnsi="Sakkal Majalla" w:cs="Sakkal Majalla"/>
          <w:sz w:val="24"/>
          <w:szCs w:val="24"/>
          <w:rtl/>
        </w:rPr>
        <w:t>وفي سياق السلامة وجد Clarke (2013) أن القيادة التبادلية تُنبئ بمستوى الامتثال للسلامة وإن كانت قيمتها التنبؤية أدنى من القيادة التحويلية في مؤشرات المشاركة الطوعية. نقاط القوة: واضحة التطبيق وقابلة للقياس الموضوعي. نقاط الضعف: تُنتج امتثالاً لا التزاماً، ولا تُعالج الجذور الثقافية والتحفيزية للسلامة، مما يُبقي المنظمة في دوامة المراقبة المستمرة.</w:t>
      </w:r>
    </w:p>
    <w:p w14:paraId="1C522EC9" w14:textId="77777777" w:rsidR="00E9234C" w:rsidRPr="00B15967" w:rsidRDefault="00E9234C" w:rsidP="00BD5CF8">
      <w:pPr>
        <w:bidi/>
        <w:spacing w:before="80" w:after="100" w:line="330" w:lineRule="auto"/>
        <w:jc w:val="lowKashida"/>
        <w:rPr>
          <w:rFonts w:ascii="Sakkal Majalla" w:eastAsia="Calibri" w:hAnsi="Sakkal Majalla" w:cs="Sakkal Majalla"/>
          <w:sz w:val="24"/>
          <w:szCs w:val="24"/>
          <w:rtl/>
        </w:rPr>
      </w:pPr>
    </w:p>
    <w:p w14:paraId="06B86212"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lastRenderedPageBreak/>
        <w:t>ثالثاً: نظرية ثقافة السلامة (Safety Culture Theory)</w:t>
      </w:r>
    </w:p>
    <w:p w14:paraId="6A970C9A" w14:textId="77777777" w:rsidR="00A95F2A" w:rsidRPr="009A5631" w:rsidRDefault="00000000" w:rsidP="00BD5CF8">
      <w:pPr>
        <w:bidi/>
        <w:spacing w:before="80" w:after="100" w:line="330" w:lineRule="auto"/>
        <w:jc w:val="lowKashida"/>
        <w:rPr>
          <w:rFonts w:ascii="Sakkal Majalla" w:eastAsia="Calibri" w:hAnsi="Sakkal Majalla" w:cs="Sakkal Majalla"/>
          <w:sz w:val="24"/>
          <w:szCs w:val="24"/>
          <w:rtl/>
        </w:rPr>
      </w:pPr>
      <w:r w:rsidRPr="009A5631">
        <w:rPr>
          <w:rFonts w:ascii="Sakkal Majalla" w:eastAsia="Calibri" w:hAnsi="Sakkal Majalla" w:cs="Sakkal Majalla"/>
          <w:sz w:val="24"/>
          <w:szCs w:val="24"/>
          <w:rtl/>
        </w:rPr>
        <w:t>نشأت هذه النظرية في أعقاب كارثة تشيرنوبيل (1986) حين استنتجت الوكالة الدولية للطاقة الذرية أن الفشل جذوره في ثقافة تنظيمية خاطئة سمحت بتجاوز إجراءات السلامة. وتنظر هذه النظرية إلى السلامة بوصفها ظاهرة اجتماعية مُدمجة في القيم والمعتقدات والمعايير غير الرسمية (Guldenmund, 2000). وتُميّز بين ثقافة السلامة المفهومية وهي القيم العميقة، ومناخ السلامة الذي هو قياس آني لإدراكات الموظفين (Zohar, 1980).</w:t>
      </w:r>
    </w:p>
    <w:p w14:paraId="3FCB5566" w14:textId="77777777" w:rsidR="00A95F2A" w:rsidRPr="009A5631" w:rsidRDefault="00000000" w:rsidP="00BD5CF8">
      <w:pPr>
        <w:bidi/>
        <w:spacing w:before="80" w:after="100" w:line="330" w:lineRule="auto"/>
        <w:jc w:val="lowKashida"/>
        <w:rPr>
          <w:rFonts w:ascii="Sakkal Majalla" w:eastAsia="Calibri" w:hAnsi="Sakkal Majalla" w:cs="Sakkal Majalla"/>
          <w:sz w:val="24"/>
          <w:szCs w:val="24"/>
          <w:rtl/>
        </w:rPr>
      </w:pPr>
      <w:r w:rsidRPr="009A5631">
        <w:rPr>
          <w:rFonts w:ascii="Sakkal Majalla" w:eastAsia="Calibri" w:hAnsi="Sakkal Majalla" w:cs="Sakkal Majalla"/>
          <w:sz w:val="24"/>
          <w:szCs w:val="24"/>
          <w:rtl/>
        </w:rPr>
        <w:t>نقاط القوة: تُقدّم رؤية شاملة للعوامل الاجتماعية التي تُشكّل السلامة وتُبرز دور القائد في تشكيل هذه الثقافة بصورة يومية. نقاط الضعف: ثقافة السلامة كمفهوم بالغة التعقيد صعبة القياس المنهجي الدقيق وتتطلب أدوات نوعية مكلفة. فضلاً عن ذلك قد تُبالغ في تأثير الثقافة على حساب المتغيرات الهيكلية.</w:t>
      </w:r>
    </w:p>
    <w:p w14:paraId="769801A5"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رابعاً: نظرية المنظمات عالية الموثوقية (High Reliability Organization Theory)</w:t>
      </w:r>
    </w:p>
    <w:p w14:paraId="4083FDBE" w14:textId="77777777" w:rsidR="00A95F2A" w:rsidRDefault="00000000" w:rsidP="00BD5CF8">
      <w:pPr>
        <w:bidi/>
        <w:spacing w:before="80" w:after="100" w:line="330" w:lineRule="auto"/>
        <w:jc w:val="lowKashida"/>
        <w:rPr>
          <w:rFonts w:ascii="Sakkal Majalla" w:eastAsia="Calibri" w:hAnsi="Sakkal Majalla" w:cs="Sakkal Majalla"/>
          <w:sz w:val="26"/>
          <w:szCs w:val="26"/>
          <w:rtl/>
        </w:rPr>
      </w:pPr>
      <w:r w:rsidRPr="009A5631">
        <w:rPr>
          <w:rFonts w:ascii="Sakkal Majalla" w:eastAsia="Calibri" w:hAnsi="Sakkal Majalla" w:cs="Sakkal Majalla"/>
          <w:sz w:val="24"/>
          <w:szCs w:val="24"/>
          <w:rtl/>
        </w:rPr>
        <w:t>طوّر Weick وآخرون (1999) هذه النظرية من خلال دراسة منظمات تعمل في بيئات بالغة الخطورة كحاملات الطائرات ومحطات الطاقة النووية، وتمكّنت من تحقيق مستويات أمان شبه مثالية. وتُحدد النظرية خمسة مبادئ: الانشغال بالفشل واليقظة المستمرة، والمقاومة لتبسيط التفسيرات، والحساسية للعمليات الميدانية، والمرونة التنظيمية، واحترام الخبرة لا الرتبة في اتخاذ القرارات</w:t>
      </w:r>
      <w:r>
        <w:rPr>
          <w:rFonts w:ascii="Sakkal Majalla" w:eastAsia="Calibri" w:hAnsi="Sakkal Majalla" w:cs="Sakkal Majalla"/>
          <w:sz w:val="26"/>
          <w:szCs w:val="26"/>
          <w:rtl/>
        </w:rPr>
        <w:t>.</w:t>
      </w:r>
    </w:p>
    <w:p w14:paraId="22AA43F5" w14:textId="77777777" w:rsidR="00A95F2A" w:rsidRPr="000463C5" w:rsidRDefault="00000000" w:rsidP="00BD5CF8">
      <w:pPr>
        <w:bidi/>
        <w:spacing w:before="80" w:after="100" w:line="330" w:lineRule="auto"/>
        <w:jc w:val="lowKashida"/>
        <w:rPr>
          <w:rFonts w:ascii="Sakkal Majalla" w:eastAsia="Calibri" w:hAnsi="Sakkal Majalla" w:cs="Sakkal Majalla"/>
          <w:sz w:val="24"/>
          <w:szCs w:val="24"/>
          <w:rtl/>
        </w:rPr>
      </w:pPr>
      <w:r w:rsidRPr="000463C5">
        <w:rPr>
          <w:rFonts w:ascii="Sakkal Majalla" w:eastAsia="Calibri" w:hAnsi="Sakkal Majalla" w:cs="Sakkal Majalla"/>
          <w:b/>
          <w:bCs/>
          <w:sz w:val="24"/>
          <w:szCs w:val="24"/>
          <w:rtl/>
        </w:rPr>
        <w:t>نقاط القوة:</w:t>
      </w:r>
      <w:r w:rsidRPr="000463C5">
        <w:rPr>
          <w:rFonts w:ascii="Sakkal Majalla" w:eastAsia="Calibri" w:hAnsi="Sakkal Majalla" w:cs="Sakkal Majalla"/>
          <w:sz w:val="24"/>
          <w:szCs w:val="24"/>
          <w:rtl/>
        </w:rPr>
        <w:t xml:space="preserve"> تُقدّم إطاراً عملياً ينتقل من ثقافة السلامة المجردة إلى ممارسات قابلة للتطبيق، وتُبرز أهمية اتخاذ القرار الميداني وتوزيع الصلاحيات. نقاط الضعف: صُمِّمت لدراسة منظمات استثنائية مما يُصعّب تطبيقها على كل أنواع المنشآت الصناعية، وتُركّز على المستوى التنظيمي الكلي أكثر من دور القائد الفردي.</w:t>
      </w:r>
    </w:p>
    <w:p w14:paraId="492EFBEF" w14:textId="77777777" w:rsidR="002D45C0" w:rsidRDefault="002D45C0" w:rsidP="00BD5CF8">
      <w:pPr>
        <w:bidi/>
        <w:spacing w:before="80" w:after="100" w:line="330" w:lineRule="auto"/>
        <w:jc w:val="lowKashida"/>
        <w:rPr>
          <w:rFonts w:ascii="Sakkal Majalla" w:eastAsia="Calibri" w:hAnsi="Sakkal Majalla" w:cs="Sakkal Majalla"/>
          <w:sz w:val="26"/>
          <w:szCs w:val="26"/>
          <w:rtl/>
        </w:rPr>
      </w:pPr>
    </w:p>
    <w:p w14:paraId="78FDD0FD" w14:textId="0BA347E3"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المقارنة بين النظريات وتبرير الاختيار</w:t>
      </w:r>
      <w:r w:rsidR="000463C5">
        <w:rPr>
          <w:rFonts w:ascii="Sakkal Majalla" w:eastAsia="Calibri" w:hAnsi="Sakkal Majalla" w:cs="Sakkal Majalla" w:hint="cs"/>
          <w:b/>
          <w:bCs/>
          <w:sz w:val="26"/>
          <w:szCs w:val="26"/>
          <w:rtl/>
        </w:rPr>
        <w:t>:</w:t>
      </w:r>
    </w:p>
    <w:p w14:paraId="3C476296" w14:textId="77777777" w:rsidR="00A95F2A" w:rsidRPr="000463C5" w:rsidRDefault="00000000" w:rsidP="00BD5CF8">
      <w:pPr>
        <w:bidi/>
        <w:spacing w:before="80" w:after="100" w:line="330" w:lineRule="auto"/>
        <w:jc w:val="lowKashida"/>
        <w:rPr>
          <w:rFonts w:ascii="Sakkal Majalla" w:eastAsia="Calibri" w:hAnsi="Sakkal Majalla" w:cs="Sakkal Majalla"/>
          <w:sz w:val="24"/>
          <w:szCs w:val="24"/>
          <w:rtl/>
        </w:rPr>
      </w:pPr>
      <w:r w:rsidRPr="000463C5">
        <w:rPr>
          <w:rFonts w:ascii="Sakkal Majalla" w:eastAsia="Calibri" w:hAnsi="Sakkal Majalla" w:cs="Sakkal Majalla"/>
          <w:sz w:val="24"/>
          <w:szCs w:val="24"/>
          <w:rtl/>
        </w:rPr>
        <w:t>تكشف المقارنة بين النظريات الأربع عن أنها تعمل على مستويات تحليلية مختلفة. فنظرية القيادة التحويلية تُركّز على علاقة القائد بالفرد، والتبادلية على ترتيبات التبادل الوظيفي، وثقافة السلامة على المستوى الجماعي والتنظيمي، ونظرية HRO على المستوى الكلي للأنظمة المعقدة. والفارق الأعمق بينها في مستوى التغيير الذي تستهدفه: فالقيادة التبادلية تستهدف الامتثال السلوكي، والتحويلية تستهدف تحويل الدوافع الداخلية، وثقافة السلامة تستهدف تغيير المعتقدات المشتركة، وHRO تستهدف إعادة هيكلة طريقة عمل المنظمة بأسرها.</w:t>
      </w:r>
    </w:p>
    <w:p w14:paraId="199DE4E5" w14:textId="77777777" w:rsidR="00A95F2A" w:rsidRPr="000463C5" w:rsidRDefault="00000000" w:rsidP="00BD5CF8">
      <w:pPr>
        <w:bidi/>
        <w:spacing w:before="80" w:after="100" w:line="330" w:lineRule="auto"/>
        <w:jc w:val="lowKashida"/>
        <w:rPr>
          <w:rFonts w:ascii="Sakkal Majalla" w:eastAsia="Calibri" w:hAnsi="Sakkal Majalla" w:cs="Sakkal Majalla"/>
          <w:sz w:val="24"/>
          <w:szCs w:val="24"/>
          <w:rtl/>
        </w:rPr>
      </w:pPr>
      <w:r w:rsidRPr="000463C5">
        <w:rPr>
          <w:rFonts w:ascii="Sakkal Majalla" w:eastAsia="Calibri" w:hAnsi="Sakkal Majalla" w:cs="Sakkal Majalla"/>
          <w:sz w:val="24"/>
          <w:szCs w:val="24"/>
          <w:rtl/>
        </w:rPr>
        <w:lastRenderedPageBreak/>
        <w:t>تعتمد هذه الدراسة نظرية القيادة التحويلية بوصفها الإطار النظري الرئيس، وذلك لأربعة مبررات منهجية متكاملة: أولها أن الدراسة تسعى إلى قياس أثر القيادة في السلامة على أداء الموظفين بأبعاده المتعددة بما فيها المشاركة الطوعية التي تُفسّرها القيادة التحويلية أفضل من غيرها. وثانيها أن هذه النظرية تُوفّر مكونات قابلة للترجمة إلى أبعاد قياسية وثيقة الصلة بمتغيرات الدراسة. وثالثها أنها حظيت بأكبر قاعدة من الأدلة التجريبية في سياقات السلامة الصناعية (Clarke, 2013). ورابعها أن السياق الصناعي السعودي يتسم بتراتبية تنظيمية وعلاقة مشرف-موظف ذات ثقل ثقافي مما يُعزز أثر القيادة التحويلية التي تعمل من خلال هذه العلاقة الشخصية.</w:t>
      </w:r>
    </w:p>
    <w:p w14:paraId="5962D4D8" w14:textId="77777777" w:rsidR="00A95F2A" w:rsidRPr="000463C5" w:rsidRDefault="00000000" w:rsidP="00BD5CF8">
      <w:pPr>
        <w:bidi/>
        <w:spacing w:before="80" w:after="100" w:line="330" w:lineRule="auto"/>
        <w:jc w:val="lowKashida"/>
        <w:rPr>
          <w:rFonts w:ascii="Sakkal Majalla" w:eastAsia="Calibri" w:hAnsi="Sakkal Majalla" w:cs="Sakkal Majalla"/>
          <w:sz w:val="24"/>
          <w:szCs w:val="24"/>
          <w:rtl/>
        </w:rPr>
      </w:pPr>
      <w:r w:rsidRPr="000463C5">
        <w:rPr>
          <w:rFonts w:ascii="Sakkal Majalla" w:eastAsia="Calibri" w:hAnsi="Sakkal Majalla" w:cs="Sakkal Majalla"/>
          <w:sz w:val="24"/>
          <w:szCs w:val="24"/>
          <w:rtl/>
        </w:rPr>
        <w:t>وتستأنس الدراسة بمفاهيم من نظرية مناخ السلامة التنظيمي (Zohar, 2002) بوصفها إطاراً مكمّلاً يُفسّر الكيفية التي تنتقل من خلالها الممارسات القيادية إلى إدراكات الموظفين وسلوكياتهم، مما يُغني الإطار النظري للدراسة دون أن يُشتّت تركيزها.</w:t>
      </w:r>
    </w:p>
    <w:p w14:paraId="27804AD7" w14:textId="77777777" w:rsidR="00806917" w:rsidRDefault="00806917" w:rsidP="00BD5CF8">
      <w:pPr>
        <w:bidi/>
        <w:spacing w:line="240" w:lineRule="auto"/>
        <w:jc w:val="lowKashida"/>
        <w:rPr>
          <w:rFonts w:ascii="Sakkal Majalla" w:eastAsia="Calibri" w:hAnsi="Sakkal Majalla" w:cs="Sakkal Majalla"/>
          <w:sz w:val="24"/>
          <w:szCs w:val="24"/>
          <w:rtl/>
        </w:rPr>
      </w:pPr>
    </w:p>
    <w:p w14:paraId="10C1EE49" w14:textId="77777777" w:rsidR="009157D3" w:rsidRDefault="009157D3" w:rsidP="00BD5CF8">
      <w:pPr>
        <w:bidi/>
        <w:spacing w:line="240" w:lineRule="auto"/>
        <w:jc w:val="lowKashida"/>
        <w:rPr>
          <w:rFonts w:ascii="Sakkal Majalla" w:eastAsia="Calibri" w:hAnsi="Sakkal Majalla" w:cs="Sakkal Majalla"/>
          <w:sz w:val="24"/>
          <w:szCs w:val="24"/>
          <w:rtl/>
        </w:rPr>
      </w:pPr>
    </w:p>
    <w:p w14:paraId="7DD6AF94" w14:textId="77777777" w:rsidR="00A95F2A" w:rsidRDefault="00000000" w:rsidP="00BD5CF8">
      <w:pPr>
        <w:pStyle w:val="Heading2"/>
        <w:bidi/>
        <w:rPr>
          <w:rtl/>
        </w:rPr>
      </w:pPr>
      <w:bookmarkStart w:id="50" w:name="_Toc_h2_1016"/>
      <w:bookmarkStart w:id="51" w:name="_Toc233945493"/>
      <w:bookmarkStart w:id="52" w:name="_Toc234967909"/>
      <w:r>
        <w:rPr>
          <w:rtl/>
        </w:rPr>
        <w:t>2.6 مفهوم أداء الموظفين وأبعاده</w:t>
      </w:r>
      <w:bookmarkEnd w:id="50"/>
      <w:bookmarkEnd w:id="51"/>
      <w:bookmarkEnd w:id="52"/>
    </w:p>
    <w:p w14:paraId="301ABD5F" w14:textId="77777777" w:rsidR="00A95F2A" w:rsidRPr="009157D3" w:rsidRDefault="00000000" w:rsidP="00BD5CF8">
      <w:pPr>
        <w:bidi/>
        <w:spacing w:before="80" w:after="100" w:line="330" w:lineRule="auto"/>
        <w:jc w:val="lowKashida"/>
        <w:rPr>
          <w:rFonts w:ascii="Sakkal Majalla" w:eastAsia="Calibri" w:hAnsi="Sakkal Majalla" w:cs="Sakkal Majalla"/>
          <w:sz w:val="24"/>
          <w:szCs w:val="24"/>
          <w:rtl/>
        </w:rPr>
      </w:pPr>
      <w:r w:rsidRPr="009157D3">
        <w:rPr>
          <w:rFonts w:ascii="Sakkal Majalla" w:eastAsia="Calibri" w:hAnsi="Sakkal Majalla" w:cs="Sakkal Majalla"/>
          <w:sz w:val="24"/>
          <w:szCs w:val="24"/>
          <w:rtl/>
        </w:rPr>
        <w:t>يُعدّ أداء الموظفين من المفاهيم الإدارية التي تتداخل في تحديدها تيارات نظرية متعددة، وتتشابك في قياسها أبعاد سلوكية وكمية ونوعية. وفيما يلي استعراض منهجي لتطور هذا المفهوم وتعريفاته وأبعاده وأساليب قياسه والعوامل المؤثرة فيه، مع التركيز على ما يخدم متطلبات هذه الدراسة في سياقها الصناعي السعودي.</w:t>
      </w:r>
    </w:p>
    <w:p w14:paraId="0CDFC20D"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أولاً: المفهوم والتطور</w:t>
      </w:r>
    </w:p>
    <w:p w14:paraId="7F242CB5" w14:textId="77777777" w:rsidR="00A95F2A" w:rsidRPr="009157D3" w:rsidRDefault="00000000" w:rsidP="00BD5CF8">
      <w:pPr>
        <w:bidi/>
        <w:spacing w:before="80" w:after="100" w:line="330" w:lineRule="auto"/>
        <w:jc w:val="lowKashida"/>
        <w:rPr>
          <w:rFonts w:ascii="Sakkal Majalla" w:eastAsia="Calibri" w:hAnsi="Sakkal Majalla" w:cs="Sakkal Majalla"/>
          <w:sz w:val="24"/>
          <w:szCs w:val="24"/>
          <w:rtl/>
        </w:rPr>
      </w:pPr>
      <w:r w:rsidRPr="009157D3">
        <w:rPr>
          <w:rFonts w:ascii="Sakkal Majalla" w:eastAsia="Calibri" w:hAnsi="Sakkal Majalla" w:cs="Sakkal Majalla"/>
          <w:sz w:val="24"/>
          <w:szCs w:val="24"/>
          <w:rtl/>
        </w:rPr>
        <w:t>شكّل أداء الموظفين منذ عقود محوراً مركزياً في أدبيات الإدارة وعلم النفس التنظيمي، غير أن الفهم العلمي لهذا المفهوم مرّ بمراحل تطور متتالية. ففي مرحلتها المبكرة مطلع القرن العشرين، كانت إدارة الأداء تنحصر في الجانب التقني الإنتاجي الصرف متأثرةً بالنموذج الكلاسيكي الذي أرسى معالمه Taylor (1911)، وكان الموظف يُقاس بالحجم الكمي لمخرجاته.</w:t>
      </w:r>
    </w:p>
    <w:p w14:paraId="29D4209A" w14:textId="77777777" w:rsidR="00A95F2A" w:rsidRPr="009157D3" w:rsidRDefault="00000000" w:rsidP="00BD5CF8">
      <w:pPr>
        <w:bidi/>
        <w:spacing w:before="80" w:after="100" w:line="330" w:lineRule="auto"/>
        <w:jc w:val="lowKashida"/>
        <w:rPr>
          <w:rFonts w:ascii="Sakkal Majalla" w:eastAsia="Calibri" w:hAnsi="Sakkal Majalla" w:cs="Sakkal Majalla"/>
          <w:sz w:val="24"/>
          <w:szCs w:val="24"/>
          <w:rtl/>
        </w:rPr>
      </w:pPr>
      <w:r w:rsidRPr="009157D3">
        <w:rPr>
          <w:rFonts w:ascii="Sakkal Majalla" w:eastAsia="Calibri" w:hAnsi="Sakkal Majalla" w:cs="Sakkal Majalla"/>
          <w:sz w:val="24"/>
          <w:szCs w:val="24"/>
          <w:rtl/>
        </w:rPr>
        <w:t>غير أن حركة العلاقات الإنسانية في ثلاثينيات القرن الماضي كشفت عن حقيقة جوهرية: أن أداء الموظف يتشكّل بعوامل نفسية واجتماعية لا تقل في تأثيرها عن العوامل المادية. وفي الثمانينيات والتسعينيات شهد الحقل تطوراً نوعياً مع ظهور نماذج الأداء متعددة الأبعاد؛ إذ تجاوز الباحثون مفهوم الأداء الأحادي نحو تصنيفات أكثر دقةً وشمولاً. ومن أبرزها النموذج الذي قدّمه Campbell وزملاؤه (1993) الذي صنّف الأداء الوظيفي في مكونات متعددة تشمل الكفاءة المهنية والتواصل والجهد التحفيزي.</w:t>
      </w:r>
    </w:p>
    <w:p w14:paraId="49F38FBB"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ثانياً: التعريفات العلمية الرئيسية</w:t>
      </w:r>
    </w:p>
    <w:p w14:paraId="1FDDE655" w14:textId="77777777" w:rsidR="00A95F2A" w:rsidRPr="009157D3" w:rsidRDefault="00000000" w:rsidP="00BD5CF8">
      <w:pPr>
        <w:bidi/>
        <w:spacing w:before="80" w:after="100" w:line="330" w:lineRule="auto"/>
        <w:jc w:val="lowKashida"/>
        <w:rPr>
          <w:rFonts w:ascii="Sakkal Majalla" w:eastAsia="Calibri" w:hAnsi="Sakkal Majalla" w:cs="Sakkal Majalla"/>
          <w:sz w:val="24"/>
          <w:szCs w:val="24"/>
          <w:rtl/>
        </w:rPr>
      </w:pPr>
      <w:r w:rsidRPr="009157D3">
        <w:rPr>
          <w:rFonts w:ascii="Sakkal Majalla" w:eastAsia="Calibri" w:hAnsi="Sakkal Majalla" w:cs="Sakkal Majalla"/>
          <w:sz w:val="24"/>
          <w:szCs w:val="24"/>
          <w:rtl/>
        </w:rPr>
        <w:lastRenderedPageBreak/>
        <w:t>أفرز تعدد زوايا النظر إلى الأداء ثروةً من التعريفات التي تُكمل بعضها. فقد عرّف Campbell وزملاؤه (1993) أداء الموظفين بأنه ما يفعله الفرد في سياق عمله لا ما يُنتجه، وهو يشمل السلوكيات التي تقع ضمن نطاق مسؤولياته وتُسهم في تحقيق أهداف المنظمة. وتُميّز هذه الصياغة تمييزاً جوهرياً بين الأداء بوصفه سلوكاً والفاعلية بوصفها نتيجة؛ إذ قد تتأثر النتيجة بعوامل خارج سيطرة الفرد في حين يبقى السلوك تعبيراً عن قدرته الفعلية وجهده.</w:t>
      </w:r>
    </w:p>
    <w:p w14:paraId="1EDA05DA"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sidRPr="009157D3">
        <w:rPr>
          <w:rFonts w:ascii="Sakkal Majalla" w:eastAsia="Calibri" w:hAnsi="Sakkal Majalla" w:cs="Sakkal Majalla"/>
          <w:sz w:val="24"/>
          <w:szCs w:val="24"/>
          <w:rtl/>
        </w:rPr>
        <w:t>أما في سياق السلامة المهنية تحديداً فقد قدّم Neal وGriffin (2006) إطاراً يُميّز بين بُعدين متمايزين: الأداء في السلامة الذي يُقيس مدى التزام الموظف بالإجراءات والمعايير الوقائية، والمشاركة في السلامة التي تُقيس مدى مبادرته الطوعية لدعم ثقافة السلامة. وقد أثبتت دراساتهم أن هذين البُعدين وإن تشاركا في المحتوى إلا أنهما متمايزان من حيث المتنبئات والعوامل المؤثرة فيهما.</w:t>
      </w:r>
    </w:p>
    <w:p w14:paraId="224D9659" w14:textId="77777777" w:rsidR="009157D3" w:rsidRPr="009157D3" w:rsidRDefault="009157D3" w:rsidP="00BD5CF8">
      <w:pPr>
        <w:bidi/>
        <w:spacing w:before="80" w:after="100" w:line="330" w:lineRule="auto"/>
        <w:jc w:val="lowKashida"/>
        <w:rPr>
          <w:rFonts w:ascii="Sakkal Majalla" w:eastAsia="Calibri" w:hAnsi="Sakkal Majalla" w:cs="Sakkal Majalla"/>
          <w:sz w:val="24"/>
          <w:szCs w:val="24"/>
          <w:rtl/>
        </w:rPr>
      </w:pPr>
    </w:p>
    <w:p w14:paraId="2D1F2DCD" w14:textId="77777777" w:rsidR="00A95F2A" w:rsidRPr="009157D3" w:rsidRDefault="00000000" w:rsidP="00BD5CF8">
      <w:pPr>
        <w:bidi/>
        <w:spacing w:before="200" w:after="120" w:line="280" w:lineRule="auto"/>
        <w:rPr>
          <w:rFonts w:ascii="Sakkal Majalla" w:eastAsia="Calibri" w:hAnsi="Sakkal Majalla" w:cs="Sakkal Majalla"/>
          <w:b/>
          <w:bCs/>
          <w:sz w:val="24"/>
          <w:szCs w:val="24"/>
          <w:rtl/>
        </w:rPr>
      </w:pPr>
      <w:r w:rsidRPr="009157D3">
        <w:rPr>
          <w:rFonts w:ascii="Sakkal Majalla" w:eastAsia="Calibri" w:hAnsi="Sakkal Majalla" w:cs="Sakkal Majalla"/>
          <w:b/>
          <w:bCs/>
          <w:sz w:val="24"/>
          <w:szCs w:val="24"/>
          <w:rtl/>
        </w:rPr>
        <w:t>ثالثاً: أبعاد أداء الموظفين</w:t>
      </w:r>
    </w:p>
    <w:p w14:paraId="202CCE64" w14:textId="77777777" w:rsidR="00A95F2A" w:rsidRPr="00E43656" w:rsidRDefault="00000000" w:rsidP="00BD5CF8">
      <w:pPr>
        <w:bidi/>
        <w:spacing w:before="80" w:after="100" w:line="330" w:lineRule="auto"/>
        <w:jc w:val="lowKashida"/>
        <w:rPr>
          <w:rFonts w:ascii="Sakkal Majalla" w:eastAsia="Calibri" w:hAnsi="Sakkal Majalla" w:cs="Sakkal Majalla"/>
          <w:sz w:val="24"/>
          <w:szCs w:val="24"/>
          <w:rtl/>
        </w:rPr>
      </w:pPr>
      <w:r w:rsidRPr="00E43656">
        <w:rPr>
          <w:rFonts w:ascii="Sakkal Majalla" w:eastAsia="Calibri" w:hAnsi="Sakkal Majalla" w:cs="Sakkal Majalla"/>
          <w:sz w:val="24"/>
          <w:szCs w:val="24"/>
          <w:rtl/>
        </w:rPr>
        <w:t>قدّم Borman وMotowidlo (1993) تصنيفاً ثنائياً أثّر في الأدبيات اللاحقة تأثيراً عميقاً: أداء المهمة الذي يُشير إلى مدى قيام الموظف بالمهام المحددة في الوصف الوظيفي بكفاءة وجودة ودقة وهو الأداء التقني القابل للقياس الموضوعي نسبياً. والأداء السياقي الذي يُشير إلى السلوكيات الإضافية التي تتخطى متطلبات الوصف الوظيفي كمساعدة الزملاء والمبادرة إلى تحسين العمليات والمحافظة على الروح المعنوية للفريق.</w:t>
      </w:r>
    </w:p>
    <w:p w14:paraId="71F69FA7" w14:textId="77777777" w:rsidR="00A95F2A" w:rsidRDefault="00000000" w:rsidP="00BD5CF8">
      <w:pPr>
        <w:bidi/>
        <w:spacing w:before="80" w:after="100" w:line="330" w:lineRule="auto"/>
        <w:jc w:val="lowKashida"/>
        <w:rPr>
          <w:rFonts w:ascii="Sakkal Majalla" w:eastAsia="Calibri" w:hAnsi="Sakkal Majalla" w:cs="Sakkal Majalla"/>
          <w:sz w:val="24"/>
          <w:szCs w:val="24"/>
        </w:rPr>
      </w:pPr>
      <w:r w:rsidRPr="00E43656">
        <w:rPr>
          <w:rFonts w:ascii="Sakkal Majalla" w:eastAsia="Calibri" w:hAnsi="Sakkal Majalla" w:cs="Sakkal Majalla"/>
          <w:sz w:val="24"/>
          <w:szCs w:val="24"/>
          <w:rtl/>
        </w:rPr>
        <w:t>وقد أضاف Campbell وزملاؤه (1993) بُعداً ثالثاً هو أداء التكيّف الذي يُشير إلى قدرة الموظف على التعامل مع التغيرات والتحديات غير المتوقعة في بيئة العمل. وفي إطار هذه الدراسة يُضاف إلى هذه الأبعاد تصنيف Neal وGriffin (2006) المتمثل في الأداء في السلامة والمشاركة في السلامة، وهو التصنيف الذي يُمثّل الإطار المرجعي للمتغير التابع في هذه الدراسة.</w:t>
      </w:r>
    </w:p>
    <w:p w14:paraId="7F40B94B" w14:textId="77777777" w:rsidR="00E9234C" w:rsidRPr="00E43656" w:rsidRDefault="00E9234C" w:rsidP="00BD5CF8">
      <w:pPr>
        <w:bidi/>
        <w:spacing w:before="80" w:after="100" w:line="330" w:lineRule="auto"/>
        <w:jc w:val="lowKashida"/>
        <w:rPr>
          <w:rFonts w:ascii="Sakkal Majalla" w:eastAsia="Calibri" w:hAnsi="Sakkal Majalla" w:cs="Sakkal Majalla"/>
          <w:sz w:val="24"/>
          <w:szCs w:val="24"/>
          <w:rtl/>
        </w:rPr>
      </w:pPr>
    </w:p>
    <w:p w14:paraId="1D57B4E5"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رابعاً: طرق قياس الأداء</w:t>
      </w:r>
    </w:p>
    <w:p w14:paraId="48C365F8" w14:textId="77777777" w:rsidR="00A95F2A" w:rsidRPr="00E43656" w:rsidRDefault="00000000" w:rsidP="00BD5CF8">
      <w:pPr>
        <w:bidi/>
        <w:spacing w:before="80" w:after="100" w:line="330" w:lineRule="auto"/>
        <w:jc w:val="lowKashida"/>
        <w:rPr>
          <w:rFonts w:ascii="Sakkal Majalla" w:eastAsia="Calibri" w:hAnsi="Sakkal Majalla" w:cs="Sakkal Majalla"/>
          <w:sz w:val="24"/>
          <w:szCs w:val="24"/>
          <w:rtl/>
        </w:rPr>
      </w:pPr>
      <w:r w:rsidRPr="00E43656">
        <w:rPr>
          <w:rFonts w:ascii="Sakkal Majalla" w:eastAsia="Calibri" w:hAnsi="Sakkal Majalla" w:cs="Sakkal Majalla"/>
          <w:sz w:val="24"/>
          <w:szCs w:val="24"/>
          <w:rtl/>
        </w:rPr>
        <w:t>تنقسم طرق قياس أداء الموظفين إلى مجموعتين رئيسيتين: القياس الموضوعي الذي يعتمد على مؤشرات مباشرة قابلة للقياس الكمي كمعدلات الإنتاج وساعات الغياب ومعدلات الحوادث. وميزته الرئيسية أنه يُقلل من التحيزات الشخصية في التقييم غير أنه يُخفق في قياس الجوانب النوعية كجودة العلاقات المهنية والمبادرة.</w:t>
      </w:r>
    </w:p>
    <w:p w14:paraId="0B2BBE74" w14:textId="77777777" w:rsidR="00A95F2A" w:rsidRPr="00E43656" w:rsidRDefault="00000000" w:rsidP="00BD5CF8">
      <w:pPr>
        <w:bidi/>
        <w:spacing w:before="80" w:after="100" w:line="330" w:lineRule="auto"/>
        <w:jc w:val="lowKashida"/>
        <w:rPr>
          <w:rFonts w:ascii="Sakkal Majalla" w:eastAsia="Calibri" w:hAnsi="Sakkal Majalla" w:cs="Sakkal Majalla"/>
          <w:sz w:val="24"/>
          <w:szCs w:val="24"/>
          <w:rtl/>
        </w:rPr>
      </w:pPr>
      <w:r w:rsidRPr="00E43656">
        <w:rPr>
          <w:rFonts w:ascii="Sakkal Majalla" w:eastAsia="Calibri" w:hAnsi="Sakkal Majalla" w:cs="Sakkal Majalla"/>
          <w:sz w:val="24"/>
          <w:szCs w:val="24"/>
          <w:rtl/>
        </w:rPr>
        <w:lastRenderedPageBreak/>
        <w:t>والقياس الذاتي والتقييم البشري الذي يعتمد على استبانات التقييم الذاتي أو تقييم المشرف أو ما يُعرف بالتقييم متعدد المصادر. وقد أثبتت الأبحاث أن التقييمات الذاتية تتمتع بمصداقية جيدة حين تُستخدم في سياق بحثي لا ترقوي (Viswesvaran &amp; Ones, 2000). وفي سياق السلامة أثبت Neal وGriffin (2006) أن الاستبانات ذات البنية العاملية الواضحة تُوفر قياساً صادقاً وثابتاً لأبعاد الأداء المختلفة.</w:t>
      </w:r>
    </w:p>
    <w:p w14:paraId="28361613"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خامساً: مؤشرات الأداء في بيئات السلامة الصناعية</w:t>
      </w:r>
    </w:p>
    <w:p w14:paraId="3DF997A4" w14:textId="77777777" w:rsidR="00A95F2A" w:rsidRPr="00E43656" w:rsidRDefault="00000000" w:rsidP="00BD5CF8">
      <w:pPr>
        <w:bidi/>
        <w:spacing w:before="80" w:after="100" w:line="330" w:lineRule="auto"/>
        <w:jc w:val="lowKashida"/>
        <w:rPr>
          <w:rFonts w:ascii="Sakkal Majalla" w:eastAsia="Calibri" w:hAnsi="Sakkal Majalla" w:cs="Sakkal Majalla"/>
          <w:sz w:val="24"/>
          <w:szCs w:val="24"/>
          <w:rtl/>
        </w:rPr>
      </w:pPr>
      <w:r w:rsidRPr="00E43656">
        <w:rPr>
          <w:rFonts w:ascii="Sakkal Majalla" w:eastAsia="Calibri" w:hAnsi="Sakkal Majalla" w:cs="Sakkal Majalla"/>
          <w:sz w:val="24"/>
          <w:szCs w:val="24"/>
          <w:rtl/>
        </w:rPr>
        <w:t>في البيئات الصناعية ذات المخاطر العالية تُصنّف مؤشرات الأداء في فئتين: المؤشرات التأخيرية التي تُقيس ما حدث بعد الواقعة كمعدلات الإصابات وأيام العجز وتكاليف التعويضات. وعلى الرغم من شيوع استخدامها فإنها تُشير إلى الأداء الماضي ولا تُمكّن من التدخل الوقائي المبكر.</w:t>
      </w:r>
    </w:p>
    <w:p w14:paraId="2B3B4605"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sidRPr="00E43656">
        <w:rPr>
          <w:rFonts w:ascii="Sakkal Majalla" w:eastAsia="Calibri" w:hAnsi="Sakkal Majalla" w:cs="Sakkal Majalla"/>
          <w:sz w:val="24"/>
          <w:szCs w:val="24"/>
          <w:rtl/>
        </w:rPr>
        <w:t>والمؤشرات الاستباقية التي تقيس السلوكيات والممارسات التي تتنبأ بمستويات السلامة المستقبلية كمعدلات الإبلاغ عن المخاطر والإبلاغات شبه الحادثية وإنجاز برامج التدريب ومشاركة الموظفين في اجتماعات السلامة. وقد أثبت Beus وزملاؤه (2016) أن هذه المؤشرات الاستباقية تتنبأ بمعدلات الحوادث المستقبلية بصورة أكثر موثوقية من المؤشرات التأخيرية وحدها.</w:t>
      </w:r>
    </w:p>
    <w:p w14:paraId="59AD9FA2" w14:textId="77777777" w:rsidR="00E43656" w:rsidRPr="00E43656" w:rsidRDefault="00E43656" w:rsidP="00BD5CF8">
      <w:pPr>
        <w:bidi/>
        <w:spacing w:before="80" w:after="100" w:line="330" w:lineRule="auto"/>
        <w:jc w:val="lowKashida"/>
        <w:rPr>
          <w:rFonts w:ascii="Sakkal Majalla" w:eastAsia="Calibri" w:hAnsi="Sakkal Majalla" w:cs="Sakkal Majalla"/>
          <w:sz w:val="24"/>
          <w:szCs w:val="24"/>
          <w:rtl/>
        </w:rPr>
      </w:pPr>
    </w:p>
    <w:p w14:paraId="1BFA06AF"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سادساً: العوامل المؤثرة في أداء الموظفين</w:t>
      </w:r>
    </w:p>
    <w:p w14:paraId="61DF2B62" w14:textId="77777777" w:rsidR="00A95F2A" w:rsidRPr="0059011B" w:rsidRDefault="00000000" w:rsidP="00BD5CF8">
      <w:pPr>
        <w:bidi/>
        <w:spacing w:before="80" w:after="100" w:line="330" w:lineRule="auto"/>
        <w:jc w:val="lowKashida"/>
        <w:rPr>
          <w:rFonts w:ascii="Sakkal Majalla" w:eastAsia="Calibri" w:hAnsi="Sakkal Majalla" w:cs="Sakkal Majalla"/>
          <w:sz w:val="24"/>
          <w:szCs w:val="24"/>
          <w:rtl/>
        </w:rPr>
      </w:pPr>
      <w:r w:rsidRPr="0059011B">
        <w:rPr>
          <w:rFonts w:ascii="Sakkal Majalla" w:eastAsia="Calibri" w:hAnsi="Sakkal Majalla" w:cs="Sakkal Majalla"/>
          <w:sz w:val="24"/>
          <w:szCs w:val="24"/>
          <w:rtl/>
        </w:rPr>
        <w:t>تُحدد الأدبيات ثلاث فئات رئيسية من العوامل المؤثرة في أداء الموظفين: العوامل الفردية وتشمل القدرات المعرفية والمهارات التقنية والخبرة المهنية والسمات الشخصية. وقد أثبتت أبحاث متراكمة أن القدرة المعرفية العامة ومهارات الأداء المحددة تُمثّل أقوى المتنبئات بأداء المهمة (Campbell et al., 1993).</w:t>
      </w:r>
    </w:p>
    <w:p w14:paraId="49903734" w14:textId="77777777" w:rsidR="00A95F2A" w:rsidRPr="0059011B" w:rsidRDefault="00000000" w:rsidP="00BD5CF8">
      <w:pPr>
        <w:bidi/>
        <w:spacing w:before="80" w:after="100" w:line="330" w:lineRule="auto"/>
        <w:jc w:val="lowKashida"/>
        <w:rPr>
          <w:rFonts w:ascii="Sakkal Majalla" w:eastAsia="Calibri" w:hAnsi="Sakkal Majalla" w:cs="Sakkal Majalla"/>
          <w:sz w:val="24"/>
          <w:szCs w:val="24"/>
          <w:rtl/>
        </w:rPr>
      </w:pPr>
      <w:r w:rsidRPr="0059011B">
        <w:rPr>
          <w:rFonts w:ascii="Sakkal Majalla" w:eastAsia="Calibri" w:hAnsi="Sakkal Majalla" w:cs="Sakkal Majalla"/>
          <w:sz w:val="24"/>
          <w:szCs w:val="24"/>
          <w:rtl/>
        </w:rPr>
        <w:t>والعوامل التنظيمية وتشمل الثقافة التنظيمية والبنية التحفيزية ووضوح الأدوار وجودة القيادة وتوفر الموارد. وتُمثّل القيادة ضمن هذه العوامل متغيراً محورياً (Mullen et al., 2017). وفي سياق السلامة تحديداً يُعدّ مناخ السلامة الذي يُشكّله القادة أحد أقوى المتنبئات بسلوك الموظفين الأمني (Zohar, 2002). والعوامل السياقية وتشمل ظروف بيئة العمل المادية وتصميم المهام وطبيعة التكنولوجيا والضغوط التشغيلية. وتُثبت الأبحاث أن القيادة الفعّالة تُخفّف من الأثر السلبي للضغوط التشغيلية على الأداء الأمني للموظفين (Christian et al., 2009).</w:t>
      </w:r>
    </w:p>
    <w:p w14:paraId="28DB3B6B" w14:textId="4D86EC3E" w:rsidR="00806917" w:rsidRDefault="00000000" w:rsidP="00BD5CF8">
      <w:pPr>
        <w:bidi/>
        <w:spacing w:before="80" w:after="100" w:line="330" w:lineRule="auto"/>
        <w:jc w:val="lowKashida"/>
        <w:rPr>
          <w:rFonts w:ascii="Sakkal Majalla" w:eastAsia="Calibri" w:hAnsi="Sakkal Majalla" w:cs="Sakkal Majalla"/>
          <w:sz w:val="24"/>
          <w:szCs w:val="24"/>
          <w:rtl/>
        </w:rPr>
      </w:pPr>
      <w:r w:rsidRPr="0059011B">
        <w:rPr>
          <w:rFonts w:ascii="Sakkal Majalla" w:eastAsia="Calibri" w:hAnsi="Sakkal Majalla" w:cs="Sakkal Majalla"/>
          <w:sz w:val="24"/>
          <w:szCs w:val="24"/>
          <w:rtl/>
        </w:rPr>
        <w:t xml:space="preserve">يتضح من هذا الاستعراض أن أداء الموظفين مفهوم بالغ التعقيد يتجاوز المعنى الكمي الإنتاجي البسيط، ليشمل أبعاداً سلوكية وسياقية وتكيّفية وأمنية متشابكة. وفي إطار هذه الدراسة يُعتمد تصنيف Neal وGriffin (2006) للأداء في السلامة والمشاركة في السلامة إطاراً مرجعياً للمتغير التابع؛ لما يُوفّره </w:t>
      </w:r>
      <w:r w:rsidRPr="0059011B">
        <w:rPr>
          <w:rFonts w:ascii="Sakkal Majalla" w:eastAsia="Calibri" w:hAnsi="Sakkal Majalla" w:cs="Sakkal Majalla"/>
          <w:sz w:val="24"/>
          <w:szCs w:val="24"/>
          <w:rtl/>
        </w:rPr>
        <w:lastRenderedPageBreak/>
        <w:t>من تمييز دقيق بين الامتثال الإجرائي والمشاركة الطوعية التي تعكس مستوى أعمق من التوجه نحو السلامة لا تُنتجه الأنظمة وحدها بل القيادة التي تُشكّل ثقافة العمل</w:t>
      </w:r>
      <w:r>
        <w:rPr>
          <w:rFonts w:ascii="Sakkal Majalla" w:eastAsia="Calibri" w:hAnsi="Sakkal Majalla" w:cs="Sakkal Majalla"/>
          <w:sz w:val="26"/>
          <w:szCs w:val="26"/>
          <w:rtl/>
        </w:rPr>
        <w:t>.</w:t>
      </w:r>
    </w:p>
    <w:p w14:paraId="151F6800" w14:textId="77777777" w:rsidR="00A95F2A" w:rsidRDefault="00000000" w:rsidP="00BD5CF8">
      <w:pPr>
        <w:pStyle w:val="Heading2"/>
        <w:bidi/>
        <w:rPr>
          <w:rtl/>
        </w:rPr>
      </w:pPr>
      <w:bookmarkStart w:id="53" w:name="_Toc_h2_1017"/>
      <w:bookmarkStart w:id="54" w:name="_Toc233945494"/>
      <w:bookmarkStart w:id="55" w:name="_Toc234967910"/>
      <w:r>
        <w:rPr>
          <w:rtl/>
        </w:rPr>
        <w:t>2.7 العلاقة بين القيادة في السلامة وأداء الموظفين</w:t>
      </w:r>
      <w:bookmarkEnd w:id="53"/>
      <w:bookmarkEnd w:id="54"/>
      <w:bookmarkEnd w:id="55"/>
    </w:p>
    <w:p w14:paraId="70E58091" w14:textId="77777777" w:rsidR="00A95F2A" w:rsidRPr="0059011B" w:rsidRDefault="00000000" w:rsidP="00BD5CF8">
      <w:pPr>
        <w:bidi/>
        <w:spacing w:before="80" w:after="100" w:line="330" w:lineRule="auto"/>
        <w:jc w:val="lowKashida"/>
        <w:rPr>
          <w:rFonts w:ascii="Sakkal Majalla" w:eastAsia="Calibri" w:hAnsi="Sakkal Majalla" w:cs="Sakkal Majalla"/>
          <w:sz w:val="24"/>
          <w:szCs w:val="24"/>
          <w:rtl/>
        </w:rPr>
      </w:pPr>
      <w:r w:rsidRPr="0059011B">
        <w:rPr>
          <w:rFonts w:ascii="Sakkal Majalla" w:eastAsia="Calibri" w:hAnsi="Sakkal Majalla" w:cs="Sakkal Majalla"/>
          <w:sz w:val="24"/>
          <w:szCs w:val="24"/>
          <w:rtl/>
        </w:rPr>
        <w:t>يُمثّل هذا القسم القلب النظري للدراسة، إذ لا يكفي التعريف بالمتغيرين منفردين ما لم يُستجلَ المسار الذي يصل أحدهما بالآخر. فالسؤال الجوهري الذي ينبغي الإجابة عنه قبل الانتقال إلى الميدان هو: بأي آلية تتحوّل ممارسات القيادة في السلامة إلى أداء ملموس في سلوك الموظف؟ والإجابة ليست خطاً مستقيماً واحداً، بل شبكة من المسارات المتشابكة التي يُضيء كل منها جانباً من هذه العلاقة المركبة.</w:t>
      </w:r>
    </w:p>
    <w:p w14:paraId="2F824033" w14:textId="77777777" w:rsidR="00A95F2A" w:rsidRPr="0059011B" w:rsidRDefault="00000000" w:rsidP="00BD5CF8">
      <w:pPr>
        <w:bidi/>
        <w:spacing w:before="200" w:after="120" w:line="280" w:lineRule="auto"/>
        <w:rPr>
          <w:rFonts w:ascii="Sakkal Majalla" w:eastAsia="Calibri" w:hAnsi="Sakkal Majalla" w:cs="Sakkal Majalla"/>
          <w:b/>
          <w:bCs/>
          <w:sz w:val="24"/>
          <w:szCs w:val="24"/>
          <w:rtl/>
        </w:rPr>
      </w:pPr>
      <w:r w:rsidRPr="0059011B">
        <w:rPr>
          <w:rFonts w:ascii="Sakkal Majalla" w:eastAsia="Calibri" w:hAnsi="Sakkal Majalla" w:cs="Sakkal Majalla"/>
          <w:b/>
          <w:bCs/>
          <w:sz w:val="24"/>
          <w:szCs w:val="24"/>
          <w:rtl/>
        </w:rPr>
        <w:t>أولاً: القيادة في السلامة والالتزام التنظيمي</w:t>
      </w:r>
    </w:p>
    <w:p w14:paraId="32E5B261" w14:textId="77777777" w:rsidR="00A95F2A" w:rsidRPr="0059011B" w:rsidRDefault="00000000" w:rsidP="00BD5CF8">
      <w:pPr>
        <w:bidi/>
        <w:spacing w:before="80" w:after="100" w:line="330" w:lineRule="auto"/>
        <w:jc w:val="lowKashida"/>
        <w:rPr>
          <w:rFonts w:ascii="Sakkal Majalla" w:eastAsia="Calibri" w:hAnsi="Sakkal Majalla" w:cs="Sakkal Majalla"/>
          <w:sz w:val="24"/>
          <w:szCs w:val="24"/>
          <w:rtl/>
        </w:rPr>
      </w:pPr>
      <w:r w:rsidRPr="0059011B">
        <w:rPr>
          <w:rFonts w:ascii="Sakkal Majalla" w:eastAsia="Calibri" w:hAnsi="Sakkal Majalla" w:cs="Sakkal Majalla"/>
          <w:sz w:val="24"/>
          <w:szCs w:val="24"/>
          <w:rtl/>
        </w:rPr>
        <w:t>يُعدّ الالتزام التنظيمي من أكثر المتغيرات الوسيطة استيعاباً للتأثير القيادي؛ إذ يُشير إلى الرابط النفسي الذي يُبقي الموظف مُنتمياً لمنظمته ومتماهياً مع أهدافها. وقد أثبت Barling وزملاؤه (2002) أن القيادة التحويلية في السلامة تُعزز الالتزام بالسلامة بوصفه قيمةً داخلية يتبنّاها الموظف لا قاعدةً يخضع لها. فالقائد الذي يُجسّد السلامة قيمةً محورية ويُبرهن على ذلك بقراراته اليومية يُرسّخ في وجدان موظفيه أن السلامة تستحق الاهتمام الحقيقي لا لأن الأنظمة تُلزمهم بها بل لأن المنظمة تُؤمن بها حقاً.</w:t>
      </w:r>
    </w:p>
    <w:p w14:paraId="30F90283" w14:textId="77777777" w:rsidR="00A95F2A" w:rsidRPr="0059011B" w:rsidRDefault="00000000" w:rsidP="00BD5CF8">
      <w:pPr>
        <w:bidi/>
        <w:spacing w:before="80" w:after="100" w:line="330" w:lineRule="auto"/>
        <w:jc w:val="lowKashida"/>
        <w:rPr>
          <w:rFonts w:ascii="Sakkal Majalla" w:eastAsia="Calibri" w:hAnsi="Sakkal Majalla" w:cs="Sakkal Majalla"/>
          <w:sz w:val="24"/>
          <w:szCs w:val="24"/>
          <w:rtl/>
        </w:rPr>
      </w:pPr>
      <w:r w:rsidRPr="0059011B">
        <w:rPr>
          <w:rFonts w:ascii="Sakkal Majalla" w:eastAsia="Calibri" w:hAnsi="Sakkal Majalla" w:cs="Sakkal Majalla"/>
          <w:sz w:val="24"/>
          <w:szCs w:val="24"/>
          <w:rtl/>
        </w:rPr>
        <w:t>وتُفرّق الأدبيات بين نوعين من الالتزام بالسلامة: الالتزام الوجداني الذي يعكس إيماناً حقيقياً بقيمة السلامة، والالتزام الاستمراري الذي يعكس حسابات عملية تتعلق بتجنب العقوبة. وتُثبت الأبحاث أن القيادة التحويلية تُنتج الالتزام من النوع الأول وهو الأعمق أثراً والأكثر استدامةً في بيئات العمل الصناعية (Clarke, 2013).</w:t>
      </w:r>
    </w:p>
    <w:p w14:paraId="5BE23C2C" w14:textId="77777777" w:rsidR="00A95F2A" w:rsidRPr="0059011B" w:rsidRDefault="00000000" w:rsidP="00BD5CF8">
      <w:pPr>
        <w:bidi/>
        <w:spacing w:before="200" w:after="120" w:line="280" w:lineRule="auto"/>
        <w:rPr>
          <w:rFonts w:ascii="Sakkal Majalla" w:eastAsia="Calibri" w:hAnsi="Sakkal Majalla" w:cs="Sakkal Majalla"/>
          <w:b/>
          <w:bCs/>
          <w:sz w:val="24"/>
          <w:szCs w:val="24"/>
          <w:rtl/>
        </w:rPr>
      </w:pPr>
      <w:r w:rsidRPr="0059011B">
        <w:rPr>
          <w:rFonts w:ascii="Sakkal Majalla" w:eastAsia="Calibri" w:hAnsi="Sakkal Majalla" w:cs="Sakkal Majalla"/>
          <w:b/>
          <w:bCs/>
          <w:sz w:val="24"/>
          <w:szCs w:val="24"/>
          <w:rtl/>
        </w:rPr>
        <w:t>ثانياً: القيادة في السلامة والدافعية</w:t>
      </w:r>
    </w:p>
    <w:p w14:paraId="112B42FF" w14:textId="77777777" w:rsidR="00A95F2A" w:rsidRPr="0059011B" w:rsidRDefault="00000000" w:rsidP="00BD5CF8">
      <w:pPr>
        <w:bidi/>
        <w:spacing w:before="80" w:after="100" w:line="330" w:lineRule="auto"/>
        <w:jc w:val="lowKashida"/>
        <w:rPr>
          <w:rFonts w:ascii="Sakkal Majalla" w:eastAsia="Calibri" w:hAnsi="Sakkal Majalla" w:cs="Sakkal Majalla"/>
          <w:sz w:val="24"/>
          <w:szCs w:val="24"/>
          <w:rtl/>
        </w:rPr>
      </w:pPr>
      <w:r w:rsidRPr="0059011B">
        <w:rPr>
          <w:rFonts w:ascii="Sakkal Majalla" w:eastAsia="Calibri" w:hAnsi="Sakkal Majalla" w:cs="Sakkal Majalla"/>
          <w:sz w:val="24"/>
          <w:szCs w:val="24"/>
          <w:rtl/>
        </w:rPr>
        <w:t>تُشكّل الدافعية الحلقة المحورية التي تُفسر لماذا يبذل موظف ما جهداً أعلى في السلامة من زميله الذي يمتلك المعرفة والخبرة ذاتيهما. وقد ميّز Griffin وNeal (2000) بين الدافعية الخارجية المرتبطة بتجنب العقوبة والمكافأة، والدافعية الداخلية المرتبطة بالاقتناع بقيمة السلامة. وأثبتا أن الثانية تُنبئ بمستويات أداء أعلى وأكثر ثباتاً عبر الزمن.</w:t>
      </w:r>
    </w:p>
    <w:p w14:paraId="43B5F067" w14:textId="77777777" w:rsidR="00A95F2A" w:rsidRPr="0059011B" w:rsidRDefault="00000000" w:rsidP="00BD5CF8">
      <w:pPr>
        <w:bidi/>
        <w:spacing w:before="80" w:after="100" w:line="330" w:lineRule="auto"/>
        <w:jc w:val="lowKashida"/>
        <w:rPr>
          <w:rFonts w:ascii="Sakkal Majalla" w:eastAsia="Calibri" w:hAnsi="Sakkal Majalla" w:cs="Sakkal Majalla"/>
          <w:sz w:val="24"/>
          <w:szCs w:val="24"/>
          <w:rtl/>
        </w:rPr>
      </w:pPr>
      <w:r w:rsidRPr="0059011B">
        <w:rPr>
          <w:rFonts w:ascii="Sakkal Majalla" w:eastAsia="Calibri" w:hAnsi="Sakkal Majalla" w:cs="Sakkal Majalla"/>
          <w:sz w:val="24"/>
          <w:szCs w:val="24"/>
          <w:rtl/>
        </w:rPr>
        <w:t>وتعمل القيادة في السلامة على تعزيز الدافعية الداخلية من خلال ثلاثة مسارات متوازية: التثمين الرمزي إذ يُشعر القائد موظفيه بأن السلوك الآمن يُقدَّر ويُحترم. والقدوة السلوكية إذ يُجسّد القائد السلوكَ الآمن أمام مرؤوسيه فيُحرّك لديهم دافع المحاكاة. والتمكين الذي يمنح الموظف صوتاً حقيقياً في قرارات السلامة فيُعزز لديه الشعور بالمسؤولية والانتماء (Griffin &amp; Talati, 2017).</w:t>
      </w:r>
    </w:p>
    <w:p w14:paraId="30110DCF" w14:textId="77777777" w:rsidR="00806917" w:rsidRPr="0059011B" w:rsidRDefault="00806917" w:rsidP="00BD5CF8">
      <w:pPr>
        <w:bidi/>
        <w:spacing w:before="80" w:after="100" w:line="330" w:lineRule="auto"/>
        <w:jc w:val="lowKashida"/>
        <w:rPr>
          <w:rFonts w:ascii="Sakkal Majalla" w:eastAsia="Calibri" w:hAnsi="Sakkal Majalla" w:cs="Sakkal Majalla"/>
          <w:sz w:val="24"/>
          <w:szCs w:val="24"/>
          <w:rtl/>
        </w:rPr>
      </w:pPr>
    </w:p>
    <w:p w14:paraId="35D46900" w14:textId="77777777" w:rsidR="00A95F2A" w:rsidRPr="0059011B" w:rsidRDefault="00000000" w:rsidP="00BD5CF8">
      <w:pPr>
        <w:bidi/>
        <w:spacing w:before="200" w:after="120" w:line="280" w:lineRule="auto"/>
        <w:rPr>
          <w:rFonts w:ascii="Sakkal Majalla" w:eastAsia="Calibri" w:hAnsi="Sakkal Majalla" w:cs="Sakkal Majalla"/>
          <w:b/>
          <w:bCs/>
          <w:sz w:val="24"/>
          <w:szCs w:val="24"/>
          <w:rtl/>
        </w:rPr>
      </w:pPr>
      <w:r w:rsidRPr="0059011B">
        <w:rPr>
          <w:rFonts w:ascii="Sakkal Majalla" w:eastAsia="Calibri" w:hAnsi="Sakkal Majalla" w:cs="Sakkal Majalla"/>
          <w:b/>
          <w:bCs/>
          <w:sz w:val="24"/>
          <w:szCs w:val="24"/>
          <w:rtl/>
        </w:rPr>
        <w:lastRenderedPageBreak/>
        <w:t>ثالثاً: القيادة في السلامة والرضا الوظيفي</w:t>
      </w:r>
    </w:p>
    <w:p w14:paraId="30CCE6B7" w14:textId="77777777" w:rsidR="00A95F2A" w:rsidRPr="0059011B" w:rsidRDefault="00000000" w:rsidP="00BD5CF8">
      <w:pPr>
        <w:bidi/>
        <w:spacing w:before="80" w:after="100" w:line="330" w:lineRule="auto"/>
        <w:jc w:val="lowKashida"/>
        <w:rPr>
          <w:rFonts w:ascii="Sakkal Majalla" w:eastAsia="Calibri" w:hAnsi="Sakkal Majalla" w:cs="Sakkal Majalla"/>
          <w:sz w:val="24"/>
          <w:szCs w:val="24"/>
          <w:rtl/>
        </w:rPr>
      </w:pPr>
      <w:r w:rsidRPr="0059011B">
        <w:rPr>
          <w:rFonts w:ascii="Sakkal Majalla" w:eastAsia="Calibri" w:hAnsi="Sakkal Majalla" w:cs="Sakkal Majalla"/>
          <w:sz w:val="24"/>
          <w:szCs w:val="24"/>
          <w:rtl/>
        </w:rPr>
        <w:t>يرتبط الرضا الوظيفي بأداء الموظفين ارتباطاً وثيقاً أثبتته عشرات الدراسات بصورة متسقة، وتُمثّل القيادة في السلامة أحد أبرز محدداته. فالموظف الذي يعمل تحت مشرف يُولي سلامته أهميةً حقيقية ويتواصل معه بصدق بشأن المخاطر ويُبادر إلى حل المشكلات التشغيلية الخطرة يحمل قدراً أعلى من الرضا الوظيفي يتجاوز مسألة الراتب والمكانة.</w:t>
      </w:r>
    </w:p>
    <w:p w14:paraId="3FBBB96C" w14:textId="77777777" w:rsidR="00A95F2A" w:rsidRPr="0059011B" w:rsidRDefault="00000000" w:rsidP="00BD5CF8">
      <w:pPr>
        <w:bidi/>
        <w:spacing w:before="80" w:after="100" w:line="330" w:lineRule="auto"/>
        <w:jc w:val="lowKashida"/>
        <w:rPr>
          <w:rFonts w:ascii="Sakkal Majalla" w:eastAsia="Calibri" w:hAnsi="Sakkal Majalla" w:cs="Sakkal Majalla"/>
          <w:sz w:val="24"/>
          <w:szCs w:val="24"/>
          <w:rtl/>
        </w:rPr>
      </w:pPr>
      <w:r w:rsidRPr="0059011B">
        <w:rPr>
          <w:rFonts w:ascii="Sakkal Majalla" w:eastAsia="Calibri" w:hAnsi="Sakkal Majalla" w:cs="Sakkal Majalla"/>
          <w:sz w:val="24"/>
          <w:szCs w:val="24"/>
          <w:rtl/>
        </w:rPr>
        <w:t>وقد أثبتت دراسة Lu وYang (2010) أن القيادة في السلامة ترتبط ارتباطاً موجباً ودالاً بمستوى الرضا الوظيفي، وأن هذا الارتباط يظل قائماً حتى بعد ضبط تأثير متغيرات السياق التنظيمي. وتكمن الآلية في أن الشعور بالأمان في بيئة العمل يُحرر طاقة إدراكية وعاطفية كانت مُحتجزة في القلق من المخاطر، مما يُتيح للموظف الانخراط في عمله بمستوى أعلى من الحضور الذهني والرضا.</w:t>
      </w:r>
    </w:p>
    <w:p w14:paraId="1FC52DE4" w14:textId="77777777" w:rsidR="00A95F2A" w:rsidRPr="0059011B" w:rsidRDefault="00000000" w:rsidP="00BD5CF8">
      <w:pPr>
        <w:bidi/>
        <w:spacing w:before="200" w:after="120" w:line="280" w:lineRule="auto"/>
        <w:rPr>
          <w:rFonts w:ascii="Sakkal Majalla" w:eastAsia="Calibri" w:hAnsi="Sakkal Majalla" w:cs="Sakkal Majalla"/>
          <w:b/>
          <w:bCs/>
          <w:sz w:val="24"/>
          <w:szCs w:val="24"/>
          <w:rtl/>
        </w:rPr>
      </w:pPr>
      <w:r w:rsidRPr="0059011B">
        <w:rPr>
          <w:rFonts w:ascii="Sakkal Majalla" w:eastAsia="Calibri" w:hAnsi="Sakkal Majalla" w:cs="Sakkal Majalla"/>
          <w:b/>
          <w:bCs/>
          <w:sz w:val="24"/>
          <w:szCs w:val="24"/>
          <w:rtl/>
        </w:rPr>
        <w:t>رابعاً: القيادة في السلامة والسلوك الوقائي</w:t>
      </w:r>
    </w:p>
    <w:p w14:paraId="6A7E4C82" w14:textId="77777777" w:rsidR="00A95F2A" w:rsidRPr="0059011B" w:rsidRDefault="00000000" w:rsidP="00BD5CF8">
      <w:pPr>
        <w:bidi/>
        <w:spacing w:before="80" w:after="100" w:line="330" w:lineRule="auto"/>
        <w:jc w:val="lowKashida"/>
        <w:rPr>
          <w:rFonts w:ascii="Sakkal Majalla" w:eastAsia="Calibri" w:hAnsi="Sakkal Majalla" w:cs="Sakkal Majalla"/>
          <w:sz w:val="24"/>
          <w:szCs w:val="24"/>
          <w:rtl/>
        </w:rPr>
      </w:pPr>
      <w:r w:rsidRPr="0059011B">
        <w:rPr>
          <w:rFonts w:ascii="Sakkal Majalla" w:eastAsia="Calibri" w:hAnsi="Sakkal Majalla" w:cs="Sakkal Majalla"/>
          <w:sz w:val="24"/>
          <w:szCs w:val="24"/>
          <w:rtl/>
        </w:rPr>
        <w:t>لا يكتفي القائد الفعّال في السلامة بتشجيع السلوك الآمن؛ بل يُعيد تشكيل المعايير غير الرسمية التي تُحكم بيئة العمل. فأحد أكبر العوائق أمام ثقافة السلامة الفعلية هو تردد الموظفين في الإبلاغ عن الأخطاء خشية اللوم. والقائد الذي يُرحّب بالإبلاغ الاستباقي ويُثمّنه علناً يُزيل هذا العائق الثقافي ويُتيح تدفقاً حراً للمعلومات المتعلقة بالمخاطر.</w:t>
      </w:r>
    </w:p>
    <w:p w14:paraId="0A49F86A" w14:textId="77777777" w:rsidR="00A95F2A" w:rsidRPr="0059011B" w:rsidRDefault="00000000" w:rsidP="00BD5CF8">
      <w:pPr>
        <w:bidi/>
        <w:spacing w:before="80" w:after="100" w:line="330" w:lineRule="auto"/>
        <w:jc w:val="lowKashida"/>
        <w:rPr>
          <w:rFonts w:ascii="Sakkal Majalla" w:eastAsia="Calibri" w:hAnsi="Sakkal Majalla" w:cs="Sakkal Majalla"/>
          <w:sz w:val="24"/>
          <w:szCs w:val="24"/>
          <w:rtl/>
        </w:rPr>
      </w:pPr>
      <w:r w:rsidRPr="0059011B">
        <w:rPr>
          <w:rFonts w:ascii="Sakkal Majalla" w:eastAsia="Calibri" w:hAnsi="Sakkal Majalla" w:cs="Sakkal Majalla"/>
          <w:sz w:val="24"/>
          <w:szCs w:val="24"/>
          <w:rtl/>
        </w:rPr>
        <w:t>وفي هذا الإطار ميّز Neal وGriffin (2006) بين نمطين من السلوك الوقائي: الامتثال بالسلامة وهو أداء المهام الوظيفية وفق إجراءات السلامة المقررة، والمشاركة في السلامة وهي الأنشطة الطوعية كتقديم مقترحات التحسين والمشاركة في تحقيقات الحوادث. وأثبتا أن القيادة التحويلية تُنبئ بالنمطين معاً غير أن أثرها في المشاركة الطوعية يظل أقوى.</w:t>
      </w:r>
    </w:p>
    <w:p w14:paraId="52CB9E2C" w14:textId="77777777" w:rsidR="00A95F2A" w:rsidRPr="0059011B" w:rsidRDefault="00000000" w:rsidP="00BD5CF8">
      <w:pPr>
        <w:bidi/>
        <w:spacing w:before="200" w:after="120" w:line="280" w:lineRule="auto"/>
        <w:rPr>
          <w:rFonts w:ascii="Sakkal Majalla" w:eastAsia="Calibri" w:hAnsi="Sakkal Majalla" w:cs="Sakkal Majalla"/>
          <w:b/>
          <w:bCs/>
          <w:sz w:val="24"/>
          <w:szCs w:val="24"/>
          <w:rtl/>
        </w:rPr>
      </w:pPr>
      <w:r w:rsidRPr="0059011B">
        <w:rPr>
          <w:rFonts w:ascii="Sakkal Majalla" w:eastAsia="Calibri" w:hAnsi="Sakkal Majalla" w:cs="Sakkal Majalla"/>
          <w:b/>
          <w:bCs/>
          <w:sz w:val="24"/>
          <w:szCs w:val="24"/>
          <w:rtl/>
        </w:rPr>
        <w:t>خامساً: القيادة في السلامة والإنتاجية</w:t>
      </w:r>
    </w:p>
    <w:p w14:paraId="687FE981" w14:textId="77777777" w:rsidR="00A95F2A" w:rsidRPr="0059011B" w:rsidRDefault="00000000" w:rsidP="00BD5CF8">
      <w:pPr>
        <w:bidi/>
        <w:spacing w:before="80" w:after="100" w:line="330" w:lineRule="auto"/>
        <w:jc w:val="lowKashida"/>
        <w:rPr>
          <w:rFonts w:ascii="Sakkal Majalla" w:eastAsia="Calibri" w:hAnsi="Sakkal Majalla" w:cs="Sakkal Majalla"/>
          <w:sz w:val="24"/>
          <w:szCs w:val="24"/>
          <w:rtl/>
        </w:rPr>
      </w:pPr>
      <w:r w:rsidRPr="0059011B">
        <w:rPr>
          <w:rFonts w:ascii="Sakkal Majalla" w:eastAsia="Calibri" w:hAnsi="Sakkal Majalla" w:cs="Sakkal Majalla"/>
          <w:sz w:val="24"/>
          <w:szCs w:val="24"/>
          <w:rtl/>
        </w:rPr>
        <w:t>شاع في كثير من المنشآت الصناعية تصوّر مُضلل مؤداه أن السلامة والإنتاجية طرفا نقيض. وقد أخضعت الأبحاث الحديثة هذا التصوّر للفحص التجريبي فأثبتت خطأه. فقد كشف Christian وزملاؤه (2009) في تحليلهم المنهجي أن بيئات العمل الآمنة التي يصنعها القادة الواعون ترتبط بمعدلات إنتاجية أعلى من المنشآت التي تُقلّص اشتراطات السلامة ادخاراً للوقت والتكلفة.</w:t>
      </w:r>
    </w:p>
    <w:p w14:paraId="0E2DECCF" w14:textId="77777777" w:rsidR="00A95F2A" w:rsidRPr="0059011B" w:rsidRDefault="00000000" w:rsidP="00BD5CF8">
      <w:pPr>
        <w:bidi/>
        <w:spacing w:before="80" w:after="100" w:line="330" w:lineRule="auto"/>
        <w:jc w:val="lowKashida"/>
        <w:rPr>
          <w:rFonts w:ascii="Sakkal Majalla" w:eastAsia="Calibri" w:hAnsi="Sakkal Majalla" w:cs="Sakkal Majalla"/>
          <w:sz w:val="24"/>
          <w:szCs w:val="24"/>
          <w:rtl/>
        </w:rPr>
      </w:pPr>
      <w:r w:rsidRPr="0059011B">
        <w:rPr>
          <w:rFonts w:ascii="Sakkal Majalla" w:eastAsia="Calibri" w:hAnsi="Sakkal Majalla" w:cs="Sakkal Majalla"/>
          <w:sz w:val="24"/>
          <w:szCs w:val="24"/>
          <w:rtl/>
        </w:rPr>
        <w:t>وتُفسّر هذه النتيجة بأن الحوادث الصناعية تُوقف الإنتاج وتُشغل الطاقات الإدارية في التحقيق والتعويض، في حين أن الوقاية تُحافظ على استمرارية العمليات. كذلك فإن الموظف الذي يعمل في بيئة آمنة يتمتع بمستوى أعلى من التركيز ومعدل أقل من الغياب بسبب الإصابات، وهذان العاملان يُترجمان إلى إنتاجية أعلى قابلة للقياس الكمي.</w:t>
      </w:r>
    </w:p>
    <w:p w14:paraId="12E266BE" w14:textId="77777777" w:rsidR="00A95F2A" w:rsidRPr="0059011B" w:rsidRDefault="00000000" w:rsidP="00BD5CF8">
      <w:pPr>
        <w:bidi/>
        <w:spacing w:before="200" w:after="120" w:line="280" w:lineRule="auto"/>
        <w:rPr>
          <w:rFonts w:ascii="Sakkal Majalla" w:eastAsia="Calibri" w:hAnsi="Sakkal Majalla" w:cs="Sakkal Majalla"/>
          <w:b/>
          <w:bCs/>
          <w:sz w:val="24"/>
          <w:szCs w:val="24"/>
          <w:rtl/>
        </w:rPr>
      </w:pPr>
      <w:r w:rsidRPr="0059011B">
        <w:rPr>
          <w:rFonts w:ascii="Sakkal Majalla" w:eastAsia="Calibri" w:hAnsi="Sakkal Majalla" w:cs="Sakkal Majalla"/>
          <w:b/>
          <w:bCs/>
          <w:sz w:val="24"/>
          <w:szCs w:val="24"/>
          <w:rtl/>
        </w:rPr>
        <w:lastRenderedPageBreak/>
        <w:t>سادساً: القيادة في السلامة والأداء الكلي</w:t>
      </w:r>
    </w:p>
    <w:p w14:paraId="128C3A94" w14:textId="77777777" w:rsidR="00A95F2A" w:rsidRPr="0059011B" w:rsidRDefault="00000000" w:rsidP="00BD5CF8">
      <w:pPr>
        <w:bidi/>
        <w:spacing w:before="80" w:after="100" w:line="330" w:lineRule="auto"/>
        <w:jc w:val="lowKashida"/>
        <w:rPr>
          <w:rFonts w:ascii="Sakkal Majalla" w:eastAsia="Calibri" w:hAnsi="Sakkal Majalla" w:cs="Sakkal Majalla"/>
          <w:sz w:val="24"/>
          <w:szCs w:val="24"/>
          <w:rtl/>
        </w:rPr>
      </w:pPr>
      <w:r w:rsidRPr="0059011B">
        <w:rPr>
          <w:rFonts w:ascii="Sakkal Majalla" w:eastAsia="Calibri" w:hAnsi="Sakkal Majalla" w:cs="Sakkal Majalla"/>
          <w:sz w:val="24"/>
          <w:szCs w:val="24"/>
          <w:rtl/>
        </w:rPr>
        <w:t>يُمثّل الأداء الكلي للموظف المحصّلة النهائية التي تتجمّع فيها التأثيرات السابقة كلها؛ فالالتزام الوجداني يُقلل معدلات الغياب، والدافعية الداخلية ترفع مستوى الجهد المبذول، والرضا الوظيفي يُعزز الانتماء التنظيمي، والسلوك الوقائي يُقلل الحوادث المُعيقة للعمل، والإنتاجية المتحسّنة ترفع الناتج الكلي للمنظمة.</w:t>
      </w:r>
    </w:p>
    <w:p w14:paraId="5C3A7069" w14:textId="702EE27A" w:rsidR="00806917" w:rsidRDefault="00000000" w:rsidP="00BD5CF8">
      <w:pPr>
        <w:bidi/>
        <w:spacing w:before="80" w:after="100" w:line="330" w:lineRule="auto"/>
        <w:jc w:val="lowKashida"/>
        <w:rPr>
          <w:rFonts w:ascii="Sakkal Majalla" w:eastAsia="Calibri" w:hAnsi="Sakkal Majalla" w:cs="Sakkal Majalla"/>
          <w:sz w:val="24"/>
          <w:szCs w:val="24"/>
          <w:rtl/>
        </w:rPr>
      </w:pPr>
      <w:r w:rsidRPr="0059011B">
        <w:rPr>
          <w:rFonts w:ascii="Sakkal Majalla" w:eastAsia="Calibri" w:hAnsi="Sakkal Majalla" w:cs="Sakkal Majalla"/>
          <w:sz w:val="24"/>
          <w:szCs w:val="24"/>
          <w:rtl/>
        </w:rPr>
        <w:t>وقد أثبت Mullen وزملاؤه (2017) أن اتساق القيادة في السلامة عبر الزمن يُنبئ بمستويات الأداء الكلي بصورة أقوى من أي إجراء تنظيمي آخر. وتبرز هنا أهمية الاتساق تحديداً؛ إذ لا يكفي أن يُظهر القائد اهتماماً بالسلامة في المناسبات الرسمية ليعود ويُهملها تحت ضغط الجداول الإنتاجية. فالموظفون يُدركون هذه التقلبات بدقة شديدة وتُشكّل عندهم انطباعاً دائماً عن الأولوية الحقيقية لمنظمتهم. وتتقاطع كل هذه المسارات لتُكوّن منطلقاً نظرياً متيناً للفرضية الرئيسية لهذه الدراسة.</w:t>
      </w:r>
    </w:p>
    <w:p w14:paraId="32C33DCB" w14:textId="77777777" w:rsidR="00A95F2A" w:rsidRPr="00312FB3" w:rsidRDefault="00000000" w:rsidP="00BD5CF8">
      <w:pPr>
        <w:pStyle w:val="Heading2"/>
        <w:bidi/>
        <w:jc w:val="both"/>
        <w:rPr>
          <w:sz w:val="24"/>
          <w:szCs w:val="24"/>
          <w:rtl/>
        </w:rPr>
      </w:pPr>
      <w:bookmarkStart w:id="56" w:name="_Toc_h2_1018"/>
      <w:bookmarkStart w:id="57" w:name="_Toc233945495"/>
      <w:bookmarkStart w:id="58" w:name="_Toc234967911"/>
      <w:r>
        <w:rPr>
          <w:rtl/>
        </w:rPr>
        <w:t>2.</w:t>
      </w:r>
      <w:r w:rsidRPr="00312FB3">
        <w:rPr>
          <w:sz w:val="24"/>
          <w:szCs w:val="24"/>
          <w:rtl/>
        </w:rPr>
        <w:t>8 الدراسات السابقة في السياق العربي والخليجي</w:t>
      </w:r>
      <w:bookmarkEnd w:id="56"/>
      <w:bookmarkEnd w:id="57"/>
      <w:bookmarkEnd w:id="58"/>
    </w:p>
    <w:p w14:paraId="07266B11" w14:textId="77777777" w:rsidR="00A95F2A" w:rsidRPr="00312FB3" w:rsidRDefault="00000000" w:rsidP="00BD5CF8">
      <w:pPr>
        <w:bidi/>
        <w:spacing w:before="80" w:after="100" w:line="330" w:lineRule="auto"/>
        <w:jc w:val="both"/>
        <w:rPr>
          <w:rFonts w:ascii="Sakkal Majalla" w:eastAsia="Calibri" w:hAnsi="Sakkal Majalla" w:cs="Sakkal Majalla"/>
          <w:sz w:val="24"/>
          <w:szCs w:val="24"/>
          <w:rtl/>
        </w:rPr>
      </w:pPr>
      <w:r w:rsidRPr="00312FB3">
        <w:rPr>
          <w:rFonts w:ascii="Sakkal Majalla" w:eastAsia="Calibri" w:hAnsi="Sakkal Majalla" w:cs="Sakkal Majalla"/>
          <w:sz w:val="24"/>
          <w:szCs w:val="24"/>
          <w:rtl/>
        </w:rPr>
        <w:t>بعد بحث منهجي مستفيض في قواعد الأدبيات المتاحة، تبيّن أن الدراسات العربية التي تتناول القيادة في السلامة وأداء الموظفين بالتحديد في السياق السعودي والخليجي شحيحة جداً، وهو ما يُعزز بحد ذاته الفجوة البحثية التي تسعى هذه الدراسة إلى سدّها. وفيما يلي ثلاث دراسات موثّقة تجريبياً من السياق السعودي ذات صلة وثيقة بمتغيرات البحث.</w:t>
      </w:r>
    </w:p>
    <w:p w14:paraId="67E6283D" w14:textId="77777777" w:rsidR="00A95F2A" w:rsidRPr="00312FB3" w:rsidRDefault="00000000" w:rsidP="00BD5CF8">
      <w:pPr>
        <w:bidi/>
        <w:spacing w:before="200" w:after="120" w:line="280" w:lineRule="auto"/>
        <w:jc w:val="both"/>
        <w:rPr>
          <w:rFonts w:ascii="Sakkal Majalla" w:eastAsia="Calibri" w:hAnsi="Sakkal Majalla" w:cs="Sakkal Majalla"/>
          <w:b/>
          <w:bCs/>
          <w:sz w:val="24"/>
          <w:szCs w:val="24"/>
          <w:rtl/>
        </w:rPr>
      </w:pPr>
      <w:r w:rsidRPr="00312FB3">
        <w:rPr>
          <w:rFonts w:ascii="Sakkal Majalla" w:eastAsia="Calibri" w:hAnsi="Sakkal Majalla" w:cs="Sakkal Majalla"/>
          <w:b/>
          <w:bCs/>
          <w:sz w:val="24"/>
          <w:szCs w:val="24"/>
          <w:rtl/>
        </w:rPr>
        <w:t>أولاً: Basahel, A. M. (2021). Safety leadership, safety attitudes, safety knowledge and motivation toward safety-related behaviors in electrical substation construction projects. International Journal of Environmental Research and Public Health, 18(8), 4196.</w:t>
      </w:r>
    </w:p>
    <w:p w14:paraId="03A2ADCA" w14:textId="77777777" w:rsidR="00A95F2A" w:rsidRPr="00312FB3" w:rsidRDefault="00000000" w:rsidP="00BD5CF8">
      <w:pPr>
        <w:bidi/>
        <w:spacing w:before="80" w:after="100" w:line="330" w:lineRule="auto"/>
        <w:jc w:val="both"/>
        <w:rPr>
          <w:rFonts w:ascii="Sakkal Majalla" w:eastAsia="Calibri" w:hAnsi="Sakkal Majalla" w:cs="Sakkal Majalla"/>
          <w:sz w:val="24"/>
          <w:szCs w:val="24"/>
          <w:rtl/>
        </w:rPr>
      </w:pPr>
      <w:r w:rsidRPr="00312FB3">
        <w:rPr>
          <w:rFonts w:ascii="Sakkal Majalla" w:eastAsia="Calibri" w:hAnsi="Sakkal Majalla" w:cs="Sakkal Majalla"/>
          <w:sz w:val="24"/>
          <w:szCs w:val="24"/>
          <w:rtl/>
        </w:rPr>
        <w:t>الهدف: فحص الآثار السببية للقيادة والاتجاهات على الامتثال للسلامة والمشاركة فيها بوساطة الدافعية والمعرفة في صناعة البناء الكهربائي السعودية.</w:t>
      </w:r>
    </w:p>
    <w:p w14:paraId="12F1DB01" w14:textId="77777777" w:rsidR="00A95F2A" w:rsidRPr="00312FB3" w:rsidRDefault="00000000" w:rsidP="00BD5CF8">
      <w:pPr>
        <w:bidi/>
        <w:spacing w:before="80" w:after="100" w:line="330" w:lineRule="auto"/>
        <w:jc w:val="both"/>
        <w:rPr>
          <w:rFonts w:ascii="Sakkal Majalla" w:eastAsia="Calibri" w:hAnsi="Sakkal Majalla" w:cs="Sakkal Majalla"/>
          <w:sz w:val="24"/>
          <w:szCs w:val="24"/>
          <w:rtl/>
        </w:rPr>
      </w:pPr>
      <w:r w:rsidRPr="00312FB3">
        <w:rPr>
          <w:rFonts w:ascii="Sakkal Majalla" w:eastAsia="Calibri" w:hAnsi="Sakkal Majalla" w:cs="Sakkal Majalla"/>
          <w:sz w:val="24"/>
          <w:szCs w:val="24"/>
          <w:rtl/>
        </w:rPr>
        <w:t>المنهج والعينة والأداة: اعتمدت الدراسة المنهج الكمي وجمعت 636 استبانة من مشاريع البناء الكهربائي لتسعة مقاولين كبار في المملكة العربية السعودية، واستخدمت نمذجة المعادلات الهيكلية (SEM) لتحديد الآليات.</w:t>
      </w:r>
    </w:p>
    <w:p w14:paraId="636B66D0" w14:textId="77777777" w:rsidR="00A95F2A" w:rsidRPr="00312FB3" w:rsidRDefault="00000000" w:rsidP="00BD5CF8">
      <w:pPr>
        <w:bidi/>
        <w:spacing w:before="80" w:after="100" w:line="330" w:lineRule="auto"/>
        <w:jc w:val="both"/>
        <w:rPr>
          <w:rFonts w:ascii="Sakkal Majalla" w:eastAsia="Calibri" w:hAnsi="Sakkal Majalla" w:cs="Sakkal Majalla"/>
          <w:sz w:val="24"/>
          <w:szCs w:val="24"/>
          <w:rtl/>
        </w:rPr>
      </w:pPr>
      <w:r w:rsidRPr="00312FB3">
        <w:rPr>
          <w:rFonts w:ascii="Sakkal Majalla" w:eastAsia="Calibri" w:hAnsi="Sakkal Majalla" w:cs="Sakkal Majalla"/>
          <w:sz w:val="24"/>
          <w:szCs w:val="24"/>
          <w:rtl/>
        </w:rPr>
        <w:t>أهم النتائج: أظهرت النتائج أن القيادة في السلامة والاتجاهات تجاهها تتنبأ بدافعية السلامة والمعرفة بها. كما أثبتت الدافعية بالسلامة والمعرفة بها أثراً موجباً في مشاركة العمال وامتثالهم.</w:t>
      </w:r>
    </w:p>
    <w:p w14:paraId="2A543545" w14:textId="77777777" w:rsidR="00A95F2A" w:rsidRPr="00312FB3" w:rsidRDefault="00000000" w:rsidP="00BD5CF8">
      <w:pPr>
        <w:bidi/>
        <w:spacing w:before="80" w:after="100" w:line="330" w:lineRule="auto"/>
        <w:jc w:val="both"/>
        <w:rPr>
          <w:rFonts w:ascii="Sakkal Majalla" w:eastAsia="Calibri" w:hAnsi="Sakkal Majalla" w:cs="Sakkal Majalla"/>
          <w:sz w:val="24"/>
          <w:szCs w:val="24"/>
          <w:rtl/>
        </w:rPr>
      </w:pPr>
      <w:r w:rsidRPr="00312FB3">
        <w:rPr>
          <w:rFonts w:ascii="Sakkal Majalla" w:eastAsia="Calibri" w:hAnsi="Sakkal Majalla" w:cs="Sakkal Majalla"/>
          <w:sz w:val="24"/>
          <w:szCs w:val="24"/>
          <w:rtl/>
        </w:rPr>
        <w:lastRenderedPageBreak/>
        <w:t>المناقشة النقدية: تُمثّل هذه الدراسة إسهاماً تجريبياً نادراً في السياق السعودي يربط القيادة في السلامة بسلوك الموظفين مباشرةً. وتتميز بحجم عينتها الكبير واعتمادها نمذجة المعادلات الهيكلية. غير أن قصورها يتجلى في اقتصارها على قطاع البناء الكهربائي دون المنشآت الصناعية التحويلية، وعدم تناولها أداء الموظفين بمعناه الشامل المتعدد الأبعاد.</w:t>
      </w:r>
    </w:p>
    <w:p w14:paraId="7B8C6DA2" w14:textId="77777777" w:rsidR="00A95F2A" w:rsidRPr="00312FB3" w:rsidRDefault="00000000" w:rsidP="00BD5CF8">
      <w:pPr>
        <w:bidi/>
        <w:spacing w:before="200" w:after="120" w:line="280" w:lineRule="auto"/>
        <w:jc w:val="both"/>
        <w:rPr>
          <w:rFonts w:ascii="Sakkal Majalla" w:eastAsia="Calibri" w:hAnsi="Sakkal Majalla" w:cs="Sakkal Majalla"/>
          <w:b/>
          <w:bCs/>
          <w:sz w:val="24"/>
          <w:szCs w:val="24"/>
          <w:rtl/>
        </w:rPr>
      </w:pPr>
      <w:r w:rsidRPr="00312FB3">
        <w:rPr>
          <w:rFonts w:ascii="Sakkal Majalla" w:eastAsia="Calibri" w:hAnsi="Sakkal Majalla" w:cs="Sakkal Majalla"/>
          <w:b/>
          <w:bCs/>
          <w:sz w:val="24"/>
          <w:szCs w:val="24"/>
          <w:rtl/>
        </w:rPr>
        <w:t>ثانياً: Al-Arnous, A. B., &amp; Abdelwahed, N. A. A. (2022). The impact of the implementation of safety measures on frontline workers safety accountability: A Saudi Arabian case study of a well intervention business model. Safety, 8(4), 82.</w:t>
      </w:r>
    </w:p>
    <w:p w14:paraId="5556CA53" w14:textId="77777777" w:rsidR="00A95F2A" w:rsidRPr="00312FB3" w:rsidRDefault="00000000" w:rsidP="00BD5CF8">
      <w:pPr>
        <w:bidi/>
        <w:spacing w:before="80" w:after="100" w:line="330" w:lineRule="auto"/>
        <w:jc w:val="both"/>
        <w:rPr>
          <w:rFonts w:ascii="Sakkal Majalla" w:eastAsia="Calibri" w:hAnsi="Sakkal Majalla" w:cs="Sakkal Majalla"/>
          <w:sz w:val="24"/>
          <w:szCs w:val="24"/>
          <w:rtl/>
        </w:rPr>
      </w:pPr>
      <w:r w:rsidRPr="00312FB3">
        <w:rPr>
          <w:rFonts w:ascii="Sakkal Majalla" w:eastAsia="Calibri" w:hAnsi="Sakkal Majalla" w:cs="Sakkal Majalla"/>
          <w:sz w:val="24"/>
          <w:szCs w:val="24"/>
          <w:rtl/>
        </w:rPr>
        <w:t>الهدف: التحقق من أثر تدابير السلامة على المساءلة الأمنية للعمال في الخطوط الأمامية في شركة أرامكو السعودية.</w:t>
      </w:r>
    </w:p>
    <w:p w14:paraId="7D9CB055" w14:textId="77777777" w:rsidR="00A95F2A" w:rsidRPr="00312FB3" w:rsidRDefault="00000000" w:rsidP="00BD5CF8">
      <w:pPr>
        <w:bidi/>
        <w:spacing w:before="80" w:after="100" w:line="330" w:lineRule="auto"/>
        <w:jc w:val="both"/>
        <w:rPr>
          <w:rFonts w:ascii="Sakkal Majalla" w:eastAsia="Calibri" w:hAnsi="Sakkal Majalla" w:cs="Sakkal Majalla"/>
          <w:sz w:val="24"/>
          <w:szCs w:val="24"/>
          <w:rtl/>
        </w:rPr>
      </w:pPr>
      <w:r w:rsidRPr="00312FB3">
        <w:rPr>
          <w:rFonts w:ascii="Sakkal Majalla" w:eastAsia="Calibri" w:hAnsi="Sakkal Majalla" w:cs="Sakkal Majalla"/>
          <w:sz w:val="24"/>
          <w:szCs w:val="24"/>
          <w:rtl/>
        </w:rPr>
        <w:t>المنهج والعينة والأداة: اعتمدت الدراسة المنهج الكمي عبر استبانة موزّعة بالعينة العشوائية على عمال الخطوط الأمامية في أرامكو، وتلقّت 242 استبانة صالحة من أصل 450 موزّعة بنسبة استجابة 53%، وطُبّقت نمذجة المعادلات الهيكلية (SEM).</w:t>
      </w:r>
    </w:p>
    <w:p w14:paraId="7F25B971" w14:textId="77777777" w:rsidR="00A95F2A" w:rsidRPr="00312FB3" w:rsidRDefault="00000000" w:rsidP="00BD5CF8">
      <w:pPr>
        <w:bidi/>
        <w:spacing w:before="80" w:after="100" w:line="330" w:lineRule="auto"/>
        <w:jc w:val="both"/>
        <w:rPr>
          <w:rFonts w:ascii="Sakkal Majalla" w:eastAsia="Calibri" w:hAnsi="Sakkal Majalla" w:cs="Sakkal Majalla"/>
          <w:sz w:val="24"/>
          <w:szCs w:val="24"/>
          <w:rtl/>
        </w:rPr>
      </w:pPr>
      <w:r w:rsidRPr="00312FB3">
        <w:rPr>
          <w:rFonts w:ascii="Sakkal Majalla" w:eastAsia="Calibri" w:hAnsi="Sakkal Majalla" w:cs="Sakkal Majalla"/>
          <w:sz w:val="24"/>
          <w:szCs w:val="24"/>
          <w:rtl/>
        </w:rPr>
        <w:t>أهم النتائج: أثبت التحليل أن تدابير السلامة المتمثلة في التدريب والتواصل والالتزام والحوافز والسياسات ترتبط ارتباطاً دالاً إحصائياً بالمساءلة الأمنية لعمال الخطوط الأمامية.</w:t>
      </w:r>
    </w:p>
    <w:p w14:paraId="65481AF6" w14:textId="77777777" w:rsidR="00A95F2A" w:rsidRPr="00312FB3" w:rsidRDefault="00000000" w:rsidP="00BD5CF8">
      <w:pPr>
        <w:bidi/>
        <w:spacing w:before="80" w:after="100" w:line="330" w:lineRule="auto"/>
        <w:jc w:val="both"/>
        <w:rPr>
          <w:rFonts w:ascii="Sakkal Majalla" w:eastAsia="Calibri" w:hAnsi="Sakkal Majalla" w:cs="Sakkal Majalla"/>
          <w:sz w:val="24"/>
          <w:szCs w:val="24"/>
          <w:rtl/>
        </w:rPr>
      </w:pPr>
      <w:r w:rsidRPr="00312FB3">
        <w:rPr>
          <w:rFonts w:ascii="Sakkal Majalla" w:eastAsia="Calibri" w:hAnsi="Sakkal Majalla" w:cs="Sakkal Majalla"/>
          <w:sz w:val="24"/>
          <w:szCs w:val="24"/>
          <w:rtl/>
        </w:rPr>
        <w:t>المناقشة النقدية: تُوفر هذه الدراسة دليلاً تجريبياً ثميناً من أكبر المنشآت الصناعية السعودية وتتناول بيئة طاقة عالية الخطورة مشابهة لبيئات الدراسة الحالية. غير أن قصورها يظهر في اقتصارها على شركة واحدة ذات خصائص تنظيمية استثنائية مما يُقيّد قابلية التعميم، ويبقى المتغير التابع محدوداً بالمساءلة دون الأداء الوظيفي الشامل.</w:t>
      </w:r>
    </w:p>
    <w:p w14:paraId="1A3F3366" w14:textId="77777777" w:rsidR="00A95F2A" w:rsidRPr="00312FB3" w:rsidRDefault="00000000" w:rsidP="00BD5CF8">
      <w:pPr>
        <w:bidi/>
        <w:spacing w:before="200" w:after="120" w:line="280" w:lineRule="auto"/>
        <w:jc w:val="both"/>
        <w:rPr>
          <w:rFonts w:ascii="Sakkal Majalla" w:eastAsia="Calibri" w:hAnsi="Sakkal Majalla" w:cs="Sakkal Majalla"/>
          <w:b/>
          <w:bCs/>
          <w:sz w:val="24"/>
          <w:szCs w:val="24"/>
          <w:rtl/>
        </w:rPr>
      </w:pPr>
      <w:r w:rsidRPr="00312FB3">
        <w:rPr>
          <w:rFonts w:ascii="Sakkal Majalla" w:eastAsia="Calibri" w:hAnsi="Sakkal Majalla" w:cs="Sakkal Majalla"/>
          <w:b/>
          <w:bCs/>
          <w:sz w:val="24"/>
          <w:szCs w:val="24"/>
          <w:rtl/>
        </w:rPr>
        <w:t>ثالثاً: Aichouni, M., Touahmia, M., Alshammari, S., Said, M. A., Aichouni, A. B. E., Almudayries, M., &amp; Aljohani, H. (2023). An empirical study of the contribution of total quality management to occupational safety and health performance in Saudi organizations. International Journal of Environmental Research and Public Health, 20(2), 1495.</w:t>
      </w:r>
    </w:p>
    <w:p w14:paraId="05A39657" w14:textId="77777777" w:rsidR="00A95F2A" w:rsidRPr="00312FB3" w:rsidRDefault="00000000" w:rsidP="00BD5CF8">
      <w:pPr>
        <w:bidi/>
        <w:spacing w:before="80" w:after="100" w:line="330" w:lineRule="auto"/>
        <w:jc w:val="both"/>
        <w:rPr>
          <w:rFonts w:ascii="Sakkal Majalla" w:eastAsia="Calibri" w:hAnsi="Sakkal Majalla" w:cs="Sakkal Majalla"/>
          <w:sz w:val="24"/>
          <w:szCs w:val="24"/>
          <w:rtl/>
        </w:rPr>
      </w:pPr>
      <w:r w:rsidRPr="00312FB3">
        <w:rPr>
          <w:rFonts w:ascii="Sakkal Majalla" w:eastAsia="Calibri" w:hAnsi="Sakkal Majalla" w:cs="Sakkal Majalla"/>
          <w:sz w:val="24"/>
          <w:szCs w:val="24"/>
          <w:rtl/>
        </w:rPr>
        <w:t>الهدف: قياس مستوى تطبيق إدارة الجودة الشاملة والسلامة والصحة المهنية في المنظمات السعودية والتحقق من أثر ممارسات إدارة الجودة الشاملة على الأداء في السلامة.</w:t>
      </w:r>
    </w:p>
    <w:p w14:paraId="6FCB499D" w14:textId="77777777" w:rsidR="00A95F2A" w:rsidRPr="00312FB3" w:rsidRDefault="00000000" w:rsidP="00BD5CF8">
      <w:pPr>
        <w:bidi/>
        <w:spacing w:before="80" w:after="100" w:line="330" w:lineRule="auto"/>
        <w:jc w:val="both"/>
        <w:rPr>
          <w:rFonts w:ascii="Sakkal Majalla" w:eastAsia="Calibri" w:hAnsi="Sakkal Majalla" w:cs="Sakkal Majalla"/>
          <w:sz w:val="24"/>
          <w:szCs w:val="24"/>
          <w:rtl/>
        </w:rPr>
      </w:pPr>
      <w:r w:rsidRPr="00312FB3">
        <w:rPr>
          <w:rFonts w:ascii="Sakkal Majalla" w:eastAsia="Calibri" w:hAnsi="Sakkal Majalla" w:cs="Sakkal Majalla"/>
          <w:sz w:val="24"/>
          <w:szCs w:val="24"/>
          <w:rtl/>
        </w:rPr>
        <w:t>المنهج والعينة والأداة: أُجريت دراسة مقطعية على منظمات تصنيعية وخدمية في المملكة العربية السعودية خلال نوفمبر وديسمبر 2021، وبلغ حجم العينة الفعلية 99 استجابة صالحة، واستُخدمت أساليب إحصائية وصفية وتحليل متقدم.</w:t>
      </w:r>
    </w:p>
    <w:p w14:paraId="64D40D36" w14:textId="77777777" w:rsidR="00A95F2A" w:rsidRPr="00312FB3" w:rsidRDefault="00000000" w:rsidP="00BD5CF8">
      <w:pPr>
        <w:bidi/>
        <w:spacing w:before="80" w:after="100" w:line="330" w:lineRule="auto"/>
        <w:jc w:val="both"/>
        <w:rPr>
          <w:rFonts w:ascii="Sakkal Majalla" w:eastAsia="Calibri" w:hAnsi="Sakkal Majalla" w:cs="Sakkal Majalla"/>
          <w:sz w:val="24"/>
          <w:szCs w:val="24"/>
          <w:rtl/>
        </w:rPr>
      </w:pPr>
      <w:r w:rsidRPr="00312FB3">
        <w:rPr>
          <w:rFonts w:ascii="Sakkal Majalla" w:eastAsia="Calibri" w:hAnsi="Sakkal Majalla" w:cs="Sakkal Majalla"/>
          <w:sz w:val="24"/>
          <w:szCs w:val="24"/>
          <w:rtl/>
        </w:rPr>
        <w:t>أهم النتائج: كشفت النتائج أن المنظمات التي تمتلك منظومات إدارة جودة شاملة لا سيما تلك التي تولي عناية خاصة لتدريب الموظفين وتحليل مخاطر بيئة العمل سجّلت حوادث أقل وأثبتت امتثالاً أفضل للاشتراطات التنظيمية في السلامة.</w:t>
      </w:r>
    </w:p>
    <w:p w14:paraId="360BB027" w14:textId="77777777" w:rsidR="00A95F2A" w:rsidRPr="00312FB3" w:rsidRDefault="00000000" w:rsidP="00BD5CF8">
      <w:pPr>
        <w:bidi/>
        <w:spacing w:before="80" w:after="100" w:line="330" w:lineRule="auto"/>
        <w:jc w:val="both"/>
        <w:rPr>
          <w:rFonts w:ascii="Sakkal Majalla" w:eastAsia="Calibri" w:hAnsi="Sakkal Majalla" w:cs="Sakkal Majalla"/>
          <w:sz w:val="24"/>
          <w:szCs w:val="24"/>
          <w:rtl/>
        </w:rPr>
      </w:pPr>
      <w:r w:rsidRPr="00312FB3">
        <w:rPr>
          <w:rFonts w:ascii="Sakkal Majalla" w:eastAsia="Calibri" w:hAnsi="Sakkal Majalla" w:cs="Sakkal Majalla"/>
          <w:sz w:val="24"/>
          <w:szCs w:val="24"/>
          <w:rtl/>
        </w:rPr>
        <w:lastRenderedPageBreak/>
        <w:t>المناقشة النقدية: تُعدّ هذه الدراسة من أكثر الأبحاث السعودية شمولاً في تناول الأداء في السلامة المهنية. غير أن الانتقاد الجوهري يتعلق بصغر حجم العينة (99 مشاركاً) ما يُضعف قدرتها التعميمية، ومتغير القيادة ضمني لا مُقاس مباشرةً، ولا تتناول الدراسة أداء الموظفين بوصفه متغيراً تابعاً مستقلاً.</w:t>
      </w:r>
    </w:p>
    <w:p w14:paraId="79719258" w14:textId="77777777" w:rsidR="00A95F2A" w:rsidRPr="00312FB3" w:rsidRDefault="00000000" w:rsidP="00BD5CF8">
      <w:pPr>
        <w:bidi/>
        <w:spacing w:before="80" w:after="100" w:line="330" w:lineRule="auto"/>
        <w:jc w:val="both"/>
        <w:rPr>
          <w:rFonts w:ascii="Sakkal Majalla" w:eastAsia="Calibri" w:hAnsi="Sakkal Majalla" w:cs="Sakkal Majalla"/>
          <w:sz w:val="24"/>
          <w:szCs w:val="24"/>
          <w:rtl/>
        </w:rPr>
      </w:pPr>
      <w:r w:rsidRPr="00312FB3">
        <w:rPr>
          <w:rFonts w:ascii="Sakkal Majalla" w:eastAsia="Calibri" w:hAnsi="Sakkal Majalla" w:cs="Sakkal Majalla"/>
          <w:sz w:val="24"/>
          <w:szCs w:val="24"/>
          <w:rtl/>
        </w:rPr>
        <w:t>يُفضي الاستعراض النقدي لهذه الدراسات الثلاث إلى استنتاج مشترك يُعزز مبررات الدراسة الحالية: فرغم أنها تؤكد وجود علاقة دالة بين ممارسات السلامة الإدارية وسلوك الموظفين في السياق السعودي، فإن أياً منها لا يُعالج مباشرةً أثر القيادة في السلامة بأبعادها الأربعة المتكاملة على أداء الموظفين بمعناه الشامل في بيئة المنشآت الصناعية السعودية. وتُمثّل هذه الفجوة الموثّقة المسوّغ المنهجي الأقوى لإجراء الدراسة الحالية.</w:t>
      </w:r>
    </w:p>
    <w:p w14:paraId="1508336E" w14:textId="77777777" w:rsidR="00A95F2A" w:rsidRPr="00312FB3" w:rsidRDefault="00A95F2A" w:rsidP="00BD5CF8">
      <w:pPr>
        <w:bidi/>
        <w:spacing w:line="240" w:lineRule="auto"/>
        <w:jc w:val="both"/>
        <w:rPr>
          <w:rFonts w:ascii="Sakkal Majalla" w:eastAsia="Calibri" w:hAnsi="Sakkal Majalla" w:cs="Sakkal Majalla"/>
          <w:sz w:val="24"/>
          <w:szCs w:val="24"/>
          <w:rtl/>
        </w:rPr>
      </w:pPr>
    </w:p>
    <w:p w14:paraId="76A9C75E" w14:textId="77777777" w:rsidR="00A95F2A" w:rsidRPr="00312FB3" w:rsidRDefault="00000000" w:rsidP="00BD5CF8">
      <w:pPr>
        <w:pStyle w:val="Heading2"/>
        <w:bidi/>
        <w:jc w:val="both"/>
        <w:rPr>
          <w:sz w:val="24"/>
          <w:szCs w:val="24"/>
          <w:rtl/>
        </w:rPr>
      </w:pPr>
      <w:bookmarkStart w:id="59" w:name="_Toc_h2_1019"/>
      <w:bookmarkStart w:id="60" w:name="_Toc233945496"/>
      <w:bookmarkStart w:id="61" w:name="_Toc234967912"/>
      <w:r w:rsidRPr="00312FB3">
        <w:rPr>
          <w:sz w:val="24"/>
          <w:szCs w:val="24"/>
          <w:rtl/>
        </w:rPr>
        <w:t>2.9 الدراسات السابقة في السياق الأجنبي</w:t>
      </w:r>
      <w:bookmarkEnd w:id="59"/>
      <w:bookmarkEnd w:id="60"/>
      <w:bookmarkEnd w:id="61"/>
    </w:p>
    <w:p w14:paraId="6A525B21" w14:textId="77777777" w:rsidR="00A95F2A" w:rsidRPr="00312FB3" w:rsidRDefault="00000000" w:rsidP="00BD5CF8">
      <w:pPr>
        <w:bidi/>
        <w:spacing w:before="80" w:after="100" w:line="330" w:lineRule="auto"/>
        <w:jc w:val="both"/>
        <w:rPr>
          <w:rFonts w:ascii="Sakkal Majalla" w:eastAsia="Calibri" w:hAnsi="Sakkal Majalla" w:cs="Sakkal Majalla"/>
          <w:sz w:val="24"/>
          <w:szCs w:val="24"/>
          <w:rtl/>
        </w:rPr>
      </w:pPr>
      <w:r w:rsidRPr="00312FB3">
        <w:rPr>
          <w:rFonts w:ascii="Sakkal Majalla" w:eastAsia="Calibri" w:hAnsi="Sakkal Majalla" w:cs="Sakkal Majalla"/>
          <w:sz w:val="24"/>
          <w:szCs w:val="24"/>
          <w:rtl/>
        </w:rPr>
        <w:t>تتناول هذه المراجعة ثلاث دراسات أجنبية مُحكَّمة ذات صلة مباشرة بمتغيرات الدراسة الحالية مُنظَّمةً زمنياً لإبراز تطور المعرفة في هذا الحقل البحثي.</w:t>
      </w:r>
    </w:p>
    <w:p w14:paraId="747EF619" w14:textId="77777777" w:rsidR="00A95F2A" w:rsidRPr="00312FB3" w:rsidRDefault="00000000" w:rsidP="00BD5CF8">
      <w:pPr>
        <w:bidi/>
        <w:spacing w:before="200" w:after="120" w:line="280" w:lineRule="auto"/>
        <w:jc w:val="both"/>
        <w:rPr>
          <w:rFonts w:ascii="Sakkal Majalla" w:eastAsia="Calibri" w:hAnsi="Sakkal Majalla" w:cs="Sakkal Majalla"/>
          <w:b/>
          <w:bCs/>
          <w:sz w:val="24"/>
          <w:szCs w:val="24"/>
          <w:rtl/>
        </w:rPr>
      </w:pPr>
      <w:r w:rsidRPr="00312FB3">
        <w:rPr>
          <w:rFonts w:ascii="Sakkal Majalla" w:eastAsia="Calibri" w:hAnsi="Sakkal Majalla" w:cs="Sakkal Majalla"/>
          <w:b/>
          <w:bCs/>
          <w:sz w:val="24"/>
          <w:szCs w:val="24"/>
          <w:rtl/>
        </w:rPr>
        <w:t>أولاً: Inness, M., Turner, N., Barling, J., &amp; Stride, C. B. (2010). Transformational leadership and employee safety performance. Journal of Occupational Health Psychology, 15(3), 279-290.</w:t>
      </w:r>
    </w:p>
    <w:p w14:paraId="45B4199D" w14:textId="77777777" w:rsidR="00A95F2A" w:rsidRPr="00312FB3" w:rsidRDefault="00000000" w:rsidP="00BD5CF8">
      <w:pPr>
        <w:bidi/>
        <w:spacing w:before="80" w:after="100" w:line="330" w:lineRule="auto"/>
        <w:jc w:val="both"/>
        <w:rPr>
          <w:rFonts w:ascii="Sakkal Majalla" w:eastAsia="Calibri" w:hAnsi="Sakkal Majalla" w:cs="Sakkal Majalla"/>
          <w:sz w:val="24"/>
          <w:szCs w:val="24"/>
          <w:rtl/>
        </w:rPr>
      </w:pPr>
      <w:r w:rsidRPr="00312FB3">
        <w:rPr>
          <w:rFonts w:ascii="Sakkal Majalla" w:eastAsia="Calibri" w:hAnsi="Sakkal Majalla" w:cs="Sakkal Majalla"/>
          <w:sz w:val="24"/>
          <w:szCs w:val="24"/>
          <w:rtl/>
        </w:rPr>
        <w:t>الهدف: التحقق من مدى تنبؤ القيادة التحويلية بالأداء في السلامة عبر تصميم داخل-الشخص وبين-الوظائف.</w:t>
      </w:r>
    </w:p>
    <w:p w14:paraId="294771AE" w14:textId="77777777" w:rsidR="00A95F2A" w:rsidRPr="00312FB3" w:rsidRDefault="00000000" w:rsidP="00BD5CF8">
      <w:pPr>
        <w:bidi/>
        <w:spacing w:before="80" w:after="100" w:line="330" w:lineRule="auto"/>
        <w:jc w:val="both"/>
        <w:rPr>
          <w:rFonts w:ascii="Sakkal Majalla" w:eastAsia="Calibri" w:hAnsi="Sakkal Majalla" w:cs="Sakkal Majalla"/>
          <w:sz w:val="24"/>
          <w:szCs w:val="24"/>
          <w:rtl/>
        </w:rPr>
      </w:pPr>
      <w:r w:rsidRPr="00312FB3">
        <w:rPr>
          <w:rFonts w:ascii="Sakkal Majalla" w:eastAsia="Calibri" w:hAnsi="Sakkal Majalla" w:cs="Sakkal Majalla"/>
          <w:sz w:val="24"/>
          <w:szCs w:val="24"/>
          <w:rtl/>
        </w:rPr>
        <w:t>المنهج والعينة والأداة: شملت العينة 159 موظفاً يعملون في وظيفتين مختلفتين لكل منهما مشرف مختلف.</w:t>
      </w:r>
    </w:p>
    <w:p w14:paraId="34E0EB4A" w14:textId="77777777" w:rsidR="00A95F2A" w:rsidRPr="00312FB3" w:rsidRDefault="00000000" w:rsidP="00BD5CF8">
      <w:pPr>
        <w:bidi/>
        <w:spacing w:before="80" w:after="100" w:line="330" w:lineRule="auto"/>
        <w:jc w:val="both"/>
        <w:rPr>
          <w:rFonts w:ascii="Sakkal Majalla" w:eastAsia="Calibri" w:hAnsi="Sakkal Majalla" w:cs="Sakkal Majalla"/>
          <w:sz w:val="24"/>
          <w:szCs w:val="24"/>
          <w:rtl/>
        </w:rPr>
      </w:pPr>
      <w:r w:rsidRPr="00312FB3">
        <w:rPr>
          <w:rFonts w:ascii="Sakkal Majalla" w:eastAsia="Calibri" w:hAnsi="Sakkal Majalla" w:cs="Sakkal Majalla"/>
          <w:sz w:val="24"/>
          <w:szCs w:val="24"/>
          <w:rtl/>
        </w:rPr>
        <w:t>أهم النتائج: أثبتت النتائج أن القيادة التحويلية تُمكّن الموظفين مما يُفضي إلى تحسين الامتثال للسلامة والأداء فيها.</w:t>
      </w:r>
    </w:p>
    <w:p w14:paraId="33AF4FDF" w14:textId="77777777" w:rsidR="00A95F2A" w:rsidRPr="00312FB3" w:rsidRDefault="00000000" w:rsidP="00BD5CF8">
      <w:pPr>
        <w:bidi/>
        <w:spacing w:before="80" w:after="100" w:line="330" w:lineRule="auto"/>
        <w:jc w:val="both"/>
        <w:rPr>
          <w:rFonts w:ascii="Sakkal Majalla" w:eastAsia="Calibri" w:hAnsi="Sakkal Majalla" w:cs="Sakkal Majalla"/>
          <w:sz w:val="24"/>
          <w:szCs w:val="24"/>
          <w:rtl/>
        </w:rPr>
      </w:pPr>
      <w:r w:rsidRPr="00312FB3">
        <w:rPr>
          <w:rFonts w:ascii="Sakkal Majalla" w:eastAsia="Calibri" w:hAnsi="Sakkal Majalla" w:cs="Sakkal Majalla"/>
          <w:sz w:val="24"/>
          <w:szCs w:val="24"/>
          <w:rtl/>
        </w:rPr>
        <w:t>المناقشة النقدية: تتميز بتصميمها المبتكر الذي يعزل أثر القيادة. غير أن قصورها في محدودية العينة وتنوع القطاعات يُضعف تطبيقها على بيئة صناعية متجانسة.</w:t>
      </w:r>
    </w:p>
    <w:p w14:paraId="6797FD9E" w14:textId="77777777" w:rsidR="00A95F2A" w:rsidRPr="00312FB3" w:rsidRDefault="00000000" w:rsidP="00BD5CF8">
      <w:pPr>
        <w:bidi/>
        <w:spacing w:before="200" w:after="120" w:line="280" w:lineRule="auto"/>
        <w:jc w:val="both"/>
        <w:rPr>
          <w:rFonts w:ascii="Sakkal Majalla" w:eastAsia="Calibri" w:hAnsi="Sakkal Majalla" w:cs="Sakkal Majalla"/>
          <w:b/>
          <w:bCs/>
          <w:sz w:val="24"/>
          <w:szCs w:val="24"/>
          <w:rtl/>
        </w:rPr>
      </w:pPr>
      <w:r w:rsidRPr="00312FB3">
        <w:rPr>
          <w:rFonts w:ascii="Sakkal Majalla" w:eastAsia="Calibri" w:hAnsi="Sakkal Majalla" w:cs="Sakkal Majalla"/>
          <w:b/>
          <w:bCs/>
          <w:sz w:val="24"/>
          <w:szCs w:val="24"/>
          <w:rtl/>
        </w:rPr>
        <w:t>ثانياً: Adi, E. N., Eliyana, A., &amp; Hamidah. (2021). An empirical analysis of safety behaviour in Indonesia. Heliyon, 7(2), e06122.</w:t>
      </w:r>
    </w:p>
    <w:p w14:paraId="4CE98DE9" w14:textId="77777777" w:rsidR="00A95F2A" w:rsidRPr="00312FB3" w:rsidRDefault="00000000" w:rsidP="00BD5CF8">
      <w:pPr>
        <w:bidi/>
        <w:spacing w:before="80" w:after="100" w:line="330" w:lineRule="auto"/>
        <w:jc w:val="both"/>
        <w:rPr>
          <w:rFonts w:ascii="Sakkal Majalla" w:eastAsia="Calibri" w:hAnsi="Sakkal Majalla" w:cs="Sakkal Majalla"/>
          <w:sz w:val="24"/>
          <w:szCs w:val="24"/>
          <w:rtl/>
        </w:rPr>
      </w:pPr>
      <w:r w:rsidRPr="00312FB3">
        <w:rPr>
          <w:rFonts w:ascii="Sakkal Majalla" w:eastAsia="Calibri" w:hAnsi="Sakkal Majalla" w:cs="Sakkal Majalla"/>
          <w:sz w:val="24"/>
          <w:szCs w:val="24"/>
          <w:rtl/>
        </w:rPr>
        <w:t>الهدف: التحقيق في سلوك الموظفين في السلامة وربطه بالقيادة والتواصل والالتزام والمناخ التنظيمي.</w:t>
      </w:r>
    </w:p>
    <w:p w14:paraId="36F5F29F" w14:textId="77777777" w:rsidR="00A95F2A" w:rsidRPr="00312FB3" w:rsidRDefault="00000000" w:rsidP="00BD5CF8">
      <w:pPr>
        <w:bidi/>
        <w:spacing w:before="80" w:after="100" w:line="330" w:lineRule="auto"/>
        <w:jc w:val="both"/>
        <w:rPr>
          <w:rFonts w:ascii="Sakkal Majalla" w:eastAsia="Calibri" w:hAnsi="Sakkal Majalla" w:cs="Sakkal Majalla"/>
          <w:sz w:val="24"/>
          <w:szCs w:val="24"/>
          <w:rtl/>
        </w:rPr>
      </w:pPr>
      <w:r w:rsidRPr="00312FB3">
        <w:rPr>
          <w:rFonts w:ascii="Sakkal Majalla" w:eastAsia="Calibri" w:hAnsi="Sakkal Majalla" w:cs="Sakkal Majalla"/>
          <w:sz w:val="24"/>
          <w:szCs w:val="24"/>
          <w:rtl/>
        </w:rPr>
        <w:t>المنهج والعينة والأداة: بلغت العينة 342 مستجيباً من 2400 موظف في شركة GMF AeroAsia الإندونيسية باستخدام نمذجة المعادلات الهيكلية.</w:t>
      </w:r>
    </w:p>
    <w:p w14:paraId="14698279" w14:textId="77777777" w:rsidR="00A95F2A" w:rsidRPr="00312FB3" w:rsidRDefault="00000000" w:rsidP="00BD5CF8">
      <w:pPr>
        <w:bidi/>
        <w:spacing w:before="80" w:after="100" w:line="330" w:lineRule="auto"/>
        <w:jc w:val="both"/>
        <w:rPr>
          <w:rFonts w:ascii="Sakkal Majalla" w:eastAsia="Calibri" w:hAnsi="Sakkal Majalla" w:cs="Sakkal Majalla"/>
          <w:sz w:val="24"/>
          <w:szCs w:val="24"/>
          <w:rtl/>
        </w:rPr>
      </w:pPr>
      <w:r w:rsidRPr="00312FB3">
        <w:rPr>
          <w:rFonts w:ascii="Sakkal Majalla" w:eastAsia="Calibri" w:hAnsi="Sakkal Majalla" w:cs="Sakkal Majalla"/>
          <w:sz w:val="24"/>
          <w:szCs w:val="24"/>
          <w:rtl/>
        </w:rPr>
        <w:t>أهم النتائج: أثبتت النتائج أن مناخ السلامة يُؤثر تأثيراً موجباً في سلوك الموظفين وأن القيادة تُسهم في تشكيل بيئة واعية بالسلامة.</w:t>
      </w:r>
    </w:p>
    <w:p w14:paraId="2EBF2517" w14:textId="77777777" w:rsidR="00A95F2A" w:rsidRPr="00312FB3" w:rsidRDefault="00000000" w:rsidP="00BD5CF8">
      <w:pPr>
        <w:bidi/>
        <w:spacing w:before="80" w:after="100" w:line="330" w:lineRule="auto"/>
        <w:jc w:val="both"/>
        <w:rPr>
          <w:rFonts w:ascii="Sakkal Majalla" w:eastAsia="Calibri" w:hAnsi="Sakkal Majalla" w:cs="Sakkal Majalla"/>
          <w:sz w:val="24"/>
          <w:szCs w:val="24"/>
          <w:rtl/>
        </w:rPr>
      </w:pPr>
      <w:r w:rsidRPr="00312FB3">
        <w:rPr>
          <w:rFonts w:ascii="Sakkal Majalla" w:eastAsia="Calibri" w:hAnsi="Sakkal Majalla" w:cs="Sakkal Majalla"/>
          <w:sz w:val="24"/>
          <w:szCs w:val="24"/>
          <w:rtl/>
        </w:rPr>
        <w:t>المناقشة النقدية: تُقدّم أدلة من سياق آسيوي أقرب ثقافياً من السياق العربي. غير أن اقتصارها على قطاع صيانة الطيران وعدم اختبار الأداء الشامل يُشكّلان قصوراً جوهرياً.</w:t>
      </w:r>
    </w:p>
    <w:p w14:paraId="75FEA19E" w14:textId="77777777" w:rsidR="00A95F2A" w:rsidRPr="00312FB3" w:rsidRDefault="00000000" w:rsidP="00BD5CF8">
      <w:pPr>
        <w:bidi/>
        <w:spacing w:before="200" w:after="120" w:line="280" w:lineRule="auto"/>
        <w:jc w:val="both"/>
        <w:rPr>
          <w:rFonts w:ascii="Sakkal Majalla" w:eastAsia="Calibri" w:hAnsi="Sakkal Majalla" w:cs="Sakkal Majalla"/>
          <w:b/>
          <w:bCs/>
          <w:sz w:val="24"/>
          <w:szCs w:val="24"/>
          <w:rtl/>
        </w:rPr>
      </w:pPr>
      <w:r w:rsidRPr="00312FB3">
        <w:rPr>
          <w:rFonts w:ascii="Sakkal Majalla" w:eastAsia="Calibri" w:hAnsi="Sakkal Majalla" w:cs="Sakkal Majalla"/>
          <w:b/>
          <w:bCs/>
          <w:sz w:val="24"/>
          <w:szCs w:val="24"/>
          <w:rtl/>
        </w:rPr>
        <w:lastRenderedPageBreak/>
        <w:t>ثالثاً: Zhao, L., Yang, D., Liu, S., &amp; Nkrumah, E. N. K. (2022). The effect of safety leadership on safety participation: A meta-analysis. Frontiers in Psychology, 13, 827694.</w:t>
      </w:r>
    </w:p>
    <w:p w14:paraId="448B286E" w14:textId="77777777" w:rsidR="00A95F2A" w:rsidRPr="00312FB3" w:rsidRDefault="00000000" w:rsidP="00BD5CF8">
      <w:pPr>
        <w:bidi/>
        <w:spacing w:before="80" w:after="100" w:line="330" w:lineRule="auto"/>
        <w:jc w:val="both"/>
        <w:rPr>
          <w:rFonts w:ascii="Sakkal Majalla" w:eastAsia="Calibri" w:hAnsi="Sakkal Majalla" w:cs="Sakkal Majalla"/>
          <w:sz w:val="24"/>
          <w:szCs w:val="24"/>
          <w:rtl/>
        </w:rPr>
      </w:pPr>
      <w:r w:rsidRPr="00312FB3">
        <w:rPr>
          <w:rFonts w:ascii="Sakkal Majalla" w:eastAsia="Calibri" w:hAnsi="Sakkal Majalla" w:cs="Sakkal Majalla"/>
          <w:sz w:val="24"/>
          <w:szCs w:val="24"/>
          <w:rtl/>
        </w:rPr>
        <w:t>الهدف: استكشاف العلاقة بين القيادة في السلامة والمشاركة فيها عبر تحليل منهجي لـ 33 دراسة (2000-2021).</w:t>
      </w:r>
    </w:p>
    <w:p w14:paraId="299ACB85" w14:textId="77777777" w:rsidR="00A95F2A" w:rsidRPr="00312FB3" w:rsidRDefault="00000000" w:rsidP="00BD5CF8">
      <w:pPr>
        <w:bidi/>
        <w:spacing w:before="80" w:after="100" w:line="330" w:lineRule="auto"/>
        <w:jc w:val="both"/>
        <w:rPr>
          <w:rFonts w:ascii="Sakkal Majalla" w:eastAsia="Calibri" w:hAnsi="Sakkal Majalla" w:cs="Sakkal Majalla"/>
          <w:sz w:val="24"/>
          <w:szCs w:val="24"/>
          <w:rtl/>
        </w:rPr>
      </w:pPr>
      <w:r w:rsidRPr="00312FB3">
        <w:rPr>
          <w:rFonts w:ascii="Sakkal Majalla" w:eastAsia="Calibri" w:hAnsi="Sakkal Majalla" w:cs="Sakkal Majalla"/>
          <w:sz w:val="24"/>
          <w:szCs w:val="24"/>
          <w:rtl/>
        </w:rPr>
        <w:t>المنهج والعينة والأداة: اعتُمد التحليل المنهجي (Meta-Analysis) على 35 عينة مستقلة باستخدام برنامج CMA.</w:t>
      </w:r>
    </w:p>
    <w:p w14:paraId="327E72B3" w14:textId="77777777" w:rsidR="00A95F2A" w:rsidRPr="00312FB3" w:rsidRDefault="00000000" w:rsidP="00BD5CF8">
      <w:pPr>
        <w:bidi/>
        <w:spacing w:before="80" w:after="100" w:line="330" w:lineRule="auto"/>
        <w:jc w:val="both"/>
        <w:rPr>
          <w:rFonts w:ascii="Sakkal Majalla" w:eastAsia="Calibri" w:hAnsi="Sakkal Majalla" w:cs="Sakkal Majalla"/>
          <w:sz w:val="24"/>
          <w:szCs w:val="24"/>
          <w:rtl/>
        </w:rPr>
      </w:pPr>
      <w:r w:rsidRPr="00312FB3">
        <w:rPr>
          <w:rFonts w:ascii="Sakkal Majalla" w:eastAsia="Calibri" w:hAnsi="Sakkal Majalla" w:cs="Sakkal Majalla"/>
          <w:sz w:val="24"/>
          <w:szCs w:val="24"/>
          <w:rtl/>
        </w:rPr>
        <w:t>أهم النتائج: أثبت التحليل أن القيادة التحويلية تُحقق تأثيراً أكبر في المشاركة من التبادلية في حين لم تُثبت القيادة السلبية أثراً دالاً.</w:t>
      </w:r>
    </w:p>
    <w:p w14:paraId="295CF9EB" w14:textId="56ADB364" w:rsidR="00111EF9" w:rsidRPr="00312FB3" w:rsidRDefault="00000000" w:rsidP="00BD5CF8">
      <w:pPr>
        <w:bidi/>
        <w:spacing w:before="80" w:after="100" w:line="330" w:lineRule="auto"/>
        <w:jc w:val="both"/>
        <w:rPr>
          <w:rFonts w:ascii="Sakkal Majalla" w:eastAsia="Calibri" w:hAnsi="Sakkal Majalla" w:cs="Sakkal Majalla"/>
          <w:sz w:val="24"/>
          <w:szCs w:val="24"/>
        </w:rPr>
      </w:pPr>
      <w:r w:rsidRPr="00312FB3">
        <w:rPr>
          <w:rFonts w:ascii="Sakkal Majalla" w:eastAsia="Calibri" w:hAnsi="Sakkal Majalla" w:cs="Sakkal Majalla"/>
          <w:sz w:val="24"/>
          <w:szCs w:val="24"/>
          <w:rtl/>
        </w:rPr>
        <w:t>المناقشة النقدية: يُمثّل أقوى الأدلة الكمية المتراكمة. غير أن ضعف تمثيل السياق الخليجي والعربي يُبرز الحاجة الماسّة إلى دراسات محلية متخصصة.</w:t>
      </w:r>
    </w:p>
    <w:p w14:paraId="6AB64720" w14:textId="77777777" w:rsidR="00A95F2A" w:rsidRPr="00312FB3" w:rsidRDefault="00000000" w:rsidP="00BD5CF8">
      <w:pPr>
        <w:bidi/>
        <w:spacing w:before="200" w:after="120" w:line="280" w:lineRule="auto"/>
        <w:jc w:val="both"/>
        <w:rPr>
          <w:rFonts w:ascii="Sakkal Majalla" w:eastAsia="Calibri" w:hAnsi="Sakkal Majalla" w:cs="Sakkal Majalla"/>
          <w:b/>
          <w:bCs/>
          <w:sz w:val="24"/>
          <w:szCs w:val="24"/>
          <w:rtl/>
        </w:rPr>
      </w:pPr>
      <w:r w:rsidRPr="00312FB3">
        <w:rPr>
          <w:rFonts w:ascii="Sakkal Majalla" w:eastAsia="Calibri" w:hAnsi="Sakkal Majalla" w:cs="Sakkal Majalla"/>
          <w:b/>
          <w:bCs/>
          <w:sz w:val="24"/>
          <w:szCs w:val="24"/>
          <w:rtl/>
        </w:rPr>
        <w:t>تحليل أوجه الاتفاق والاختلاف وتطور المعرفة</w:t>
      </w:r>
    </w:p>
    <w:p w14:paraId="09B855C8" w14:textId="7EA94B9A" w:rsidR="00806917" w:rsidRPr="00312FB3" w:rsidRDefault="00000000" w:rsidP="00BD5CF8">
      <w:pPr>
        <w:bidi/>
        <w:spacing w:before="80" w:after="100" w:line="330" w:lineRule="auto"/>
        <w:jc w:val="both"/>
        <w:rPr>
          <w:rFonts w:ascii="Sakkal Majalla" w:eastAsia="Calibri" w:hAnsi="Sakkal Majalla" w:cs="Sakkal Majalla"/>
          <w:sz w:val="24"/>
          <w:szCs w:val="24"/>
          <w:rtl/>
        </w:rPr>
      </w:pPr>
      <w:r w:rsidRPr="00312FB3">
        <w:rPr>
          <w:rFonts w:ascii="Sakkal Majalla" w:eastAsia="Calibri" w:hAnsi="Sakkal Majalla" w:cs="Sakkal Majalla"/>
          <w:sz w:val="24"/>
          <w:szCs w:val="24"/>
          <w:rtl/>
        </w:rPr>
        <w:t>يكشف استعراض هذه الدراسات عن تقاطعها في تأكيد أثر القيادة التحويلية في السلامة بوصفه الأقوى والأكثر استدامةً، وتباينها في السياق الثقافي والقطاعي والتصميم المنهجي. وهذا التباين يُثير سؤالاً جوهرياً لم يُجاب عنه بعد: هل تتحقق هذه الأنماط في المنشآت الصناعية السعودية؟ وهو السؤال الذي تسعى هذه الدراسة إلى الإجابة عنه.</w:t>
      </w:r>
    </w:p>
    <w:p w14:paraId="0548266E" w14:textId="77777777" w:rsidR="00806917" w:rsidRPr="00312FB3" w:rsidRDefault="00806917" w:rsidP="00BD5CF8">
      <w:pPr>
        <w:bidi/>
        <w:spacing w:line="240" w:lineRule="auto"/>
        <w:jc w:val="both"/>
        <w:rPr>
          <w:rFonts w:ascii="Sakkal Majalla" w:eastAsia="Calibri" w:hAnsi="Sakkal Majalla" w:cs="Sakkal Majalla"/>
          <w:sz w:val="24"/>
          <w:szCs w:val="24"/>
          <w:rtl/>
        </w:rPr>
      </w:pPr>
    </w:p>
    <w:p w14:paraId="57E31BBA" w14:textId="77777777" w:rsidR="00A95F2A" w:rsidRDefault="00000000" w:rsidP="00BD5CF8">
      <w:pPr>
        <w:pStyle w:val="Heading2"/>
        <w:bidi/>
        <w:rPr>
          <w:rtl/>
        </w:rPr>
      </w:pPr>
      <w:bookmarkStart w:id="62" w:name="_Toc_h2_1020"/>
      <w:bookmarkStart w:id="63" w:name="_Toc233945497"/>
      <w:bookmarkStart w:id="64" w:name="_Toc234967913"/>
      <w:r>
        <w:rPr>
          <w:rtl/>
        </w:rPr>
        <w:t>2.10 الفجوة البحثية وما تُميّز به الدراسة الحالية</w:t>
      </w:r>
      <w:bookmarkEnd w:id="62"/>
      <w:bookmarkEnd w:id="63"/>
      <w:bookmarkEnd w:id="64"/>
    </w:p>
    <w:p w14:paraId="3EAB90BA" w14:textId="77777777" w:rsidR="00A95F2A" w:rsidRPr="007F7441" w:rsidRDefault="00000000" w:rsidP="00BD5CF8">
      <w:pPr>
        <w:bidi/>
        <w:spacing w:before="80" w:after="100" w:line="330" w:lineRule="auto"/>
        <w:jc w:val="lowKashida"/>
        <w:rPr>
          <w:rFonts w:ascii="Sakkal Majalla" w:eastAsia="Calibri" w:hAnsi="Sakkal Majalla" w:cs="Sakkal Majalla"/>
          <w:sz w:val="24"/>
          <w:szCs w:val="24"/>
          <w:rtl/>
        </w:rPr>
      </w:pPr>
      <w:r w:rsidRPr="007F7441">
        <w:rPr>
          <w:rFonts w:ascii="Sakkal Majalla" w:eastAsia="Calibri" w:hAnsi="Sakkal Majalla" w:cs="Sakkal Majalla"/>
          <w:sz w:val="24"/>
          <w:szCs w:val="24"/>
          <w:rtl/>
        </w:rPr>
        <w:t>يُمثّل هذا القسم المحطة الأخيرة في بناء الإطار النظري قبل الانتقال إلى الميدان. ففي ضوء ما عُرض من دراسات سابقة سواء في السياق العربي الخليجي أو في السياق الأجنبي يمكن استجلاء ملامح الفجوة البحثية التي تشغلها هذه الدراسة وتُبرر إجراءها بوضوح.</w:t>
      </w:r>
    </w:p>
    <w:p w14:paraId="56DC0776" w14:textId="77777777" w:rsidR="00A95F2A" w:rsidRPr="007F7441" w:rsidRDefault="00000000" w:rsidP="00BD5CF8">
      <w:pPr>
        <w:bidi/>
        <w:spacing w:before="80" w:after="100" w:line="330" w:lineRule="auto"/>
        <w:jc w:val="lowKashida"/>
        <w:rPr>
          <w:rFonts w:ascii="Sakkal Majalla" w:eastAsia="Calibri" w:hAnsi="Sakkal Majalla" w:cs="Sakkal Majalla"/>
          <w:sz w:val="24"/>
          <w:szCs w:val="24"/>
          <w:rtl/>
        </w:rPr>
      </w:pPr>
      <w:r w:rsidRPr="007F7441">
        <w:rPr>
          <w:rFonts w:ascii="Sakkal Majalla" w:eastAsia="Calibri" w:hAnsi="Sakkal Majalla" w:cs="Sakkal Majalla"/>
          <w:sz w:val="24"/>
          <w:szCs w:val="24"/>
          <w:rtl/>
        </w:rPr>
        <w:t>على صعيد ما تمت دراسته أثبت الأدب الأكاديمي الأجنبي بصورة متكررة ومتسقة أن القيادة التحويلية في السلامة تُنبئ بالامتثال والمشاركة (Inness et al., 2010; Zhao et al., 2022). وفي السياق السعودي تحديداً أثبتت الدراسات المتاحة رغم ندرتها أن القيادة ومتغيرات السلامة ترتبط بالأداء الأمني للعاملين (Basahel, 2021; Al-Arnous &amp; Abdelwahed, 2022; Aichouni et al., 2023).</w:t>
      </w:r>
    </w:p>
    <w:p w14:paraId="5217162E" w14:textId="77777777" w:rsidR="00A95F2A" w:rsidRPr="007F7441" w:rsidRDefault="00000000" w:rsidP="00BD5CF8">
      <w:pPr>
        <w:bidi/>
        <w:spacing w:before="80" w:after="100" w:line="330" w:lineRule="auto"/>
        <w:jc w:val="lowKashida"/>
        <w:rPr>
          <w:rFonts w:ascii="Sakkal Majalla" w:eastAsia="Calibri" w:hAnsi="Sakkal Majalla" w:cs="Sakkal Majalla"/>
          <w:sz w:val="24"/>
          <w:szCs w:val="24"/>
          <w:rtl/>
        </w:rPr>
      </w:pPr>
      <w:r w:rsidRPr="007F7441">
        <w:rPr>
          <w:rFonts w:ascii="Sakkal Majalla" w:eastAsia="Calibri" w:hAnsi="Sakkal Majalla" w:cs="Sakkal Majalla"/>
          <w:sz w:val="24"/>
          <w:szCs w:val="24"/>
          <w:rtl/>
        </w:rPr>
        <w:t>أما على صعيد ما لم تتم دراسته فإن المراجعة النقدية تكشف عن أربع فجوات رئيسية: الأولى جغرافية إذ لا تتوفر دراسة تختبر أثر القيادة في السلامة بأبعادها الأربعة المتكاملة على أداء الموظفين في المنشآت الصناعية السعودية. والثانية مفاهيمية إذ تتناول معظم الدراسات السعودية السلامة دون التمييز بين أبعادها القيادية المحددة. والثالثة أدواتية إذ لا يتوفر قياس موثّق بأداة مُعايَرة على البيئة السعودية. والرابعة قطاعية إذ تتناول الدراسات المتوفرة قطاعاً بعينه دون تناول القطاع الصناعي بمجمله.</w:t>
      </w:r>
    </w:p>
    <w:p w14:paraId="5ABAB428" w14:textId="77777777" w:rsidR="00A95F2A" w:rsidRPr="007F7441" w:rsidRDefault="00000000" w:rsidP="00BD5CF8">
      <w:pPr>
        <w:bidi/>
        <w:spacing w:before="80" w:after="100" w:line="330" w:lineRule="auto"/>
        <w:jc w:val="lowKashida"/>
        <w:rPr>
          <w:rFonts w:ascii="Sakkal Majalla" w:eastAsia="Calibri" w:hAnsi="Sakkal Majalla" w:cs="Sakkal Majalla"/>
          <w:sz w:val="24"/>
          <w:szCs w:val="24"/>
          <w:rtl/>
        </w:rPr>
      </w:pPr>
      <w:r w:rsidRPr="007F7441">
        <w:rPr>
          <w:rFonts w:ascii="Sakkal Majalla" w:eastAsia="Calibri" w:hAnsi="Sakkal Majalla" w:cs="Sakkal Majalla"/>
          <w:sz w:val="24"/>
          <w:szCs w:val="24"/>
          <w:rtl/>
        </w:rPr>
        <w:lastRenderedPageBreak/>
        <w:t>ولتبرير إجراء هذه الدراسة تكفي الإشارة إلى أن البحث المنهجي المستفيض لم يُسفر عن أي دراسة تجريبية تُختبر فيها العلاقة بين القيادة في السلامة بأبعادها الأربعة وأداء الموظفين في المنشآت الصناعية السعودية. وهذه الندرة ليست استنتاجاً بل وثيقةً تجريبية في حد ذاتها تُثبت الفجوة لا تفترضها.</w:t>
      </w:r>
    </w:p>
    <w:p w14:paraId="479E4D61" w14:textId="77777777" w:rsidR="00A95F2A" w:rsidRPr="007F7441" w:rsidRDefault="00000000" w:rsidP="00BD5CF8">
      <w:pPr>
        <w:bidi/>
        <w:spacing w:before="80" w:after="100" w:line="330" w:lineRule="auto"/>
        <w:jc w:val="lowKashida"/>
        <w:rPr>
          <w:rFonts w:ascii="Sakkal Majalla" w:eastAsia="Calibri" w:hAnsi="Sakkal Majalla" w:cs="Sakkal Majalla"/>
          <w:sz w:val="24"/>
          <w:szCs w:val="24"/>
          <w:rtl/>
        </w:rPr>
      </w:pPr>
      <w:r w:rsidRPr="007F7441">
        <w:rPr>
          <w:rFonts w:ascii="Sakkal Majalla" w:eastAsia="Calibri" w:hAnsi="Sakkal Majalla" w:cs="Sakkal Majalla"/>
          <w:sz w:val="24"/>
          <w:szCs w:val="24"/>
          <w:rtl/>
        </w:rPr>
        <w:t>أما القيمة العلمية لهذه الدراسة فتكمن في أنها تُوفر أول اختبار تجريبي منهجي للعلاقة بين القيادة في السلامة وأداء الموظفين في المنشآت الصناعية السعودية وتُقدم أداة قياس مُعايَرة على هذا السياق وتُثري الأدبيات العربية بأدلة تجريبية تُكمل ما قدّمه الأدب الأجنبي. كما تُساهم في اختبار قابلية نماذج القيادة الغربية للتطبيق في بيئة ثقافية وتنظيمية مختلفة.</w:t>
      </w:r>
    </w:p>
    <w:p w14:paraId="1F0B5CD4" w14:textId="77777777" w:rsidR="00A95F2A" w:rsidRPr="007F7441" w:rsidRDefault="00000000" w:rsidP="00BD5CF8">
      <w:pPr>
        <w:bidi/>
        <w:spacing w:before="80" w:after="100" w:line="330" w:lineRule="auto"/>
        <w:jc w:val="lowKashida"/>
        <w:rPr>
          <w:rFonts w:ascii="Sakkal Majalla" w:eastAsia="Calibri" w:hAnsi="Sakkal Majalla" w:cs="Sakkal Majalla"/>
          <w:sz w:val="24"/>
          <w:szCs w:val="24"/>
        </w:rPr>
      </w:pPr>
      <w:r w:rsidRPr="007F7441">
        <w:rPr>
          <w:rFonts w:ascii="Sakkal Majalla" w:eastAsia="Calibri" w:hAnsi="Sakkal Majalla" w:cs="Sakkal Majalla"/>
          <w:sz w:val="24"/>
          <w:szCs w:val="24"/>
          <w:rtl/>
        </w:rPr>
        <w:t>وأما القيمة التطبيقية فتتمثّل في أن نتائجها ستُوفر للمنشآت الصناعية السعودية معياراً تجريبياً موثّقاً يُمكّنها من تشخيص نقاط ضعف القيادة في منظومة سلامتها واستهداف التدخلات التطويرية بدقة. وفي سياق رؤية 2030 التي تستهدف رفع حصة الصناعة في الناتج المحلي الإجمالي يُصبح توفير دليل علمي محلي على فاعلية القيادة في السلامة ضرورةً استراتيجية لا رفاهية بحثية.</w:t>
      </w:r>
    </w:p>
    <w:p w14:paraId="1E0AA65E" w14:textId="77777777" w:rsidR="00500D42" w:rsidRDefault="00500D42" w:rsidP="00BD5CF8">
      <w:pPr>
        <w:bidi/>
        <w:spacing w:before="80" w:after="100" w:line="330" w:lineRule="auto"/>
        <w:jc w:val="lowKashida"/>
        <w:rPr>
          <w:rFonts w:ascii="Sakkal Majalla" w:eastAsia="Calibri" w:hAnsi="Sakkal Majalla" w:cs="Sakkal Majalla"/>
          <w:sz w:val="26"/>
          <w:szCs w:val="26"/>
        </w:rPr>
      </w:pPr>
    </w:p>
    <w:p w14:paraId="3ACE24BA" w14:textId="77777777" w:rsidR="00500D42" w:rsidRDefault="00500D42" w:rsidP="00BD5CF8">
      <w:pPr>
        <w:bidi/>
        <w:spacing w:before="80" w:after="100" w:line="330" w:lineRule="auto"/>
        <w:jc w:val="lowKashida"/>
        <w:rPr>
          <w:rFonts w:ascii="Sakkal Majalla" w:eastAsia="Calibri" w:hAnsi="Sakkal Majalla" w:cs="Sakkal Majalla"/>
          <w:sz w:val="26"/>
          <w:szCs w:val="26"/>
          <w:rtl/>
        </w:rPr>
      </w:pPr>
    </w:p>
    <w:p w14:paraId="11F4FBA6" w14:textId="42BB9EFD" w:rsidR="00A95F2A" w:rsidRDefault="00A95F2A" w:rsidP="00BD5CF8">
      <w:pPr>
        <w:bidi/>
        <w:spacing w:before="80" w:after="100" w:line="330" w:lineRule="auto"/>
        <w:rPr>
          <w:rFonts w:ascii="Sakkal Majalla" w:eastAsia="Calibri" w:hAnsi="Sakkal Majalla" w:cs="Sakkal Majalla"/>
          <w:b/>
          <w:bCs/>
          <w:sz w:val="24"/>
          <w:szCs w:val="24"/>
          <w:rtl/>
        </w:rPr>
      </w:pPr>
    </w:p>
    <w:tbl>
      <w:tblPr>
        <w:tblW w:w="10900" w:type="dxa"/>
        <w:jc w:val="center"/>
        <w:tblBorders>
          <w:top w:val="single" w:sz="4" w:space="0" w:color="1F5C8B"/>
          <w:left w:val="single" w:sz="4" w:space="0" w:color="1F5C8B"/>
          <w:bottom w:val="single" w:sz="4" w:space="0" w:color="1F5C8B"/>
          <w:right w:val="single" w:sz="4" w:space="0" w:color="1F5C8B"/>
        </w:tblBorders>
        <w:tblLayout w:type="fixed"/>
        <w:tblLook w:val="04A0" w:firstRow="1" w:lastRow="0" w:firstColumn="1" w:lastColumn="0" w:noHBand="0" w:noVBand="1"/>
      </w:tblPr>
      <w:tblGrid>
        <w:gridCol w:w="1300"/>
        <w:gridCol w:w="800"/>
        <w:gridCol w:w="1200"/>
        <w:gridCol w:w="1000"/>
        <w:gridCol w:w="2100"/>
        <w:gridCol w:w="2100"/>
        <w:gridCol w:w="2400"/>
      </w:tblGrid>
      <w:tr w:rsidR="00A95F2A" w14:paraId="72DB16E5" w14:textId="77777777">
        <w:trPr>
          <w:jc w:val="center"/>
        </w:trPr>
        <w:tc>
          <w:tcPr>
            <w:tcW w:w="13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7E66BF7B" w14:textId="77777777" w:rsidR="00A95F2A" w:rsidRDefault="00000000" w:rsidP="00BD5CF8">
            <w:pPr>
              <w:bidi/>
              <w:jc w:val="center"/>
              <w:rPr>
                <w:rFonts w:ascii="Sakkal Majalla" w:hAnsi="Sakkal Majalla" w:cs="Sakkal Majalla"/>
                <w:b/>
                <w:bCs/>
                <w:color w:val="FFFFFF"/>
                <w:sz w:val="17"/>
                <w:szCs w:val="17"/>
                <w:rtl/>
              </w:rPr>
            </w:pPr>
            <w:r>
              <w:rPr>
                <w:rFonts w:ascii="Sakkal Majalla" w:hAnsi="Sakkal Majalla" w:cs="Sakkal Majalla"/>
                <w:b/>
                <w:bCs/>
                <w:color w:val="FFFFFF"/>
                <w:sz w:val="17"/>
                <w:szCs w:val="17"/>
                <w:rtl/>
              </w:rPr>
              <w:t>الدراسة</w:t>
            </w:r>
          </w:p>
        </w:tc>
        <w:tc>
          <w:tcPr>
            <w:tcW w:w="8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46CCCA05" w14:textId="77777777" w:rsidR="00A95F2A" w:rsidRDefault="00000000" w:rsidP="00BD5CF8">
            <w:pPr>
              <w:bidi/>
              <w:jc w:val="center"/>
              <w:rPr>
                <w:rFonts w:ascii="Sakkal Majalla" w:hAnsi="Sakkal Majalla" w:cs="Sakkal Majalla"/>
                <w:b/>
                <w:bCs/>
                <w:color w:val="FFFFFF"/>
                <w:sz w:val="17"/>
                <w:szCs w:val="17"/>
                <w:rtl/>
              </w:rPr>
            </w:pPr>
            <w:r>
              <w:rPr>
                <w:rFonts w:ascii="Sakkal Majalla" w:hAnsi="Sakkal Majalla" w:cs="Sakkal Majalla"/>
                <w:b/>
                <w:bCs/>
                <w:color w:val="FFFFFF"/>
                <w:sz w:val="17"/>
                <w:szCs w:val="17"/>
                <w:rtl/>
              </w:rPr>
              <w:t>الدولة</w:t>
            </w:r>
          </w:p>
        </w:tc>
        <w:tc>
          <w:tcPr>
            <w:tcW w:w="12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396EF0DE" w14:textId="77777777" w:rsidR="00A95F2A" w:rsidRDefault="00000000" w:rsidP="00BD5CF8">
            <w:pPr>
              <w:bidi/>
              <w:jc w:val="center"/>
              <w:rPr>
                <w:rFonts w:ascii="Sakkal Majalla" w:hAnsi="Sakkal Majalla" w:cs="Sakkal Majalla"/>
                <w:b/>
                <w:bCs/>
                <w:color w:val="FFFFFF"/>
                <w:sz w:val="17"/>
                <w:szCs w:val="17"/>
                <w:rtl/>
              </w:rPr>
            </w:pPr>
            <w:r>
              <w:rPr>
                <w:rFonts w:ascii="Sakkal Majalla" w:hAnsi="Sakkal Majalla" w:cs="Sakkal Majalla"/>
                <w:b/>
                <w:bCs/>
                <w:color w:val="FFFFFF"/>
                <w:sz w:val="17"/>
                <w:szCs w:val="17"/>
                <w:rtl/>
              </w:rPr>
              <w:t>المنهج</w:t>
            </w:r>
          </w:p>
        </w:tc>
        <w:tc>
          <w:tcPr>
            <w:tcW w:w="10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701B4053" w14:textId="77777777" w:rsidR="00A95F2A" w:rsidRDefault="00000000" w:rsidP="00BD5CF8">
            <w:pPr>
              <w:bidi/>
              <w:jc w:val="center"/>
              <w:rPr>
                <w:rFonts w:ascii="Sakkal Majalla" w:hAnsi="Sakkal Majalla" w:cs="Sakkal Majalla"/>
                <w:b/>
                <w:bCs/>
                <w:color w:val="FFFFFF"/>
                <w:sz w:val="17"/>
                <w:szCs w:val="17"/>
                <w:rtl/>
              </w:rPr>
            </w:pPr>
            <w:r>
              <w:rPr>
                <w:rFonts w:ascii="Sakkal Majalla" w:hAnsi="Sakkal Majalla" w:cs="Sakkal Majalla"/>
                <w:b/>
                <w:bCs/>
                <w:color w:val="FFFFFF"/>
                <w:sz w:val="17"/>
                <w:szCs w:val="17"/>
                <w:rtl/>
              </w:rPr>
              <w:t>العينة</w:t>
            </w:r>
          </w:p>
        </w:tc>
        <w:tc>
          <w:tcPr>
            <w:tcW w:w="21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607F9B86" w14:textId="77777777" w:rsidR="00A95F2A" w:rsidRDefault="00000000" w:rsidP="00BD5CF8">
            <w:pPr>
              <w:bidi/>
              <w:jc w:val="center"/>
              <w:rPr>
                <w:rFonts w:ascii="Sakkal Majalla" w:hAnsi="Sakkal Majalla" w:cs="Sakkal Majalla"/>
                <w:b/>
                <w:bCs/>
                <w:color w:val="FFFFFF"/>
                <w:sz w:val="17"/>
                <w:szCs w:val="17"/>
                <w:rtl/>
              </w:rPr>
            </w:pPr>
            <w:r>
              <w:rPr>
                <w:rFonts w:ascii="Sakkal Majalla" w:hAnsi="Sakkal Majalla" w:cs="Sakkal Majalla"/>
                <w:b/>
                <w:bCs/>
                <w:color w:val="FFFFFF"/>
                <w:sz w:val="17"/>
                <w:szCs w:val="17"/>
                <w:rtl/>
              </w:rPr>
              <w:t>أهم النتائج</w:t>
            </w:r>
          </w:p>
        </w:tc>
        <w:tc>
          <w:tcPr>
            <w:tcW w:w="21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1A7E48C3" w14:textId="77777777" w:rsidR="00A95F2A" w:rsidRDefault="00000000" w:rsidP="00BD5CF8">
            <w:pPr>
              <w:bidi/>
              <w:jc w:val="center"/>
              <w:rPr>
                <w:rFonts w:ascii="Sakkal Majalla" w:hAnsi="Sakkal Majalla" w:cs="Sakkal Majalla"/>
                <w:b/>
                <w:bCs/>
                <w:color w:val="FFFFFF"/>
                <w:sz w:val="17"/>
                <w:szCs w:val="17"/>
                <w:rtl/>
              </w:rPr>
            </w:pPr>
            <w:r>
              <w:rPr>
                <w:rFonts w:ascii="Sakkal Majalla" w:hAnsi="Sakkal Majalla" w:cs="Sakkal Majalla"/>
                <w:b/>
                <w:bCs/>
                <w:color w:val="FFFFFF"/>
                <w:sz w:val="17"/>
                <w:szCs w:val="17"/>
                <w:rtl/>
              </w:rPr>
              <w:t>الفجوة</w:t>
            </w:r>
          </w:p>
        </w:tc>
        <w:tc>
          <w:tcPr>
            <w:tcW w:w="24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79BA1596" w14:textId="77777777" w:rsidR="00A95F2A" w:rsidRDefault="00000000" w:rsidP="00BD5CF8">
            <w:pPr>
              <w:bidi/>
              <w:jc w:val="center"/>
              <w:rPr>
                <w:rFonts w:ascii="Sakkal Majalla" w:hAnsi="Sakkal Majalla" w:cs="Sakkal Majalla"/>
                <w:b/>
                <w:bCs/>
                <w:color w:val="FFFFFF"/>
                <w:sz w:val="17"/>
                <w:szCs w:val="17"/>
                <w:rtl/>
              </w:rPr>
            </w:pPr>
            <w:r>
              <w:rPr>
                <w:rFonts w:ascii="Sakkal Majalla" w:hAnsi="Sakkal Majalla" w:cs="Sakkal Majalla"/>
                <w:b/>
                <w:bCs/>
                <w:color w:val="FFFFFF"/>
                <w:sz w:val="17"/>
                <w:szCs w:val="17"/>
                <w:rtl/>
              </w:rPr>
              <w:t>مساهمة الدراسة الحالية</w:t>
            </w:r>
          </w:p>
        </w:tc>
      </w:tr>
      <w:tr w:rsidR="00A95F2A" w14:paraId="67025962" w14:textId="77777777">
        <w:trPr>
          <w:jc w:val="center"/>
        </w:trPr>
        <w:tc>
          <w:tcPr>
            <w:tcW w:w="13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5A0A55B0"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Basahel (2021)</w:t>
            </w:r>
          </w:p>
        </w:tc>
        <w:tc>
          <w:tcPr>
            <w:tcW w:w="8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59861C93"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السعودية</w:t>
            </w:r>
          </w:p>
        </w:tc>
        <w:tc>
          <w:tcPr>
            <w:tcW w:w="12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090312DD"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كمي - SEM</w:t>
            </w:r>
          </w:p>
        </w:tc>
        <w:tc>
          <w:tcPr>
            <w:tcW w:w="10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55F76B7F"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636 موظفاً</w:t>
            </w:r>
          </w:p>
        </w:tc>
        <w:tc>
          <w:tcPr>
            <w:tcW w:w="21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0FE3BE5B"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القيادة في السلامة تتنبأ بالامتثال والمشاركة</w:t>
            </w:r>
          </w:p>
        </w:tc>
        <w:tc>
          <w:tcPr>
            <w:tcW w:w="21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2F0A6D05"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قطاع البناء فقط - لا يقيس الأداء الشامل</w:t>
            </w:r>
          </w:p>
        </w:tc>
        <w:tc>
          <w:tcPr>
            <w:tcW w:w="24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3E0528FD"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تمتد إلى منشآت صناعية متعددة القطاعات</w:t>
            </w:r>
          </w:p>
        </w:tc>
      </w:tr>
      <w:tr w:rsidR="00A95F2A" w14:paraId="117E17A9" w14:textId="77777777">
        <w:trPr>
          <w:jc w:val="center"/>
        </w:trPr>
        <w:tc>
          <w:tcPr>
            <w:tcW w:w="13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602BFEE2"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Al-Arnous &amp; Abdelwahed (2022)</w:t>
            </w:r>
          </w:p>
        </w:tc>
        <w:tc>
          <w:tcPr>
            <w:tcW w:w="8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12DE0EBA"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السعودية</w:t>
            </w:r>
          </w:p>
        </w:tc>
        <w:tc>
          <w:tcPr>
            <w:tcW w:w="12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6BE7BB40"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كمي - SEM</w:t>
            </w:r>
          </w:p>
        </w:tc>
        <w:tc>
          <w:tcPr>
            <w:tcW w:w="10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3407839B"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242 موظفاً</w:t>
            </w:r>
          </w:p>
        </w:tc>
        <w:tc>
          <w:tcPr>
            <w:tcW w:w="21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1F50A6CE"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تدابير السلامة ترتبط بالمساءلة الأمنية</w:t>
            </w:r>
          </w:p>
        </w:tc>
        <w:tc>
          <w:tcPr>
            <w:tcW w:w="21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741BE9F9"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شركة واحدة - المتغير محدود بالمساءلة</w:t>
            </w:r>
          </w:p>
        </w:tc>
        <w:tc>
          <w:tcPr>
            <w:tcW w:w="24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6DEBFE0D"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تختبر القيادة بأبعاد أربعة والأداء متعدد الأبعاد</w:t>
            </w:r>
          </w:p>
        </w:tc>
      </w:tr>
      <w:tr w:rsidR="00A95F2A" w14:paraId="793D2075" w14:textId="77777777">
        <w:trPr>
          <w:jc w:val="center"/>
        </w:trPr>
        <w:tc>
          <w:tcPr>
            <w:tcW w:w="13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2D5E6744"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Aichouni et al. (2023)</w:t>
            </w:r>
          </w:p>
        </w:tc>
        <w:tc>
          <w:tcPr>
            <w:tcW w:w="8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19AC7060"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السعودية</w:t>
            </w:r>
          </w:p>
        </w:tc>
        <w:tc>
          <w:tcPr>
            <w:tcW w:w="12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075FD018"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كمي - وصفي</w:t>
            </w:r>
          </w:p>
        </w:tc>
        <w:tc>
          <w:tcPr>
            <w:tcW w:w="10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01BEEB8F"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99 مستجيباً</w:t>
            </w:r>
          </w:p>
        </w:tc>
        <w:tc>
          <w:tcPr>
            <w:tcW w:w="21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145F8154"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إدارة الجودة ترتبط بالأداء في السلامة</w:t>
            </w:r>
          </w:p>
        </w:tc>
        <w:tc>
          <w:tcPr>
            <w:tcW w:w="21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2EF125B9"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القيادة ضمنية - الأداء غير مستقل</w:t>
            </w:r>
          </w:p>
        </w:tc>
        <w:tc>
          <w:tcPr>
            <w:tcW w:w="24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7440E925"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تقيس القيادة مباشرةً بأداة مُعايَرة</w:t>
            </w:r>
          </w:p>
        </w:tc>
      </w:tr>
      <w:tr w:rsidR="00A95F2A" w14:paraId="5C46B6FA" w14:textId="77777777">
        <w:trPr>
          <w:jc w:val="center"/>
        </w:trPr>
        <w:tc>
          <w:tcPr>
            <w:tcW w:w="13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391317A0"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Inness et al. (2010)</w:t>
            </w:r>
          </w:p>
        </w:tc>
        <w:tc>
          <w:tcPr>
            <w:tcW w:w="8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2C7E16FD"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كندا / UK</w:t>
            </w:r>
          </w:p>
        </w:tc>
        <w:tc>
          <w:tcPr>
            <w:tcW w:w="12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7C44B4C9"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داخل-الشخص</w:t>
            </w:r>
          </w:p>
        </w:tc>
        <w:tc>
          <w:tcPr>
            <w:tcW w:w="10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72D86ACB"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159 موظفاً</w:t>
            </w:r>
          </w:p>
        </w:tc>
        <w:tc>
          <w:tcPr>
            <w:tcW w:w="21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7385DD9C"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القيادة التحويلية تُحسّن الامتثال للسلامة</w:t>
            </w:r>
          </w:p>
        </w:tc>
        <w:tc>
          <w:tcPr>
            <w:tcW w:w="21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7193B137"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سياق غربي - عينة صغيرة - قطاعات متنوعة</w:t>
            </w:r>
          </w:p>
        </w:tc>
        <w:tc>
          <w:tcPr>
            <w:tcW w:w="24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4A027B73"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تختبر في السياق الصناعي السعودي</w:t>
            </w:r>
          </w:p>
        </w:tc>
      </w:tr>
      <w:tr w:rsidR="00A95F2A" w14:paraId="57545C96" w14:textId="77777777">
        <w:trPr>
          <w:jc w:val="center"/>
        </w:trPr>
        <w:tc>
          <w:tcPr>
            <w:tcW w:w="13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1FE68A9C"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Adi et al. (2021)</w:t>
            </w:r>
          </w:p>
        </w:tc>
        <w:tc>
          <w:tcPr>
            <w:tcW w:w="8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6A604AD3"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إندونيسيا</w:t>
            </w:r>
          </w:p>
        </w:tc>
        <w:tc>
          <w:tcPr>
            <w:tcW w:w="12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0B237DC9"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كمي - SEM</w:t>
            </w:r>
          </w:p>
        </w:tc>
        <w:tc>
          <w:tcPr>
            <w:tcW w:w="10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6B9D4888"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342 موظفاً</w:t>
            </w:r>
          </w:p>
        </w:tc>
        <w:tc>
          <w:tcPr>
            <w:tcW w:w="21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0BF4724F"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القيادة تُؤثر في المناخ والسلوك الأمني</w:t>
            </w:r>
          </w:p>
        </w:tc>
        <w:tc>
          <w:tcPr>
            <w:tcW w:w="21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3BD1FF91"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قطاع طيران - لا يقيس الأداء الوظيفي الشامل</w:t>
            </w:r>
          </w:p>
        </w:tc>
        <w:tc>
          <w:tcPr>
            <w:tcW w:w="24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0246205E"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تتناول الأداء بمعناه متعدد الأبعاد</w:t>
            </w:r>
          </w:p>
        </w:tc>
      </w:tr>
      <w:tr w:rsidR="00A95F2A" w14:paraId="369E70B9" w14:textId="77777777">
        <w:trPr>
          <w:jc w:val="center"/>
        </w:trPr>
        <w:tc>
          <w:tcPr>
            <w:tcW w:w="13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5A70C74D"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Zhao et al. (2022)</w:t>
            </w:r>
          </w:p>
        </w:tc>
        <w:tc>
          <w:tcPr>
            <w:tcW w:w="8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339AB987"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الصين</w:t>
            </w:r>
          </w:p>
        </w:tc>
        <w:tc>
          <w:tcPr>
            <w:tcW w:w="12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51CC40BD"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تحليل منهجي</w:t>
            </w:r>
          </w:p>
        </w:tc>
        <w:tc>
          <w:tcPr>
            <w:tcW w:w="10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23DC848E"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33 دراسة</w:t>
            </w:r>
          </w:p>
        </w:tc>
        <w:tc>
          <w:tcPr>
            <w:tcW w:w="21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5DD5F2A8"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القيادة التحويلية الأقوى تأثيراً في المشاركة</w:t>
            </w:r>
          </w:p>
        </w:tc>
        <w:tc>
          <w:tcPr>
            <w:tcW w:w="21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73CB0446"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ضعف تمثيل السياق الخليجي والعربي</w:t>
            </w:r>
          </w:p>
        </w:tc>
        <w:tc>
          <w:tcPr>
            <w:tcW w:w="24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4E6FEB30"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توفر دليلاً تجريبياً من السياق السعودي</w:t>
            </w:r>
          </w:p>
        </w:tc>
      </w:tr>
      <w:tr w:rsidR="00A95F2A" w14:paraId="74A1F898" w14:textId="77777777">
        <w:trPr>
          <w:jc w:val="center"/>
        </w:trPr>
        <w:tc>
          <w:tcPr>
            <w:tcW w:w="1300" w:type="dxa"/>
            <w:tcBorders>
              <w:top w:val="single" w:sz="4" w:space="0" w:color="1F5C8B"/>
              <w:left w:val="single" w:sz="4" w:space="0" w:color="1F5C8B"/>
              <w:bottom w:val="single" w:sz="4" w:space="0" w:color="1F5C8B"/>
              <w:right w:val="single" w:sz="4" w:space="0" w:color="1F5C8B"/>
            </w:tcBorders>
            <w:shd w:val="clear" w:color="auto" w:fill="DCE6F1"/>
            <w:vAlign w:val="center"/>
          </w:tcPr>
          <w:p w14:paraId="77572C57" w14:textId="77777777" w:rsidR="00A95F2A" w:rsidRDefault="00000000" w:rsidP="00BD5CF8">
            <w:pPr>
              <w:bidi/>
              <w:jc w:val="center"/>
              <w:rPr>
                <w:rFonts w:ascii="Sakkal Majalla" w:hAnsi="Sakkal Majalla" w:cs="Sakkal Majalla"/>
                <w:b/>
                <w:bCs/>
                <w:color w:val="1F5C8B"/>
                <w:sz w:val="16"/>
                <w:szCs w:val="16"/>
                <w:rtl/>
              </w:rPr>
            </w:pPr>
            <w:r>
              <w:rPr>
                <w:rFonts w:ascii="Sakkal Majalla" w:hAnsi="Sakkal Majalla" w:cs="Sakkal Majalla"/>
                <w:b/>
                <w:bCs/>
                <w:color w:val="1F5C8B"/>
                <w:sz w:val="16"/>
                <w:szCs w:val="16"/>
                <w:rtl/>
              </w:rPr>
              <w:t>الدراسة الحالية (2026)</w:t>
            </w:r>
          </w:p>
        </w:tc>
        <w:tc>
          <w:tcPr>
            <w:tcW w:w="800" w:type="dxa"/>
            <w:tcBorders>
              <w:top w:val="single" w:sz="4" w:space="0" w:color="1F5C8B"/>
              <w:left w:val="single" w:sz="4" w:space="0" w:color="1F5C8B"/>
              <w:bottom w:val="single" w:sz="4" w:space="0" w:color="1F5C8B"/>
              <w:right w:val="single" w:sz="4" w:space="0" w:color="1F5C8B"/>
            </w:tcBorders>
            <w:shd w:val="clear" w:color="auto" w:fill="DCE6F1"/>
            <w:vAlign w:val="center"/>
          </w:tcPr>
          <w:p w14:paraId="664CFC37" w14:textId="77777777" w:rsidR="00A95F2A" w:rsidRDefault="00000000" w:rsidP="00BD5CF8">
            <w:pPr>
              <w:bidi/>
              <w:jc w:val="center"/>
              <w:rPr>
                <w:rFonts w:ascii="Sakkal Majalla" w:hAnsi="Sakkal Majalla" w:cs="Sakkal Majalla"/>
                <w:b/>
                <w:bCs/>
                <w:color w:val="1F5C8B"/>
                <w:sz w:val="16"/>
                <w:szCs w:val="16"/>
                <w:rtl/>
              </w:rPr>
            </w:pPr>
            <w:r>
              <w:rPr>
                <w:rFonts w:ascii="Sakkal Majalla" w:hAnsi="Sakkal Majalla" w:cs="Sakkal Majalla"/>
                <w:b/>
                <w:bCs/>
                <w:color w:val="1F5C8B"/>
                <w:sz w:val="16"/>
                <w:szCs w:val="16"/>
                <w:rtl/>
              </w:rPr>
              <w:t>السعودية</w:t>
            </w:r>
          </w:p>
        </w:tc>
        <w:tc>
          <w:tcPr>
            <w:tcW w:w="1200" w:type="dxa"/>
            <w:tcBorders>
              <w:top w:val="single" w:sz="4" w:space="0" w:color="1F5C8B"/>
              <w:left w:val="single" w:sz="4" w:space="0" w:color="1F5C8B"/>
              <w:bottom w:val="single" w:sz="4" w:space="0" w:color="1F5C8B"/>
              <w:right w:val="single" w:sz="4" w:space="0" w:color="1F5C8B"/>
            </w:tcBorders>
            <w:shd w:val="clear" w:color="auto" w:fill="DCE6F1"/>
            <w:vAlign w:val="center"/>
          </w:tcPr>
          <w:p w14:paraId="3274B880" w14:textId="77777777" w:rsidR="00A95F2A" w:rsidRDefault="00000000" w:rsidP="00BD5CF8">
            <w:pPr>
              <w:bidi/>
              <w:jc w:val="center"/>
              <w:rPr>
                <w:rFonts w:ascii="Sakkal Majalla" w:hAnsi="Sakkal Majalla" w:cs="Sakkal Majalla"/>
                <w:b/>
                <w:bCs/>
                <w:color w:val="1F5C8B"/>
                <w:sz w:val="16"/>
                <w:szCs w:val="16"/>
                <w:rtl/>
              </w:rPr>
            </w:pPr>
            <w:r>
              <w:rPr>
                <w:rFonts w:ascii="Sakkal Majalla" w:hAnsi="Sakkal Majalla" w:cs="Sakkal Majalla"/>
                <w:b/>
                <w:bCs/>
                <w:color w:val="1F5C8B"/>
                <w:sz w:val="16"/>
                <w:szCs w:val="16"/>
                <w:rtl/>
              </w:rPr>
              <w:t>كمي - وصفي تحليلي</w:t>
            </w:r>
          </w:p>
        </w:tc>
        <w:tc>
          <w:tcPr>
            <w:tcW w:w="1000" w:type="dxa"/>
            <w:tcBorders>
              <w:top w:val="single" w:sz="4" w:space="0" w:color="1F5C8B"/>
              <w:left w:val="single" w:sz="4" w:space="0" w:color="1F5C8B"/>
              <w:bottom w:val="single" w:sz="4" w:space="0" w:color="1F5C8B"/>
              <w:right w:val="single" w:sz="4" w:space="0" w:color="1F5C8B"/>
            </w:tcBorders>
            <w:shd w:val="clear" w:color="auto" w:fill="DCE6F1"/>
            <w:vAlign w:val="center"/>
          </w:tcPr>
          <w:p w14:paraId="42D6DD44" w14:textId="77777777" w:rsidR="00A95F2A" w:rsidRDefault="00000000" w:rsidP="00BD5CF8">
            <w:pPr>
              <w:bidi/>
              <w:jc w:val="center"/>
              <w:rPr>
                <w:rFonts w:ascii="Sakkal Majalla" w:hAnsi="Sakkal Majalla" w:cs="Sakkal Majalla"/>
                <w:b/>
                <w:bCs/>
                <w:color w:val="1F5C8B"/>
                <w:sz w:val="16"/>
                <w:szCs w:val="16"/>
                <w:rtl/>
              </w:rPr>
            </w:pPr>
            <w:r>
              <w:rPr>
                <w:rFonts w:ascii="Sakkal Majalla" w:hAnsi="Sakkal Majalla" w:cs="Sakkal Majalla"/>
                <w:b/>
                <w:bCs/>
                <w:color w:val="1F5C8B"/>
                <w:sz w:val="16"/>
                <w:szCs w:val="16"/>
                <w:rtl/>
              </w:rPr>
              <w:t>عينة طبقية عشوائية</w:t>
            </w:r>
          </w:p>
        </w:tc>
        <w:tc>
          <w:tcPr>
            <w:tcW w:w="2100" w:type="dxa"/>
            <w:tcBorders>
              <w:top w:val="single" w:sz="4" w:space="0" w:color="1F5C8B"/>
              <w:left w:val="single" w:sz="4" w:space="0" w:color="1F5C8B"/>
              <w:bottom w:val="single" w:sz="4" w:space="0" w:color="1F5C8B"/>
              <w:right w:val="single" w:sz="4" w:space="0" w:color="1F5C8B"/>
            </w:tcBorders>
            <w:shd w:val="clear" w:color="auto" w:fill="DCE6F1"/>
            <w:vAlign w:val="center"/>
          </w:tcPr>
          <w:p w14:paraId="47F36094" w14:textId="77777777" w:rsidR="00A95F2A" w:rsidRDefault="00000000" w:rsidP="00BD5CF8">
            <w:pPr>
              <w:bidi/>
              <w:jc w:val="center"/>
              <w:rPr>
                <w:rFonts w:ascii="Sakkal Majalla" w:hAnsi="Sakkal Majalla" w:cs="Sakkal Majalla"/>
                <w:b/>
                <w:bCs/>
                <w:color w:val="1F5C8B"/>
                <w:sz w:val="16"/>
                <w:szCs w:val="16"/>
                <w:rtl/>
              </w:rPr>
            </w:pPr>
            <w:r>
              <w:rPr>
                <w:rFonts w:ascii="Sakkal Majalla" w:hAnsi="Sakkal Majalla" w:cs="Sakkal Majalla"/>
                <w:b/>
                <w:bCs/>
                <w:color w:val="1F5C8B"/>
                <w:sz w:val="16"/>
                <w:szCs w:val="16"/>
                <w:rtl/>
              </w:rPr>
              <w:t>تحت الاختبار</w:t>
            </w:r>
          </w:p>
        </w:tc>
        <w:tc>
          <w:tcPr>
            <w:tcW w:w="2100" w:type="dxa"/>
            <w:tcBorders>
              <w:top w:val="single" w:sz="4" w:space="0" w:color="1F5C8B"/>
              <w:left w:val="single" w:sz="4" w:space="0" w:color="1F5C8B"/>
              <w:bottom w:val="single" w:sz="4" w:space="0" w:color="1F5C8B"/>
              <w:right w:val="single" w:sz="4" w:space="0" w:color="1F5C8B"/>
            </w:tcBorders>
            <w:shd w:val="clear" w:color="auto" w:fill="DCE6F1"/>
            <w:vAlign w:val="center"/>
          </w:tcPr>
          <w:p w14:paraId="5ECCF6AA" w14:textId="77777777" w:rsidR="00A95F2A" w:rsidRDefault="00000000" w:rsidP="00BD5CF8">
            <w:pPr>
              <w:bidi/>
              <w:jc w:val="center"/>
              <w:rPr>
                <w:rFonts w:ascii="Sakkal Majalla" w:hAnsi="Sakkal Majalla" w:cs="Sakkal Majalla"/>
                <w:b/>
                <w:bCs/>
                <w:color w:val="1F5C8B"/>
                <w:sz w:val="16"/>
                <w:szCs w:val="16"/>
                <w:rtl/>
              </w:rPr>
            </w:pPr>
            <w:r>
              <w:rPr>
                <w:rFonts w:ascii="Sakkal Majalla" w:hAnsi="Sakkal Majalla" w:cs="Sakkal Majalla"/>
                <w:b/>
                <w:bCs/>
                <w:color w:val="1F5C8B"/>
                <w:sz w:val="16"/>
                <w:szCs w:val="16"/>
                <w:rtl/>
              </w:rPr>
              <w:t>تسد الفجوات الأربع المذكورة</w:t>
            </w:r>
          </w:p>
        </w:tc>
        <w:tc>
          <w:tcPr>
            <w:tcW w:w="2400" w:type="dxa"/>
            <w:tcBorders>
              <w:top w:val="single" w:sz="4" w:space="0" w:color="1F5C8B"/>
              <w:left w:val="single" w:sz="4" w:space="0" w:color="1F5C8B"/>
              <w:bottom w:val="single" w:sz="4" w:space="0" w:color="1F5C8B"/>
              <w:right w:val="single" w:sz="4" w:space="0" w:color="1F5C8B"/>
            </w:tcBorders>
            <w:shd w:val="clear" w:color="auto" w:fill="DCE6F1"/>
            <w:vAlign w:val="center"/>
          </w:tcPr>
          <w:p w14:paraId="781FBCFC" w14:textId="77777777" w:rsidR="00A95F2A" w:rsidRDefault="00000000" w:rsidP="00BD5CF8">
            <w:pPr>
              <w:keepNext/>
              <w:bidi/>
              <w:jc w:val="center"/>
              <w:rPr>
                <w:rFonts w:ascii="Sakkal Majalla" w:hAnsi="Sakkal Majalla" w:cs="Sakkal Majalla"/>
                <w:b/>
                <w:bCs/>
                <w:color w:val="1F5C8B"/>
                <w:sz w:val="16"/>
                <w:szCs w:val="16"/>
                <w:rtl/>
              </w:rPr>
            </w:pPr>
            <w:r>
              <w:rPr>
                <w:rFonts w:ascii="Sakkal Majalla" w:hAnsi="Sakkal Majalla" w:cs="Sakkal Majalla"/>
                <w:b/>
                <w:bCs/>
                <w:color w:val="1F5C8B"/>
                <w:sz w:val="16"/>
                <w:szCs w:val="16"/>
                <w:rtl/>
              </w:rPr>
              <w:t>أول اختبار متكامل في السياق الصناعي السعودي</w:t>
            </w:r>
          </w:p>
        </w:tc>
      </w:tr>
    </w:tbl>
    <w:p w14:paraId="04CAD28A" w14:textId="79F2A5BA" w:rsidR="00A95F2A" w:rsidRDefault="001618F9" w:rsidP="00BD5CF8">
      <w:pPr>
        <w:pStyle w:val="Caption"/>
        <w:bidi/>
        <w:jc w:val="center"/>
        <w:rPr>
          <w:rFonts w:ascii="Sakkal Majalla" w:eastAsia="Calibri" w:hAnsi="Sakkal Majalla" w:cs="Sakkal Majalla"/>
          <w:sz w:val="24"/>
          <w:szCs w:val="24"/>
          <w:rtl/>
        </w:rPr>
      </w:pPr>
      <w:bookmarkStart w:id="65" w:name="_Toc235054235"/>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5507E9">
        <w:rPr>
          <w:noProof/>
          <w:rtl/>
        </w:rPr>
        <w:t>1</w:t>
      </w:r>
      <w:r>
        <w:rPr>
          <w:rtl/>
        </w:rPr>
        <w:fldChar w:fldCharType="end"/>
      </w:r>
      <w:r>
        <w:rPr>
          <w:rFonts w:hint="cs"/>
          <w:noProof/>
          <w:rtl/>
        </w:rPr>
        <w:t>:مقارنة الدراسات السابقة و الفجوة البحثية</w:t>
      </w:r>
      <w:bookmarkEnd w:id="65"/>
    </w:p>
    <w:p w14:paraId="73FB9A39" w14:textId="77777777" w:rsidR="00A95F2A" w:rsidRDefault="00000000" w:rsidP="00BD5CF8">
      <w:pPr>
        <w:bidi/>
        <w:spacing w:before="80" w:after="100" w:line="330" w:lineRule="auto"/>
        <w:jc w:val="lowKashida"/>
        <w:rPr>
          <w:rFonts w:ascii="Sakkal Majalla" w:eastAsia="Calibri" w:hAnsi="Sakkal Majalla" w:cs="Sakkal Majalla"/>
          <w:rtl/>
        </w:rPr>
      </w:pPr>
      <w:r>
        <w:rPr>
          <w:rFonts w:ascii="Sakkal Majalla" w:eastAsia="Calibri" w:hAnsi="Sakkal Majalla" w:cs="Sakkal Majalla"/>
          <w:rtl/>
        </w:rPr>
        <w:t>المصدر: إعداد الباحث بالاستناد إلى الأدبيات المستعرضة.</w:t>
      </w:r>
    </w:p>
    <w:p w14:paraId="53F85D42" w14:textId="12C792E1" w:rsidR="00806917" w:rsidRPr="00E9234C" w:rsidRDefault="00806917" w:rsidP="00BD5CF8">
      <w:pPr>
        <w:bidi/>
        <w:rPr>
          <w:rtl/>
        </w:rPr>
      </w:pPr>
    </w:p>
    <w:p w14:paraId="006EAE5E" w14:textId="77777777" w:rsidR="00806917" w:rsidRDefault="00806917" w:rsidP="00BD5CF8">
      <w:pPr>
        <w:bidi/>
        <w:spacing w:before="160" w:line="280" w:lineRule="auto"/>
        <w:jc w:val="center"/>
        <w:rPr>
          <w:rFonts w:ascii="Sakkal Majalla" w:eastAsia="Calibri" w:hAnsi="Sakkal Majalla" w:cs="Sakkal Majalla"/>
          <w:b/>
          <w:bCs/>
          <w:color w:val="1F5C8B"/>
          <w:sz w:val="32"/>
          <w:szCs w:val="32"/>
          <w:rtl/>
        </w:rPr>
      </w:pPr>
    </w:p>
    <w:p w14:paraId="4ED2DA9F" w14:textId="77777777" w:rsidR="00806917" w:rsidRDefault="00806917" w:rsidP="00BD5CF8">
      <w:pPr>
        <w:bidi/>
        <w:spacing w:before="160" w:line="280" w:lineRule="auto"/>
        <w:jc w:val="center"/>
        <w:rPr>
          <w:rFonts w:ascii="Sakkal Majalla" w:eastAsia="Calibri" w:hAnsi="Sakkal Majalla" w:cs="Sakkal Majalla"/>
          <w:b/>
          <w:bCs/>
          <w:color w:val="1F5C8B"/>
          <w:sz w:val="32"/>
          <w:szCs w:val="32"/>
          <w:rtl/>
        </w:rPr>
      </w:pPr>
    </w:p>
    <w:p w14:paraId="20B0558B" w14:textId="77777777" w:rsidR="00806917" w:rsidRDefault="00806917" w:rsidP="00BD5CF8">
      <w:pPr>
        <w:bidi/>
        <w:spacing w:before="160" w:line="280" w:lineRule="auto"/>
        <w:jc w:val="center"/>
        <w:rPr>
          <w:rFonts w:ascii="Sakkal Majalla" w:eastAsia="Calibri" w:hAnsi="Sakkal Majalla" w:cs="Sakkal Majalla"/>
          <w:b/>
          <w:bCs/>
          <w:color w:val="1F5C8B"/>
          <w:sz w:val="32"/>
          <w:szCs w:val="32"/>
          <w:rtl/>
        </w:rPr>
      </w:pPr>
    </w:p>
    <w:p w14:paraId="39DF2D9B" w14:textId="77777777" w:rsidR="00806917" w:rsidRDefault="00806917" w:rsidP="00BD5CF8">
      <w:pPr>
        <w:bidi/>
        <w:spacing w:before="160" w:line="280" w:lineRule="auto"/>
        <w:jc w:val="center"/>
        <w:rPr>
          <w:rFonts w:ascii="Sakkal Majalla" w:eastAsia="Calibri" w:hAnsi="Sakkal Majalla" w:cs="Sakkal Majalla"/>
          <w:b/>
          <w:bCs/>
          <w:color w:val="1F5C8B"/>
          <w:sz w:val="32"/>
          <w:szCs w:val="32"/>
          <w:rtl/>
        </w:rPr>
      </w:pPr>
    </w:p>
    <w:p w14:paraId="17F56F5C" w14:textId="77777777" w:rsidR="00806917" w:rsidRDefault="00806917" w:rsidP="00BD5CF8">
      <w:pPr>
        <w:bidi/>
        <w:spacing w:before="160" w:line="280" w:lineRule="auto"/>
        <w:jc w:val="center"/>
        <w:rPr>
          <w:rFonts w:ascii="Sakkal Majalla" w:eastAsia="Calibri" w:hAnsi="Sakkal Majalla" w:cs="Sakkal Majalla"/>
          <w:b/>
          <w:bCs/>
          <w:color w:val="1F5C8B"/>
          <w:sz w:val="32"/>
          <w:szCs w:val="32"/>
          <w:rtl/>
        </w:rPr>
      </w:pPr>
    </w:p>
    <w:p w14:paraId="39BA4FBD" w14:textId="77777777" w:rsidR="00806917" w:rsidRPr="002650C6" w:rsidRDefault="00806917" w:rsidP="00BD5CF8">
      <w:pPr>
        <w:bidi/>
        <w:spacing w:before="160" w:line="280" w:lineRule="auto"/>
        <w:jc w:val="center"/>
        <w:rPr>
          <w:rFonts w:ascii="Sakkal Majalla" w:eastAsia="Calibri" w:hAnsi="Sakkal Majalla" w:cs="Sakkal Majalla"/>
          <w:b/>
          <w:bCs/>
          <w:color w:val="1F5C8B"/>
          <w:sz w:val="48"/>
          <w:szCs w:val="48"/>
          <w:rtl/>
        </w:rPr>
      </w:pPr>
    </w:p>
    <w:p w14:paraId="59B47FDF" w14:textId="3DBDE9AC" w:rsidR="00A95F2A" w:rsidRPr="002650C6" w:rsidRDefault="00000000" w:rsidP="00BD5CF8">
      <w:pPr>
        <w:pStyle w:val="Heading1"/>
        <w:bidi/>
        <w:jc w:val="center"/>
        <w:rPr>
          <w:sz w:val="48"/>
          <w:szCs w:val="48"/>
          <w:rtl/>
        </w:rPr>
      </w:pPr>
      <w:bookmarkStart w:id="66" w:name="_Toc234967914"/>
      <w:r w:rsidRPr="002650C6">
        <w:rPr>
          <w:sz w:val="48"/>
          <w:szCs w:val="48"/>
          <w:rtl/>
        </w:rPr>
        <w:t>الفصل الثالث</w:t>
      </w:r>
      <w:bookmarkEnd w:id="66"/>
    </w:p>
    <w:p w14:paraId="7C9A8658" w14:textId="77777777" w:rsidR="00A95F2A" w:rsidRPr="002650C6" w:rsidRDefault="00000000" w:rsidP="00BD5CF8">
      <w:pPr>
        <w:pStyle w:val="Heading1"/>
        <w:bidi/>
        <w:jc w:val="center"/>
        <w:rPr>
          <w:sz w:val="48"/>
          <w:szCs w:val="48"/>
          <w:rtl/>
        </w:rPr>
      </w:pPr>
      <w:bookmarkStart w:id="67" w:name="_Toc234967915"/>
      <w:r w:rsidRPr="002650C6">
        <w:rPr>
          <w:sz w:val="48"/>
          <w:szCs w:val="48"/>
          <w:rtl/>
        </w:rPr>
        <w:t>منهجية الدراسة</w:t>
      </w:r>
      <w:bookmarkEnd w:id="67"/>
    </w:p>
    <w:p w14:paraId="41FA7BD5" w14:textId="0E54E44D" w:rsidR="00257DDF" w:rsidRPr="00257DDF" w:rsidRDefault="00000000" w:rsidP="00BD5CF8">
      <w:pPr>
        <w:bidi/>
        <w:rPr>
          <w:rtl/>
        </w:rPr>
      </w:pPr>
      <w:r>
        <w:rPr>
          <w:rFonts w:ascii="Sakkal Majalla" w:hAnsi="Sakkal Majalla" w:cs="Sakkal Majalla"/>
        </w:rPr>
        <w:br w:type="page"/>
      </w:r>
    </w:p>
    <w:p w14:paraId="7557F540" w14:textId="77777777" w:rsidR="00A95F2A" w:rsidRDefault="00000000" w:rsidP="00BD5CF8">
      <w:pPr>
        <w:pStyle w:val="Heading2"/>
        <w:bidi/>
        <w:rPr>
          <w:rtl/>
        </w:rPr>
      </w:pPr>
      <w:bookmarkStart w:id="68" w:name="_Toc_h2_2000"/>
      <w:bookmarkStart w:id="69" w:name="_Toc233945498"/>
      <w:bookmarkStart w:id="70" w:name="_Toc234967916"/>
      <w:r>
        <w:rPr>
          <w:rtl/>
        </w:rPr>
        <w:lastRenderedPageBreak/>
        <w:t>3.1 مقدمة الفصل الثالث</w:t>
      </w:r>
      <w:bookmarkEnd w:id="68"/>
      <w:bookmarkEnd w:id="69"/>
      <w:bookmarkEnd w:id="70"/>
    </w:p>
    <w:p w14:paraId="4DC366D0" w14:textId="77777777" w:rsidR="00060B4B"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 xml:space="preserve">يتناول هذا الفصل البناء المنهجي الذي تستند إليه الدراسة الحالية في اختبار العلاقة بين القيادة في السلامة وأداء الموظفين في المنشآت الصناعية بالمملكة العربية السعودية. فبعد أن أرسى الفصلان السابقان الإطار المفاهيمي والنظري للدراسة واستعرضا الأدبيات ذات الصلة وحدّدا الفجوة البحثية التي تسعى هذه الدراسة إلى سدّها، يأتي هذا الفصل ليُجيب عن سؤال إجرائي محوري: </w:t>
      </w:r>
      <w:r w:rsidR="00060B4B" w:rsidRPr="00060B4B">
        <w:rPr>
          <w:rFonts w:ascii="Sakkal Majalla" w:eastAsia="Calibri" w:hAnsi="Sakkal Majalla" w:cs="Sakkal Majalla"/>
          <w:sz w:val="24"/>
          <w:szCs w:val="24"/>
          <w:rtl/>
        </w:rPr>
        <w:t>يف يمكن اختبار العلاقة بين متغيرَي الدراسة باستخدام منهجية علمية تضمن دقة القياس وموثوقية النتائج؟</w:t>
      </w:r>
      <w:r w:rsidR="00060B4B" w:rsidRPr="00060B4B">
        <w:rPr>
          <w:rFonts w:ascii="Sakkal Majalla" w:eastAsia="Calibri" w:hAnsi="Sakkal Majalla" w:cs="Sakkal Majalla"/>
          <w:sz w:val="24"/>
          <w:szCs w:val="24"/>
        </w:rPr>
        <w:t>"</w:t>
      </w:r>
    </w:p>
    <w:p w14:paraId="2A9EE107" w14:textId="4BD5379D"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تكمن أهمية هذا الفصل في كونه الجسر الذي ينقل الدراسة من مستوى التنظير إلى مستوى التحقق التجريبي. فالإطار النظري مهما بلغت دقته يظل افتراضاً قابلاً للنقض ما لم تُسانده بيانات ميدانية جُمعت وفق إجراءات منهجية سليمة. ومن هنا، فإن اختيار المنهجية المناسبة لا يُعدّ خطوة إجرائية شكلية، بل قراراً علمياً يُحدد مدى مصداقية النتائج التي ستُستخلص لاحقاً ومدى إمكانية تعميمها على مجتمع الدراسة الأوسع. فالمنهجية غير الملائمة، أو الأداة ضعيفة الصدق والثبات، أو العينة غير الممثلة، كلها عوامل قد تُفضي إلى استنتاجات مضلِّلة مهما كانت قوة الإطار النظري الذي بُنيت عليه الدراسة.</w:t>
      </w:r>
    </w:p>
    <w:p w14:paraId="2C2B82A4"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وترتبط المنهجية المُعتمدة في هذا الفصل ارتباطاً وثيقاً بأهداف الدراسة وتساؤلاتها وفرضياتها التي عُرضت في الفصل الأول. فبما أن الدراسة تسعى إلى الكشف عن أثر القيادة في السلامة - بأبعادها الأربعة المتمثلة في الاهتمام بالسلامة والتواصل بشأنها والقدوة السلوكية وتمكين الموظفين - على أداء الموظفين بأبعاده المتعلقة بالامتثال للسلامة والمشاركة الطوعية فيها، فإن طبيعة هذا الهدف تستلزم منهجاً كمياً قادراً على قياس متغيرات الدراسة قياساً رقمياً واختبار العلاقات الإحصائية بينها بدقة موضوعية. وبهذا يكون اختيار المنهج، وتصميم الأداة، وتحديد مجتمع الدراسة وعينتها، واختيار أساليب التحليل الإحصائي، كلها قرارات مشتقة مباشرةً من طبيعة الفرضيات التي صيغت سلفاً، لا قرارات منفصلة عنها.</w:t>
      </w:r>
    </w:p>
    <w:p w14:paraId="1C3F90CB"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ويستعرض هذا الفصل في مجمله عدداً من المحاور المنهجية المتكاملة. يبدأ أولاً بتحديد منهج الدراسة المعتمد وتبرير ملاءمته لطبيعة المتغيرات المدروسة، ثم ينتقل إلى وصف مجتمع الدراسة وعينتها وأسلوب اختيارها وحجمها المناسب إحصائياً. يلي ذلك عرض تفصيلي لأداة الدراسة المستخدمة في جمع البيانات، بما يشمل مصادر بنائها وأبعادها ومقياسها، مع توثيق إجراءات التحقق من صدقها وثباتها بما يضمن دقة القياس وموثوقيته. كما يتناول الفصل أساليب التحليل الإحصائي التي ستُطبَّق على البيانات المجمَّعة لاختبار فرضيات الدراسة، فضلاً عن حدود الدراسة البشرية والمكانية والزمنية التي تُحدد النطاق الذي تنطبق ضمنه نتائج الدراسة وتُحدّد سياق تعميمها.</w:t>
      </w:r>
    </w:p>
    <w:p w14:paraId="4DA26C99"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وبهذا التسلسل المنهجي المتكامل، يُقدّم هذا الفصل خارطة طريق واضحة تُمكّن القارئ من فهم الكيفية التي ستُختبر بها فرضيات الدراسة ميدانياً، وتُؤسس لمصداقية النتائج التي سيُسفر عنها التحليل في الفصل الرابع.</w:t>
      </w:r>
    </w:p>
    <w:p w14:paraId="6B2D13E7" w14:textId="77777777" w:rsidR="00A95F2A" w:rsidRDefault="00A95F2A" w:rsidP="00BD5CF8">
      <w:pPr>
        <w:bidi/>
        <w:spacing w:line="240" w:lineRule="auto"/>
        <w:jc w:val="lowKashida"/>
        <w:rPr>
          <w:rFonts w:ascii="Sakkal Majalla" w:eastAsia="Calibri" w:hAnsi="Sakkal Majalla" w:cs="Sakkal Majalla"/>
          <w:sz w:val="24"/>
          <w:szCs w:val="24"/>
          <w:rtl/>
        </w:rPr>
      </w:pPr>
    </w:p>
    <w:p w14:paraId="3B617B75" w14:textId="77777777" w:rsidR="00A95F2A" w:rsidRPr="007F7441" w:rsidRDefault="00000000" w:rsidP="00BD5CF8">
      <w:pPr>
        <w:pStyle w:val="Heading2"/>
        <w:bidi/>
        <w:rPr>
          <w:rtl/>
        </w:rPr>
      </w:pPr>
      <w:bookmarkStart w:id="71" w:name="_Toc_h2_2010"/>
      <w:bookmarkStart w:id="72" w:name="_Toc233945499"/>
      <w:bookmarkStart w:id="73" w:name="_Toc234967917"/>
      <w:r w:rsidRPr="007F7441">
        <w:rPr>
          <w:rtl/>
        </w:rPr>
        <w:lastRenderedPageBreak/>
        <w:t>3.2 الفلسفة البحثية</w:t>
      </w:r>
      <w:bookmarkEnd w:id="71"/>
      <w:bookmarkEnd w:id="72"/>
      <w:bookmarkEnd w:id="73"/>
    </w:p>
    <w:p w14:paraId="44C64039" w14:textId="77777777" w:rsidR="00E4518D"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 xml:space="preserve">تُعدّ الفلسفة البحثية الأساس المعرفي الذي يُوجّه كل القرارات المنهجية اللاحقة في الدراسة، من طبيعة المنهج المُتّبع إلى أسلوب جمع البيانات وتحليلها وتفسيرها. وتُشير الفلسفة البحثية إلى منظومة الافتراضات حول طبيعة المعرفة (Epistemology) وطبيعة الواقع (Ontology) التي يتبنّاها الباحث، والتي تُحدد بدورها كيفية فهمه لظاهرة البحث وأسلوب التعامل معها. </w:t>
      </w:r>
      <w:r w:rsidR="00E4518D" w:rsidRPr="00E4518D">
        <w:rPr>
          <w:rFonts w:ascii="Sakkal Majalla" w:eastAsia="Calibri" w:hAnsi="Sakkal Majalla" w:cs="Sakkal Majalla"/>
          <w:sz w:val="24"/>
          <w:szCs w:val="24"/>
          <w:rtl/>
        </w:rPr>
        <w:t>وتتعدد الفلسفات البحثية في العلوم الاجتماعية والإدارية، إلا أن اختيار الفلسفة المناسبة يعتمد على طبيعة مشكلة الدراسة وأهدافها والمنهج المتبع في جمع البيانات وتحليلها</w:t>
      </w:r>
      <w:r w:rsidR="00E4518D" w:rsidRPr="00E4518D">
        <w:rPr>
          <w:rFonts w:ascii="Sakkal Majalla" w:eastAsia="Calibri" w:hAnsi="Sakkal Majalla" w:cs="Sakkal Majalla"/>
          <w:sz w:val="24"/>
          <w:szCs w:val="24"/>
        </w:rPr>
        <w:t xml:space="preserve"> (Saunders et al., 2019).</w:t>
      </w:r>
    </w:p>
    <w:p w14:paraId="5059590F" w14:textId="3DAD84A3" w:rsidR="00A95F2A" w:rsidRDefault="00000000" w:rsidP="00BD5CF8">
      <w:pPr>
        <w:bidi/>
        <w:spacing w:before="80" w:after="100" w:line="330" w:lineRule="auto"/>
        <w:jc w:val="lowKashida"/>
        <w:rPr>
          <w:rFonts w:ascii="Sakkal Majalla" w:eastAsia="Calibri" w:hAnsi="Sakkal Majalla" w:cs="Sakkal Majalla"/>
          <w:b/>
          <w:bCs/>
          <w:sz w:val="26"/>
          <w:szCs w:val="26"/>
          <w:rtl/>
        </w:rPr>
      </w:pPr>
      <w:r>
        <w:rPr>
          <w:rFonts w:ascii="Sakkal Majalla" w:eastAsia="Calibri" w:hAnsi="Sakkal Majalla" w:cs="Sakkal Majalla"/>
          <w:b/>
          <w:bCs/>
          <w:sz w:val="26"/>
          <w:szCs w:val="26"/>
          <w:rtl/>
        </w:rPr>
        <w:t>أولاً: الفلسفة الوضعية (Positivism)</w:t>
      </w:r>
    </w:p>
    <w:p w14:paraId="0EBA76D5"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تقوم الفلسفة الوضعية على افتراض أن الواقع الاجتماعي موضوعي وقابل للملاحظة والقياس بصورة مستقلة عن إدراك الباحث وقيمه الذاتية، وأن المعرفة العلمية الموثوقة هي تلك التي تُستمَد من الحقائق القابلة للرصد والتحقق التجريبي (Bryman &amp; Bell, 2015). ويتبنّى الباحث الوضعي موقفاً محايداً تجاه موضوع الدراسة، إذ يسعى إلى اختبار فرضيات محددة سلفاً عبر بيانات كمية قابلة للقياس، باستخدام أساليب إحصائية تتيح الوصول إلى استنتاجات قابلة للتعميم على المجتمع الأوسع الذي اشتُقّت منه العينة.</w:t>
      </w:r>
    </w:p>
    <w:p w14:paraId="226D8FD0"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وتتسم هذه الفلسفة بالاعتماد على المنطق الاستنباطي (Deductive Reasoning)، حيث تنطلق الدراسة من إطار نظري وفرضيات محددة مسبقاً، ثم تُختبر هذه الفرضيات ميدانياً لتُقبَل أو تُرفَض وفق الأدلة الإحصائية المتحصَّلة (Creswell &amp; Creswell, 2018).</w:t>
      </w:r>
    </w:p>
    <w:p w14:paraId="6032EE82" w14:textId="77777777" w:rsidR="00A95F2A" w:rsidRDefault="00000000" w:rsidP="00BD5CF8">
      <w:pPr>
        <w:bidi/>
        <w:spacing w:before="200" w:after="120" w:line="280" w:lineRule="auto"/>
        <w:jc w:val="both"/>
        <w:rPr>
          <w:rFonts w:ascii="Sakkal Majalla" w:eastAsia="Calibri" w:hAnsi="Sakkal Majalla" w:cs="Sakkal Majalla"/>
          <w:b/>
          <w:bCs/>
          <w:sz w:val="26"/>
          <w:szCs w:val="26"/>
          <w:rtl/>
        </w:rPr>
      </w:pPr>
      <w:r>
        <w:rPr>
          <w:rFonts w:ascii="Sakkal Majalla" w:eastAsia="Calibri" w:hAnsi="Sakkal Majalla" w:cs="Sakkal Majalla"/>
          <w:b/>
          <w:bCs/>
          <w:sz w:val="26"/>
          <w:szCs w:val="26"/>
          <w:rtl/>
        </w:rPr>
        <w:t>ثانياً: لماذا تتبنى هذه الدراسة الفلسفة الوضعية</w:t>
      </w:r>
    </w:p>
    <w:p w14:paraId="1CF4EA2A"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تتبنى هذه الدراسة الفلسفة الوضعية لاعتبارات منهجية متعددة تنسجم مع طبيعة متغيراتها وأهدافها. فأولاً، صِيغت الدراسة الحالية وفق إطار نظري واضح المعالم يستند إلى نظرية القيادة التحويلية ومتغيرات مُعرَّفة إجرائياً (القيادة في السلامة وأداء الموظفين)، وقد اشتُقّت منها فرضيات محددة سلفاً تستلزم اختباراً استنباطياً يتفق مع جوهر الفلسفة الوضعية. وثانياً، تسعى الدراسة إلى قياس العلاقة بين متغيرين عبر أداة استبانة مُقنَّنة تُنتج بيانات كمية قابلة للتحليل الإحصائي، وهو ما يتطلب موقفاً وضعياً يفصل الباحث عن موضوع الدراسة ويضمن موضوعية القياس بعيداً عن التحيزات الذاتية.</w:t>
      </w:r>
    </w:p>
    <w:p w14:paraId="23615DC6" w14:textId="77777777" w:rsidR="00954624" w:rsidRDefault="00FD0E91" w:rsidP="00BD5CF8">
      <w:pPr>
        <w:bidi/>
        <w:spacing w:before="80" w:after="100" w:line="330" w:lineRule="auto"/>
        <w:jc w:val="lowKashida"/>
        <w:rPr>
          <w:rFonts w:ascii="Sakkal Majalla" w:eastAsia="Calibri" w:hAnsi="Sakkal Majalla" w:cs="Sakkal Majalla"/>
          <w:sz w:val="24"/>
          <w:szCs w:val="24"/>
          <w:rtl/>
        </w:rPr>
      </w:pPr>
      <w:r w:rsidRPr="00FD0E91">
        <w:rPr>
          <w:rFonts w:ascii="Sakkal Majalla" w:eastAsia="Calibri" w:hAnsi="Sakkal Majalla" w:cs="Sakkal Majalla"/>
          <w:sz w:val="24"/>
          <w:szCs w:val="24"/>
          <w:rtl/>
        </w:rPr>
        <w:t>وثالثاً، تهدف الدراسة إلى الوصول إلى نتائج يمكن الاستفادة منها في تفسير العلاقة بين متغيرات الدراسة داخل مجتمعها، وهو ما يتوافق مع المنهج الوضعي القائم على استخدام البيانات الكمية والاستدلال الإحصائي</w:t>
      </w:r>
      <w:r w:rsidRPr="00FD0E91">
        <w:rPr>
          <w:rFonts w:ascii="Sakkal Majalla" w:eastAsia="Calibri" w:hAnsi="Sakkal Majalla" w:cs="Sakkal Majalla"/>
          <w:sz w:val="24"/>
          <w:szCs w:val="24"/>
        </w:rPr>
        <w:t xml:space="preserve"> (Saunders et al., 2019).</w:t>
      </w:r>
      <w:r>
        <w:rPr>
          <w:rFonts w:ascii="Sakkal Majalla" w:eastAsia="Calibri" w:hAnsi="Sakkal Majalla" w:cs="Sakkal Majalla" w:hint="cs"/>
          <w:sz w:val="24"/>
          <w:szCs w:val="24"/>
          <w:rtl/>
        </w:rPr>
        <w:t>.</w:t>
      </w:r>
      <w:r>
        <w:rPr>
          <w:rFonts w:ascii="Sakkal Majalla" w:eastAsia="Calibri" w:hAnsi="Sakkal Majalla" w:cs="Sakkal Majalla"/>
          <w:sz w:val="24"/>
          <w:szCs w:val="24"/>
          <w:rtl/>
        </w:rPr>
        <w:t xml:space="preserve"> </w:t>
      </w:r>
      <w:r w:rsidR="00954624" w:rsidRPr="00954624">
        <w:rPr>
          <w:rFonts w:ascii="Sakkal Majalla" w:eastAsia="Calibri" w:hAnsi="Sakkal Majalla" w:cs="Sakkal Majalla"/>
          <w:sz w:val="24"/>
          <w:szCs w:val="24"/>
          <w:rtl/>
        </w:rPr>
        <w:t>ورابعاً، تعتمد الدراسة على تحليل العلاقات الإحصائية بين متغيراتها باستخدام أساليب كمية، مثل تحليل الانحدار الخطي، وهو ما يتوافق مع الفلسفة الوضعية التي تقوم على القياس الموضوعي واختبار الفرضيات</w:t>
      </w:r>
      <w:r w:rsidR="00954624" w:rsidRPr="00954624">
        <w:rPr>
          <w:rFonts w:ascii="Sakkal Majalla" w:eastAsia="Calibri" w:hAnsi="Sakkal Majalla" w:cs="Sakkal Majalla"/>
          <w:sz w:val="24"/>
          <w:szCs w:val="24"/>
        </w:rPr>
        <w:t>.</w:t>
      </w:r>
    </w:p>
    <w:p w14:paraId="66C832D8" w14:textId="35734D18" w:rsidR="00A95F2A" w:rsidRDefault="00000000" w:rsidP="00BD5CF8">
      <w:pPr>
        <w:bidi/>
        <w:spacing w:before="80" w:after="100" w:line="330" w:lineRule="auto"/>
        <w:jc w:val="lowKashida"/>
        <w:rPr>
          <w:rFonts w:ascii="Sakkal Majalla" w:eastAsia="Calibri" w:hAnsi="Sakkal Majalla" w:cs="Sakkal Majalla"/>
          <w:b/>
          <w:bCs/>
          <w:sz w:val="26"/>
          <w:szCs w:val="26"/>
          <w:rtl/>
        </w:rPr>
      </w:pPr>
      <w:r>
        <w:rPr>
          <w:rFonts w:ascii="Sakkal Majalla" w:eastAsia="Calibri" w:hAnsi="Sakkal Majalla" w:cs="Sakkal Majalla"/>
          <w:b/>
          <w:bCs/>
          <w:sz w:val="26"/>
          <w:szCs w:val="26"/>
          <w:rtl/>
        </w:rPr>
        <w:lastRenderedPageBreak/>
        <w:t>ثالثاً: مقارنة موجزة مع الفلسفة التأويلية ومبررات استبعادها</w:t>
      </w:r>
    </w:p>
    <w:p w14:paraId="3A93C586" w14:textId="77777777" w:rsidR="003601D4" w:rsidRDefault="003601D4" w:rsidP="00BD5CF8">
      <w:pPr>
        <w:bidi/>
        <w:spacing w:before="200" w:after="120" w:line="280" w:lineRule="auto"/>
        <w:rPr>
          <w:rFonts w:ascii="Sakkal Majalla" w:eastAsia="Calibri" w:hAnsi="Sakkal Majalla" w:cs="Sakkal Majalla"/>
          <w:sz w:val="24"/>
          <w:szCs w:val="24"/>
          <w:rtl/>
        </w:rPr>
      </w:pPr>
      <w:r w:rsidRPr="003601D4">
        <w:rPr>
          <w:rFonts w:ascii="Sakkal Majalla" w:eastAsia="Calibri" w:hAnsi="Sakkal Majalla" w:cs="Sakkal Majalla"/>
          <w:sz w:val="24"/>
          <w:szCs w:val="24"/>
          <w:rtl/>
        </w:rPr>
        <w:t>ولا تتناسب الفلسفة التأويلية مع طبيعة هذه الدراسة؛ لأنها تعتمد بصورة رئيسة على المناهج الكيفية التي تهدف إلى تفسير تجارب المشاركين وفهمها، في حين تستند الدراسة الحالية إلى بيانات كمية واختبار فرضيات محددة باستخدام التحليل الإحصائي، مما يجعل الفلسفة الوضعية أكثر ملاءمة لتحقيق أهداف الدراسة</w:t>
      </w:r>
      <w:r w:rsidRPr="003601D4">
        <w:rPr>
          <w:rFonts w:ascii="Sakkal Majalla" w:eastAsia="Calibri" w:hAnsi="Sakkal Majalla" w:cs="Sakkal Majalla"/>
          <w:sz w:val="24"/>
          <w:szCs w:val="24"/>
        </w:rPr>
        <w:t>.</w:t>
      </w:r>
    </w:p>
    <w:p w14:paraId="2570E5EB" w14:textId="7283850A"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رابعاً: مقارنة موجزة مع الفلسفة البراغماتية ومبررات استبعادها</w:t>
      </w:r>
    </w:p>
    <w:p w14:paraId="469022B5" w14:textId="77777777" w:rsidR="00065A6F" w:rsidRDefault="00065A6F" w:rsidP="00BD5CF8">
      <w:pPr>
        <w:bidi/>
        <w:spacing w:before="80" w:after="100" w:line="330" w:lineRule="auto"/>
        <w:jc w:val="lowKashida"/>
        <w:rPr>
          <w:rFonts w:ascii="Sakkal Majalla" w:eastAsia="Calibri" w:hAnsi="Sakkal Majalla" w:cs="Sakkal Majalla"/>
          <w:sz w:val="24"/>
          <w:szCs w:val="24"/>
          <w:rtl/>
        </w:rPr>
      </w:pPr>
      <w:r w:rsidRPr="00065A6F">
        <w:rPr>
          <w:rFonts w:ascii="Sakkal Majalla" w:eastAsia="Calibri" w:hAnsi="Sakkal Majalla" w:cs="Sakkal Majalla"/>
          <w:sz w:val="24"/>
          <w:szCs w:val="24"/>
          <w:rtl/>
        </w:rPr>
        <w:t>كما لم يُعتمد المنهج البراغماتي؛ لأنه يرتبط غالبًا بالدراسات التي تستخدم المنهج المختلط</w:t>
      </w:r>
      <w:r w:rsidRPr="00065A6F">
        <w:rPr>
          <w:rFonts w:ascii="Sakkal Majalla" w:eastAsia="Calibri" w:hAnsi="Sakkal Majalla" w:cs="Sakkal Majalla"/>
          <w:sz w:val="24"/>
          <w:szCs w:val="24"/>
        </w:rPr>
        <w:t xml:space="preserve"> (Mixed Methods)</w:t>
      </w:r>
      <w:r w:rsidRPr="00065A6F">
        <w:rPr>
          <w:rFonts w:ascii="Sakkal Majalla" w:eastAsia="Calibri" w:hAnsi="Sakkal Majalla" w:cs="Sakkal Majalla"/>
          <w:sz w:val="24"/>
          <w:szCs w:val="24"/>
          <w:rtl/>
        </w:rPr>
        <w:t>، في حين اعتمدت هذه الدراسة المنهج الكمي بصورة كاملة، بما يتوافق مع طبيعة أهدافها وفرضياتها وأداة جمع البيانات</w:t>
      </w:r>
      <w:r w:rsidRPr="00065A6F">
        <w:rPr>
          <w:rFonts w:ascii="Sakkal Majalla" w:eastAsia="Calibri" w:hAnsi="Sakkal Majalla" w:cs="Sakkal Majalla"/>
          <w:sz w:val="24"/>
          <w:szCs w:val="24"/>
        </w:rPr>
        <w:t>.</w:t>
      </w:r>
    </w:p>
    <w:p w14:paraId="34987EE4" w14:textId="25B908B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ولم تُختَر هذه الفلسفة في الدراسة الحالية لسببين رئيسين: أولهما أن الإطار النظري لمتغيرات الدراسة (القيادة في السلامة وأبعادها الأربعة، وأداء الموظفين بأبعاده) مُحدَّد ومُختبَر مسبقاً في الأدبيات الدولية والعربية على نحو يُغني عن مرحلة استكشافية كيفية أولية، إذ استعرض الفصل الثاني أدلة تجريبية كافية تُبرر صياغة الفرضيات الكمية مباشرةً. وثانيهما أن تبنّي منهج مختلط كان سيستلزم موارد بحثية ووقتاً أكبر مما تسمح به طبيعة هذه الدراسة وحدودها الزمنية المحددة في الفصل الأول، دون أن يُضيف ذلك قيمة منهجية إضافية تُذكر بالنظر إلى وضوح فرضيات الدراسة وقابليتها للاختبار الكمي المباشر.</w:t>
      </w:r>
    </w:p>
    <w:p w14:paraId="5979C972" w14:textId="51059F8A" w:rsidR="00A95F2A" w:rsidRDefault="00933C29" w:rsidP="00BD5CF8">
      <w:pPr>
        <w:bidi/>
        <w:spacing w:line="240" w:lineRule="auto"/>
        <w:jc w:val="lowKashida"/>
        <w:rPr>
          <w:rFonts w:ascii="Sakkal Majalla" w:eastAsia="Calibri" w:hAnsi="Sakkal Majalla" w:cs="Sakkal Majalla"/>
          <w:sz w:val="24"/>
          <w:szCs w:val="24"/>
          <w:rtl/>
        </w:rPr>
      </w:pPr>
      <w:r w:rsidRPr="00933C29">
        <w:rPr>
          <w:rFonts w:ascii="Sakkal Majalla" w:eastAsia="Calibri" w:hAnsi="Sakkal Majalla" w:cs="Sakkal Majalla"/>
          <w:sz w:val="24"/>
          <w:szCs w:val="24"/>
          <w:rtl/>
        </w:rPr>
        <w:t>وبناءً على ما سبق، اعتمدت الدراسة الحالية الفلسفة الوضعية لكونها الأكثر ملاءمة لطبيعة الدراسة وأهدافها، ولانسجامها مع المنهج الكمي المستخدم، وأداة الاستبانة، والأساليب الإحصائية المعتمدة في اختبار فرضيات الدراسة</w:t>
      </w:r>
      <w:r w:rsidRPr="00933C29">
        <w:rPr>
          <w:rFonts w:ascii="Sakkal Majalla" w:eastAsia="Calibri" w:hAnsi="Sakkal Majalla" w:cs="Sakkal Majalla"/>
          <w:sz w:val="24"/>
          <w:szCs w:val="24"/>
        </w:rPr>
        <w:t>.</w:t>
      </w:r>
    </w:p>
    <w:p w14:paraId="73A4C037" w14:textId="77777777" w:rsidR="00774C61" w:rsidRDefault="00774C61" w:rsidP="00BD5CF8">
      <w:pPr>
        <w:bidi/>
        <w:spacing w:line="240" w:lineRule="auto"/>
        <w:jc w:val="lowKashida"/>
        <w:rPr>
          <w:rFonts w:ascii="Sakkal Majalla" w:eastAsia="Calibri" w:hAnsi="Sakkal Majalla" w:cs="Sakkal Majalla"/>
          <w:sz w:val="24"/>
          <w:szCs w:val="24"/>
          <w:rtl/>
        </w:rPr>
      </w:pPr>
    </w:p>
    <w:p w14:paraId="17EA9228" w14:textId="77777777" w:rsidR="00774C61" w:rsidRDefault="00774C61" w:rsidP="00BD5CF8">
      <w:pPr>
        <w:bidi/>
        <w:spacing w:line="240" w:lineRule="auto"/>
        <w:jc w:val="lowKashida"/>
        <w:rPr>
          <w:rFonts w:ascii="Sakkal Majalla" w:eastAsia="Calibri" w:hAnsi="Sakkal Majalla" w:cs="Sakkal Majalla"/>
          <w:sz w:val="24"/>
          <w:szCs w:val="24"/>
          <w:rtl/>
        </w:rPr>
      </w:pPr>
    </w:p>
    <w:p w14:paraId="3BFD2F29" w14:textId="77777777" w:rsidR="00774C61" w:rsidRDefault="00774C61" w:rsidP="00BD5CF8">
      <w:pPr>
        <w:bidi/>
        <w:spacing w:line="240" w:lineRule="auto"/>
        <w:jc w:val="lowKashida"/>
        <w:rPr>
          <w:rFonts w:ascii="Sakkal Majalla" w:eastAsia="Calibri" w:hAnsi="Sakkal Majalla" w:cs="Sakkal Majalla"/>
          <w:sz w:val="24"/>
          <w:szCs w:val="24"/>
          <w:rtl/>
        </w:rPr>
      </w:pPr>
    </w:p>
    <w:p w14:paraId="4D833E77" w14:textId="77777777" w:rsidR="00774C61" w:rsidRDefault="00774C61" w:rsidP="00BD5CF8">
      <w:pPr>
        <w:bidi/>
        <w:spacing w:line="240" w:lineRule="auto"/>
        <w:jc w:val="lowKashida"/>
        <w:rPr>
          <w:rFonts w:ascii="Sakkal Majalla" w:eastAsia="Calibri" w:hAnsi="Sakkal Majalla" w:cs="Sakkal Majalla"/>
          <w:sz w:val="24"/>
          <w:szCs w:val="24"/>
          <w:rtl/>
        </w:rPr>
      </w:pPr>
    </w:p>
    <w:p w14:paraId="0BEC59FA" w14:textId="77777777" w:rsidR="00774C61" w:rsidRDefault="00774C61" w:rsidP="00BD5CF8">
      <w:pPr>
        <w:bidi/>
        <w:spacing w:line="240" w:lineRule="auto"/>
        <w:jc w:val="lowKashida"/>
        <w:rPr>
          <w:rFonts w:ascii="Sakkal Majalla" w:eastAsia="Calibri" w:hAnsi="Sakkal Majalla" w:cs="Sakkal Majalla"/>
          <w:sz w:val="24"/>
          <w:szCs w:val="24"/>
          <w:rtl/>
        </w:rPr>
      </w:pPr>
    </w:p>
    <w:p w14:paraId="2EA3251B" w14:textId="77777777" w:rsidR="00774C61" w:rsidRDefault="00774C61" w:rsidP="00BD5CF8">
      <w:pPr>
        <w:bidi/>
        <w:spacing w:line="240" w:lineRule="auto"/>
        <w:jc w:val="lowKashida"/>
        <w:rPr>
          <w:rFonts w:ascii="Sakkal Majalla" w:eastAsia="Calibri" w:hAnsi="Sakkal Majalla" w:cs="Sakkal Majalla"/>
          <w:sz w:val="24"/>
          <w:szCs w:val="24"/>
          <w:rtl/>
        </w:rPr>
      </w:pPr>
    </w:p>
    <w:p w14:paraId="50D99C48" w14:textId="77777777" w:rsidR="00A95F2A" w:rsidRDefault="00000000" w:rsidP="00BD5CF8">
      <w:pPr>
        <w:pStyle w:val="Heading2"/>
        <w:bidi/>
        <w:rPr>
          <w:rtl/>
        </w:rPr>
      </w:pPr>
      <w:bookmarkStart w:id="74" w:name="_Toc_h2_2020"/>
      <w:bookmarkStart w:id="75" w:name="_Toc233945500"/>
      <w:bookmarkStart w:id="76" w:name="_Toc234967918"/>
      <w:r>
        <w:rPr>
          <w:rtl/>
        </w:rPr>
        <w:lastRenderedPageBreak/>
        <w:t>3.3 منهج البحث</w:t>
      </w:r>
      <w:bookmarkEnd w:id="74"/>
      <w:bookmarkEnd w:id="75"/>
      <w:bookmarkEnd w:id="76"/>
    </w:p>
    <w:p w14:paraId="474D51CB"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بعد أن استقرت الدراسة على الفلسفة الوضعية إطاراً معرفياً يُوجّه إجراءاتها المنهجية، يتناول هذا القسم منهج البحث المُتّبع في الانتقال من الإطار النظري إلى الاختبار الميداني، وهو ما يُعرف في أدبيات المنهجية بمنهج البحث (Research Approach)، الذي يُحدد العلاقة بين النظرية والبيانات وتسلسل الاستدلال المُتّبع للوصول إلى المعرفة العلمية.</w:t>
      </w:r>
    </w:p>
    <w:p w14:paraId="7C47B834"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أولاً: المنهج الاستنباطي (Deductive Approach)</w:t>
      </w:r>
    </w:p>
    <w:p w14:paraId="23B54024" w14:textId="77777777" w:rsidR="007720D4" w:rsidRDefault="007720D4" w:rsidP="00BD5CF8">
      <w:pPr>
        <w:bidi/>
        <w:spacing w:before="200" w:after="120" w:line="280" w:lineRule="auto"/>
        <w:rPr>
          <w:rFonts w:ascii="Sakkal Majalla" w:eastAsia="Calibri" w:hAnsi="Sakkal Majalla" w:cs="Sakkal Majalla"/>
          <w:sz w:val="24"/>
          <w:szCs w:val="24"/>
          <w:rtl/>
        </w:rPr>
      </w:pPr>
      <w:r w:rsidRPr="007720D4">
        <w:rPr>
          <w:rFonts w:ascii="Sakkal Majalla" w:eastAsia="Calibri" w:hAnsi="Sakkal Majalla" w:cs="Sakkal Majalla"/>
          <w:sz w:val="24"/>
          <w:szCs w:val="24"/>
          <w:rtl/>
        </w:rPr>
        <w:t>عتمد المنهج الاستنباطي على الانطلاق من إطار نظري قائم، ثم اشتقاق فرضيات قابلة للاختبار، يلي ذلك جمع البيانات وتحليلها للتحقق من مدى توافق النتائج مع الفرضيات الموضوعة مسبقًا</w:t>
      </w:r>
      <w:r w:rsidRPr="007720D4">
        <w:rPr>
          <w:rFonts w:ascii="Sakkal Majalla" w:eastAsia="Calibri" w:hAnsi="Sakkal Majalla" w:cs="Sakkal Majalla"/>
          <w:sz w:val="24"/>
          <w:szCs w:val="24"/>
        </w:rPr>
        <w:t xml:space="preserve"> (Saunders et al., 2019). </w:t>
      </w:r>
      <w:r w:rsidRPr="007720D4">
        <w:rPr>
          <w:rFonts w:ascii="Sakkal Majalla" w:eastAsia="Calibri" w:hAnsi="Sakkal Majalla" w:cs="Sakkal Majalla"/>
          <w:sz w:val="24"/>
          <w:szCs w:val="24"/>
          <w:rtl/>
        </w:rPr>
        <w:t>ويُعد هذا المنهج من أكثر المناهج استخدامًا في الدراسات الكمية التي تهدف إلى اختبار العلاقات بين المتغيرات في ضوء نظرية أو نموذج مفاهيمي محدد</w:t>
      </w:r>
      <w:r w:rsidRPr="007720D4">
        <w:rPr>
          <w:rFonts w:ascii="Sakkal Majalla" w:eastAsia="Calibri" w:hAnsi="Sakkal Majalla" w:cs="Sakkal Majalla"/>
          <w:sz w:val="24"/>
          <w:szCs w:val="24"/>
        </w:rPr>
        <w:t>.</w:t>
      </w:r>
    </w:p>
    <w:p w14:paraId="7819479B" w14:textId="14192536"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ثانياً: لماذا يُعدّ المنهج الاستنباطي مناسباً لهذه الدراسة</w:t>
      </w:r>
    </w:p>
    <w:p w14:paraId="7CDCF7B9"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يتسق المنهج الاستنباطي مع طبيعة الدراسة الحالية لاعتبارات متعددة. فأولاً، استند الفصل الثاني إلى إطار نظري راسخ يقوم على نظرية القيادة التحويلية ونظرية مناخ السلامة التنظيمي، وقد استُمدّت منه فرضيات الدراسة في الفصل الأول مباشرةً قبل الانتقال إلى الميدان، وهو ما يطابق تماماً منطق الانتقال من النظرية إلى الفرضية الذي يُميّز الاستنباط.</w:t>
      </w:r>
    </w:p>
    <w:p w14:paraId="071829DB" w14:textId="7FB083F4" w:rsidR="00774C61"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وثانياً، صِيغت فرضيات الدراسة بصورة محددة وقابلة للاختبار الإحصائي (فرضية رئيسة وفرضيات فرعية مرتبطة بأبعاد القيادة في السلامة الأربعة)، وهو ما يستلزم منهجاً يبدأ بالفرضية المحددة سلفاً لا يتشكّل أثناء جمع البيانات. وثالثاً، يتطلب اختبار هذه الفرضيات إجراءً منظَّماً يشمل تصميم أداة قياس مُحكَمة قبل جمع البيانات، وتحديد عينة م</w:t>
      </w:r>
      <w:r w:rsidR="002B0CC2">
        <w:rPr>
          <w:rFonts w:ascii="Sakkal Majalla" w:eastAsia="Calibri" w:hAnsi="Sakkal Majalla" w:cs="Sakkal Majalla" w:hint="cs"/>
          <w:sz w:val="24"/>
          <w:szCs w:val="24"/>
          <w:rtl/>
        </w:rPr>
        <w:t>ن مجتمع الدراسة</w:t>
      </w:r>
      <w:r>
        <w:rPr>
          <w:rFonts w:ascii="Sakkal Majalla" w:eastAsia="Calibri" w:hAnsi="Sakkal Majalla" w:cs="Sakkal Majalla"/>
          <w:sz w:val="24"/>
          <w:szCs w:val="24"/>
          <w:rtl/>
        </w:rPr>
        <w:t>، وتطبيق أساليب إحصائية محددة سلفاً لاختبار العلاقات المفترضة، وهي خصائص جوهرية للمنهج الاستنباطي (Bryman &amp; Bell, 2015).</w:t>
      </w:r>
    </w:p>
    <w:p w14:paraId="75935BCA"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ثالثاً: كيفية اختبار الفرضيات في هذا المنهج</w:t>
      </w:r>
    </w:p>
    <w:p w14:paraId="42D9B371" w14:textId="77777777" w:rsidR="00596E80" w:rsidRDefault="00596E80" w:rsidP="00BD5CF8">
      <w:pPr>
        <w:bidi/>
        <w:spacing w:before="200" w:after="120" w:line="280" w:lineRule="auto"/>
        <w:rPr>
          <w:rFonts w:ascii="Sakkal Majalla" w:eastAsia="Calibri" w:hAnsi="Sakkal Majalla" w:cs="Sakkal Majalla"/>
          <w:sz w:val="24"/>
          <w:szCs w:val="24"/>
          <w:rtl/>
        </w:rPr>
      </w:pPr>
      <w:r w:rsidRPr="00596E80">
        <w:rPr>
          <w:rFonts w:ascii="Sakkal Majalla" w:eastAsia="Calibri" w:hAnsi="Sakkal Majalla" w:cs="Sakkal Majalla"/>
          <w:sz w:val="24"/>
          <w:szCs w:val="24"/>
          <w:rtl/>
        </w:rPr>
        <w:t>طبَّق المنهج الاستنباطي في هذه الدراسة من خلال اشتقاق الفرضيات من الإطار النظري، ثم جمع البيانات باستخدام الاستبانة وتحليلها إحصائياً للتحقق من العلاقات بين متغيرات الدراسة واختبار الفرضيات الموضوعة مسبقاً. ويعكس هذا الإجراء طبيعة المنهج الاستنباطي الذي يقوم على الانتقال من النظرية إلى التطبيق الميداني، بما يتوافق مع أهداف الدراسة ومنهجها الكمي</w:t>
      </w:r>
      <w:r w:rsidRPr="00596E80">
        <w:rPr>
          <w:rFonts w:ascii="Sakkal Majalla" w:eastAsia="Calibri" w:hAnsi="Sakkal Majalla" w:cs="Sakkal Majalla"/>
          <w:sz w:val="24"/>
          <w:szCs w:val="24"/>
        </w:rPr>
        <w:t>.</w:t>
      </w:r>
    </w:p>
    <w:p w14:paraId="25351EF3" w14:textId="77777777" w:rsidR="00596E80" w:rsidRDefault="00596E80" w:rsidP="00BD5CF8">
      <w:pPr>
        <w:bidi/>
        <w:spacing w:before="200" w:after="120" w:line="280" w:lineRule="auto"/>
        <w:rPr>
          <w:rFonts w:ascii="Sakkal Majalla" w:eastAsia="Calibri" w:hAnsi="Sakkal Majalla" w:cs="Sakkal Majalla"/>
          <w:sz w:val="24"/>
          <w:szCs w:val="24"/>
          <w:rtl/>
        </w:rPr>
      </w:pPr>
    </w:p>
    <w:p w14:paraId="488313CF" w14:textId="34C5D97B"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lastRenderedPageBreak/>
        <w:t>رابعاً: العلاقة بالمنهج الكمي</w:t>
      </w:r>
    </w:p>
    <w:p w14:paraId="630B3F56" w14:textId="77777777" w:rsidR="00E4349C" w:rsidRDefault="00E4349C" w:rsidP="00BD5CF8">
      <w:pPr>
        <w:bidi/>
        <w:spacing w:before="80" w:after="100" w:line="330" w:lineRule="auto"/>
        <w:jc w:val="lowKashida"/>
        <w:rPr>
          <w:rFonts w:ascii="Sakkal Majalla" w:eastAsia="Calibri" w:hAnsi="Sakkal Majalla" w:cs="Sakkal Majalla"/>
          <w:sz w:val="24"/>
          <w:szCs w:val="24"/>
          <w:rtl/>
        </w:rPr>
      </w:pPr>
      <w:r w:rsidRPr="00E4349C">
        <w:rPr>
          <w:rFonts w:ascii="Sakkal Majalla" w:eastAsia="Calibri" w:hAnsi="Sakkal Majalla" w:cs="Sakkal Majalla"/>
          <w:sz w:val="24"/>
          <w:szCs w:val="24"/>
          <w:rtl/>
        </w:rPr>
        <w:t>يرتبط المنهج الاستنباطي ارتباطًا وثيقًا بالمنهج الكمي؛ إذ يعتمد كلاهما على قياس المتغيرات بصورة رقمية، واستخدام الأساليب الإحصائية لاختبار الفرضيات وتحليل العلاقات بين المتغيرات. ولذلك جاء اختيار المنهج الكمي في هذه الدراسة متوافقًا مع طبيعة المنهج الاستنباطي وأهدافها، حيث استُخدمت الاستبانة أداةً لجمع البيانات، واعتمد التحليل الإحصائي لاختبار فرضيات الدراسة في ضوء البيانات الميدانية</w:t>
      </w:r>
      <w:r w:rsidRPr="00E4349C">
        <w:rPr>
          <w:rFonts w:ascii="Sakkal Majalla" w:eastAsia="Calibri" w:hAnsi="Sakkal Majalla" w:cs="Sakkal Majalla"/>
          <w:sz w:val="24"/>
          <w:szCs w:val="24"/>
        </w:rPr>
        <w:t>.</w:t>
      </w:r>
    </w:p>
    <w:p w14:paraId="1260952D" w14:textId="77777777" w:rsidR="00E33A4E" w:rsidRDefault="00000000" w:rsidP="00BD5CF8">
      <w:pPr>
        <w:bidi/>
        <w:spacing w:before="80" w:after="100" w:line="330" w:lineRule="auto"/>
        <w:jc w:val="lowKashida"/>
        <w:rPr>
          <w:rFonts w:ascii="Sakkal Majalla" w:eastAsia="Calibri" w:hAnsi="Sakkal Majalla" w:cs="Sakkal Majalla"/>
          <w:b/>
          <w:bCs/>
          <w:sz w:val="26"/>
          <w:szCs w:val="26"/>
          <w:rtl/>
        </w:rPr>
      </w:pPr>
      <w:r>
        <w:rPr>
          <w:rFonts w:ascii="Sakkal Majalla" w:eastAsia="Calibri" w:hAnsi="Sakkal Majalla" w:cs="Sakkal Majalla"/>
          <w:b/>
          <w:bCs/>
          <w:sz w:val="26"/>
          <w:szCs w:val="26"/>
          <w:rtl/>
        </w:rPr>
        <w:t>خامساً: مقارنة موجزة مع المنهج الاستقرائي (Inductive Approach) ومبررات استبعاده</w:t>
      </w:r>
      <w:bookmarkStart w:id="77" w:name="_Toc_h2_2030"/>
      <w:bookmarkStart w:id="78" w:name="_Toc233945501"/>
    </w:p>
    <w:p w14:paraId="1B6DC9B7" w14:textId="54E28DA3" w:rsidR="00DB363D" w:rsidRPr="00E33A4E" w:rsidRDefault="00E33A4E" w:rsidP="00BD5CF8">
      <w:pPr>
        <w:bidi/>
        <w:spacing w:before="80" w:after="100" w:line="330" w:lineRule="auto"/>
        <w:jc w:val="lowKashida"/>
        <w:rPr>
          <w:rFonts w:ascii="Sakkal Majalla" w:eastAsia="Calibri" w:hAnsi="Sakkal Majalla" w:cs="Sakkal Majalla"/>
          <w:b/>
          <w:bCs/>
          <w:sz w:val="26"/>
          <w:szCs w:val="26"/>
          <w:rtl/>
        </w:rPr>
      </w:pPr>
      <w:r w:rsidRPr="00E33A4E">
        <w:rPr>
          <w:rFonts w:ascii="Sakkal Majalla" w:eastAsia="Calibri" w:hAnsi="Sakkal Majalla" w:cs="Sakkal Majalla"/>
          <w:sz w:val="24"/>
          <w:szCs w:val="24"/>
          <w:rtl/>
        </w:rPr>
        <w:t>ولم يُعتمد المنهج الاستقرائي في هذه الدراسة؛ لأنه يركز على بناء النظريات انطلاقًا من البيانات الميدانية، في حين تستند هذه الدراسة إلى إطار نظري واضح وفرضيات محددة جرى اختبارها باستخدام البيانات الكمية، مما يجعل المنهج الاستنباطي أكثر ملاءمة لتحقيق أهدافها</w:t>
      </w:r>
      <w:r w:rsidRPr="00E33A4E">
        <w:rPr>
          <w:rFonts w:ascii="Sakkal Majalla" w:eastAsia="Calibri" w:hAnsi="Sakkal Majalla" w:cs="Sakkal Majalla"/>
          <w:sz w:val="24"/>
          <w:szCs w:val="24"/>
        </w:rPr>
        <w:t>.</w:t>
      </w:r>
    </w:p>
    <w:p w14:paraId="7CB00CD7" w14:textId="77777777" w:rsidR="00E33A4E" w:rsidRPr="00E33A4E" w:rsidRDefault="00E33A4E" w:rsidP="00BD5CF8">
      <w:pPr>
        <w:bidi/>
        <w:rPr>
          <w:rtl/>
        </w:rPr>
      </w:pPr>
    </w:p>
    <w:p w14:paraId="00C9E08B" w14:textId="55B1A758" w:rsidR="00A95F2A" w:rsidRDefault="00000000" w:rsidP="00BD5CF8">
      <w:pPr>
        <w:pStyle w:val="Heading2"/>
        <w:bidi/>
        <w:rPr>
          <w:rtl/>
        </w:rPr>
      </w:pPr>
      <w:bookmarkStart w:id="79" w:name="_Toc234967919"/>
      <w:r>
        <w:rPr>
          <w:rtl/>
        </w:rPr>
        <w:t>3.4 تصميم الدراسة</w:t>
      </w:r>
      <w:bookmarkEnd w:id="77"/>
      <w:bookmarkEnd w:id="78"/>
      <w:bookmarkEnd w:id="79"/>
    </w:p>
    <w:p w14:paraId="5BB7E5B9"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بعد أن حُدِّدت الفلسفة الوضعية إطاراً معرفياً للدراسة، والمنهج الاستنباطي مساراً للاستدلال العلمي، يتناول هذا القسم تصميم الدراسة (Research Design) الذي يُترجم هذه الاختيارات الفلسفية والمنهجية إلى خطة عملية محكَمة لجمع البيانات وتحليلها. ويُعرَّف تصميم الدراسة بأنه الإطار العام الذي يُحدد كيفية الإجابة عن أسئلة الدراسة، بما يشمل نوع البيانات المطلوبة، وأسلوب جمعها، والإطار الزمني الذي تُجمع ضمنه (Saunders et al., 2019).</w:t>
      </w:r>
    </w:p>
    <w:p w14:paraId="38F4D103"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أولاً: التصميم المقطعي (Cross-Sectional Study)</w:t>
      </w:r>
    </w:p>
    <w:p w14:paraId="23032720"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اعتمدت هذه الدراسة التصميم المقطعي، الذي يقوم على جمع البيانات من عينة الدراسة في نقطة زمنية واحدة لا تمتد عبر فترات متكررة، بهدف وصف ظاهرة معينة أو استكشاف العلاقة بين متغيرين أو أكثر في لحظة زمنية محددة (Bryman &amp; Bell, 2015). ويُعدّ هذا التصميم الأكثر شيوعاً في الدراسات الإدارية التي تستهدف اختبار العلاقات بين المتغيرات التنظيمية دون تتبع تطورها عبر الزمن، إذ يتيح للباحث جمع كم كبير من البيانات بكفاءة زمنية ومادية مقارنةً بالتصاميم الطولية (Longitudinal) التي تستلزم جمع البيانات من العينة ذاتها على فترات متعددة.</w:t>
      </w:r>
    </w:p>
    <w:p w14:paraId="23815F75" w14:textId="0184D50A" w:rsidR="00E33A4E" w:rsidRDefault="004A7A20" w:rsidP="00BD5CF8">
      <w:pPr>
        <w:bidi/>
        <w:spacing w:before="80" w:after="100" w:line="330" w:lineRule="auto"/>
        <w:jc w:val="lowKashida"/>
        <w:rPr>
          <w:rFonts w:ascii="Sakkal Majalla" w:eastAsia="Calibri" w:hAnsi="Sakkal Majalla" w:cs="Sakkal Majalla"/>
          <w:sz w:val="24"/>
          <w:szCs w:val="24"/>
          <w:rtl/>
        </w:rPr>
      </w:pPr>
      <w:r w:rsidRPr="004A7A20">
        <w:rPr>
          <w:rFonts w:ascii="Sakkal Majalla" w:eastAsia="Calibri" w:hAnsi="Sakkal Majalla" w:cs="Sakkal Majalla"/>
          <w:sz w:val="24"/>
          <w:szCs w:val="24"/>
          <w:rtl/>
        </w:rPr>
        <w:t>وقد اختير هذا التصميم في الدراسة الحالية لأنه يتناسب مع هدفها المتمثل في دراسة العلاقة بين القيادة في السلامة وأداء الموظفين في المنشآت الصناعية السعودية خلال فترة جمع البيانات، دون الحاجة إلى تتبع هذه العلاقة عبر فترات زمنية مختلفة</w:t>
      </w:r>
      <w:r w:rsidRPr="004A7A20">
        <w:rPr>
          <w:rFonts w:ascii="Sakkal Majalla" w:eastAsia="Calibri" w:hAnsi="Sakkal Majalla" w:cs="Sakkal Majalla"/>
          <w:sz w:val="24"/>
          <w:szCs w:val="24"/>
        </w:rPr>
        <w:t>.</w:t>
      </w:r>
    </w:p>
    <w:p w14:paraId="6A2DE3DB" w14:textId="77777777" w:rsidR="004A7A20" w:rsidRDefault="004A7A20" w:rsidP="00BD5CF8">
      <w:pPr>
        <w:bidi/>
        <w:spacing w:before="80" w:after="100" w:line="330" w:lineRule="auto"/>
        <w:jc w:val="lowKashida"/>
        <w:rPr>
          <w:rFonts w:ascii="Sakkal Majalla" w:eastAsia="Calibri" w:hAnsi="Sakkal Majalla" w:cs="Sakkal Majalla"/>
          <w:sz w:val="24"/>
          <w:szCs w:val="24"/>
          <w:rtl/>
        </w:rPr>
      </w:pPr>
    </w:p>
    <w:p w14:paraId="74A9EC2F"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lastRenderedPageBreak/>
        <w:t>ثانياً: التصميم الكمي (Quantitative Design)</w:t>
      </w:r>
    </w:p>
    <w:p w14:paraId="35D6AA5B" w14:textId="368DBF79"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ينسجم التصميم المقطعي في هذه الدراسة مع تصميم كمي شامل يقوم على جمع بيانات رقمية قابلة للقياس وتحليلها إحصائياً للوصول إلى استنتاجات موضوعية قابلة للتعميم (Creswell &amp; Creswell, 2018). ويتجلى هذا التصميم الكمي في ترجمة متغيرات الدراسة - القيادة في السلامة بأبعادها الأربعة، وأداء الموظفين ببُعديه - إلى عبارات قياسية مُحدَّدة ضمن أداة استبانة موحَّدة تُطبَّق على جميع أفراد العينة بالطريقة ذاتها، بما يضمن اتساق القياس وقابلية مقارنة الاستجابات إحصائياً</w:t>
      </w:r>
    </w:p>
    <w:p w14:paraId="07523277"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ثالثاً: استراتيجية المسح الميداني (Survey Strategy)</w:t>
      </w:r>
    </w:p>
    <w:p w14:paraId="7766A4B1" w14:textId="1B309DAD" w:rsidR="00A95F2A" w:rsidRDefault="00315BE9" w:rsidP="00BD5CF8">
      <w:pPr>
        <w:bidi/>
        <w:spacing w:before="80" w:after="100" w:line="330" w:lineRule="auto"/>
        <w:jc w:val="lowKashida"/>
        <w:rPr>
          <w:rFonts w:ascii="Sakkal Majalla" w:eastAsia="Calibri" w:hAnsi="Sakkal Majalla" w:cs="Sakkal Majalla"/>
          <w:sz w:val="24"/>
          <w:szCs w:val="24"/>
          <w:rtl/>
        </w:rPr>
      </w:pPr>
      <w:r w:rsidRPr="00315BE9">
        <w:rPr>
          <w:rFonts w:ascii="Sakkal Majalla" w:eastAsia="Calibri" w:hAnsi="Sakkal Majalla" w:cs="Sakkal Majalla"/>
          <w:sz w:val="24"/>
          <w:szCs w:val="24"/>
          <w:rtl/>
        </w:rPr>
        <w:t>اعتمدت الدراسة استراتيجية المسح الميداني</w:t>
      </w:r>
      <w:r w:rsidRPr="00315BE9">
        <w:rPr>
          <w:rFonts w:ascii="Sakkal Majalla" w:eastAsia="Calibri" w:hAnsi="Sakkal Majalla" w:cs="Sakkal Majalla"/>
          <w:sz w:val="24"/>
          <w:szCs w:val="24"/>
        </w:rPr>
        <w:t xml:space="preserve"> (Survey) </w:t>
      </w:r>
      <w:r w:rsidRPr="00315BE9">
        <w:rPr>
          <w:rFonts w:ascii="Sakkal Majalla" w:eastAsia="Calibri" w:hAnsi="Sakkal Majalla" w:cs="Sakkal Majalla"/>
          <w:sz w:val="24"/>
          <w:szCs w:val="24"/>
          <w:rtl/>
        </w:rPr>
        <w:t>بوصفها الأسلوب المناسب لجمع البيانات من أفراد عينة الدراسة</w:t>
      </w:r>
      <w:r>
        <w:rPr>
          <w:rFonts w:ascii="Sakkal Majalla" w:eastAsia="Calibri" w:hAnsi="Sakkal Majalla" w:cs="Sakkal Majalla"/>
          <w:sz w:val="24"/>
          <w:szCs w:val="24"/>
          <w:rtl/>
        </w:rPr>
        <w:t>، وهي من أكثر الاستراتيجيات شيوعاً في الدراسات الوضعية التي تستهدف جمع بيانات من عينة كبيرة نسبياً بأسلوب منهجي وموحَّد (Saunders et al., 2019). وتقوم هذه الاستراتيجية على تصميم استبانة مُحكَمة تُوزَّع على أفراد العينة المستهدفة، وتسمح بجمع بيانات كمية حول إدراكات الموظفين لممارسات القيادة في السلامة ومستوى أدائهم الوظيفي، تمهيداً لإخضاع هذه البيانات لأساليب التحليل الإحصائي الاستدلالي لاختبار فرضيات الدراسة.</w:t>
      </w:r>
    </w:p>
    <w:p w14:paraId="37C9139C"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رابعاً: لماذا يتناسب هذا التصميم مع الدراسة الحالية</w:t>
      </w:r>
    </w:p>
    <w:p w14:paraId="38022482"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يتسق هذا التصميم المتكامل - المقطعي والكمي القائم على استراتيجية المسح - مع طبيعة الدراسة الحالية لاعتبارات عدة. فأولاً، تستهدف الدراسة قياس العلاقة بين متغيرين محددين إجرائياً ضمن عينة واسعة نسبياً من العاملين في المنشآت الصناعية السعودية، وهو هدف يتطلب أداة قياس موحَّدة قابلة للتطبيق على نطاق واسع، وهي السمة المميِّزة للمسح الميداني. وثانياً، تتيح طبيعة الفرضيات المصاغة سلفاً - والتي تستهدف اختبار وجود علاقة دالة إحصائياً، لا تتبّع تطورها عبر فترات زمنية متعاقبة - الاكتفاء بتصميم مقطعي يجمع البيانات في نقطة زمنية واحدة. وثالثاً، يتيح التصميم الكمي تطبيق أساليب التحليل الإحصائي الاستدلالي - كتحليل الانحدار المتعدد - التي تستلزمها فرضيات الدراسة لاختبار الأثر المُفترَض لكل بُعد من أبعاد القيادة في السلامة على أداء الموظفين.</w:t>
      </w:r>
    </w:p>
    <w:p w14:paraId="453F6B17"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خامساً: مزايا هذا التصميم</w:t>
      </w:r>
    </w:p>
    <w:p w14:paraId="1DDCD2FF" w14:textId="77777777" w:rsidR="00503E23"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 xml:space="preserve">يحقق هذا التصميم عدداً من المزايا المنهجية المهمة. فمن الناحية العملية، يتيح المسح المقطعي جمع بيانات من عدد كبير نسبياً من المشاركين خلال فترة زمنية قصيرة نسبياً وبتكلفة معقولة مقارنةً بالتصاميم الطولية أو التجريبية (Bryman &amp; Bell, 2015)، وهو ما يتناسب مع الحدود الزمنية للدراسة المحددة في الفصل الأول. ومن الناحية الإحصائية، تتيح البيانات الكمية الناتجة عن المسح تطبيق أساليب تحليل متقدمة كتحليل الارتباط والانحدار، </w:t>
      </w:r>
      <w:r>
        <w:rPr>
          <w:rFonts w:ascii="Sakkal Majalla" w:eastAsia="Calibri" w:hAnsi="Sakkal Majalla" w:cs="Sakkal Majalla"/>
          <w:sz w:val="24"/>
          <w:szCs w:val="24"/>
          <w:rtl/>
        </w:rPr>
        <w:lastRenderedPageBreak/>
        <w:t xml:space="preserve">مما يُمكّن من اختبار الفرضيات اختباراً موضوعياً دقيقاً وقياس قوة العلاقة بين المتغيرات واتجاهها. </w:t>
      </w:r>
      <w:r w:rsidR="00503E23" w:rsidRPr="00503E23">
        <w:rPr>
          <w:rFonts w:ascii="Sakkal Majalla" w:eastAsia="Calibri" w:hAnsi="Sakkal Majalla" w:cs="Sakkal Majalla"/>
          <w:sz w:val="24"/>
          <w:szCs w:val="24"/>
          <w:rtl/>
        </w:rPr>
        <w:t>كما يتيح هذا التصميم دراسة العلاقات بين متغيرات الدراسة وتحليلها باستخدام الأساليب الإحصائية المناسبة، بما يدعم تفسير النتائج في ضوء أهداف الدراسة</w:t>
      </w:r>
      <w:r w:rsidR="00503E23" w:rsidRPr="00503E23">
        <w:rPr>
          <w:rFonts w:ascii="Sakkal Majalla" w:eastAsia="Calibri" w:hAnsi="Sakkal Majalla" w:cs="Sakkal Majalla"/>
          <w:sz w:val="24"/>
          <w:szCs w:val="24"/>
        </w:rPr>
        <w:t>.</w:t>
      </w:r>
    </w:p>
    <w:p w14:paraId="5F4BC345" w14:textId="025BFBF0" w:rsidR="00A95F2A" w:rsidRDefault="00000000" w:rsidP="00BD5CF8">
      <w:pPr>
        <w:bidi/>
        <w:spacing w:before="80" w:after="100" w:line="330" w:lineRule="auto"/>
        <w:jc w:val="lowKashida"/>
        <w:rPr>
          <w:rFonts w:ascii="Sakkal Majalla" w:eastAsia="Calibri" w:hAnsi="Sakkal Majalla" w:cs="Sakkal Majalla"/>
          <w:b/>
          <w:bCs/>
          <w:sz w:val="26"/>
          <w:szCs w:val="26"/>
          <w:rtl/>
        </w:rPr>
      </w:pPr>
      <w:r>
        <w:rPr>
          <w:rFonts w:ascii="Sakkal Majalla" w:eastAsia="Calibri" w:hAnsi="Sakkal Majalla" w:cs="Sakkal Majalla"/>
          <w:b/>
          <w:bCs/>
          <w:sz w:val="26"/>
          <w:szCs w:val="26"/>
          <w:rtl/>
        </w:rPr>
        <w:t>سادساً: محدودية هذا التصميم</w:t>
      </w:r>
    </w:p>
    <w:p w14:paraId="788F0667"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في المقابل، لا يخلو هذا التصميم من محدودية منهجية ينبغي الإقرار بها بوضوح. فأبرز هذه المحدودية أن التصميم المقطعي يلتقط العلاقة بين المتغيرات في لحظة زمنية واحدة، مما يحول دون إثبات اتجاه السببية بصورة قاطعة؛ إذ إن الارتباط الإحصائي بين القيادة في السلامة وأداء الموظفين لا يعني بالضرورة أن الأولى تسبق الثانية زمنياً وتُحدثها مباشرةً، بل قد تتأثر العلاقة بمتغيرات أخرى غير مقيسة أو بتأثيرات متبادلة بين المتغيرين (Bryman &amp; Bell, 2015). كما أن الاعتماد على الاستبانة كأداة وحيدة لجمع البيانات قد يُعرِّض الدراسة لتحيز التباين المشترك الناتج عن طريقة القياس (Common Method Bias)، إذ يُجيب المشارك ذاته عن أسئلة المتغيرين معاً، مما قد يُضخِّم الارتباط الظاهري بينهما إحصائياً عن الواقع الفعلي.</w:t>
      </w:r>
    </w:p>
    <w:p w14:paraId="7AF15942" w14:textId="1A315826" w:rsidR="00524266" w:rsidRPr="00524266"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 xml:space="preserve">وتُقرّ الدراسة بهذه المحدودية وتسعى للتخفيف من أثرها عبر إجراءات منهجية ستُفصَّل في الأقسام اللاحقة من هذا الفصل، كاختيار </w:t>
      </w:r>
      <w:r w:rsidR="00934BBF" w:rsidRPr="00934BBF">
        <w:rPr>
          <w:rFonts w:ascii="Sakkal Majalla" w:eastAsia="Calibri" w:hAnsi="Sakkal Majalla" w:cs="Sakkal Majalla"/>
          <w:sz w:val="24"/>
          <w:szCs w:val="24"/>
          <w:rtl/>
        </w:rPr>
        <w:t>اختيار حجم عينة مناسب</w:t>
      </w:r>
      <w:r>
        <w:rPr>
          <w:rFonts w:ascii="Sakkal Majalla" w:eastAsia="Calibri" w:hAnsi="Sakkal Majalla" w:cs="Sakkal Majalla"/>
          <w:sz w:val="24"/>
          <w:szCs w:val="24"/>
          <w:rtl/>
        </w:rPr>
        <w:t xml:space="preserve">، والتحقق من صدق الأداة وثباتها، وتطبيق أساليب إحصائية تكشف عن مشكلات التباين المشترك إن وُجدت. وبرغم هذه المحدودية، يظل التصميم المقطعي الكمي القائم على استراتيجية المسح الخيار الأنسب لتحقيق أهداف هذه الدراسة، نظراً لاتساقه مع طبيعة فرضياتها ومحدودية الوقت والموارد المتاحة، </w:t>
      </w:r>
      <w:bookmarkStart w:id="80" w:name="_Toc_h2_2040"/>
      <w:bookmarkStart w:id="81" w:name="_Toc233945502"/>
      <w:r w:rsidR="00524266" w:rsidRPr="00524266">
        <w:rPr>
          <w:rFonts w:ascii="Sakkal Majalla" w:eastAsia="Calibri" w:hAnsi="Sakkal Majalla" w:cs="Sakkal Majalla"/>
          <w:sz w:val="24"/>
          <w:szCs w:val="24"/>
          <w:rtl/>
        </w:rPr>
        <w:t>شريطة مراعاة هذه المحدودية عند تفسير نتائج الدراسة ومناقشتها في الفصلين الرابع والخامس</w:t>
      </w:r>
      <w:r w:rsidR="00524266" w:rsidRPr="00524266">
        <w:rPr>
          <w:rFonts w:ascii="Sakkal Majalla" w:eastAsia="Calibri" w:hAnsi="Sakkal Majalla" w:cs="Sakkal Majalla"/>
          <w:sz w:val="24"/>
          <w:szCs w:val="24"/>
        </w:rPr>
        <w:t>.</w:t>
      </w:r>
    </w:p>
    <w:p w14:paraId="5C640983" w14:textId="77777777" w:rsidR="00E33A4E" w:rsidRDefault="00E33A4E" w:rsidP="00BD5CF8">
      <w:pPr>
        <w:pStyle w:val="Heading2"/>
        <w:bidi/>
        <w:jc w:val="right"/>
        <w:rPr>
          <w:rtl/>
        </w:rPr>
      </w:pPr>
    </w:p>
    <w:p w14:paraId="553A09AF" w14:textId="3469DD85" w:rsidR="00A95F2A" w:rsidRDefault="00000000" w:rsidP="00BD5CF8">
      <w:pPr>
        <w:pStyle w:val="Heading2"/>
        <w:bidi/>
        <w:rPr>
          <w:rtl/>
        </w:rPr>
      </w:pPr>
      <w:bookmarkStart w:id="82" w:name="_Toc234967920"/>
      <w:r>
        <w:rPr>
          <w:rtl/>
        </w:rPr>
        <w:t>3.5 مجتمع الدراسة</w:t>
      </w:r>
      <w:bookmarkEnd w:id="80"/>
      <w:bookmarkEnd w:id="81"/>
      <w:bookmarkEnd w:id="82"/>
    </w:p>
    <w:p w14:paraId="2E92514C"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يتناول هذا القسم تحديد مجتمع الدراسة الذي تُستمَد منه عينة البحث، وهو خطوة منهجية محورية تسبق أي إجراء لاحق متعلق باختيار العينة أو تطبيق أداة الدراسة؛ إذ إن الدقة في تعريف المجتمع وتحديد حدوده تُحدد بصورة مباشرة مدى صحة التعميمات التي ستُستخلص من نتائج الدراسة (Saunders et al., 2019).</w:t>
      </w:r>
    </w:p>
    <w:p w14:paraId="3E459877"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أولاً: المجتمع المستهدف (Target Population)</w:t>
      </w:r>
    </w:p>
    <w:p w14:paraId="714C901D" w14:textId="77777777" w:rsidR="00181382"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 xml:space="preserve">يتمثّل المجتمع المستهدف لهذه الدراسة في جميع الموظفين العاملين في المنشآت الصناعية بالمملكة العربية السعودية، بمختلف قطاعاتها (كالبتروكيماويات، والتعدين، والتصنيع، والطاقة)، وعلى اختلاف مستوياتهم الوظيفية التي تتطلب تعاملاً مباشراً مع بيئة العمل الصناعي وإجراءات السلامة المهنية المرتبطة بها. </w:t>
      </w:r>
      <w:r w:rsidR="00D634DC" w:rsidRPr="00D634DC">
        <w:rPr>
          <w:rFonts w:ascii="Sakkal Majalla" w:eastAsia="Calibri" w:hAnsi="Sakkal Majalla" w:cs="Sakkal Majalla"/>
          <w:sz w:val="24"/>
          <w:szCs w:val="24"/>
          <w:rtl/>
        </w:rPr>
        <w:t>ويُعد هذا المجتمع الفئة التي تستهدف الدراسة فحص العلاقة بين القيادة في السلامة وأداء الموظفين فيها</w:t>
      </w:r>
      <w:r w:rsidR="00D634DC" w:rsidRPr="00D634DC">
        <w:rPr>
          <w:rFonts w:ascii="Sakkal Majalla" w:eastAsia="Calibri" w:hAnsi="Sakkal Majalla" w:cs="Sakkal Majalla"/>
          <w:sz w:val="24"/>
          <w:szCs w:val="24"/>
        </w:rPr>
        <w:t>.</w:t>
      </w:r>
      <w:r w:rsidR="00D634DC">
        <w:rPr>
          <w:rFonts w:ascii="Sakkal Majalla" w:eastAsia="Calibri" w:hAnsi="Sakkal Majalla" w:cs="Sakkal Majalla" w:hint="cs"/>
          <w:sz w:val="24"/>
          <w:szCs w:val="24"/>
          <w:rtl/>
        </w:rPr>
        <w:t xml:space="preserve"> </w:t>
      </w:r>
    </w:p>
    <w:p w14:paraId="32280269" w14:textId="0C6A9E6E"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lastRenderedPageBreak/>
        <w:t>لم تُتَح بيانات رسمية موثَّقة لتحديد الحجم الكلي الدقيق للمجتمع المستهدف خلال فترة الدراسة؛ لذا اعتُمد المجتمع بوصفه كبيراً غير محدود لأغراض حساب حجم العينة باستخدام معادلة كوكران، وهو إجراء شائع في الدراسات التي يتعذّر فيها الحصول على إحصاءات رسمية دقيقة (Cochran, 1977).</w:t>
      </w:r>
    </w:p>
    <w:p w14:paraId="43F1372F"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ثانياً: المجتمع المُتاح (Accessible Population)</w:t>
      </w:r>
    </w:p>
    <w:p w14:paraId="17DED307"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نظراً لاتساع المجتمع المستهدف وتعذّر الوصول إلى جميع أفراده ميدانياً ضمن الحدود الزمنية والموارد المتاحة لهذه الدراسة، فإن المجتمع المُتاح يتمثّل في الموظفين العاملين في المنشآت الصناعية التي ستُتاح للباحث فرصة التواصل معها فعلياً وجمع البيانات منها، وذلك ضمن النطاق الجغرافي الذي ستُحدَّد تفاصيله في قسم حدود الدراسة من هذا الفصل. ويُمثّل هذا المجتمع المُتاح الإطار العملي الذي ستُسحب منه عينة الدراسة الفعلية، ويُفترض أن يكون ممثلاً بصورة معقولة لخصائص المجتمع المستهدف الأوسع، وإن كان لا يطابقه بالضرورة مطابقة تامة (Bryman &amp; Bell, 2015).</w:t>
      </w:r>
    </w:p>
    <w:p w14:paraId="5A527BEC"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تمثّل المجتمع المُتاح في الموظفين العاملين في منشآت صناعية سعودية متعددة القطاعات أمكن التواصل معها إلكترونياً خلال فترة الدراسة، وقد شملت قطاعات التصنيع والتعدين والبتروكيماويات والطاقة والمرافق، كما يتضح من توزيع العينة الفعلية الموثَّق في الفصل الرابع.</w:t>
      </w:r>
    </w:p>
    <w:p w14:paraId="2968F868"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ثالثاً: وحدة التحليل (Unit of Analysis)</w:t>
      </w:r>
    </w:p>
    <w:p w14:paraId="3B0E884C"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تتمثّل وحدة التحليل في هذه الدراسة في الموظف الفرد العامل في منشأة صناعية، إذ تُجمع البيانات على المستوى الفردي عبر استجابة كل مشارك عن إدراكه الشخصي لممارسات القيادة في السلامة من قِبَل مشرفه المباشر، وعن تقييمه لمستوى أدائه الوظيفي الخاص. وهذا الاختيار يتسق مع طبيعة متغيرات الدراسة التي صِيغت على المستوى الفردي في الفصل الأول والثاني، لا على مستوى الفريق أو المنشأة ككل، إذ إن القياس على المستوى الفردي هو الذي يُتيح اختبار الفرضيات المتعلقة بأثر إدراك الموظف لسلوك قائده على أدائه الشخصي (Bryman &amp; Bell, 2015).</w:t>
      </w:r>
    </w:p>
    <w:p w14:paraId="378F8F45"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رابعاً: معايير الإدراج (Inclusion Criteria)</w:t>
      </w:r>
    </w:p>
    <w:p w14:paraId="197824BB" w14:textId="77777777" w:rsidR="00A95F2A" w:rsidRDefault="00000000" w:rsidP="00BD5CF8">
      <w:pPr>
        <w:bidi/>
        <w:spacing w:before="80" w:after="100" w:line="330" w:lineRule="auto"/>
        <w:rPr>
          <w:rFonts w:ascii="Sakkal Majalla" w:eastAsia="Calibri" w:hAnsi="Sakkal Majalla" w:cs="Sakkal Majalla"/>
          <w:sz w:val="24"/>
          <w:szCs w:val="24"/>
          <w:rtl/>
        </w:rPr>
      </w:pPr>
      <w:r>
        <w:rPr>
          <w:rFonts w:ascii="Sakkal Majalla" w:eastAsia="Calibri" w:hAnsi="Sakkal Majalla" w:cs="Sakkal Majalla"/>
          <w:sz w:val="24"/>
          <w:szCs w:val="24"/>
          <w:rtl/>
        </w:rPr>
        <w:t>تُحدَّد معايير إدراج المشاركين في عينة الدراسة على النحو الآتي:</w:t>
      </w:r>
    </w:p>
    <w:p w14:paraId="3125EB88" w14:textId="77777777" w:rsidR="00A95F2A" w:rsidRDefault="00000000" w:rsidP="00BD5CF8">
      <w:pPr>
        <w:bidi/>
        <w:spacing w:before="60" w:after="60" w:line="300" w:lineRule="auto"/>
        <w:ind w:right="720"/>
        <w:rPr>
          <w:rFonts w:ascii="Sakkal Majalla" w:eastAsia="Calibri" w:hAnsi="Sakkal Majalla" w:cs="Sakkal Majalla"/>
          <w:sz w:val="24"/>
          <w:szCs w:val="24"/>
          <w:rtl/>
        </w:rPr>
      </w:pPr>
      <w:r>
        <w:rPr>
          <w:rFonts w:ascii="Sakkal Majalla" w:eastAsia="Calibri" w:hAnsi="Sakkal Majalla" w:cs="Sakkal Majalla"/>
          <w:sz w:val="24"/>
          <w:szCs w:val="24"/>
          <w:rtl/>
        </w:rPr>
        <w:t>- أن يكون المشارك موظفاً على رأس العمل فعلياً في إحدى المنشآت الصناعية بالمملكة العربية السعودية وقت تطبيق الدراسة.</w:t>
      </w:r>
    </w:p>
    <w:p w14:paraId="4E12A15C" w14:textId="144B07E0" w:rsidR="00A95F2A" w:rsidRDefault="00000000" w:rsidP="00BD5CF8">
      <w:pPr>
        <w:bidi/>
        <w:spacing w:before="60" w:after="60" w:line="300" w:lineRule="auto"/>
        <w:ind w:right="720"/>
        <w:rPr>
          <w:rFonts w:ascii="Sakkal Majalla" w:eastAsia="Calibri" w:hAnsi="Sakkal Majalla" w:cs="Sakkal Majalla"/>
          <w:sz w:val="24"/>
          <w:szCs w:val="24"/>
          <w:rtl/>
        </w:rPr>
      </w:pPr>
      <w:r>
        <w:rPr>
          <w:rFonts w:ascii="Sakkal Majalla" w:eastAsia="Calibri" w:hAnsi="Sakkal Majalla" w:cs="Sakkal Majalla"/>
          <w:sz w:val="24"/>
          <w:szCs w:val="24"/>
          <w:rtl/>
        </w:rPr>
        <w:t>- أن تكون طبيعة عمله مرتبطة مباشرةً ببيئة العمل الصناعي وتستلزم تعامله مع إجراءات السلامة المهنية أو إشرافاً عليها.</w:t>
      </w:r>
    </w:p>
    <w:p w14:paraId="3BC5382A" w14:textId="77777777" w:rsidR="00A95F2A" w:rsidRDefault="00000000" w:rsidP="00BD5CF8">
      <w:pPr>
        <w:bidi/>
        <w:spacing w:before="60" w:after="60" w:line="300" w:lineRule="auto"/>
        <w:ind w:right="720"/>
        <w:rPr>
          <w:rFonts w:ascii="Sakkal Majalla" w:eastAsia="Calibri" w:hAnsi="Sakkal Majalla" w:cs="Sakkal Majalla"/>
          <w:sz w:val="24"/>
          <w:szCs w:val="24"/>
          <w:rtl/>
        </w:rPr>
      </w:pPr>
      <w:r>
        <w:rPr>
          <w:rFonts w:ascii="Sakkal Majalla" w:eastAsia="Calibri" w:hAnsi="Sakkal Majalla" w:cs="Sakkal Majalla"/>
          <w:sz w:val="24"/>
          <w:szCs w:val="24"/>
          <w:rtl/>
        </w:rPr>
        <w:t>- أن يوافق على المشاركة الطوعية في الدراسة بعد اطّلاعه على أهدافها وضمانات السرية المرتبطة بها.</w:t>
      </w:r>
    </w:p>
    <w:p w14:paraId="675556C7" w14:textId="77777777" w:rsidR="00403A22" w:rsidRDefault="00403A22" w:rsidP="00BD5CF8">
      <w:pPr>
        <w:bidi/>
        <w:spacing w:before="60" w:after="60" w:line="300" w:lineRule="auto"/>
        <w:ind w:right="720"/>
        <w:rPr>
          <w:rFonts w:ascii="Sakkal Majalla" w:eastAsia="Calibri" w:hAnsi="Sakkal Majalla" w:cs="Sakkal Majalla"/>
          <w:sz w:val="24"/>
          <w:szCs w:val="24"/>
          <w:rtl/>
        </w:rPr>
      </w:pPr>
    </w:p>
    <w:p w14:paraId="180872C2"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lastRenderedPageBreak/>
        <w:t>خامساً: معايير الاستبعاد (Exclusion Criteria)</w:t>
      </w:r>
    </w:p>
    <w:p w14:paraId="17274B9B" w14:textId="77777777" w:rsidR="00A95F2A" w:rsidRDefault="00000000" w:rsidP="00BD5CF8">
      <w:pPr>
        <w:bidi/>
        <w:spacing w:before="80" w:after="100" w:line="330" w:lineRule="auto"/>
        <w:rPr>
          <w:rFonts w:ascii="Sakkal Majalla" w:eastAsia="Calibri" w:hAnsi="Sakkal Majalla" w:cs="Sakkal Majalla"/>
          <w:sz w:val="24"/>
          <w:szCs w:val="24"/>
          <w:rtl/>
        </w:rPr>
      </w:pPr>
      <w:r>
        <w:rPr>
          <w:rFonts w:ascii="Sakkal Majalla" w:eastAsia="Calibri" w:hAnsi="Sakkal Majalla" w:cs="Sakkal Majalla"/>
          <w:sz w:val="24"/>
          <w:szCs w:val="24"/>
          <w:rtl/>
        </w:rPr>
        <w:t>في المقابل، تُستبعد من عينة الدراسة الفئات الآتية:</w:t>
      </w:r>
    </w:p>
    <w:p w14:paraId="4E2A54E1" w14:textId="77777777" w:rsidR="00C95C8A" w:rsidRDefault="00000000" w:rsidP="00BD5CF8">
      <w:pPr>
        <w:bidi/>
        <w:spacing w:before="60" w:after="60" w:line="300" w:lineRule="auto"/>
        <w:ind w:right="720"/>
        <w:rPr>
          <w:rFonts w:ascii="Sakkal Majalla" w:eastAsia="Calibri" w:hAnsi="Sakkal Majalla" w:cs="Sakkal Majalla"/>
          <w:sz w:val="24"/>
          <w:szCs w:val="24"/>
          <w:rtl/>
        </w:rPr>
      </w:pPr>
      <w:r>
        <w:rPr>
          <w:rFonts w:ascii="Sakkal Majalla" w:eastAsia="Calibri" w:hAnsi="Sakkal Majalla" w:cs="Sakkal Majalla"/>
          <w:sz w:val="24"/>
          <w:szCs w:val="24"/>
          <w:rtl/>
        </w:rPr>
        <w:t xml:space="preserve">- </w:t>
      </w:r>
      <w:r w:rsidR="00C95C8A" w:rsidRPr="00C95C8A">
        <w:rPr>
          <w:rFonts w:ascii="Sakkal Majalla" w:eastAsia="Calibri" w:hAnsi="Sakkal Majalla" w:cs="Sakkal Majalla"/>
          <w:sz w:val="24"/>
          <w:szCs w:val="24"/>
          <w:rtl/>
        </w:rPr>
        <w:t>لأفراد الذين لا يعملون في بيئة صناعية، أو الذين لم يستوفوا معايير الإدراج، أو الذين لم يُكملوا بيانات الاستبانة بصورة تسمح بتحليلها</w:t>
      </w:r>
      <w:r w:rsidR="00C95C8A" w:rsidRPr="00C95C8A">
        <w:rPr>
          <w:rFonts w:ascii="Sakkal Majalla" w:eastAsia="Calibri" w:hAnsi="Sakkal Majalla" w:cs="Sakkal Majalla"/>
          <w:sz w:val="24"/>
          <w:szCs w:val="24"/>
        </w:rPr>
        <w:t>.</w:t>
      </w:r>
    </w:p>
    <w:p w14:paraId="708AF91B" w14:textId="009423B4" w:rsidR="00A95F2A" w:rsidRDefault="00000000" w:rsidP="00BD5CF8">
      <w:pPr>
        <w:bidi/>
        <w:spacing w:before="60" w:after="60" w:line="300" w:lineRule="auto"/>
        <w:ind w:right="720"/>
        <w:rPr>
          <w:rFonts w:ascii="Sakkal Majalla" w:eastAsia="Calibri" w:hAnsi="Sakkal Majalla" w:cs="Sakkal Majalla"/>
          <w:sz w:val="24"/>
          <w:szCs w:val="24"/>
          <w:rtl/>
        </w:rPr>
      </w:pPr>
      <w:r>
        <w:rPr>
          <w:rFonts w:ascii="Sakkal Majalla" w:eastAsia="Calibri" w:hAnsi="Sakkal Majalla" w:cs="Sakkal Majalla"/>
          <w:sz w:val="24"/>
          <w:szCs w:val="24"/>
          <w:rtl/>
        </w:rPr>
        <w:t>- الموظفون المتعاقدون مؤقتاً أو العاملون لفترة تقل عن الحد الأدنى المحدد في معايير الإدراج، نظراً لعدم كفاية اطّلاعهم على ثقافة السلامة السائدة في منشأتهم.</w:t>
      </w:r>
    </w:p>
    <w:p w14:paraId="1E836630" w14:textId="77777777" w:rsidR="00A95F2A" w:rsidRDefault="00000000" w:rsidP="00BD5CF8">
      <w:pPr>
        <w:bidi/>
        <w:spacing w:before="60" w:after="60" w:line="300" w:lineRule="auto"/>
        <w:ind w:right="720"/>
        <w:rPr>
          <w:rFonts w:ascii="Sakkal Majalla" w:eastAsia="Calibri" w:hAnsi="Sakkal Majalla" w:cs="Sakkal Majalla"/>
          <w:sz w:val="24"/>
          <w:szCs w:val="24"/>
          <w:rtl/>
        </w:rPr>
      </w:pPr>
      <w:r>
        <w:rPr>
          <w:rFonts w:ascii="Sakkal Majalla" w:eastAsia="Calibri" w:hAnsi="Sakkal Majalla" w:cs="Sakkal Majalla"/>
          <w:sz w:val="24"/>
          <w:szCs w:val="24"/>
          <w:rtl/>
        </w:rPr>
        <w:t>- الموظفون الذين يرفضون المشاركة الطوعية أو لا يُكمِلون الاستبانة بصورة كافية تسمح باحتسابها ضمن البيانات القابلة للتحليل.</w:t>
      </w:r>
    </w:p>
    <w:p w14:paraId="31F41023" w14:textId="77777777" w:rsidR="00A95F2A" w:rsidRDefault="00000000" w:rsidP="00BD5CF8">
      <w:pPr>
        <w:bidi/>
        <w:spacing w:before="80" w:after="100" w:line="330" w:lineRule="auto"/>
        <w:rPr>
          <w:rFonts w:ascii="Sakkal Majalla" w:eastAsia="Calibri" w:hAnsi="Sakkal Majalla" w:cs="Sakkal Majalla"/>
          <w:sz w:val="24"/>
          <w:szCs w:val="24"/>
          <w:rtl/>
        </w:rPr>
      </w:pPr>
      <w:r>
        <w:rPr>
          <w:rFonts w:ascii="Sakkal Majalla" w:eastAsia="Calibri" w:hAnsi="Sakkal Majalla" w:cs="Sakkal Majalla"/>
          <w:sz w:val="24"/>
          <w:szCs w:val="24"/>
          <w:rtl/>
        </w:rPr>
        <w:t>لم تُحدَّد معايير استبعاد إضافية تتعلق بقطاعات بعينها، في ضوء الطابع الصناعي الشامل للعينة التي غطّت قطاعات متنوعة.</w:t>
      </w:r>
    </w:p>
    <w:p w14:paraId="60C5576D" w14:textId="494B4116" w:rsidR="00A95F2A" w:rsidRDefault="009D76B2" w:rsidP="00BD5CF8">
      <w:pPr>
        <w:bidi/>
        <w:spacing w:line="240" w:lineRule="auto"/>
        <w:jc w:val="lowKashida"/>
        <w:rPr>
          <w:rFonts w:ascii="Sakkal Majalla" w:eastAsia="Calibri" w:hAnsi="Sakkal Majalla" w:cs="Sakkal Majalla"/>
          <w:sz w:val="24"/>
          <w:szCs w:val="24"/>
          <w:rtl/>
        </w:rPr>
      </w:pPr>
      <w:r w:rsidRPr="009D76B2">
        <w:rPr>
          <w:rFonts w:ascii="Sakkal Majalla" w:eastAsia="Calibri" w:hAnsi="Sakkal Majalla" w:cs="Sakkal Majalla"/>
          <w:sz w:val="24"/>
          <w:szCs w:val="24"/>
          <w:rtl/>
        </w:rPr>
        <w:t>وبناءً على ما سبق، أصبح مجتمع الدراسة محددًا بصورة واضحة، وهو ما يمهد للانتقال إلى تحديد حجم العينة وأسلوب اختيارها في القسم التالي</w:t>
      </w:r>
      <w:r w:rsidRPr="009D76B2">
        <w:rPr>
          <w:rFonts w:ascii="Sakkal Majalla" w:eastAsia="Calibri" w:hAnsi="Sakkal Majalla" w:cs="Sakkal Majalla"/>
          <w:sz w:val="24"/>
          <w:szCs w:val="24"/>
        </w:rPr>
        <w:t>.</w:t>
      </w:r>
    </w:p>
    <w:p w14:paraId="1F663DE5" w14:textId="77777777" w:rsidR="009D76B2" w:rsidRDefault="009D76B2" w:rsidP="00BD5CF8">
      <w:pPr>
        <w:bidi/>
        <w:spacing w:line="240" w:lineRule="auto"/>
        <w:jc w:val="lowKashida"/>
        <w:rPr>
          <w:rFonts w:ascii="Sakkal Majalla" w:eastAsia="Calibri" w:hAnsi="Sakkal Majalla" w:cs="Sakkal Majalla"/>
          <w:sz w:val="24"/>
          <w:szCs w:val="24"/>
          <w:rtl/>
        </w:rPr>
      </w:pPr>
    </w:p>
    <w:p w14:paraId="0DB7E830" w14:textId="77777777" w:rsidR="00A95F2A" w:rsidRDefault="00000000" w:rsidP="00BD5CF8">
      <w:pPr>
        <w:pStyle w:val="Heading2"/>
        <w:bidi/>
        <w:rPr>
          <w:rtl/>
        </w:rPr>
      </w:pPr>
      <w:bookmarkStart w:id="83" w:name="_Toc_h2_2050"/>
      <w:bookmarkStart w:id="84" w:name="_Toc233945503"/>
      <w:bookmarkStart w:id="85" w:name="_Toc234967921"/>
      <w:r>
        <w:rPr>
          <w:rtl/>
        </w:rPr>
        <w:t>3.6 أسلوب اختيار العينة وحجمها</w:t>
      </w:r>
      <w:bookmarkEnd w:id="83"/>
      <w:bookmarkEnd w:id="84"/>
      <w:bookmarkEnd w:id="85"/>
    </w:p>
    <w:p w14:paraId="63534005"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بعد أن حُدِّد مجتمع الدراسة المستهدف والمُتاح في القسم السابق، يتناول هذا القسم الأسلوب الذي ستُختار به عينة الدراسة من هذا المجتمع، وكذلك الإجراء الإحصائي المُتَّبع لتحديد الحجم الأدنى المطلوب لهذه العينة بما يضمن تمثيلها الإحصائي الكافي لمجتمع الدراسة ويُمكِّن من تعميم نتائج الدراسة عليه بدرجة مقبولة من الثقة (Saunders et al., 2019).</w:t>
      </w:r>
    </w:p>
    <w:p w14:paraId="0BCBDDB4"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أولاً: أسلوب اختيار العينة (Sampling Method)</w:t>
      </w:r>
    </w:p>
    <w:p w14:paraId="64C2A289" w14:textId="77777777" w:rsidR="00C679CE" w:rsidRDefault="00C679CE" w:rsidP="00BD5CF8">
      <w:pPr>
        <w:bidi/>
        <w:spacing w:before="200" w:after="120" w:line="280" w:lineRule="auto"/>
        <w:rPr>
          <w:rFonts w:ascii="Sakkal Majalla" w:eastAsia="Calibri" w:hAnsi="Sakkal Majalla" w:cs="Sakkal Majalla"/>
          <w:sz w:val="24"/>
          <w:szCs w:val="24"/>
          <w:rtl/>
        </w:rPr>
      </w:pPr>
      <w:r w:rsidRPr="00C679CE">
        <w:rPr>
          <w:rFonts w:ascii="Sakkal Majalla" w:eastAsia="Calibri" w:hAnsi="Sakkal Majalla" w:cs="Sakkal Majalla"/>
          <w:sz w:val="24"/>
          <w:szCs w:val="24"/>
          <w:rtl/>
        </w:rPr>
        <w:t>اختيرت العينة المتيسرة لملاءمتها لطبيعة الدراسة وإمكانات تنفيذها، حيث لم يكن من الممكن الحصول على قوائم رسمية بأسماء جميع العاملين في المنشآت الصناعية بالمملكة العربية السعودية بما يسمح باستخدام أسلوب المعاينة الاحتمالية. كما أسهم توزيع الاستبانة إلكترونيًا في الوصول إلى مشاركين من قطاعات صناعية مختلفة، مما وفر بيانات مناسبة لتحقيق أهداف الدراسة، مع الإقرار بأن هذا الأسلوب قد يحد من إمكانية تعميم النتائج على جميع أفراد المجتمع المستهدف</w:t>
      </w:r>
      <w:r w:rsidRPr="00C679CE">
        <w:rPr>
          <w:rFonts w:ascii="Sakkal Majalla" w:eastAsia="Calibri" w:hAnsi="Sakkal Majalla" w:cs="Sakkal Majalla"/>
          <w:sz w:val="24"/>
          <w:szCs w:val="24"/>
        </w:rPr>
        <w:t>.</w:t>
      </w:r>
    </w:p>
    <w:p w14:paraId="07C5CFE1" w14:textId="213AB872"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ثانياً: مبررات اختيار هذا الأسلوب</w:t>
      </w:r>
    </w:p>
    <w:p w14:paraId="764FCF4F" w14:textId="77777777" w:rsidR="0060596E" w:rsidRDefault="0060596E" w:rsidP="00BD5CF8">
      <w:pPr>
        <w:bidi/>
        <w:spacing w:before="200" w:after="120" w:line="280" w:lineRule="auto"/>
        <w:rPr>
          <w:rFonts w:ascii="Sakkal Majalla" w:eastAsia="Calibri" w:hAnsi="Sakkal Majalla" w:cs="Sakkal Majalla"/>
          <w:sz w:val="24"/>
          <w:szCs w:val="24"/>
          <w:rtl/>
        </w:rPr>
      </w:pPr>
      <w:r w:rsidRPr="0060596E">
        <w:rPr>
          <w:rFonts w:ascii="Sakkal Majalla" w:eastAsia="Calibri" w:hAnsi="Sakkal Majalla" w:cs="Sakkal Majalla"/>
          <w:sz w:val="24"/>
          <w:szCs w:val="24"/>
          <w:rtl/>
        </w:rPr>
        <w:t xml:space="preserve">ختيرت العينة المتيسرة لملاءمتها لطبيعة الدراسة وإمكانات تنفيذها، حيث لم يكن من الممكن الحصول على قوائم رسمية بأسماء جميع العاملين في المنشآت الصناعية بالمملكة العربية السعودية بما يسمح باستخدام أسلوب المعاينة الاحتمالية. كما أسهم توزيع الاستبانة إلكترونيًا في الوصول إلى </w:t>
      </w:r>
      <w:r w:rsidRPr="0060596E">
        <w:rPr>
          <w:rFonts w:ascii="Sakkal Majalla" w:eastAsia="Calibri" w:hAnsi="Sakkal Majalla" w:cs="Sakkal Majalla"/>
          <w:sz w:val="24"/>
          <w:szCs w:val="24"/>
          <w:rtl/>
        </w:rPr>
        <w:lastRenderedPageBreak/>
        <w:t>مشاركين من قطاعات صناعية مختلفة، مما وفر بيانات مناسبة لتحقيق أهداف الدراسة، مع الإقرار بأن هذا الأسلوب قد يحد من إمكانية تعميم النتائج على جميع أفراد المجتمع المستهدف</w:t>
      </w:r>
      <w:r w:rsidRPr="0060596E">
        <w:rPr>
          <w:rFonts w:ascii="Sakkal Majalla" w:eastAsia="Calibri" w:hAnsi="Sakkal Majalla" w:cs="Sakkal Majalla"/>
          <w:sz w:val="24"/>
          <w:szCs w:val="24"/>
        </w:rPr>
        <w:t>.</w:t>
      </w:r>
    </w:p>
    <w:p w14:paraId="5AADF27B" w14:textId="6027EA2E"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ثالثاً: حساب حجم العينة باستخدام معادلة كوكران (Cochran's Formula)</w:t>
      </w:r>
    </w:p>
    <w:p w14:paraId="5E3C51FE"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نظراً لاتساع المجتمع المستهدف وصعوبة حصره حصراً دقيقاً عملياً، تعتمد هذه الدراسة معادلة كوكران (Cochran, 1977) لتحديد الحجم الأدنى للعينة اللازم لتحقيق تمثيل إحصائي كافٍ، وهي من أكثر المعادلات اعتماداً في أدبيات المنهجية لحساب حجم العينة من مجتمعات كبيرة أو غير محددة الحجم بدقة (Saunders et al., 2019). وتُصاغ المعادلة الأساسية لكوكران للمجتمعات الكبيرة على النحو الآتي:</w:t>
      </w:r>
    </w:p>
    <w:p w14:paraId="4B225A09" w14:textId="77777777" w:rsidR="00A95F2A" w:rsidRDefault="00000000" w:rsidP="00BD5CF8">
      <w:pPr>
        <w:bidi/>
        <w:spacing w:before="160" w:line="280" w:lineRule="auto"/>
        <w:jc w:val="center"/>
        <w:rPr>
          <w:rFonts w:ascii="Times New Roman" w:hAnsi="Times New Roman" w:cs="Times New Roman"/>
          <w:b/>
          <w:bCs/>
          <w:sz w:val="26"/>
          <w:szCs w:val="26"/>
        </w:rPr>
      </w:pPr>
      <w:r>
        <w:rPr>
          <w:rFonts w:ascii="Times New Roman" w:hAnsi="Times New Roman" w:cs="Times New Roman"/>
          <w:b/>
          <w:bCs/>
          <w:sz w:val="26"/>
          <w:szCs w:val="26"/>
        </w:rPr>
        <w:t>n0 = (Z2 x p x q) / e2</w:t>
      </w:r>
    </w:p>
    <w:p w14:paraId="7FE4E029"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حيث تمثل الرموز في هذه المعادلة:</w:t>
      </w:r>
    </w:p>
    <w:p w14:paraId="0A787D62" w14:textId="77777777" w:rsidR="00A95F2A" w:rsidRDefault="00000000" w:rsidP="00BD5CF8">
      <w:pPr>
        <w:bidi/>
        <w:spacing w:before="60" w:after="60" w:line="300" w:lineRule="auto"/>
        <w:jc w:val="lowKashida"/>
        <w:rPr>
          <w:rFonts w:ascii="Sakkal Majalla" w:eastAsia="Calibri" w:hAnsi="Sakkal Majalla" w:cs="Sakkal Majalla"/>
          <w:sz w:val="24"/>
          <w:szCs w:val="24"/>
          <w:rtl/>
        </w:rPr>
      </w:pPr>
      <w:r>
        <w:rPr>
          <w:rFonts w:ascii="Sakkal Majalla" w:eastAsia="Calibri" w:hAnsi="Sakkal Majalla" w:cs="Sakkal Majalla"/>
          <w:b/>
          <w:bCs/>
          <w:sz w:val="24"/>
          <w:szCs w:val="24"/>
        </w:rPr>
        <w:t xml:space="preserve">n0: </w:t>
      </w:r>
      <w:r>
        <w:rPr>
          <w:rFonts w:ascii="Sakkal Majalla" w:eastAsia="Calibri" w:hAnsi="Sakkal Majalla" w:cs="Sakkal Majalla"/>
          <w:sz w:val="24"/>
          <w:szCs w:val="24"/>
          <w:rtl/>
        </w:rPr>
        <w:t>الحجم الأولي للعينة المطلوب.</w:t>
      </w:r>
    </w:p>
    <w:p w14:paraId="4B6ECF13" w14:textId="77777777" w:rsidR="00A95F2A" w:rsidRDefault="00000000" w:rsidP="00BD5CF8">
      <w:pPr>
        <w:bidi/>
        <w:spacing w:before="60" w:after="60" w:line="300" w:lineRule="auto"/>
        <w:jc w:val="lowKashida"/>
        <w:rPr>
          <w:rFonts w:ascii="Sakkal Majalla" w:eastAsia="Calibri" w:hAnsi="Sakkal Majalla" w:cs="Sakkal Majalla"/>
          <w:sz w:val="24"/>
          <w:szCs w:val="24"/>
          <w:rtl/>
        </w:rPr>
      </w:pPr>
      <w:r>
        <w:rPr>
          <w:rFonts w:ascii="Sakkal Majalla" w:eastAsia="Calibri" w:hAnsi="Sakkal Majalla" w:cs="Sakkal Majalla"/>
          <w:b/>
          <w:bCs/>
          <w:sz w:val="24"/>
          <w:szCs w:val="24"/>
        </w:rPr>
        <w:t xml:space="preserve">Z: </w:t>
      </w:r>
      <w:r>
        <w:rPr>
          <w:rFonts w:ascii="Sakkal Majalla" w:eastAsia="Calibri" w:hAnsi="Sakkal Majalla" w:cs="Sakkal Majalla"/>
          <w:sz w:val="24"/>
          <w:szCs w:val="24"/>
          <w:rtl/>
        </w:rPr>
        <w:t>القيمة المعيارية المرتبطة بمستوى الثقة المُعتمَد، وتُحدَّد قيمتها بـ 1.96 عند مستوى ثقة 95%، وهو المستوى المُعتمَد في هذه الدراسة باعتباره المعيار الأكثر شيوعاً في الدراسات الإدارية والاجتماعية (Saunders et al., 2019).</w:t>
      </w:r>
    </w:p>
    <w:p w14:paraId="750AE7C3" w14:textId="77777777" w:rsidR="00A95F2A" w:rsidRDefault="00000000" w:rsidP="00BD5CF8">
      <w:pPr>
        <w:bidi/>
        <w:spacing w:before="60" w:after="60" w:line="300" w:lineRule="auto"/>
        <w:jc w:val="lowKashida"/>
        <w:rPr>
          <w:rFonts w:ascii="Sakkal Majalla" w:eastAsia="Calibri" w:hAnsi="Sakkal Majalla" w:cs="Sakkal Majalla"/>
          <w:sz w:val="24"/>
          <w:szCs w:val="24"/>
          <w:rtl/>
        </w:rPr>
      </w:pPr>
      <w:r>
        <w:rPr>
          <w:rFonts w:ascii="Sakkal Majalla" w:eastAsia="Calibri" w:hAnsi="Sakkal Majalla" w:cs="Sakkal Majalla"/>
          <w:b/>
          <w:bCs/>
          <w:sz w:val="24"/>
          <w:szCs w:val="24"/>
        </w:rPr>
        <w:t xml:space="preserve">p: </w:t>
      </w:r>
      <w:r>
        <w:rPr>
          <w:rFonts w:ascii="Sakkal Majalla" w:eastAsia="Calibri" w:hAnsi="Sakkal Majalla" w:cs="Sakkal Majalla"/>
          <w:sz w:val="24"/>
          <w:szCs w:val="24"/>
          <w:rtl/>
        </w:rPr>
        <w:t>النسبة المُتوقَّعة لخاصية معينة في المجتمع، وتُستخدَم القيمة الافتراضية المحافِظة p = 0.5 في حال عدم توفر دراسة سابقة تُقدِّر هذه النسبة بدقة في السياق المحدد للدراسة، إذ تُنتج هذه القيمة أكبر حجم عينة ممكن وتضمن بذلك أعلى درجة من الاحتياط الإحصائي (Cochran, 1977).</w:t>
      </w:r>
    </w:p>
    <w:p w14:paraId="3E6A1834" w14:textId="77777777" w:rsidR="00A95F2A" w:rsidRDefault="00000000" w:rsidP="00BD5CF8">
      <w:pPr>
        <w:bidi/>
        <w:spacing w:before="60" w:after="60" w:line="300" w:lineRule="auto"/>
        <w:jc w:val="lowKashida"/>
        <w:rPr>
          <w:rFonts w:ascii="Sakkal Majalla" w:eastAsia="Calibri" w:hAnsi="Sakkal Majalla" w:cs="Sakkal Majalla"/>
          <w:sz w:val="24"/>
          <w:szCs w:val="24"/>
          <w:rtl/>
        </w:rPr>
      </w:pPr>
      <w:r>
        <w:rPr>
          <w:rFonts w:ascii="Sakkal Majalla" w:eastAsia="Calibri" w:hAnsi="Sakkal Majalla" w:cs="Sakkal Majalla"/>
          <w:b/>
          <w:bCs/>
          <w:sz w:val="24"/>
          <w:szCs w:val="24"/>
        </w:rPr>
        <w:t xml:space="preserve">q: </w:t>
      </w:r>
      <w:r>
        <w:rPr>
          <w:rFonts w:ascii="Sakkal Majalla" w:eastAsia="Calibri" w:hAnsi="Sakkal Majalla" w:cs="Sakkal Majalla"/>
          <w:sz w:val="24"/>
          <w:szCs w:val="24"/>
          <w:rtl/>
        </w:rPr>
        <w:t>النسبة المتممة لـ p، وتُحتسَب بالعلاقة q = 1 - p، وبالتالي تُساوي 0.5 عند اعتماد القيمة الافتراضية لـ p.</w:t>
      </w:r>
    </w:p>
    <w:p w14:paraId="072F602E" w14:textId="77777777" w:rsidR="00A95F2A" w:rsidRDefault="00000000" w:rsidP="00BD5CF8">
      <w:pPr>
        <w:bidi/>
        <w:spacing w:before="60" w:after="60" w:line="300" w:lineRule="auto"/>
        <w:jc w:val="lowKashida"/>
        <w:rPr>
          <w:rFonts w:ascii="Sakkal Majalla" w:eastAsia="Calibri" w:hAnsi="Sakkal Majalla" w:cs="Sakkal Majalla"/>
          <w:sz w:val="24"/>
          <w:szCs w:val="24"/>
          <w:rtl/>
        </w:rPr>
      </w:pPr>
      <w:r>
        <w:rPr>
          <w:rFonts w:ascii="Sakkal Majalla" w:eastAsia="Calibri" w:hAnsi="Sakkal Majalla" w:cs="Sakkal Majalla"/>
          <w:b/>
          <w:bCs/>
          <w:sz w:val="24"/>
          <w:szCs w:val="24"/>
        </w:rPr>
        <w:t xml:space="preserve">e: </w:t>
      </w:r>
      <w:r>
        <w:rPr>
          <w:rFonts w:ascii="Sakkal Majalla" w:eastAsia="Calibri" w:hAnsi="Sakkal Majalla" w:cs="Sakkal Majalla"/>
          <w:sz w:val="24"/>
          <w:szCs w:val="24"/>
          <w:rtl/>
        </w:rPr>
        <w:t>هامش الخطأ المسموح به (Margin of Error)، وتعتمد هذه الدراسة هامش خطأ مقداره 5% (e = 0.05)، وهو الهامش المعياري الشائع في البحوث الإدارية والاجتماعية التي تستهدف توازناً مقبولاً بين دقة التقدير وحجم العينة العملي القابل للتطبيق ميدانياً (Saunders et al., 2019).</w:t>
      </w:r>
    </w:p>
    <w:p w14:paraId="3F897DA8"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وبتطبيق هذه القيم في المعادلة:</w:t>
      </w:r>
    </w:p>
    <w:p w14:paraId="18A671AC" w14:textId="77777777" w:rsidR="00A95F2A" w:rsidRDefault="00000000" w:rsidP="00BD5CF8">
      <w:pPr>
        <w:bidi/>
        <w:spacing w:before="160" w:line="280" w:lineRule="auto"/>
        <w:jc w:val="center"/>
        <w:rPr>
          <w:rFonts w:ascii="Times New Roman" w:hAnsi="Times New Roman" w:cs="Times New Roman"/>
          <w:b/>
          <w:bCs/>
          <w:sz w:val="26"/>
          <w:szCs w:val="26"/>
        </w:rPr>
      </w:pPr>
      <w:r>
        <w:rPr>
          <w:rFonts w:ascii="Times New Roman" w:hAnsi="Times New Roman" w:cs="Times New Roman"/>
          <w:b/>
          <w:bCs/>
          <w:sz w:val="26"/>
          <w:szCs w:val="26"/>
        </w:rPr>
        <w:t>n0 = (1.962 x 0.5 x 0.5) / (0.05)2 = 384.16 ~ 384</w:t>
      </w:r>
    </w:p>
    <w:p w14:paraId="178AF05F" w14:textId="12BF0257" w:rsidR="00A2341C" w:rsidRDefault="0081775A" w:rsidP="00BD5CF8">
      <w:pPr>
        <w:bidi/>
        <w:spacing w:before="80" w:after="100" w:line="330" w:lineRule="auto"/>
        <w:jc w:val="lowKashida"/>
        <w:rPr>
          <w:rFonts w:ascii="Sakkal Majalla" w:eastAsia="Calibri" w:hAnsi="Sakkal Majalla" w:cs="Sakkal Majalla"/>
          <w:sz w:val="24"/>
          <w:szCs w:val="24"/>
          <w:rtl/>
        </w:rPr>
      </w:pPr>
      <w:r w:rsidRPr="0081775A">
        <w:rPr>
          <w:rFonts w:ascii="Sakkal Majalla" w:eastAsia="Calibri" w:hAnsi="Sakkal Majalla" w:cs="Sakkal Majalla"/>
          <w:sz w:val="24"/>
          <w:szCs w:val="24"/>
          <w:rtl/>
        </w:rPr>
        <w:t>وتُظهر معادلة كوكران أن الحجم المقترح للعينة في حال استخدام المعاينة الاحتمالية ولمجتمع كبير يبلغ نحو (384) مفردة عند مستوى ثقة 95% وهامش خطأ 5</w:t>
      </w:r>
      <w:r w:rsidRPr="0081775A">
        <w:rPr>
          <w:rFonts w:ascii="Sakkal Majalla" w:eastAsia="Calibri" w:hAnsi="Sakkal Majalla" w:cs="Sakkal Majalla"/>
          <w:sz w:val="24"/>
          <w:szCs w:val="24"/>
        </w:rPr>
        <w:t>%.</w:t>
      </w:r>
    </w:p>
    <w:p w14:paraId="11D04931" w14:textId="77777777" w:rsidR="00A2341C" w:rsidRDefault="00A2341C" w:rsidP="00BD5CF8">
      <w:pPr>
        <w:bidi/>
        <w:spacing w:before="80" w:after="100" w:line="330" w:lineRule="auto"/>
        <w:jc w:val="lowKashida"/>
        <w:rPr>
          <w:rFonts w:ascii="Sakkal Majalla" w:eastAsia="Calibri" w:hAnsi="Sakkal Majalla" w:cs="Sakkal Majalla"/>
          <w:sz w:val="24"/>
          <w:szCs w:val="24"/>
          <w:rtl/>
        </w:rPr>
      </w:pPr>
    </w:p>
    <w:p w14:paraId="3A14F357"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lastRenderedPageBreak/>
        <w:t>رابعاً: تصحيح حجم العينة لمجتمع محدود (Finite Population Correction)</w:t>
      </w:r>
    </w:p>
    <w:p w14:paraId="367766A7" w14:textId="1D243BCC" w:rsidR="00D86B27" w:rsidRDefault="00D86B27" w:rsidP="00BD5CF8">
      <w:pPr>
        <w:bidi/>
        <w:spacing w:before="80" w:after="100" w:line="330" w:lineRule="auto"/>
        <w:jc w:val="lowKashida"/>
        <w:rPr>
          <w:rFonts w:ascii="Sakkal Majalla" w:eastAsia="Calibri" w:hAnsi="Sakkal Majalla" w:cs="Sakkal Majalla"/>
          <w:b/>
          <w:bCs/>
          <w:sz w:val="26"/>
          <w:szCs w:val="26"/>
          <w:rtl/>
        </w:rPr>
      </w:pPr>
      <w:r w:rsidRPr="00D86B27">
        <w:rPr>
          <w:rFonts w:ascii="Sakkal Majalla" w:eastAsia="Calibri" w:hAnsi="Sakkal Majalla" w:cs="Sakkal Majalla"/>
          <w:sz w:val="24"/>
          <w:szCs w:val="24"/>
          <w:rtl/>
        </w:rPr>
        <w:t>بلغ عدد الاستجابات الصالحة للتحليل (59) استجابة. ورغم أن هذا العدد أقل من الحجم المقترح وفق معادلة كوكران، فإنه يُعد مناسبًا لإجراء التحليلات الإحصائية المستخدمة في هذه الدراسة، ومنها تحليل الارتباط والانحدار الخطي البسيط، كما أشارت إليه المراجع المنهجية</w:t>
      </w:r>
      <w:r w:rsidRPr="00D86B27">
        <w:rPr>
          <w:rFonts w:ascii="Sakkal Majalla" w:eastAsia="Calibri" w:hAnsi="Sakkal Majalla" w:cs="Sakkal Majalla"/>
          <w:sz w:val="24"/>
          <w:szCs w:val="24"/>
        </w:rPr>
        <w:t xml:space="preserve"> (Field, 2018). </w:t>
      </w:r>
      <w:r w:rsidRPr="00D86B27">
        <w:rPr>
          <w:rFonts w:ascii="Sakkal Majalla" w:eastAsia="Calibri" w:hAnsi="Sakkal Majalla" w:cs="Sakkal Majalla"/>
          <w:sz w:val="24"/>
          <w:szCs w:val="24"/>
          <w:rtl/>
        </w:rPr>
        <w:t>وقد أُخذ هذا الأمر في الاعتبار عند مناقشة نتائج الدراسة وحدودها في الفصل الخامس</w:t>
      </w:r>
      <w:r w:rsidRPr="00D86B27">
        <w:rPr>
          <w:rFonts w:ascii="Sakkal Majalla" w:eastAsia="Calibri" w:hAnsi="Sakkal Majalla" w:cs="Sakkal Majalla"/>
          <w:sz w:val="24"/>
          <w:szCs w:val="24"/>
        </w:rPr>
        <w:t>.</w:t>
      </w:r>
    </w:p>
    <w:p w14:paraId="6C1561DA" w14:textId="144BAEA3"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خامساً: افتراضات المعادلة وحدودها</w:t>
      </w:r>
    </w:p>
    <w:p w14:paraId="6B2E94F3" w14:textId="77777777" w:rsidR="00BD7BA1" w:rsidRDefault="00BD7BA1" w:rsidP="00BD5CF8">
      <w:pPr>
        <w:bidi/>
        <w:spacing w:line="240" w:lineRule="auto"/>
        <w:jc w:val="lowKashida"/>
        <w:rPr>
          <w:rFonts w:ascii="Sakkal Majalla" w:eastAsia="Calibri" w:hAnsi="Sakkal Majalla" w:cs="Sakkal Majalla"/>
          <w:sz w:val="24"/>
          <w:szCs w:val="24"/>
          <w:rtl/>
        </w:rPr>
      </w:pPr>
      <w:r w:rsidRPr="00BD7BA1">
        <w:rPr>
          <w:rFonts w:ascii="Sakkal Majalla" w:eastAsia="Calibri" w:hAnsi="Sakkal Majalla" w:cs="Sakkal Majalla"/>
          <w:sz w:val="24"/>
          <w:szCs w:val="24"/>
          <w:rtl/>
        </w:rPr>
        <w:t>تعتمد معادلة كوكران على عدد من الافتراضات التي ينبغي مراعاتها عند استخدامها. ومن أهم هذه الافتراضات اعتماد القيمة الافتراضية</w:t>
      </w:r>
      <w:r w:rsidRPr="00BD7BA1">
        <w:rPr>
          <w:rFonts w:ascii="Sakkal Majalla" w:eastAsia="Calibri" w:hAnsi="Sakkal Majalla" w:cs="Sakkal Majalla"/>
          <w:sz w:val="24"/>
          <w:szCs w:val="24"/>
        </w:rPr>
        <w:t xml:space="preserve"> (p = 0.5) </w:t>
      </w:r>
      <w:r w:rsidRPr="00BD7BA1">
        <w:rPr>
          <w:rFonts w:ascii="Sakkal Majalla" w:eastAsia="Calibri" w:hAnsi="Sakkal Majalla" w:cs="Sakkal Majalla"/>
          <w:sz w:val="24"/>
          <w:szCs w:val="24"/>
          <w:rtl/>
        </w:rPr>
        <w:t>في حال عدم توفر بيانات سابقة دقيقة عن خصائص المجتمع، وهي قيمة تحفظية تؤدي إلى تقدير أكبر حجم ممكن للعينة، مما يوفر درجة مناسبة من الاحتياط الإحصائي</w:t>
      </w:r>
      <w:r w:rsidRPr="00BD7BA1">
        <w:rPr>
          <w:rFonts w:ascii="Sakkal Majalla" w:eastAsia="Calibri" w:hAnsi="Sakkal Majalla" w:cs="Sakkal Majalla"/>
          <w:sz w:val="24"/>
          <w:szCs w:val="24"/>
        </w:rPr>
        <w:t xml:space="preserve"> (Cochran, 1977). </w:t>
      </w:r>
      <w:r w:rsidRPr="00BD7BA1">
        <w:rPr>
          <w:rFonts w:ascii="Sakkal Majalla" w:eastAsia="Calibri" w:hAnsi="Sakkal Majalla" w:cs="Sakkal Majalla"/>
          <w:sz w:val="24"/>
          <w:szCs w:val="24"/>
          <w:rtl/>
        </w:rPr>
        <w:t>كما تفترض المعادلة معدل استجابة كاملًا نظريًا، في حين قد يتطلب التطبيق العملي زيادة عدد الاستبانات الموزعة لمواجهة احتمالية عدم اكتمال بعض الاستجابات أو استبعادها أثناء مرحلة التحليل</w:t>
      </w:r>
      <w:r w:rsidRPr="00BD7BA1">
        <w:rPr>
          <w:rFonts w:ascii="Sakkal Majalla" w:eastAsia="Calibri" w:hAnsi="Sakkal Majalla" w:cs="Sakkal Majalla"/>
          <w:sz w:val="24"/>
          <w:szCs w:val="24"/>
        </w:rPr>
        <w:t>.</w:t>
      </w:r>
    </w:p>
    <w:p w14:paraId="4B0DFB3D" w14:textId="70A0FD9E" w:rsidR="00A95F2A" w:rsidRDefault="00CC1F8F" w:rsidP="00BD5CF8">
      <w:pPr>
        <w:bidi/>
        <w:spacing w:line="240" w:lineRule="auto"/>
        <w:jc w:val="lowKashida"/>
        <w:rPr>
          <w:rFonts w:ascii="Sakkal Majalla" w:eastAsia="Calibri" w:hAnsi="Sakkal Majalla" w:cs="Sakkal Majalla"/>
          <w:sz w:val="24"/>
          <w:szCs w:val="24"/>
          <w:rtl/>
        </w:rPr>
      </w:pPr>
      <w:r w:rsidRPr="00CC1F8F">
        <w:rPr>
          <w:rFonts w:ascii="Sakkal Majalla" w:eastAsia="Calibri" w:hAnsi="Sakkal Majalla" w:cs="Sakkal Majalla"/>
          <w:sz w:val="24"/>
          <w:szCs w:val="24"/>
          <w:rtl/>
        </w:rPr>
        <w:t>وبناءً على ما سبق، أوضحت الدراسة الأساس الذي استندت إليه في اختيار العينة وتحديد حجمها، بما يتناسب مع طبيعة الدراسة وإمكانات تنفيذها، تمهيدًا للانتقال إلى عرض أداة الدراسة المستخدمة في جمع البيانات</w:t>
      </w:r>
      <w:r w:rsidRPr="00CC1F8F">
        <w:rPr>
          <w:rFonts w:ascii="Sakkal Majalla" w:eastAsia="Calibri" w:hAnsi="Sakkal Majalla" w:cs="Sakkal Majalla"/>
          <w:sz w:val="24"/>
          <w:szCs w:val="24"/>
        </w:rPr>
        <w:t>.</w:t>
      </w:r>
    </w:p>
    <w:p w14:paraId="48744C40" w14:textId="77777777" w:rsidR="00CC1F8F" w:rsidRDefault="00CC1F8F" w:rsidP="00BD5CF8">
      <w:pPr>
        <w:bidi/>
        <w:spacing w:line="240" w:lineRule="auto"/>
        <w:jc w:val="lowKashida"/>
        <w:rPr>
          <w:rFonts w:ascii="Sakkal Majalla" w:eastAsia="Calibri" w:hAnsi="Sakkal Majalla" w:cs="Sakkal Majalla"/>
          <w:sz w:val="24"/>
          <w:szCs w:val="24"/>
          <w:rtl/>
        </w:rPr>
      </w:pPr>
    </w:p>
    <w:p w14:paraId="726C3E14" w14:textId="77777777" w:rsidR="00A95F2A" w:rsidRDefault="00000000" w:rsidP="00BD5CF8">
      <w:pPr>
        <w:pStyle w:val="Heading2"/>
        <w:bidi/>
        <w:rPr>
          <w:rtl/>
        </w:rPr>
      </w:pPr>
      <w:bookmarkStart w:id="86" w:name="_Toc_h2_2060"/>
      <w:bookmarkStart w:id="87" w:name="_Toc233945504"/>
      <w:bookmarkStart w:id="88" w:name="_Toc234967922"/>
      <w:r>
        <w:rPr>
          <w:rtl/>
        </w:rPr>
        <w:t>3.7 متغيرات الدراسة</w:t>
      </w:r>
      <w:bookmarkEnd w:id="86"/>
      <w:bookmarkEnd w:id="87"/>
      <w:bookmarkEnd w:id="88"/>
    </w:p>
    <w:p w14:paraId="08EAB576" w14:textId="5C3AC132" w:rsidR="00421BD0" w:rsidRDefault="00421BD0" w:rsidP="00BD5CF8">
      <w:pPr>
        <w:bidi/>
        <w:spacing w:before="200" w:after="120" w:line="280" w:lineRule="auto"/>
        <w:rPr>
          <w:rFonts w:ascii="Sakkal Majalla" w:eastAsia="Calibri" w:hAnsi="Sakkal Majalla" w:cs="Sakkal Majalla"/>
          <w:sz w:val="24"/>
          <w:szCs w:val="24"/>
          <w:rtl/>
        </w:rPr>
      </w:pPr>
      <w:r w:rsidRPr="00421BD0">
        <w:rPr>
          <w:rFonts w:ascii="Sakkal Majalla" w:eastAsia="Calibri" w:hAnsi="Sakkal Majalla" w:cs="Sakkal Majalla"/>
          <w:sz w:val="24"/>
          <w:szCs w:val="24"/>
          <w:rtl/>
        </w:rPr>
        <w:t>يتناول هذا القسم عرض متغيرات الدراسة الرئيسة، مع توضيح تعريفها الإجرائي والأبعاد التي تتكون منها، وذلك تمهيدًا لعرض أداة الدراسة المستخدمة في قياس هذه المتغيرات في القسم التالي</w:t>
      </w:r>
      <w:r w:rsidRPr="00421BD0">
        <w:rPr>
          <w:rFonts w:ascii="Sakkal Majalla" w:eastAsia="Calibri" w:hAnsi="Sakkal Majalla" w:cs="Sakkal Majalla"/>
          <w:sz w:val="24"/>
          <w:szCs w:val="24"/>
        </w:rPr>
        <w:t>.</w:t>
      </w:r>
    </w:p>
    <w:p w14:paraId="53B33118" w14:textId="68CC83D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أولاً: المتغير المستقل - القيادة في السلامة (Safety Leadership)</w:t>
      </w:r>
    </w:p>
    <w:p w14:paraId="09545BEC" w14:textId="77777777" w:rsidR="00876F78" w:rsidRDefault="00876F78" w:rsidP="00BD5CF8">
      <w:pPr>
        <w:bidi/>
        <w:spacing w:before="80" w:after="100" w:line="330" w:lineRule="auto"/>
        <w:jc w:val="lowKashida"/>
        <w:rPr>
          <w:rFonts w:ascii="Sakkal Majalla" w:eastAsia="Calibri" w:hAnsi="Sakkal Majalla" w:cs="Sakkal Majalla"/>
          <w:sz w:val="24"/>
          <w:szCs w:val="24"/>
          <w:rtl/>
        </w:rPr>
      </w:pPr>
      <w:r w:rsidRPr="00876F78">
        <w:rPr>
          <w:rFonts w:ascii="Sakkal Majalla" w:eastAsia="Calibri" w:hAnsi="Sakkal Majalla" w:cs="Sakkal Majalla"/>
          <w:sz w:val="24"/>
          <w:szCs w:val="24"/>
          <w:rtl/>
        </w:rPr>
        <w:t>يمثل المتغير المستقل في هذه الدراسة القيادة في السلامة، ويقصد بها الممارسات والسلوكيات التي يتبعها القائد لتعزيز السلامة داخل بيئة العمل. وقد اعتمدت الدراسة تعريف</w:t>
      </w:r>
      <w:r w:rsidRPr="00876F78">
        <w:rPr>
          <w:rFonts w:ascii="Sakkal Majalla" w:eastAsia="Calibri" w:hAnsi="Sakkal Majalla" w:cs="Sakkal Majalla"/>
          <w:sz w:val="24"/>
          <w:szCs w:val="24"/>
        </w:rPr>
        <w:t xml:space="preserve"> Griffin </w:t>
      </w:r>
      <w:r w:rsidRPr="00876F78">
        <w:rPr>
          <w:rFonts w:ascii="Sakkal Majalla" w:eastAsia="Calibri" w:hAnsi="Sakkal Majalla" w:cs="Sakkal Majalla"/>
          <w:sz w:val="24"/>
          <w:szCs w:val="24"/>
          <w:rtl/>
        </w:rPr>
        <w:t>و</w:t>
      </w:r>
      <w:r w:rsidRPr="00876F78">
        <w:rPr>
          <w:rFonts w:ascii="Sakkal Majalla" w:eastAsia="Calibri" w:hAnsi="Sakkal Majalla" w:cs="Sakkal Majalla"/>
          <w:sz w:val="24"/>
          <w:szCs w:val="24"/>
        </w:rPr>
        <w:t>Talati (2017)</w:t>
      </w:r>
      <w:r w:rsidRPr="00876F78">
        <w:rPr>
          <w:rFonts w:ascii="Sakkal Majalla" w:eastAsia="Calibri" w:hAnsi="Sakkal Majalla" w:cs="Sakkal Majalla"/>
          <w:sz w:val="24"/>
          <w:szCs w:val="24"/>
          <w:rtl/>
        </w:rPr>
        <w:t>، لكونه يتوافق مع أبعاد الدراسة وأداة القياس المستخدمة</w:t>
      </w:r>
      <w:r w:rsidRPr="00876F78">
        <w:rPr>
          <w:rFonts w:ascii="Sakkal Majalla" w:eastAsia="Calibri" w:hAnsi="Sakkal Majalla" w:cs="Sakkal Majalla"/>
          <w:sz w:val="24"/>
          <w:szCs w:val="24"/>
        </w:rPr>
        <w:t>.</w:t>
      </w:r>
    </w:p>
    <w:p w14:paraId="748CAF9B" w14:textId="45091AC2"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b/>
          <w:bCs/>
          <w:sz w:val="24"/>
          <w:szCs w:val="24"/>
          <w:rtl/>
        </w:rPr>
        <w:t xml:space="preserve">التعريف الإجرائي: </w:t>
      </w:r>
      <w:r>
        <w:rPr>
          <w:rFonts w:ascii="Sakkal Majalla" w:eastAsia="Calibri" w:hAnsi="Sakkal Majalla" w:cs="Sakkal Majalla"/>
          <w:sz w:val="24"/>
          <w:szCs w:val="24"/>
          <w:rtl/>
        </w:rPr>
        <w:t>تُعرَّف القيادة في السلامة إجرائياً في هذه الدراسة بأنها الدرجة الكلية التي يحصل عليها المستجيب على مقياس القيادة في السلامة المُستخدم في أداة الدراسة، والتي تعكس مستوى ممارسة القائد المباشر لأبعاد القيادة الأربعة المذكورة أدناه في بيئة العمل الصناعية، وفق إدراك الموظف وتقييمه الذاتي.</w:t>
      </w:r>
    </w:p>
    <w:p w14:paraId="132C4E91" w14:textId="77777777" w:rsidR="005211DA" w:rsidRDefault="005211DA" w:rsidP="00BD5CF8">
      <w:pPr>
        <w:bidi/>
        <w:spacing w:before="80" w:after="100" w:line="330" w:lineRule="auto"/>
        <w:jc w:val="lowKashida"/>
        <w:rPr>
          <w:rFonts w:ascii="Sakkal Majalla" w:eastAsia="Calibri" w:hAnsi="Sakkal Majalla" w:cs="Sakkal Majalla"/>
          <w:sz w:val="24"/>
          <w:szCs w:val="24"/>
          <w:rtl/>
        </w:rPr>
      </w:pPr>
    </w:p>
    <w:p w14:paraId="06CC6EEA" w14:textId="77777777" w:rsidR="005211DA" w:rsidRDefault="005211DA" w:rsidP="00BD5CF8">
      <w:pPr>
        <w:bidi/>
        <w:spacing w:before="80" w:after="100" w:line="330" w:lineRule="auto"/>
        <w:jc w:val="lowKashida"/>
        <w:rPr>
          <w:rFonts w:ascii="Sakkal Majalla" w:eastAsia="Calibri" w:hAnsi="Sakkal Majalla" w:cs="Sakkal Majalla"/>
          <w:sz w:val="24"/>
          <w:szCs w:val="24"/>
          <w:rtl/>
        </w:rPr>
      </w:pPr>
    </w:p>
    <w:p w14:paraId="5439D514" w14:textId="77777777" w:rsidR="00A95F2A" w:rsidRDefault="00000000" w:rsidP="00BD5CF8">
      <w:pPr>
        <w:bidi/>
        <w:spacing w:before="80" w:after="100" w:line="330" w:lineRule="auto"/>
        <w:jc w:val="lowKashida"/>
        <w:rPr>
          <w:rFonts w:ascii="Sakkal Majalla" w:eastAsia="Calibri" w:hAnsi="Sakkal Majalla" w:cs="Sakkal Majalla"/>
          <w:b/>
          <w:bCs/>
          <w:sz w:val="24"/>
          <w:szCs w:val="24"/>
          <w:rtl/>
        </w:rPr>
      </w:pPr>
      <w:r>
        <w:rPr>
          <w:rFonts w:ascii="Sakkal Majalla" w:eastAsia="Calibri" w:hAnsi="Sakkal Majalla" w:cs="Sakkal Majalla"/>
          <w:b/>
          <w:bCs/>
          <w:sz w:val="24"/>
          <w:szCs w:val="24"/>
          <w:rtl/>
        </w:rPr>
        <w:lastRenderedPageBreak/>
        <w:t>أبعاد المتغير المستقل:</w:t>
      </w:r>
    </w:p>
    <w:p w14:paraId="49B03F33"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b/>
          <w:bCs/>
          <w:sz w:val="24"/>
          <w:szCs w:val="24"/>
          <w:rtl/>
        </w:rPr>
        <w:t xml:space="preserve">الاهتمام بالسلامة (Safety Concern): </w:t>
      </w:r>
      <w:r>
        <w:rPr>
          <w:rFonts w:ascii="Sakkal Majalla" w:eastAsia="Calibri" w:hAnsi="Sakkal Majalla" w:cs="Sakkal Majalla"/>
          <w:sz w:val="24"/>
          <w:szCs w:val="24"/>
          <w:rtl/>
        </w:rPr>
        <w:t>ويقيس مدى إيلاء القائد أولوية فعلية للسلامة في قراراته وتوزيع موارده، لا مجرد التزام لفظي بسياسات مُعلنة.</w:t>
      </w:r>
    </w:p>
    <w:p w14:paraId="097566B1"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b/>
          <w:bCs/>
          <w:sz w:val="24"/>
          <w:szCs w:val="24"/>
          <w:rtl/>
        </w:rPr>
        <w:t xml:space="preserve">التواصل في السلامة (Safety Communication): </w:t>
      </w:r>
      <w:r>
        <w:rPr>
          <w:rFonts w:ascii="Sakkal Majalla" w:eastAsia="Calibri" w:hAnsi="Sakkal Majalla" w:cs="Sakkal Majalla"/>
          <w:sz w:val="24"/>
          <w:szCs w:val="24"/>
          <w:rtl/>
        </w:rPr>
        <w:t>ويقيس مدى انفتاح القائد على تبادل المعلومات المتعلقة بالمخاطر والإجراءات مع موظفيه بصورة مستمرة وثنائية الاتجاه.</w:t>
      </w:r>
    </w:p>
    <w:p w14:paraId="77F13BA3"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b/>
          <w:bCs/>
          <w:sz w:val="24"/>
          <w:szCs w:val="24"/>
          <w:rtl/>
        </w:rPr>
        <w:t xml:space="preserve">القدوة السلوكية (Safety Role Modeling): </w:t>
      </w:r>
      <w:r>
        <w:rPr>
          <w:rFonts w:ascii="Sakkal Majalla" w:eastAsia="Calibri" w:hAnsi="Sakkal Majalla" w:cs="Sakkal Majalla"/>
          <w:sz w:val="24"/>
          <w:szCs w:val="24"/>
          <w:rtl/>
        </w:rPr>
        <w:t>ويقيس مدى التزام القائد الشخصي بتطبيق إجراءات السلامة أمام مرؤوسيه، بما يجعل سلوكه نموذجاً مرئياً يُحتذى.</w:t>
      </w:r>
    </w:p>
    <w:p w14:paraId="7C89C3EA"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b/>
          <w:bCs/>
          <w:sz w:val="24"/>
          <w:szCs w:val="24"/>
          <w:rtl/>
        </w:rPr>
        <w:t xml:space="preserve">تمكين الموظفين (Employee Empowerment): </w:t>
      </w:r>
      <w:r>
        <w:rPr>
          <w:rFonts w:ascii="Sakkal Majalla" w:eastAsia="Calibri" w:hAnsi="Sakkal Majalla" w:cs="Sakkal Majalla"/>
          <w:sz w:val="24"/>
          <w:szCs w:val="24"/>
          <w:rtl/>
        </w:rPr>
        <w:t>ويقيس مدى إشراك القائد لموظفيه الفعلي في صنع قرارات السلامة وتحسين إجراءاتها.</w:t>
      </w:r>
    </w:p>
    <w:p w14:paraId="4C2DD0D5"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ثانياً: المتغير التابع - أداء الموظفين (Employee Performance)</w:t>
      </w:r>
    </w:p>
    <w:p w14:paraId="6612B76C" w14:textId="77777777" w:rsidR="004B1B0E" w:rsidRDefault="004B1B0E" w:rsidP="00BD5CF8">
      <w:pPr>
        <w:bidi/>
        <w:spacing w:before="80" w:after="100" w:line="330" w:lineRule="auto"/>
        <w:jc w:val="lowKashida"/>
        <w:rPr>
          <w:rFonts w:ascii="Sakkal Majalla" w:eastAsia="Calibri" w:hAnsi="Sakkal Majalla" w:cs="Sakkal Majalla"/>
          <w:sz w:val="24"/>
          <w:szCs w:val="24"/>
          <w:rtl/>
        </w:rPr>
      </w:pPr>
      <w:r w:rsidRPr="004B1B0E">
        <w:rPr>
          <w:rFonts w:ascii="Sakkal Majalla" w:eastAsia="Calibri" w:hAnsi="Sakkal Majalla" w:cs="Sakkal Majalla"/>
          <w:sz w:val="24"/>
          <w:szCs w:val="24"/>
          <w:rtl/>
        </w:rPr>
        <w:t>يمثل أداء الموظفين المتغير التابع في هذه الدراسة، وقد اعتمدت الدراسة تصنيف</w:t>
      </w:r>
      <w:r w:rsidRPr="004B1B0E">
        <w:rPr>
          <w:rFonts w:ascii="Sakkal Majalla" w:eastAsia="Calibri" w:hAnsi="Sakkal Majalla" w:cs="Sakkal Majalla"/>
          <w:sz w:val="24"/>
          <w:szCs w:val="24"/>
        </w:rPr>
        <w:t xml:space="preserve"> Neal </w:t>
      </w:r>
      <w:r w:rsidRPr="004B1B0E">
        <w:rPr>
          <w:rFonts w:ascii="Sakkal Majalla" w:eastAsia="Calibri" w:hAnsi="Sakkal Majalla" w:cs="Sakkal Majalla"/>
          <w:sz w:val="24"/>
          <w:szCs w:val="24"/>
          <w:rtl/>
        </w:rPr>
        <w:t>و</w:t>
      </w:r>
      <w:r w:rsidRPr="004B1B0E">
        <w:rPr>
          <w:rFonts w:ascii="Sakkal Majalla" w:eastAsia="Calibri" w:hAnsi="Sakkal Majalla" w:cs="Sakkal Majalla"/>
          <w:sz w:val="24"/>
          <w:szCs w:val="24"/>
        </w:rPr>
        <w:t>Griffin (2006)</w:t>
      </w:r>
      <w:r w:rsidRPr="004B1B0E">
        <w:rPr>
          <w:rFonts w:ascii="Sakkal Majalla" w:eastAsia="Calibri" w:hAnsi="Sakkal Majalla" w:cs="Sakkal Majalla"/>
          <w:sz w:val="24"/>
          <w:szCs w:val="24"/>
          <w:rtl/>
        </w:rPr>
        <w:t>، الذي يقسم أداء الموظفين في مجال السلامة إلى بعدين هما الأداء في السلامة والمشاركة في السلامة</w:t>
      </w:r>
      <w:r w:rsidRPr="004B1B0E">
        <w:rPr>
          <w:rFonts w:ascii="Sakkal Majalla" w:eastAsia="Calibri" w:hAnsi="Sakkal Majalla" w:cs="Sakkal Majalla"/>
          <w:sz w:val="24"/>
          <w:szCs w:val="24"/>
        </w:rPr>
        <w:t>.</w:t>
      </w:r>
    </w:p>
    <w:p w14:paraId="72CB8F41" w14:textId="520006D3"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b/>
          <w:bCs/>
          <w:sz w:val="24"/>
          <w:szCs w:val="24"/>
          <w:rtl/>
        </w:rPr>
        <w:t xml:space="preserve">التعريف الإجرائي: </w:t>
      </w:r>
      <w:r>
        <w:rPr>
          <w:rFonts w:ascii="Sakkal Majalla" w:eastAsia="Calibri" w:hAnsi="Sakkal Majalla" w:cs="Sakkal Majalla"/>
          <w:sz w:val="24"/>
          <w:szCs w:val="24"/>
          <w:rtl/>
        </w:rPr>
        <w:t>يُعرَّف أداء الموظفين إجرائياً في هذه الدراسة بأنه الدرجة الكلية التي يحصل عليها المستجيب على مقياس أداء الموظفين المُستخدم في أداة الدراسة، والتي تعكس مستوى التزامه بإجراءات السلامة المقررة ومستوى مشاركته الطوعية في أنشطة دعم ثقافة السلامة، وفق تقييمه الذاتي لأدائه الوظيفي.</w:t>
      </w:r>
    </w:p>
    <w:p w14:paraId="06439F49" w14:textId="77777777" w:rsidR="00A95F2A" w:rsidRDefault="00000000" w:rsidP="00BD5CF8">
      <w:pPr>
        <w:bidi/>
        <w:spacing w:before="80" w:after="100" w:line="330" w:lineRule="auto"/>
        <w:jc w:val="lowKashida"/>
        <w:rPr>
          <w:rFonts w:ascii="Sakkal Majalla" w:eastAsia="Calibri" w:hAnsi="Sakkal Majalla" w:cs="Sakkal Majalla"/>
          <w:b/>
          <w:bCs/>
          <w:sz w:val="24"/>
          <w:szCs w:val="24"/>
          <w:rtl/>
        </w:rPr>
      </w:pPr>
      <w:r>
        <w:rPr>
          <w:rFonts w:ascii="Sakkal Majalla" w:eastAsia="Calibri" w:hAnsi="Sakkal Majalla" w:cs="Sakkal Majalla"/>
          <w:b/>
          <w:bCs/>
          <w:sz w:val="24"/>
          <w:szCs w:val="24"/>
          <w:rtl/>
        </w:rPr>
        <w:t>أبعاد المتغير التابع:</w:t>
      </w:r>
    </w:p>
    <w:p w14:paraId="6B4271EF"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b/>
          <w:bCs/>
          <w:sz w:val="24"/>
          <w:szCs w:val="24"/>
          <w:rtl/>
        </w:rPr>
        <w:t xml:space="preserve">الأداء في السلامة (Safety Performance): </w:t>
      </w:r>
      <w:r>
        <w:rPr>
          <w:rFonts w:ascii="Sakkal Majalla" w:eastAsia="Calibri" w:hAnsi="Sakkal Majalla" w:cs="Sakkal Majalla"/>
          <w:sz w:val="24"/>
          <w:szCs w:val="24"/>
          <w:rtl/>
        </w:rPr>
        <w:t>ويقيس مدى التزام الموظف بالإجراءات والمعايير الوقائية المقررة في أداء مهامه الوظيفية اليومية، ويُمثّل الجانب الإلزامي من الأداء.</w:t>
      </w:r>
    </w:p>
    <w:p w14:paraId="6F19C36D"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b/>
          <w:bCs/>
          <w:sz w:val="24"/>
          <w:szCs w:val="24"/>
          <w:rtl/>
        </w:rPr>
        <w:t xml:space="preserve">المشاركة في السلامة (Safety Participation): </w:t>
      </w:r>
      <w:r>
        <w:rPr>
          <w:rFonts w:ascii="Sakkal Majalla" w:eastAsia="Calibri" w:hAnsi="Sakkal Majalla" w:cs="Sakkal Majalla"/>
          <w:sz w:val="24"/>
          <w:szCs w:val="24"/>
          <w:rtl/>
        </w:rPr>
        <w:t>ويقيس مدى مبادرة الموظف الطوعية إلى دعم ثقافة السلامة، كالإبلاغ عن المخاطر والمشاركة في أنشطة تحسينها، ويُمثّل الجانب الاختياري من الأداء الذي يتجاوز متطلبات الدور الوظيفي الرسمي.</w:t>
      </w:r>
    </w:p>
    <w:p w14:paraId="478FC718" w14:textId="77777777" w:rsidR="004B1B0E" w:rsidRDefault="004B1B0E" w:rsidP="00BD5CF8">
      <w:pPr>
        <w:bidi/>
        <w:spacing w:before="80" w:after="100" w:line="330" w:lineRule="auto"/>
        <w:jc w:val="lowKashida"/>
        <w:rPr>
          <w:rFonts w:ascii="Sakkal Majalla" w:eastAsia="Calibri" w:hAnsi="Sakkal Majalla" w:cs="Sakkal Majalla"/>
          <w:sz w:val="24"/>
          <w:szCs w:val="24"/>
          <w:rtl/>
        </w:rPr>
      </w:pPr>
    </w:p>
    <w:p w14:paraId="7818B19F" w14:textId="77777777" w:rsidR="00A95F2A" w:rsidRDefault="00A95F2A" w:rsidP="00BD5CF8">
      <w:pPr>
        <w:bidi/>
        <w:spacing w:line="240" w:lineRule="auto"/>
        <w:jc w:val="lowKashida"/>
        <w:rPr>
          <w:rFonts w:ascii="Sakkal Majalla" w:eastAsia="Calibri" w:hAnsi="Sakkal Majalla" w:cs="Sakkal Majalla"/>
          <w:sz w:val="24"/>
          <w:szCs w:val="24"/>
          <w:rtl/>
        </w:rPr>
      </w:pPr>
    </w:p>
    <w:p w14:paraId="6663254F" w14:textId="3F574AA1" w:rsidR="00A95F2A" w:rsidRDefault="00A95F2A" w:rsidP="00BD5CF8">
      <w:pPr>
        <w:bidi/>
        <w:spacing w:before="160" w:line="280" w:lineRule="auto"/>
        <w:jc w:val="center"/>
        <w:rPr>
          <w:rFonts w:ascii="Sakkal Majalla" w:eastAsia="Calibri" w:hAnsi="Sakkal Majalla" w:cs="Sakkal Majalla"/>
          <w:b/>
          <w:bCs/>
          <w:sz w:val="24"/>
          <w:szCs w:val="24"/>
          <w:rtl/>
        </w:rPr>
      </w:pPr>
    </w:p>
    <w:tbl>
      <w:tblPr>
        <w:tblW w:w="10200" w:type="dxa"/>
        <w:jc w:val="center"/>
        <w:tblBorders>
          <w:top w:val="single" w:sz="4" w:space="0" w:color="1F5C8B"/>
          <w:left w:val="single" w:sz="4" w:space="0" w:color="1F5C8B"/>
          <w:bottom w:val="single" w:sz="4" w:space="0" w:color="1F5C8B"/>
          <w:right w:val="single" w:sz="4" w:space="0" w:color="1F5C8B"/>
        </w:tblBorders>
        <w:tblLayout w:type="fixed"/>
        <w:tblLook w:val="04A0" w:firstRow="1" w:lastRow="0" w:firstColumn="1" w:lastColumn="0" w:noHBand="0" w:noVBand="1"/>
      </w:tblPr>
      <w:tblGrid>
        <w:gridCol w:w="1600"/>
        <w:gridCol w:w="1000"/>
        <w:gridCol w:w="4000"/>
        <w:gridCol w:w="3600"/>
      </w:tblGrid>
      <w:tr w:rsidR="00A95F2A" w14:paraId="0004DD9F" w14:textId="77777777">
        <w:trPr>
          <w:jc w:val="center"/>
        </w:trPr>
        <w:tc>
          <w:tcPr>
            <w:tcW w:w="16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049B2DFB"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المتغير</w:t>
            </w:r>
          </w:p>
        </w:tc>
        <w:tc>
          <w:tcPr>
            <w:tcW w:w="10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503FA756"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النوع</w:t>
            </w:r>
          </w:p>
        </w:tc>
        <w:tc>
          <w:tcPr>
            <w:tcW w:w="40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35036E14"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التعريف الإجرائي الموجز</w:t>
            </w:r>
          </w:p>
        </w:tc>
        <w:tc>
          <w:tcPr>
            <w:tcW w:w="36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5FA2B4F4"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الأبعاد</w:t>
            </w:r>
          </w:p>
        </w:tc>
      </w:tr>
      <w:tr w:rsidR="00A95F2A" w14:paraId="4D9EC1C0" w14:textId="77777777">
        <w:trPr>
          <w:jc w:val="center"/>
        </w:trPr>
        <w:tc>
          <w:tcPr>
            <w:tcW w:w="16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55B6BC3B"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القيادة في السلامة</w:t>
            </w:r>
          </w:p>
        </w:tc>
        <w:tc>
          <w:tcPr>
            <w:tcW w:w="10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5E60085D"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مستقل</w:t>
            </w:r>
          </w:p>
        </w:tc>
        <w:tc>
          <w:tcPr>
            <w:tcW w:w="40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252DB2D3"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الدرجة الكلية على مقياس ممارسات القائد المباشر في تعزيز السلامة، وفق إدراك الموظف</w:t>
            </w:r>
          </w:p>
        </w:tc>
        <w:tc>
          <w:tcPr>
            <w:tcW w:w="36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653216BA"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الاهتمام بالسلامة؛ التواصل في السلامة؛ القدوة السلوكية؛ تمكين الموظفين</w:t>
            </w:r>
          </w:p>
        </w:tc>
      </w:tr>
      <w:tr w:rsidR="00A95F2A" w14:paraId="217AEE4D" w14:textId="77777777">
        <w:trPr>
          <w:jc w:val="center"/>
        </w:trPr>
        <w:tc>
          <w:tcPr>
            <w:tcW w:w="16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5E7BB6F8"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أداء الموظفين</w:t>
            </w:r>
          </w:p>
        </w:tc>
        <w:tc>
          <w:tcPr>
            <w:tcW w:w="10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4B27283A"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تابع</w:t>
            </w:r>
          </w:p>
        </w:tc>
        <w:tc>
          <w:tcPr>
            <w:tcW w:w="40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383F14A2"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الدرجة الكلية على مقياس التزام الموظف بالسلامة ومشاركته الطوعية فيها، وفق تقييمه الذاتي</w:t>
            </w:r>
          </w:p>
        </w:tc>
        <w:tc>
          <w:tcPr>
            <w:tcW w:w="36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67076357" w14:textId="77777777" w:rsidR="00A95F2A" w:rsidRDefault="00000000" w:rsidP="00BD5CF8">
            <w:pPr>
              <w:keepNext/>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الأداء في السلامة؛ المشاركة في السلامة</w:t>
            </w:r>
          </w:p>
        </w:tc>
      </w:tr>
    </w:tbl>
    <w:p w14:paraId="0003E663" w14:textId="303E428D" w:rsidR="00A95F2A" w:rsidRDefault="003C475B" w:rsidP="00BD5CF8">
      <w:pPr>
        <w:pStyle w:val="Caption"/>
        <w:bidi/>
        <w:jc w:val="center"/>
        <w:rPr>
          <w:rFonts w:cs="Arial"/>
        </w:rPr>
      </w:pPr>
      <w:bookmarkStart w:id="89" w:name="_Toc235054236"/>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5507E9">
        <w:rPr>
          <w:noProof/>
          <w:rtl/>
        </w:rPr>
        <w:t>2</w:t>
      </w:r>
      <w:r>
        <w:rPr>
          <w:rtl/>
        </w:rPr>
        <w:fldChar w:fldCharType="end"/>
      </w:r>
      <w:r>
        <w:rPr>
          <w:rFonts w:hint="cs"/>
          <w:rtl/>
        </w:rPr>
        <w:t xml:space="preserve">: </w:t>
      </w:r>
      <w:r w:rsidRPr="00F11C50">
        <w:rPr>
          <w:rFonts w:cs="Arial"/>
          <w:rtl/>
        </w:rPr>
        <w:t>ملخص متغيرات الدراسة وأبعادها</w:t>
      </w:r>
      <w:bookmarkEnd w:id="89"/>
    </w:p>
    <w:p w14:paraId="622D1234" w14:textId="77777777" w:rsidR="00E9234C" w:rsidRPr="00E9234C" w:rsidRDefault="00E9234C" w:rsidP="00BD5CF8">
      <w:pPr>
        <w:bidi/>
        <w:rPr>
          <w:rtl/>
        </w:rPr>
      </w:pPr>
    </w:p>
    <w:p w14:paraId="30AA2754" w14:textId="77777777" w:rsidR="00A95F2A" w:rsidRDefault="00000000" w:rsidP="00BD5CF8">
      <w:pPr>
        <w:pStyle w:val="Heading2"/>
        <w:bidi/>
        <w:rPr>
          <w:rtl/>
        </w:rPr>
      </w:pPr>
      <w:bookmarkStart w:id="90" w:name="_Toc_h2_2070"/>
      <w:bookmarkStart w:id="91" w:name="_Toc233945505"/>
      <w:bookmarkStart w:id="92" w:name="_Toc234967923"/>
      <w:r>
        <w:rPr>
          <w:rtl/>
        </w:rPr>
        <w:t>3.8 تطوير أداة الدراسة</w:t>
      </w:r>
      <w:bookmarkEnd w:id="90"/>
      <w:bookmarkEnd w:id="91"/>
      <w:bookmarkEnd w:id="92"/>
    </w:p>
    <w:p w14:paraId="6FAD007C" w14:textId="77777777" w:rsidR="00195E4F" w:rsidRDefault="00195E4F" w:rsidP="00BD5CF8">
      <w:pPr>
        <w:bidi/>
        <w:spacing w:before="200" w:after="120" w:line="280" w:lineRule="auto"/>
        <w:rPr>
          <w:rFonts w:ascii="Sakkal Majalla" w:eastAsia="Calibri" w:hAnsi="Sakkal Majalla" w:cs="Sakkal Majalla"/>
          <w:sz w:val="24"/>
          <w:szCs w:val="24"/>
          <w:rtl/>
        </w:rPr>
      </w:pPr>
      <w:r w:rsidRPr="00195E4F">
        <w:rPr>
          <w:rFonts w:ascii="Sakkal Majalla" w:eastAsia="Calibri" w:hAnsi="Sakkal Majalla" w:cs="Sakkal Majalla"/>
          <w:sz w:val="24"/>
          <w:szCs w:val="24"/>
          <w:rtl/>
        </w:rPr>
        <w:t>بعد أن حُدِّدت متغيرات الدراسة وأبعادها تحديداً إجرائياً في القسم السابق، يتناول هذا القسم تطوير أداة الدراسة المستخدمة في جمع البيانات، من خلال عرض بنيتها العامة، ومصادر عباراتها، ومقياس الاستجابة المستخدم. ويُعد إعداد أداة مناسبة لقياس متغيرات الدراسة خطوة أساسية لضمان جودة البيانات التي ستُجمع وتحقيق أهداف الدراسة</w:t>
      </w:r>
      <w:r w:rsidRPr="00195E4F">
        <w:rPr>
          <w:rFonts w:ascii="Sakkal Majalla" w:eastAsia="Calibri" w:hAnsi="Sakkal Majalla" w:cs="Sakkal Majalla"/>
          <w:sz w:val="24"/>
          <w:szCs w:val="24"/>
        </w:rPr>
        <w:t xml:space="preserve"> (Saunders et al., 2019).</w:t>
      </w:r>
    </w:p>
    <w:p w14:paraId="234E203E" w14:textId="3A126B59"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أولاً: بنية الاستبانة (Questionnaire Structure)</w:t>
      </w:r>
    </w:p>
    <w:p w14:paraId="0737BBF0"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صُمِّمت استبانة الدراسة لتتكوّن من ثلاثة أقسام رئيسية متكاملة. يتضمن القسم الأول البيانات الديموغرافية والوظيفية للمشاركين، كالجنس والعمر والمستوى التعليمي والمسمى الوظيفي وسنوات الخبرة والقطاع الصناعي، وتُستخدَم هذه البيانات لأغراض وصفية وللتحقق من تجانس العينة، دون أن تدخل مباشرةً في اختبار الفرضيات الرئيسية. ويتناول القسم الثاني عبارات قياس المتغير المستقل (القيادة في السلامة) موزَّعة على أبعادها الأربعة المحددة في القسم السابق من هذا الفصل. ويتناول القسم الثالث عبارات قياس المتغير التابع (أداء الموظفين) موزَّعة على بُعديه.</w:t>
      </w:r>
    </w:p>
    <w:p w14:paraId="00319403"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وقد رُوعي في ترتيب هذه الأقسام تسلسل منطقي يبدأ بالأسئلة العامة الأقل حساسية وينتقل تدريجياً إلى عبارات القياس الأساسية، وهو ترتيب يُسهم في تقليل التحيز الناتج عن إجهاد المستجيب أو ترتيب الأسئلة (Bryman &amp; Bell, 2015).</w:t>
      </w:r>
    </w:p>
    <w:p w14:paraId="0907DA33"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ثانياً: مصادر عبارات الأداة (Source of Items)</w:t>
      </w:r>
    </w:p>
    <w:p w14:paraId="0D4A7A9C"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 xml:space="preserve">اعتمدت الدراسة في صياغة عبارات الاستبانة على مقاييس مُحكَّمة سبق استخدامها واختبار خصائصها السيكومترية في دراسات منشورة في مجلات علمية محكَّمة، تجنباً لاستحداث مقاييس جديدة غير مختبَرة. فاستُمدّت عبارات القيادة في السلامة بأبعادها الأربعة من إطار Griffin وTalati (2017) ومن مقياس Barling وزملائه (2002) للقيادة التحويلية الخاصة بالسلامة، بعد تكييفها لتلائم سياق الدراسة الحالية. واستُمدّت عبارات أداء الموظفين </w:t>
      </w:r>
      <w:r>
        <w:rPr>
          <w:rFonts w:ascii="Sakkal Majalla" w:eastAsia="Calibri" w:hAnsi="Sakkal Majalla" w:cs="Sakkal Majalla"/>
          <w:sz w:val="24"/>
          <w:szCs w:val="24"/>
          <w:rtl/>
        </w:rPr>
        <w:lastRenderedPageBreak/>
        <w:t>ببُعديه من مقياس Neal وGriffin (2006) للأداء في السلامة والمشاركة فيها، وهو المقياس الأكثر استخداماً في الأدبيات لقياس هذين البُعدين تحديداً (كما استُعرض في الفصل الثاني).</w:t>
      </w:r>
    </w:p>
    <w:p w14:paraId="7D4E72FC"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ثالثاً: مقياس ليكرت الخماسي (Five-Point Likert Scale)</w:t>
      </w:r>
    </w:p>
    <w:p w14:paraId="459E2F50"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اعتُمد مقياس ليكرت الخماسي (Likert, 1932) أداةً لقياس استجابات المشاركين على عبارات الاستبانة، إذ يُطلَب من كل مشارك تحديد درجة موافقته على كل عبارة وفق خمس درجات تتراوح من غير موافق بشدة (تُمثَّل رقمياً بالدرجة 1) إلى موافق بشدة (تُمثَّل رقمياً بالدرجة 5)، مروراً بالدرجات الوسيطة غير موافق ومحايد وموافق. ويُعدّ هذا المقياس الأكثر شيوعاً في الدراسات الإدارية والسلوكية لقدرته على تحويل الإدراكات والاتجاهات الذاتية إلى بيانات كمية قابلة للمعالجة الإحصائية، مع موازنته بين دقة القياس وسهولة الاستجابة من قِبَل المشاركين (Saunders et al., 2019).</w:t>
      </w:r>
    </w:p>
    <w:p w14:paraId="66947C27" w14:textId="0F827203" w:rsidR="001644C8" w:rsidRDefault="001644C8" w:rsidP="00BD5CF8">
      <w:pPr>
        <w:bidi/>
        <w:spacing w:before="80" w:after="100" w:line="330" w:lineRule="auto"/>
        <w:jc w:val="lowKashida"/>
        <w:rPr>
          <w:rFonts w:ascii="Sakkal Majalla" w:eastAsia="Calibri" w:hAnsi="Sakkal Majalla" w:cs="Sakkal Majalla"/>
          <w:sz w:val="24"/>
          <w:szCs w:val="24"/>
          <w:rtl/>
        </w:rPr>
      </w:pPr>
      <w:r w:rsidRPr="001644C8">
        <w:rPr>
          <w:rFonts w:ascii="Sakkal Majalla" w:eastAsia="Calibri" w:hAnsi="Sakkal Majalla" w:cs="Sakkal Majalla"/>
          <w:sz w:val="24"/>
          <w:szCs w:val="24"/>
          <w:rtl/>
        </w:rPr>
        <w:t>واستنادًا إلى الأدبيات السابقة والمقاييس المعتمدة، صُممت أداة الدراسة بما يتوافق مع أهداف الدراسة ومتغيراتها، واعتمدت في جمع البيانات من أفراد عينة الدراسة. ويعرض الجدول الآتي مكونات أداة الدراسة ومصادر عباراتها</w:t>
      </w:r>
      <w:r w:rsidRPr="001644C8">
        <w:rPr>
          <w:rFonts w:ascii="Sakkal Majalla" w:eastAsia="Calibri" w:hAnsi="Sakkal Majalla" w:cs="Sakkal Majalla"/>
          <w:sz w:val="24"/>
          <w:szCs w:val="24"/>
        </w:rPr>
        <w:t>.</w:t>
      </w:r>
    </w:p>
    <w:p w14:paraId="49B2AA18" w14:textId="257E0427" w:rsidR="00A95F2A" w:rsidRDefault="00A95F2A" w:rsidP="00BD5CF8">
      <w:pPr>
        <w:bidi/>
        <w:spacing w:before="160" w:line="280" w:lineRule="auto"/>
        <w:rPr>
          <w:rFonts w:ascii="Sakkal Majalla" w:eastAsia="Calibri" w:hAnsi="Sakkal Majalla" w:cs="Sakkal Majalla"/>
          <w:b/>
          <w:bCs/>
          <w:sz w:val="24"/>
          <w:szCs w:val="24"/>
          <w:rtl/>
        </w:rPr>
      </w:pPr>
    </w:p>
    <w:tbl>
      <w:tblPr>
        <w:tblW w:w="10200" w:type="dxa"/>
        <w:jc w:val="center"/>
        <w:tblBorders>
          <w:top w:val="single" w:sz="4" w:space="0" w:color="1F5C8B"/>
          <w:left w:val="single" w:sz="4" w:space="0" w:color="1F5C8B"/>
          <w:bottom w:val="single" w:sz="4" w:space="0" w:color="1F5C8B"/>
          <w:right w:val="single" w:sz="4" w:space="0" w:color="1F5C8B"/>
        </w:tblBorders>
        <w:tblLayout w:type="fixed"/>
        <w:tblLook w:val="04A0" w:firstRow="1" w:lastRow="0" w:firstColumn="1" w:lastColumn="0" w:noHBand="0" w:noVBand="1"/>
      </w:tblPr>
      <w:tblGrid>
        <w:gridCol w:w="1400"/>
        <w:gridCol w:w="3800"/>
        <w:gridCol w:w="1600"/>
        <w:gridCol w:w="3400"/>
      </w:tblGrid>
      <w:tr w:rsidR="00A95F2A" w14:paraId="683CDD5A" w14:textId="77777777">
        <w:trPr>
          <w:jc w:val="center"/>
        </w:trPr>
        <w:tc>
          <w:tcPr>
            <w:tcW w:w="14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66343D79"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القسم</w:t>
            </w:r>
          </w:p>
        </w:tc>
        <w:tc>
          <w:tcPr>
            <w:tcW w:w="38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7D27343A"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المتغير</w:t>
            </w:r>
          </w:p>
        </w:tc>
        <w:tc>
          <w:tcPr>
            <w:tcW w:w="16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640B9D23"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عدد العبارات</w:t>
            </w:r>
          </w:p>
        </w:tc>
        <w:tc>
          <w:tcPr>
            <w:tcW w:w="34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2C984286"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المصدر</w:t>
            </w:r>
          </w:p>
        </w:tc>
      </w:tr>
      <w:tr w:rsidR="00A95F2A" w14:paraId="47D40F6F" w14:textId="77777777">
        <w:trPr>
          <w:jc w:val="center"/>
        </w:trPr>
        <w:tc>
          <w:tcPr>
            <w:tcW w:w="1400" w:type="dxa"/>
            <w:vMerge w:val="restart"/>
            <w:tcBorders>
              <w:top w:val="single" w:sz="4" w:space="0" w:color="1F5C8B"/>
              <w:left w:val="single" w:sz="4" w:space="0" w:color="1F5C8B"/>
              <w:bottom w:val="single" w:sz="4" w:space="0" w:color="1F5C8B"/>
              <w:right w:val="single" w:sz="4" w:space="0" w:color="1F5C8B"/>
            </w:tcBorders>
            <w:shd w:val="clear" w:color="auto" w:fill="F2F7FC"/>
            <w:vAlign w:val="center"/>
          </w:tcPr>
          <w:p w14:paraId="0204BB43" w14:textId="77777777" w:rsidR="00A95F2A" w:rsidRDefault="00000000" w:rsidP="00BD5CF8">
            <w:pPr>
              <w:bidi/>
              <w:jc w:val="center"/>
              <w:rPr>
                <w:rFonts w:ascii="Sakkal Majalla" w:hAnsi="Sakkal Majalla" w:cs="Sakkal Majalla"/>
                <w:b/>
                <w:bCs/>
                <w:color w:val="1F5C8B"/>
                <w:sz w:val="17"/>
                <w:szCs w:val="17"/>
                <w:rtl/>
              </w:rPr>
            </w:pPr>
            <w:r>
              <w:rPr>
                <w:rFonts w:ascii="Sakkal Majalla" w:hAnsi="Sakkal Majalla" w:cs="Sakkal Majalla"/>
                <w:b/>
                <w:bCs/>
                <w:color w:val="1F5C8B"/>
                <w:sz w:val="17"/>
                <w:szCs w:val="17"/>
                <w:rtl/>
              </w:rPr>
              <w:t>القسم الأول</w:t>
            </w:r>
          </w:p>
        </w:tc>
        <w:tc>
          <w:tcPr>
            <w:tcW w:w="38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0A90AC98"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البيانات الديموغرافية والوظيفية</w:t>
            </w:r>
          </w:p>
        </w:tc>
        <w:tc>
          <w:tcPr>
            <w:tcW w:w="16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6B39FFFC"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w:t>
            </w:r>
          </w:p>
        </w:tc>
        <w:tc>
          <w:tcPr>
            <w:tcW w:w="34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2B1E634B"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إعداد الباحث</w:t>
            </w:r>
          </w:p>
        </w:tc>
      </w:tr>
      <w:tr w:rsidR="00A95F2A" w14:paraId="572F9B6E" w14:textId="77777777">
        <w:trPr>
          <w:jc w:val="center"/>
        </w:trPr>
        <w:tc>
          <w:tcPr>
            <w:tcW w:w="1400" w:type="dxa"/>
            <w:vMerge w:val="restart"/>
            <w:tcBorders>
              <w:top w:val="single" w:sz="4" w:space="0" w:color="1F5C8B"/>
              <w:left w:val="single" w:sz="4" w:space="0" w:color="1F5C8B"/>
              <w:bottom w:val="single" w:sz="4" w:space="0" w:color="1F5C8B"/>
              <w:right w:val="single" w:sz="4" w:space="0" w:color="1F5C8B"/>
            </w:tcBorders>
            <w:shd w:val="clear" w:color="auto" w:fill="FFFFFF"/>
            <w:vAlign w:val="center"/>
          </w:tcPr>
          <w:p w14:paraId="2D60F156" w14:textId="77777777" w:rsidR="00A95F2A" w:rsidRDefault="00000000" w:rsidP="00BD5CF8">
            <w:pPr>
              <w:bidi/>
              <w:jc w:val="center"/>
              <w:rPr>
                <w:rFonts w:ascii="Sakkal Majalla" w:hAnsi="Sakkal Majalla" w:cs="Sakkal Majalla"/>
                <w:b/>
                <w:bCs/>
                <w:color w:val="1F5C8B"/>
                <w:sz w:val="17"/>
                <w:szCs w:val="17"/>
                <w:rtl/>
              </w:rPr>
            </w:pPr>
            <w:r>
              <w:rPr>
                <w:rFonts w:ascii="Sakkal Majalla" w:hAnsi="Sakkal Majalla" w:cs="Sakkal Majalla"/>
                <w:b/>
                <w:bCs/>
                <w:color w:val="1F5C8B"/>
                <w:sz w:val="17"/>
                <w:szCs w:val="17"/>
                <w:rtl/>
              </w:rPr>
              <w:t>القسم الثاني</w:t>
            </w:r>
          </w:p>
        </w:tc>
        <w:tc>
          <w:tcPr>
            <w:tcW w:w="38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7B174C2D"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القيادة في السلامة - الاهتمام بالسلامة</w:t>
            </w:r>
          </w:p>
        </w:tc>
        <w:tc>
          <w:tcPr>
            <w:tcW w:w="16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47D255AE" w14:textId="0EF05E70" w:rsidR="00A95F2A" w:rsidRDefault="00F40DA0" w:rsidP="00BD5CF8">
            <w:pPr>
              <w:bidi/>
              <w:jc w:val="center"/>
              <w:rPr>
                <w:rFonts w:ascii="Sakkal Majalla" w:hAnsi="Sakkal Majalla" w:cs="Sakkal Majalla"/>
                <w:color w:val="000000"/>
                <w:sz w:val="17"/>
                <w:szCs w:val="17"/>
                <w:rtl/>
              </w:rPr>
            </w:pPr>
            <w:r>
              <w:rPr>
                <w:rFonts w:ascii="Sakkal Majalla" w:hAnsi="Sakkal Majalla" w:cs="Sakkal Majalla" w:hint="cs"/>
                <w:color w:val="000000"/>
                <w:sz w:val="17"/>
                <w:szCs w:val="17"/>
                <w:rtl/>
              </w:rPr>
              <w:t>4</w:t>
            </w:r>
          </w:p>
        </w:tc>
        <w:tc>
          <w:tcPr>
            <w:tcW w:w="34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6B2DCD73"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Griffin &amp; Talati (2017)؛ Barling et al. (2002)</w:t>
            </w:r>
          </w:p>
        </w:tc>
      </w:tr>
      <w:tr w:rsidR="00A95F2A" w14:paraId="78136504" w14:textId="77777777">
        <w:trPr>
          <w:jc w:val="center"/>
        </w:trPr>
        <w:tc>
          <w:tcPr>
            <w:tcW w:w="1400" w:type="dxa"/>
            <w:vMerge/>
            <w:tcBorders>
              <w:top w:val="single" w:sz="4" w:space="0" w:color="1F5C8B"/>
              <w:left w:val="single" w:sz="4" w:space="0" w:color="1F5C8B"/>
              <w:bottom w:val="single" w:sz="4" w:space="0" w:color="1F5C8B"/>
              <w:right w:val="single" w:sz="4" w:space="0" w:color="1F5C8B"/>
            </w:tcBorders>
            <w:shd w:val="clear" w:color="auto" w:fill="F2F7FC"/>
            <w:vAlign w:val="center"/>
          </w:tcPr>
          <w:p w14:paraId="586A9F1B" w14:textId="77777777" w:rsidR="00A95F2A" w:rsidRDefault="00A95F2A" w:rsidP="00BD5CF8">
            <w:pPr>
              <w:bidi/>
            </w:pPr>
          </w:p>
        </w:tc>
        <w:tc>
          <w:tcPr>
            <w:tcW w:w="38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0D66A7FA"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القيادة في السلامة - التواصل في السلامة</w:t>
            </w:r>
          </w:p>
        </w:tc>
        <w:tc>
          <w:tcPr>
            <w:tcW w:w="16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3646DB24" w14:textId="25EC86F8" w:rsidR="00A95F2A" w:rsidRDefault="00F40DA0" w:rsidP="00BD5CF8">
            <w:pPr>
              <w:bidi/>
              <w:jc w:val="center"/>
              <w:rPr>
                <w:rFonts w:ascii="Sakkal Majalla" w:hAnsi="Sakkal Majalla" w:cs="Sakkal Majalla"/>
                <w:color w:val="000000"/>
                <w:sz w:val="17"/>
                <w:szCs w:val="17"/>
                <w:rtl/>
              </w:rPr>
            </w:pPr>
            <w:r>
              <w:rPr>
                <w:rFonts w:ascii="Sakkal Majalla" w:hAnsi="Sakkal Majalla" w:cs="Sakkal Majalla" w:hint="cs"/>
                <w:color w:val="000000"/>
                <w:sz w:val="17"/>
                <w:szCs w:val="17"/>
                <w:rtl/>
              </w:rPr>
              <w:t>4</w:t>
            </w:r>
          </w:p>
        </w:tc>
        <w:tc>
          <w:tcPr>
            <w:tcW w:w="34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5751CC31"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Griffin &amp; Talati (2017)؛ Barling et al. (2002)</w:t>
            </w:r>
          </w:p>
        </w:tc>
      </w:tr>
      <w:tr w:rsidR="00A95F2A" w14:paraId="60F1711F" w14:textId="77777777">
        <w:trPr>
          <w:jc w:val="center"/>
        </w:trPr>
        <w:tc>
          <w:tcPr>
            <w:tcW w:w="1400" w:type="dxa"/>
            <w:vMerge/>
            <w:tcBorders>
              <w:top w:val="single" w:sz="4" w:space="0" w:color="1F5C8B"/>
              <w:left w:val="single" w:sz="4" w:space="0" w:color="1F5C8B"/>
              <w:bottom w:val="single" w:sz="4" w:space="0" w:color="1F5C8B"/>
              <w:right w:val="single" w:sz="4" w:space="0" w:color="1F5C8B"/>
            </w:tcBorders>
            <w:shd w:val="clear" w:color="auto" w:fill="FFFFFF"/>
            <w:vAlign w:val="center"/>
          </w:tcPr>
          <w:p w14:paraId="1B1735E7" w14:textId="77777777" w:rsidR="00A95F2A" w:rsidRDefault="00A95F2A" w:rsidP="00BD5CF8">
            <w:pPr>
              <w:bidi/>
            </w:pPr>
          </w:p>
        </w:tc>
        <w:tc>
          <w:tcPr>
            <w:tcW w:w="38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647BA4AD"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القيادة في السلامة - القدوة السلوكية</w:t>
            </w:r>
          </w:p>
        </w:tc>
        <w:tc>
          <w:tcPr>
            <w:tcW w:w="16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76695ECE" w14:textId="44775D47" w:rsidR="00A95F2A" w:rsidRDefault="00F40DA0" w:rsidP="00BD5CF8">
            <w:pPr>
              <w:bidi/>
              <w:jc w:val="center"/>
              <w:rPr>
                <w:rFonts w:ascii="Sakkal Majalla" w:hAnsi="Sakkal Majalla" w:cs="Sakkal Majalla"/>
                <w:color w:val="000000"/>
                <w:sz w:val="17"/>
                <w:szCs w:val="17"/>
                <w:rtl/>
              </w:rPr>
            </w:pPr>
            <w:r>
              <w:rPr>
                <w:rFonts w:ascii="Sakkal Majalla" w:hAnsi="Sakkal Majalla" w:cs="Sakkal Majalla" w:hint="cs"/>
                <w:color w:val="000000"/>
                <w:sz w:val="17"/>
                <w:szCs w:val="17"/>
                <w:rtl/>
              </w:rPr>
              <w:t>4</w:t>
            </w:r>
          </w:p>
        </w:tc>
        <w:tc>
          <w:tcPr>
            <w:tcW w:w="34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4366FC7F"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Griffin &amp; Talati (2017)؛ Barling et al. (2002)</w:t>
            </w:r>
          </w:p>
        </w:tc>
      </w:tr>
      <w:tr w:rsidR="00A95F2A" w14:paraId="04555786" w14:textId="77777777">
        <w:trPr>
          <w:jc w:val="center"/>
        </w:trPr>
        <w:tc>
          <w:tcPr>
            <w:tcW w:w="1400" w:type="dxa"/>
            <w:vMerge/>
            <w:tcBorders>
              <w:top w:val="single" w:sz="4" w:space="0" w:color="1F5C8B"/>
              <w:left w:val="single" w:sz="4" w:space="0" w:color="1F5C8B"/>
              <w:bottom w:val="single" w:sz="4" w:space="0" w:color="1F5C8B"/>
              <w:right w:val="single" w:sz="4" w:space="0" w:color="1F5C8B"/>
            </w:tcBorders>
            <w:shd w:val="clear" w:color="auto" w:fill="F2F7FC"/>
            <w:vAlign w:val="center"/>
          </w:tcPr>
          <w:p w14:paraId="298D9C10" w14:textId="77777777" w:rsidR="00A95F2A" w:rsidRDefault="00A95F2A" w:rsidP="00BD5CF8">
            <w:pPr>
              <w:bidi/>
            </w:pPr>
          </w:p>
        </w:tc>
        <w:tc>
          <w:tcPr>
            <w:tcW w:w="38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38A8D792"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القيادة في السلامة - تمكين الموظفين</w:t>
            </w:r>
          </w:p>
        </w:tc>
        <w:tc>
          <w:tcPr>
            <w:tcW w:w="16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4062DA00" w14:textId="33B3857D" w:rsidR="00A95F2A" w:rsidRDefault="00F40DA0" w:rsidP="00BD5CF8">
            <w:pPr>
              <w:bidi/>
              <w:jc w:val="center"/>
              <w:rPr>
                <w:rFonts w:ascii="Sakkal Majalla" w:hAnsi="Sakkal Majalla" w:cs="Sakkal Majalla"/>
                <w:color w:val="000000"/>
                <w:sz w:val="17"/>
                <w:szCs w:val="17"/>
                <w:rtl/>
              </w:rPr>
            </w:pPr>
            <w:r>
              <w:rPr>
                <w:rFonts w:ascii="Sakkal Majalla" w:hAnsi="Sakkal Majalla" w:cs="Sakkal Majalla" w:hint="cs"/>
                <w:color w:val="000000"/>
                <w:sz w:val="17"/>
                <w:szCs w:val="17"/>
                <w:rtl/>
              </w:rPr>
              <w:t>4</w:t>
            </w:r>
          </w:p>
        </w:tc>
        <w:tc>
          <w:tcPr>
            <w:tcW w:w="34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2B52034C"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Griffin &amp; Talati (2017)؛ Barling et al. (2002)</w:t>
            </w:r>
          </w:p>
        </w:tc>
      </w:tr>
      <w:tr w:rsidR="00A95F2A" w14:paraId="3BEA4EA2" w14:textId="77777777">
        <w:trPr>
          <w:jc w:val="center"/>
        </w:trPr>
        <w:tc>
          <w:tcPr>
            <w:tcW w:w="1400" w:type="dxa"/>
            <w:vMerge w:val="restart"/>
            <w:tcBorders>
              <w:top w:val="single" w:sz="4" w:space="0" w:color="1F5C8B"/>
              <w:left w:val="single" w:sz="4" w:space="0" w:color="1F5C8B"/>
              <w:bottom w:val="single" w:sz="4" w:space="0" w:color="1F5C8B"/>
              <w:right w:val="single" w:sz="4" w:space="0" w:color="1F5C8B"/>
            </w:tcBorders>
            <w:shd w:val="clear" w:color="auto" w:fill="FFFFFF"/>
            <w:vAlign w:val="center"/>
          </w:tcPr>
          <w:p w14:paraId="590B6C25" w14:textId="77777777" w:rsidR="00A95F2A" w:rsidRDefault="00000000" w:rsidP="00BD5CF8">
            <w:pPr>
              <w:bidi/>
              <w:jc w:val="center"/>
              <w:rPr>
                <w:rFonts w:ascii="Sakkal Majalla" w:hAnsi="Sakkal Majalla" w:cs="Sakkal Majalla"/>
                <w:b/>
                <w:bCs/>
                <w:color w:val="1F5C8B"/>
                <w:sz w:val="17"/>
                <w:szCs w:val="17"/>
                <w:rtl/>
              </w:rPr>
            </w:pPr>
            <w:r>
              <w:rPr>
                <w:rFonts w:ascii="Sakkal Majalla" w:hAnsi="Sakkal Majalla" w:cs="Sakkal Majalla"/>
                <w:b/>
                <w:bCs/>
                <w:color w:val="1F5C8B"/>
                <w:sz w:val="17"/>
                <w:szCs w:val="17"/>
                <w:rtl/>
              </w:rPr>
              <w:t>القسم الثالث</w:t>
            </w:r>
          </w:p>
        </w:tc>
        <w:tc>
          <w:tcPr>
            <w:tcW w:w="38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2640B7B0"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أداء الموظفين - الأداء في السلامة</w:t>
            </w:r>
          </w:p>
        </w:tc>
        <w:tc>
          <w:tcPr>
            <w:tcW w:w="16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1BD3922A" w14:textId="23B813DB" w:rsidR="00A95F2A" w:rsidRDefault="00434306" w:rsidP="00BD5CF8">
            <w:pPr>
              <w:bidi/>
              <w:jc w:val="center"/>
              <w:rPr>
                <w:rFonts w:ascii="Sakkal Majalla" w:hAnsi="Sakkal Majalla" w:cs="Sakkal Majalla"/>
                <w:color w:val="000000"/>
                <w:sz w:val="17"/>
                <w:szCs w:val="17"/>
                <w:rtl/>
              </w:rPr>
            </w:pPr>
            <w:r>
              <w:rPr>
                <w:rFonts w:ascii="Sakkal Majalla" w:hAnsi="Sakkal Majalla" w:cs="Sakkal Majalla" w:hint="cs"/>
                <w:color w:val="000000"/>
                <w:sz w:val="17"/>
                <w:szCs w:val="17"/>
                <w:rtl/>
              </w:rPr>
              <w:t>5</w:t>
            </w:r>
          </w:p>
        </w:tc>
        <w:tc>
          <w:tcPr>
            <w:tcW w:w="34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1E9B03B7"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Neal &amp; Griffin (2006)</w:t>
            </w:r>
          </w:p>
        </w:tc>
      </w:tr>
      <w:tr w:rsidR="00A95F2A" w14:paraId="434D5842" w14:textId="77777777">
        <w:trPr>
          <w:jc w:val="center"/>
        </w:trPr>
        <w:tc>
          <w:tcPr>
            <w:tcW w:w="1400" w:type="dxa"/>
            <w:vMerge/>
            <w:tcBorders>
              <w:top w:val="single" w:sz="4" w:space="0" w:color="1F5C8B"/>
              <w:left w:val="single" w:sz="4" w:space="0" w:color="1F5C8B"/>
              <w:bottom w:val="single" w:sz="4" w:space="0" w:color="1F5C8B"/>
              <w:right w:val="single" w:sz="4" w:space="0" w:color="1F5C8B"/>
            </w:tcBorders>
            <w:shd w:val="clear" w:color="auto" w:fill="F2F7FC"/>
            <w:vAlign w:val="center"/>
          </w:tcPr>
          <w:p w14:paraId="26D77DD0" w14:textId="77777777" w:rsidR="00A95F2A" w:rsidRDefault="00A95F2A" w:rsidP="00BD5CF8">
            <w:pPr>
              <w:bidi/>
            </w:pPr>
          </w:p>
        </w:tc>
        <w:tc>
          <w:tcPr>
            <w:tcW w:w="38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340249B0"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أداء الموظفين - المشاركة في السلامة</w:t>
            </w:r>
          </w:p>
        </w:tc>
        <w:tc>
          <w:tcPr>
            <w:tcW w:w="16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56D1B675" w14:textId="5C1CB8D8" w:rsidR="00A95F2A" w:rsidRDefault="00434306" w:rsidP="00BD5CF8">
            <w:pPr>
              <w:bidi/>
              <w:jc w:val="center"/>
              <w:rPr>
                <w:rFonts w:ascii="Sakkal Majalla" w:hAnsi="Sakkal Majalla" w:cs="Sakkal Majalla"/>
                <w:color w:val="000000"/>
                <w:sz w:val="17"/>
                <w:szCs w:val="17"/>
                <w:rtl/>
              </w:rPr>
            </w:pPr>
            <w:r>
              <w:rPr>
                <w:rFonts w:ascii="Sakkal Majalla" w:hAnsi="Sakkal Majalla" w:cs="Sakkal Majalla" w:hint="cs"/>
                <w:color w:val="000000"/>
                <w:sz w:val="17"/>
                <w:szCs w:val="17"/>
                <w:rtl/>
              </w:rPr>
              <w:t>5</w:t>
            </w:r>
          </w:p>
        </w:tc>
        <w:tc>
          <w:tcPr>
            <w:tcW w:w="34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46519852" w14:textId="77777777" w:rsidR="00A95F2A" w:rsidRDefault="00000000" w:rsidP="00BD5CF8">
            <w:pPr>
              <w:keepNext/>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Neal &amp; Griffin (2006)</w:t>
            </w:r>
          </w:p>
        </w:tc>
      </w:tr>
    </w:tbl>
    <w:p w14:paraId="22EA383B" w14:textId="4537DDF2" w:rsidR="00DF4253" w:rsidRDefault="00DF4253" w:rsidP="00BD5CF8">
      <w:pPr>
        <w:pStyle w:val="Caption"/>
        <w:bidi/>
        <w:jc w:val="center"/>
      </w:pPr>
      <w:bookmarkStart w:id="93" w:name="_Toc235054237"/>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sidR="005507E9">
        <w:rPr>
          <w:noProof/>
        </w:rPr>
        <w:t>3</w:t>
      </w:r>
      <w:r>
        <w:fldChar w:fldCharType="end"/>
      </w:r>
      <w:r>
        <w:rPr>
          <w:rFonts w:hint="cs"/>
          <w:rtl/>
        </w:rPr>
        <w:t>:</w:t>
      </w:r>
      <w:r w:rsidRPr="00E353D6">
        <w:rPr>
          <w:rFonts w:cs="Arial"/>
          <w:rtl/>
        </w:rPr>
        <w:t>بنية أداة الدراسة ومصادر عباراتها</w:t>
      </w:r>
      <w:bookmarkEnd w:id="93"/>
    </w:p>
    <w:p w14:paraId="2931E9CC" w14:textId="0F5C037F" w:rsidR="00A61F85" w:rsidRDefault="00A551C2" w:rsidP="00BD5CF8">
      <w:pPr>
        <w:bidi/>
        <w:spacing w:before="80" w:after="100" w:line="330" w:lineRule="auto"/>
        <w:jc w:val="lowKashida"/>
        <w:rPr>
          <w:rFonts w:ascii="Sakkal Majalla" w:eastAsia="Calibri" w:hAnsi="Sakkal Majalla" w:cs="Sakkal Majalla"/>
          <w:sz w:val="24"/>
          <w:szCs w:val="24"/>
          <w:rtl/>
        </w:rPr>
      </w:pPr>
      <w:r w:rsidRPr="00A551C2">
        <w:rPr>
          <w:rFonts w:ascii="Sakkal Majalla" w:eastAsia="Calibri" w:hAnsi="Sakkal Majalla" w:cs="Sakkal Majalla"/>
          <w:sz w:val="24"/>
          <w:szCs w:val="24"/>
          <w:rtl/>
        </w:rPr>
        <w:t>تكوّنت أداة الدراسة في صورتها النهائية من (26) عبارة، موزعة على ستة أبعاد؛ أربعة أبعاد للقيادة في السلامة بواقع (4) عبارات لكل بُعد، وبُعدان لأداء الموظفين بواقع (5) عبارات لكل بُعد</w:t>
      </w:r>
      <w:r w:rsidRPr="00A551C2">
        <w:rPr>
          <w:rFonts w:ascii="Sakkal Majalla" w:eastAsia="Calibri" w:hAnsi="Sakkal Majalla" w:cs="Sakkal Majalla"/>
          <w:sz w:val="24"/>
          <w:szCs w:val="24"/>
        </w:rPr>
        <w:t>.</w:t>
      </w:r>
    </w:p>
    <w:p w14:paraId="744157AE" w14:textId="77777777" w:rsidR="00A61F85" w:rsidRDefault="00A61F85" w:rsidP="00BD5CF8">
      <w:pPr>
        <w:bidi/>
        <w:spacing w:before="80" w:after="100" w:line="330" w:lineRule="auto"/>
        <w:jc w:val="lowKashida"/>
        <w:rPr>
          <w:rFonts w:ascii="Sakkal Majalla" w:eastAsia="Calibri" w:hAnsi="Sakkal Majalla" w:cs="Sakkal Majalla"/>
          <w:sz w:val="24"/>
          <w:szCs w:val="24"/>
          <w:rtl/>
        </w:rPr>
      </w:pPr>
    </w:p>
    <w:p w14:paraId="0EFFD370" w14:textId="34DE70EE" w:rsidR="00A61F85" w:rsidRDefault="00A61F85" w:rsidP="00BD5CF8">
      <w:pPr>
        <w:bidi/>
        <w:spacing w:before="80" w:after="100" w:line="330" w:lineRule="auto"/>
        <w:jc w:val="lowKashida"/>
        <w:rPr>
          <w:rFonts w:asciiTheme="majorHAnsi" w:eastAsiaTheme="majorEastAsia" w:hAnsiTheme="majorHAnsi" w:cstheme="majorBidi"/>
          <w:color w:val="2F5496" w:themeColor="accent1" w:themeShade="BF"/>
          <w:sz w:val="26"/>
          <w:szCs w:val="26"/>
          <w:rtl/>
        </w:rPr>
      </w:pPr>
      <w:r w:rsidRPr="00A61F85">
        <w:rPr>
          <w:rFonts w:asciiTheme="majorHAnsi" w:eastAsiaTheme="majorEastAsia" w:hAnsiTheme="majorHAnsi" w:cstheme="majorBidi"/>
          <w:color w:val="2F5496" w:themeColor="accent1" w:themeShade="BF"/>
          <w:sz w:val="26"/>
          <w:szCs w:val="26"/>
        </w:rPr>
        <w:lastRenderedPageBreak/>
        <w:t xml:space="preserve">3.9 </w:t>
      </w:r>
      <w:r w:rsidRPr="00A61F85">
        <w:rPr>
          <w:rFonts w:asciiTheme="majorHAnsi" w:eastAsiaTheme="majorEastAsia" w:hAnsiTheme="majorHAnsi" w:cstheme="majorBidi"/>
          <w:color w:val="2F5496" w:themeColor="accent1" w:themeShade="BF"/>
          <w:sz w:val="26"/>
          <w:szCs w:val="26"/>
          <w:rtl/>
        </w:rPr>
        <w:t>صدق الأداة وثباتها</w:t>
      </w:r>
    </w:p>
    <w:p w14:paraId="4769745C" w14:textId="77777777" w:rsidR="005D4A39" w:rsidRPr="005D4A39" w:rsidRDefault="005D4A39" w:rsidP="00BD5CF8">
      <w:pPr>
        <w:bidi/>
        <w:spacing w:before="80" w:after="100" w:line="330" w:lineRule="auto"/>
        <w:jc w:val="lowKashida"/>
        <w:rPr>
          <w:rFonts w:ascii="Sakkal Majalla" w:eastAsia="Calibri" w:hAnsi="Sakkal Majalla" w:cs="Sakkal Majalla"/>
          <w:b/>
          <w:bCs/>
          <w:sz w:val="24"/>
          <w:szCs w:val="24"/>
        </w:rPr>
      </w:pPr>
      <w:r w:rsidRPr="005D4A39">
        <w:rPr>
          <w:rFonts w:ascii="Sakkal Majalla" w:eastAsia="Calibri" w:hAnsi="Sakkal Majalla" w:cs="Sakkal Majalla"/>
          <w:b/>
          <w:bCs/>
          <w:sz w:val="24"/>
          <w:szCs w:val="24"/>
          <w:rtl/>
        </w:rPr>
        <w:t>ولاً: صدق الأداة</w:t>
      </w:r>
      <w:r w:rsidRPr="005D4A39">
        <w:rPr>
          <w:rFonts w:ascii="Sakkal Majalla" w:eastAsia="Calibri" w:hAnsi="Sakkal Majalla" w:cs="Sakkal Majalla"/>
          <w:b/>
          <w:bCs/>
          <w:sz w:val="24"/>
          <w:szCs w:val="24"/>
        </w:rPr>
        <w:t xml:space="preserve"> (Instrument Validity)</w:t>
      </w:r>
    </w:p>
    <w:p w14:paraId="27E75AFE" w14:textId="6F3E765E" w:rsidR="005D4A39" w:rsidRPr="005D4A39" w:rsidRDefault="005D4A39" w:rsidP="00BD5CF8">
      <w:pPr>
        <w:bidi/>
        <w:spacing w:before="80" w:after="100" w:line="330" w:lineRule="auto"/>
        <w:jc w:val="lowKashida"/>
        <w:rPr>
          <w:rFonts w:ascii="Sakkal Majalla" w:eastAsia="Calibri" w:hAnsi="Sakkal Majalla" w:cs="Sakkal Majalla"/>
          <w:sz w:val="24"/>
          <w:szCs w:val="24"/>
          <w:rtl/>
        </w:rPr>
      </w:pPr>
      <w:r w:rsidRPr="005D4A39">
        <w:rPr>
          <w:rFonts w:ascii="Sakkal Majalla" w:eastAsia="Calibri" w:hAnsi="Sakkal Majalla" w:cs="Sakkal Majalla"/>
          <w:sz w:val="24"/>
          <w:szCs w:val="24"/>
          <w:rtl/>
        </w:rPr>
        <w:t>يُقصد بصدق الأداة مدى قدرتها على قياس المتغير الذي صُممت لقياسه، بحيث تعكس نتائجها المفهوم المستهدف بصورة دقيقة</w:t>
      </w:r>
      <w:r w:rsidRPr="005D4A39">
        <w:rPr>
          <w:rFonts w:ascii="Sakkal Majalla" w:eastAsia="Calibri" w:hAnsi="Sakkal Majalla" w:cs="Sakkal Majalla"/>
          <w:sz w:val="24"/>
          <w:szCs w:val="24"/>
        </w:rPr>
        <w:t xml:space="preserve"> (Bryman &amp; Bell, 2015). </w:t>
      </w:r>
      <w:r w:rsidRPr="005D4A39">
        <w:rPr>
          <w:rFonts w:ascii="Sakkal Majalla" w:eastAsia="Calibri" w:hAnsi="Sakkal Majalla" w:cs="Sakkal Majalla"/>
          <w:sz w:val="24"/>
          <w:szCs w:val="24"/>
          <w:rtl/>
        </w:rPr>
        <w:t>واعتمدت هذه الدراسة على الصدق الظاهري وصدق المحتوى، من خلال بناء أداة الدراسة بالاستناد إلى مقاييس سبق استخدامها في دراسات علمية منشورة، ثم تكييفها بما يتناسب مع أهداف الدراسة ومتغيراتها، وهو ما يعزز ملاءمة الأداة لقياس متغيرات الدراسة</w:t>
      </w:r>
      <w:r w:rsidRPr="005D4A39">
        <w:rPr>
          <w:rFonts w:ascii="Sakkal Majalla" w:eastAsia="Calibri" w:hAnsi="Sakkal Majalla" w:cs="Sakkal Majalla"/>
          <w:sz w:val="24"/>
          <w:szCs w:val="24"/>
        </w:rPr>
        <w:t>.</w:t>
      </w:r>
    </w:p>
    <w:p w14:paraId="69F5BE34"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ثانياً: ثبات الأداة (Instrument Reliability)</w:t>
      </w:r>
    </w:p>
    <w:p w14:paraId="138EB4A0"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يُشير الثبات إلى مدى اتساق النتائج التي تُنتجها أداة القياس عند تطبيقها أكثر من مرة على العينة ذاتها أو على عينات مماثلة في ظروف مشابهة، بحيث تُعطي الأداة نتائج مستقرة لا تتأثر بعوامل عشوائية طارئة (Bryman &amp; Bell, 2015). وتعتمد هذه الدراسة معامل ألفا كرونباخ (Cronbach's Alpha) أسلوباً رئيسياً لاختبار الثبات، وهو المعامل الأكثر شيوعاً في الدراسات الإدارية والسلوكية لقياس الاتساق الداخلي (Internal Consistency) لعبارات كل بُعد من أبعاد أداة الدراسة (Cronbach, 1951).</w:t>
      </w:r>
    </w:p>
    <w:p w14:paraId="64B40888"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ويقوم معامل ألفا كرونباخ على قياس مدى ارتباط عبارات البُعد الواحد ببعضها بعضاً إحصائياً؛ فكلما ارتفع هذا الارتباط، دلّ ذلك على أن العبارات تقيس مفهوماً واحداً متجانساً، في حين يُشير انخفاضه إلى تشتت العبارات أو قياسها لمفاهيم غير متجانسة. وتتراوح قيمة هذا المعامل بين 0 و1، وكلما اقتربت القيمة من 1 دلّ ذلك على ثبات أعلى.</w:t>
      </w:r>
    </w:p>
    <w:p w14:paraId="69B84243"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ثالثاً: معايير تفسير قيم ألفا كرونباخ</w:t>
      </w:r>
    </w:p>
    <w:p w14:paraId="5CD30404" w14:textId="77777777" w:rsidR="00A95F2A" w:rsidRDefault="00000000" w:rsidP="00BD5CF8">
      <w:pPr>
        <w:bidi/>
        <w:spacing w:before="80" w:after="100" w:line="330" w:lineRule="auto"/>
        <w:rPr>
          <w:rFonts w:ascii="Sakkal Majalla" w:eastAsia="Calibri" w:hAnsi="Sakkal Majalla" w:cs="Sakkal Majalla"/>
          <w:sz w:val="24"/>
          <w:szCs w:val="24"/>
          <w:rtl/>
        </w:rPr>
      </w:pPr>
      <w:r>
        <w:rPr>
          <w:rFonts w:ascii="Sakkal Majalla" w:eastAsia="Calibri" w:hAnsi="Sakkal Majalla" w:cs="Sakkal Majalla"/>
          <w:sz w:val="24"/>
          <w:szCs w:val="24"/>
          <w:rtl/>
        </w:rPr>
        <w:t>تستند هذه الدراسة في تفسير قيم معامل ألفا كرونباخ إلى المعايير المعتمدة في أدبيات المنهجية (George &amp; Mallery, 2003؛ Nunnally, 1978)، والتي تُصنَّف على النحو الآتي:</w:t>
      </w:r>
    </w:p>
    <w:p w14:paraId="264DFB13" w14:textId="77777777" w:rsidR="00A95F2A" w:rsidRDefault="00000000" w:rsidP="00BD5CF8">
      <w:pPr>
        <w:bidi/>
        <w:spacing w:before="60" w:after="60" w:line="300" w:lineRule="auto"/>
        <w:ind w:right="720"/>
        <w:rPr>
          <w:rFonts w:ascii="Sakkal Majalla" w:eastAsia="Calibri" w:hAnsi="Sakkal Majalla" w:cs="Sakkal Majalla"/>
          <w:sz w:val="24"/>
          <w:szCs w:val="24"/>
          <w:rtl/>
        </w:rPr>
      </w:pPr>
      <w:r>
        <w:rPr>
          <w:rFonts w:ascii="Sakkal Majalla" w:eastAsia="Calibri" w:hAnsi="Sakkal Majalla" w:cs="Sakkal Majalla"/>
          <w:sz w:val="24"/>
          <w:szCs w:val="24"/>
          <w:rtl/>
        </w:rPr>
        <w:t>- القيمة الأقل من 0.60 تُعدّ غير مقبولة، وتُشير إلى ثبات ضعيف يستلزم مراجعة العبارات أو حذف بعضها.</w:t>
      </w:r>
    </w:p>
    <w:p w14:paraId="18A5D7C7" w14:textId="77777777" w:rsidR="00A95F2A" w:rsidRDefault="00000000" w:rsidP="00BD5CF8">
      <w:pPr>
        <w:bidi/>
        <w:spacing w:before="60" w:after="60" w:line="300" w:lineRule="auto"/>
        <w:ind w:right="720"/>
        <w:rPr>
          <w:rFonts w:ascii="Sakkal Majalla" w:eastAsia="Calibri" w:hAnsi="Sakkal Majalla" w:cs="Sakkal Majalla"/>
          <w:sz w:val="24"/>
          <w:szCs w:val="24"/>
          <w:rtl/>
        </w:rPr>
      </w:pPr>
      <w:r>
        <w:rPr>
          <w:rFonts w:ascii="Sakkal Majalla" w:eastAsia="Calibri" w:hAnsi="Sakkal Majalla" w:cs="Sakkal Majalla"/>
          <w:sz w:val="24"/>
          <w:szCs w:val="24"/>
          <w:rtl/>
        </w:rPr>
        <w:t>- القيمة بين 0.60 و0.69 تُعدّ مقبولة بحد أدنى (Questionable)، وقد تُستخدَم في الدراسات الاستكشافية مع التحفظ.</w:t>
      </w:r>
    </w:p>
    <w:p w14:paraId="2D53B8E6" w14:textId="77777777" w:rsidR="00A95F2A" w:rsidRDefault="00000000" w:rsidP="00BD5CF8">
      <w:pPr>
        <w:bidi/>
        <w:spacing w:before="60" w:after="60" w:line="300" w:lineRule="auto"/>
        <w:ind w:right="720"/>
        <w:rPr>
          <w:rFonts w:ascii="Sakkal Majalla" w:eastAsia="Calibri" w:hAnsi="Sakkal Majalla" w:cs="Sakkal Majalla"/>
          <w:sz w:val="24"/>
          <w:szCs w:val="24"/>
          <w:rtl/>
        </w:rPr>
      </w:pPr>
      <w:r>
        <w:rPr>
          <w:rFonts w:ascii="Sakkal Majalla" w:eastAsia="Calibri" w:hAnsi="Sakkal Majalla" w:cs="Sakkal Majalla"/>
          <w:sz w:val="24"/>
          <w:szCs w:val="24"/>
          <w:rtl/>
        </w:rPr>
        <w:t>- القيمة بين 0.70 و0.79 تُعدّ مقبولة (Acceptable)، وهي الحد الأدنى الموصى به عموماً في البحوث الإدارية والسلوكية (Nunnally, 1978).</w:t>
      </w:r>
    </w:p>
    <w:p w14:paraId="7FE90D97" w14:textId="77777777" w:rsidR="00A95F2A" w:rsidRDefault="00000000" w:rsidP="00BD5CF8">
      <w:pPr>
        <w:bidi/>
        <w:spacing w:before="60" w:after="60" w:line="300" w:lineRule="auto"/>
        <w:ind w:right="720"/>
        <w:rPr>
          <w:rFonts w:ascii="Sakkal Majalla" w:eastAsia="Calibri" w:hAnsi="Sakkal Majalla" w:cs="Sakkal Majalla"/>
          <w:sz w:val="24"/>
          <w:szCs w:val="24"/>
          <w:rtl/>
        </w:rPr>
      </w:pPr>
      <w:r>
        <w:rPr>
          <w:rFonts w:ascii="Sakkal Majalla" w:eastAsia="Calibri" w:hAnsi="Sakkal Majalla" w:cs="Sakkal Majalla"/>
          <w:sz w:val="24"/>
          <w:szCs w:val="24"/>
          <w:rtl/>
        </w:rPr>
        <w:t>- القيمة بين 0.80 و0.89 تُعدّ جيدة (Good)، وتدل على اتساق داخلي قوي بين عبارات البُعد.</w:t>
      </w:r>
    </w:p>
    <w:p w14:paraId="2ABB6958" w14:textId="77777777" w:rsidR="00A95F2A" w:rsidRDefault="00000000" w:rsidP="00BD5CF8">
      <w:pPr>
        <w:bidi/>
        <w:spacing w:before="60" w:after="60" w:line="300" w:lineRule="auto"/>
        <w:ind w:right="720"/>
        <w:rPr>
          <w:rFonts w:ascii="Sakkal Majalla" w:eastAsia="Calibri" w:hAnsi="Sakkal Majalla" w:cs="Sakkal Majalla"/>
          <w:sz w:val="24"/>
          <w:szCs w:val="24"/>
          <w:rtl/>
        </w:rPr>
      </w:pPr>
      <w:r>
        <w:rPr>
          <w:rFonts w:ascii="Sakkal Majalla" w:eastAsia="Calibri" w:hAnsi="Sakkal Majalla" w:cs="Sakkal Majalla"/>
          <w:sz w:val="24"/>
          <w:szCs w:val="24"/>
          <w:rtl/>
        </w:rPr>
        <w:lastRenderedPageBreak/>
        <w:t>- القيمة 0.90 فأعلى تُعدّ ممتازة (Excellent)، وإن كانت القيم المرتفعة جداً (كالأعلى من 0.95) قد تُشير أحياناً إلى تكرار زائد في صياغة العبارات (Redundancy) يستحق المراجعة.</w:t>
      </w:r>
    </w:p>
    <w:p w14:paraId="749199B7" w14:textId="77777777" w:rsidR="00A61F85" w:rsidRDefault="00A61F85" w:rsidP="00BD5CF8">
      <w:pPr>
        <w:bidi/>
        <w:spacing w:before="60" w:after="60" w:line="300" w:lineRule="auto"/>
        <w:ind w:right="720"/>
        <w:rPr>
          <w:rFonts w:ascii="Sakkal Majalla" w:eastAsia="Calibri" w:hAnsi="Sakkal Majalla" w:cs="Sakkal Majalla"/>
          <w:sz w:val="24"/>
          <w:szCs w:val="24"/>
          <w:rtl/>
        </w:rPr>
      </w:pPr>
    </w:p>
    <w:tbl>
      <w:tblPr>
        <w:tblStyle w:val="GridTable4-Accent1"/>
        <w:tblW w:w="9056" w:type="dxa"/>
        <w:tblLook w:val="04A0" w:firstRow="1" w:lastRow="0" w:firstColumn="1" w:lastColumn="0" w:noHBand="0" w:noVBand="1"/>
      </w:tblPr>
      <w:tblGrid>
        <w:gridCol w:w="3796"/>
        <w:gridCol w:w="2426"/>
        <w:gridCol w:w="2834"/>
      </w:tblGrid>
      <w:tr w:rsidR="00854277" w:rsidRPr="00854277" w14:paraId="4ACF4AFB" w14:textId="77777777" w:rsidTr="008F60E8">
        <w:trPr>
          <w:cnfStyle w:val="100000000000" w:firstRow="1" w:lastRow="0" w:firstColumn="0" w:lastColumn="0" w:oddVBand="0" w:evenVBand="0" w:oddHBand="0" w:evenHBand="0" w:firstRowFirstColumn="0" w:firstRowLastColumn="0" w:lastRowFirstColumn="0" w:lastRowLastColumn="0"/>
          <w:trHeight w:val="531"/>
        </w:trPr>
        <w:tc>
          <w:tcPr>
            <w:cnfStyle w:val="001000000000" w:firstRow="0" w:lastRow="0" w:firstColumn="1" w:lastColumn="0" w:oddVBand="0" w:evenVBand="0" w:oddHBand="0" w:evenHBand="0" w:firstRowFirstColumn="0" w:firstRowLastColumn="0" w:lastRowFirstColumn="0" w:lastRowLastColumn="0"/>
            <w:tcW w:w="0" w:type="auto"/>
            <w:hideMark/>
          </w:tcPr>
          <w:p w14:paraId="6AEF4814" w14:textId="77777777" w:rsidR="00854277" w:rsidRPr="00854277" w:rsidRDefault="00854277" w:rsidP="00BD5CF8">
            <w:pPr>
              <w:bidi/>
              <w:spacing w:before="60" w:after="60" w:line="300" w:lineRule="auto"/>
              <w:ind w:right="720"/>
              <w:rPr>
                <w:rFonts w:ascii="Sakkal Majalla" w:eastAsia="Calibri" w:hAnsi="Sakkal Majalla" w:cs="Sakkal Majalla"/>
                <w:sz w:val="24"/>
                <w:szCs w:val="24"/>
              </w:rPr>
            </w:pPr>
            <w:r w:rsidRPr="00854277">
              <w:rPr>
                <w:rFonts w:ascii="Sakkal Majalla" w:eastAsia="Calibri" w:hAnsi="Sakkal Majalla" w:cs="Sakkal Majalla"/>
                <w:sz w:val="24"/>
                <w:szCs w:val="24"/>
                <w:rtl/>
              </w:rPr>
              <w:t>البعد</w:t>
            </w:r>
          </w:p>
        </w:tc>
        <w:tc>
          <w:tcPr>
            <w:tcW w:w="0" w:type="auto"/>
            <w:hideMark/>
          </w:tcPr>
          <w:p w14:paraId="78AD0CDE" w14:textId="77777777" w:rsidR="00854277" w:rsidRPr="00854277" w:rsidRDefault="00854277" w:rsidP="00BD5CF8">
            <w:pPr>
              <w:bidi/>
              <w:spacing w:before="60" w:after="60" w:line="300" w:lineRule="auto"/>
              <w:ind w:right="720"/>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4"/>
                <w:szCs w:val="24"/>
              </w:rPr>
            </w:pPr>
            <w:r w:rsidRPr="00854277">
              <w:rPr>
                <w:rFonts w:ascii="Cambria" w:eastAsia="Calibri" w:hAnsi="Cambria" w:cs="Cambria"/>
                <w:sz w:val="24"/>
                <w:szCs w:val="24"/>
              </w:rPr>
              <w:t>α</w:t>
            </w:r>
            <w:r w:rsidRPr="00854277">
              <w:rPr>
                <w:rFonts w:ascii="Sakkal Majalla" w:eastAsia="Calibri" w:hAnsi="Sakkal Majalla" w:cs="Sakkal Majalla"/>
                <w:sz w:val="24"/>
                <w:szCs w:val="24"/>
              </w:rPr>
              <w:t xml:space="preserve"> </w:t>
            </w:r>
            <w:r w:rsidRPr="00854277">
              <w:rPr>
                <w:rFonts w:ascii="Sakkal Majalla" w:eastAsia="Calibri" w:hAnsi="Sakkal Majalla" w:cs="Sakkal Majalla"/>
                <w:sz w:val="24"/>
                <w:szCs w:val="24"/>
                <w:rtl/>
              </w:rPr>
              <w:t>كرونباخ</w:t>
            </w:r>
          </w:p>
        </w:tc>
        <w:tc>
          <w:tcPr>
            <w:tcW w:w="0" w:type="auto"/>
            <w:hideMark/>
          </w:tcPr>
          <w:p w14:paraId="21D3862E" w14:textId="77777777" w:rsidR="00854277" w:rsidRPr="00854277" w:rsidRDefault="00854277" w:rsidP="00BD5CF8">
            <w:pPr>
              <w:bidi/>
              <w:spacing w:before="60" w:after="60" w:line="300" w:lineRule="auto"/>
              <w:ind w:right="720"/>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4"/>
                <w:szCs w:val="24"/>
              </w:rPr>
            </w:pPr>
            <w:r w:rsidRPr="00854277">
              <w:rPr>
                <w:rFonts w:ascii="Sakkal Majalla" w:eastAsia="Calibri" w:hAnsi="Sakkal Majalla" w:cs="Sakkal Majalla"/>
                <w:sz w:val="24"/>
                <w:szCs w:val="24"/>
                <w:rtl/>
              </w:rPr>
              <w:t>مستوى الثبات</w:t>
            </w:r>
          </w:p>
        </w:tc>
      </w:tr>
      <w:tr w:rsidR="00854277" w:rsidRPr="00854277" w14:paraId="1EFFC381" w14:textId="77777777" w:rsidTr="008F60E8">
        <w:trPr>
          <w:cnfStyle w:val="000000100000" w:firstRow="0" w:lastRow="0" w:firstColumn="0" w:lastColumn="0" w:oddVBand="0" w:evenVBand="0" w:oddHBand="1"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0" w:type="auto"/>
            <w:hideMark/>
          </w:tcPr>
          <w:p w14:paraId="0D7C68D6" w14:textId="77777777" w:rsidR="00854277" w:rsidRPr="00854277" w:rsidRDefault="00854277" w:rsidP="00BD5CF8">
            <w:pPr>
              <w:bidi/>
              <w:spacing w:before="60" w:after="60" w:line="300" w:lineRule="auto"/>
              <w:ind w:right="720"/>
              <w:rPr>
                <w:rFonts w:ascii="Sakkal Majalla" w:eastAsia="Calibri" w:hAnsi="Sakkal Majalla" w:cs="Sakkal Majalla"/>
                <w:sz w:val="24"/>
                <w:szCs w:val="24"/>
              </w:rPr>
            </w:pPr>
            <w:r w:rsidRPr="00854277">
              <w:rPr>
                <w:rFonts w:ascii="Sakkal Majalla" w:eastAsia="Calibri" w:hAnsi="Sakkal Majalla" w:cs="Sakkal Majalla"/>
                <w:sz w:val="24"/>
                <w:szCs w:val="24"/>
                <w:rtl/>
              </w:rPr>
              <w:t>الاهتمام بالسلامة</w:t>
            </w:r>
          </w:p>
        </w:tc>
        <w:tc>
          <w:tcPr>
            <w:tcW w:w="0" w:type="auto"/>
            <w:hideMark/>
          </w:tcPr>
          <w:p w14:paraId="78CE9190" w14:textId="77777777" w:rsidR="00854277" w:rsidRPr="00854277" w:rsidRDefault="00854277" w:rsidP="00BD5CF8">
            <w:pPr>
              <w:bidi/>
              <w:spacing w:before="60" w:after="60" w:line="300" w:lineRule="auto"/>
              <w:ind w:right="72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4"/>
                <w:szCs w:val="24"/>
              </w:rPr>
            </w:pPr>
            <w:r w:rsidRPr="00854277">
              <w:rPr>
                <w:rFonts w:ascii="Sakkal Majalla" w:eastAsia="Calibri" w:hAnsi="Sakkal Majalla" w:cs="Sakkal Majalla"/>
                <w:sz w:val="24"/>
                <w:szCs w:val="24"/>
              </w:rPr>
              <w:t>0.934</w:t>
            </w:r>
          </w:p>
        </w:tc>
        <w:tc>
          <w:tcPr>
            <w:tcW w:w="0" w:type="auto"/>
            <w:hideMark/>
          </w:tcPr>
          <w:p w14:paraId="27B32784" w14:textId="77777777" w:rsidR="00854277" w:rsidRPr="00854277" w:rsidRDefault="00854277" w:rsidP="00BD5CF8">
            <w:pPr>
              <w:bidi/>
              <w:spacing w:before="60" w:after="60" w:line="300" w:lineRule="auto"/>
              <w:ind w:right="72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4"/>
                <w:szCs w:val="24"/>
              </w:rPr>
            </w:pPr>
            <w:r w:rsidRPr="00854277">
              <w:rPr>
                <w:rFonts w:ascii="Sakkal Majalla" w:eastAsia="Calibri" w:hAnsi="Sakkal Majalla" w:cs="Sakkal Majalla"/>
                <w:sz w:val="24"/>
                <w:szCs w:val="24"/>
                <w:rtl/>
              </w:rPr>
              <w:t>ممتاز</w:t>
            </w:r>
          </w:p>
        </w:tc>
      </w:tr>
      <w:tr w:rsidR="00854277" w:rsidRPr="00854277" w14:paraId="2B87DBAD" w14:textId="77777777" w:rsidTr="008F60E8">
        <w:trPr>
          <w:trHeight w:val="505"/>
        </w:trPr>
        <w:tc>
          <w:tcPr>
            <w:cnfStyle w:val="001000000000" w:firstRow="0" w:lastRow="0" w:firstColumn="1" w:lastColumn="0" w:oddVBand="0" w:evenVBand="0" w:oddHBand="0" w:evenHBand="0" w:firstRowFirstColumn="0" w:firstRowLastColumn="0" w:lastRowFirstColumn="0" w:lastRowLastColumn="0"/>
            <w:tcW w:w="0" w:type="auto"/>
            <w:hideMark/>
          </w:tcPr>
          <w:p w14:paraId="54FBE974" w14:textId="77777777" w:rsidR="00854277" w:rsidRPr="00854277" w:rsidRDefault="00854277" w:rsidP="00BD5CF8">
            <w:pPr>
              <w:bidi/>
              <w:spacing w:before="60" w:after="60" w:line="300" w:lineRule="auto"/>
              <w:ind w:right="720"/>
              <w:rPr>
                <w:rFonts w:ascii="Sakkal Majalla" w:eastAsia="Calibri" w:hAnsi="Sakkal Majalla" w:cs="Sakkal Majalla"/>
                <w:sz w:val="24"/>
                <w:szCs w:val="24"/>
              </w:rPr>
            </w:pPr>
            <w:r w:rsidRPr="00854277">
              <w:rPr>
                <w:rFonts w:ascii="Sakkal Majalla" w:eastAsia="Calibri" w:hAnsi="Sakkal Majalla" w:cs="Sakkal Majalla"/>
                <w:sz w:val="24"/>
                <w:szCs w:val="24"/>
                <w:rtl/>
              </w:rPr>
              <w:t>التواصل في السلامة</w:t>
            </w:r>
          </w:p>
        </w:tc>
        <w:tc>
          <w:tcPr>
            <w:tcW w:w="0" w:type="auto"/>
            <w:hideMark/>
          </w:tcPr>
          <w:p w14:paraId="5F37ECD1" w14:textId="77777777" w:rsidR="00854277" w:rsidRPr="00854277" w:rsidRDefault="00854277" w:rsidP="00BD5CF8">
            <w:pPr>
              <w:bidi/>
              <w:spacing w:before="60" w:after="60" w:line="300" w:lineRule="auto"/>
              <w:ind w:right="72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4"/>
                <w:szCs w:val="24"/>
              </w:rPr>
            </w:pPr>
            <w:r w:rsidRPr="00854277">
              <w:rPr>
                <w:rFonts w:ascii="Sakkal Majalla" w:eastAsia="Calibri" w:hAnsi="Sakkal Majalla" w:cs="Sakkal Majalla"/>
                <w:sz w:val="24"/>
                <w:szCs w:val="24"/>
              </w:rPr>
              <w:t>0.918</w:t>
            </w:r>
          </w:p>
        </w:tc>
        <w:tc>
          <w:tcPr>
            <w:tcW w:w="0" w:type="auto"/>
            <w:hideMark/>
          </w:tcPr>
          <w:p w14:paraId="7F84FA6B" w14:textId="77777777" w:rsidR="00854277" w:rsidRPr="00854277" w:rsidRDefault="00854277" w:rsidP="00BD5CF8">
            <w:pPr>
              <w:bidi/>
              <w:spacing w:before="60" w:after="60" w:line="300" w:lineRule="auto"/>
              <w:ind w:right="72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4"/>
                <w:szCs w:val="24"/>
              </w:rPr>
            </w:pPr>
            <w:r w:rsidRPr="00854277">
              <w:rPr>
                <w:rFonts w:ascii="Sakkal Majalla" w:eastAsia="Calibri" w:hAnsi="Sakkal Majalla" w:cs="Sakkal Majalla"/>
                <w:sz w:val="24"/>
                <w:szCs w:val="24"/>
                <w:rtl/>
              </w:rPr>
              <w:t>ممتاز</w:t>
            </w:r>
          </w:p>
        </w:tc>
      </w:tr>
      <w:tr w:rsidR="00854277" w:rsidRPr="00854277" w14:paraId="3F95D95D" w14:textId="77777777" w:rsidTr="008F60E8">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0" w:type="auto"/>
            <w:hideMark/>
          </w:tcPr>
          <w:p w14:paraId="1603389E" w14:textId="77777777" w:rsidR="00854277" w:rsidRPr="00854277" w:rsidRDefault="00854277" w:rsidP="00BD5CF8">
            <w:pPr>
              <w:bidi/>
              <w:spacing w:before="60" w:after="60" w:line="300" w:lineRule="auto"/>
              <w:ind w:right="720"/>
              <w:rPr>
                <w:rFonts w:ascii="Sakkal Majalla" w:eastAsia="Calibri" w:hAnsi="Sakkal Majalla" w:cs="Sakkal Majalla"/>
                <w:sz w:val="24"/>
                <w:szCs w:val="24"/>
              </w:rPr>
            </w:pPr>
            <w:r w:rsidRPr="00854277">
              <w:rPr>
                <w:rFonts w:ascii="Sakkal Majalla" w:eastAsia="Calibri" w:hAnsi="Sakkal Majalla" w:cs="Sakkal Majalla"/>
                <w:sz w:val="24"/>
                <w:szCs w:val="24"/>
                <w:rtl/>
              </w:rPr>
              <w:t>القدوة السلوكية</w:t>
            </w:r>
          </w:p>
        </w:tc>
        <w:tc>
          <w:tcPr>
            <w:tcW w:w="0" w:type="auto"/>
            <w:hideMark/>
          </w:tcPr>
          <w:p w14:paraId="149FC4CA" w14:textId="77777777" w:rsidR="00854277" w:rsidRPr="00854277" w:rsidRDefault="00854277" w:rsidP="00BD5CF8">
            <w:pPr>
              <w:bidi/>
              <w:spacing w:before="60" w:after="60" w:line="300" w:lineRule="auto"/>
              <w:ind w:right="72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4"/>
                <w:szCs w:val="24"/>
              </w:rPr>
            </w:pPr>
            <w:r w:rsidRPr="00854277">
              <w:rPr>
                <w:rFonts w:ascii="Sakkal Majalla" w:eastAsia="Calibri" w:hAnsi="Sakkal Majalla" w:cs="Sakkal Majalla"/>
                <w:sz w:val="24"/>
                <w:szCs w:val="24"/>
              </w:rPr>
              <w:t>0.938</w:t>
            </w:r>
          </w:p>
        </w:tc>
        <w:tc>
          <w:tcPr>
            <w:tcW w:w="0" w:type="auto"/>
            <w:hideMark/>
          </w:tcPr>
          <w:p w14:paraId="504D467C" w14:textId="77777777" w:rsidR="00854277" w:rsidRPr="00854277" w:rsidRDefault="00854277" w:rsidP="00BD5CF8">
            <w:pPr>
              <w:bidi/>
              <w:spacing w:before="60" w:after="60" w:line="300" w:lineRule="auto"/>
              <w:ind w:right="72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4"/>
                <w:szCs w:val="24"/>
              </w:rPr>
            </w:pPr>
            <w:r w:rsidRPr="00854277">
              <w:rPr>
                <w:rFonts w:ascii="Sakkal Majalla" w:eastAsia="Calibri" w:hAnsi="Sakkal Majalla" w:cs="Sakkal Majalla"/>
                <w:sz w:val="24"/>
                <w:szCs w:val="24"/>
                <w:rtl/>
              </w:rPr>
              <w:t>ممتاز</w:t>
            </w:r>
          </w:p>
        </w:tc>
      </w:tr>
      <w:tr w:rsidR="00854277" w:rsidRPr="00854277" w14:paraId="73EB2E6B" w14:textId="77777777" w:rsidTr="008F60E8">
        <w:trPr>
          <w:trHeight w:val="505"/>
        </w:trPr>
        <w:tc>
          <w:tcPr>
            <w:cnfStyle w:val="001000000000" w:firstRow="0" w:lastRow="0" w:firstColumn="1" w:lastColumn="0" w:oddVBand="0" w:evenVBand="0" w:oddHBand="0" w:evenHBand="0" w:firstRowFirstColumn="0" w:firstRowLastColumn="0" w:lastRowFirstColumn="0" w:lastRowLastColumn="0"/>
            <w:tcW w:w="0" w:type="auto"/>
            <w:hideMark/>
          </w:tcPr>
          <w:p w14:paraId="72C0A836" w14:textId="77777777" w:rsidR="00854277" w:rsidRPr="00854277" w:rsidRDefault="00854277" w:rsidP="00BD5CF8">
            <w:pPr>
              <w:bidi/>
              <w:spacing w:before="60" w:after="60" w:line="300" w:lineRule="auto"/>
              <w:ind w:right="720"/>
              <w:rPr>
                <w:rFonts w:ascii="Sakkal Majalla" w:eastAsia="Calibri" w:hAnsi="Sakkal Majalla" w:cs="Sakkal Majalla"/>
                <w:sz w:val="24"/>
                <w:szCs w:val="24"/>
              </w:rPr>
            </w:pPr>
            <w:r w:rsidRPr="00854277">
              <w:rPr>
                <w:rFonts w:ascii="Sakkal Majalla" w:eastAsia="Calibri" w:hAnsi="Sakkal Majalla" w:cs="Sakkal Majalla"/>
                <w:sz w:val="24"/>
                <w:szCs w:val="24"/>
                <w:rtl/>
              </w:rPr>
              <w:t>تمكين الموظفين</w:t>
            </w:r>
          </w:p>
        </w:tc>
        <w:tc>
          <w:tcPr>
            <w:tcW w:w="0" w:type="auto"/>
            <w:hideMark/>
          </w:tcPr>
          <w:p w14:paraId="6402213E" w14:textId="77777777" w:rsidR="00854277" w:rsidRPr="00854277" w:rsidRDefault="00854277" w:rsidP="00BD5CF8">
            <w:pPr>
              <w:bidi/>
              <w:spacing w:before="60" w:after="60" w:line="300" w:lineRule="auto"/>
              <w:ind w:right="72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4"/>
                <w:szCs w:val="24"/>
              </w:rPr>
            </w:pPr>
            <w:r w:rsidRPr="00854277">
              <w:rPr>
                <w:rFonts w:ascii="Sakkal Majalla" w:eastAsia="Calibri" w:hAnsi="Sakkal Majalla" w:cs="Sakkal Majalla"/>
                <w:sz w:val="24"/>
                <w:szCs w:val="24"/>
              </w:rPr>
              <w:t>0.904</w:t>
            </w:r>
          </w:p>
        </w:tc>
        <w:tc>
          <w:tcPr>
            <w:tcW w:w="0" w:type="auto"/>
            <w:hideMark/>
          </w:tcPr>
          <w:p w14:paraId="40C22AA7" w14:textId="77777777" w:rsidR="00854277" w:rsidRPr="00854277" w:rsidRDefault="00854277" w:rsidP="00BD5CF8">
            <w:pPr>
              <w:bidi/>
              <w:spacing w:before="60" w:after="60" w:line="300" w:lineRule="auto"/>
              <w:ind w:right="72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4"/>
                <w:szCs w:val="24"/>
              </w:rPr>
            </w:pPr>
            <w:r w:rsidRPr="00854277">
              <w:rPr>
                <w:rFonts w:ascii="Sakkal Majalla" w:eastAsia="Calibri" w:hAnsi="Sakkal Majalla" w:cs="Sakkal Majalla"/>
                <w:sz w:val="24"/>
                <w:szCs w:val="24"/>
                <w:rtl/>
              </w:rPr>
              <w:t>ممتاز</w:t>
            </w:r>
          </w:p>
        </w:tc>
      </w:tr>
      <w:tr w:rsidR="00854277" w:rsidRPr="00854277" w14:paraId="2B99F665" w14:textId="77777777" w:rsidTr="008F60E8">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0" w:type="auto"/>
            <w:hideMark/>
          </w:tcPr>
          <w:p w14:paraId="2060B256" w14:textId="77777777" w:rsidR="00854277" w:rsidRPr="00854277" w:rsidRDefault="00854277" w:rsidP="00BD5CF8">
            <w:pPr>
              <w:bidi/>
              <w:spacing w:before="60" w:after="60" w:line="300" w:lineRule="auto"/>
              <w:ind w:right="720"/>
              <w:rPr>
                <w:rFonts w:ascii="Sakkal Majalla" w:eastAsia="Calibri" w:hAnsi="Sakkal Majalla" w:cs="Sakkal Majalla"/>
                <w:sz w:val="24"/>
                <w:szCs w:val="24"/>
              </w:rPr>
            </w:pPr>
            <w:r w:rsidRPr="00854277">
              <w:rPr>
                <w:rFonts w:ascii="Sakkal Majalla" w:eastAsia="Calibri" w:hAnsi="Sakkal Majalla" w:cs="Sakkal Majalla"/>
                <w:sz w:val="24"/>
                <w:szCs w:val="24"/>
                <w:rtl/>
              </w:rPr>
              <w:t>القيادة في السلامة (كلي)</w:t>
            </w:r>
          </w:p>
        </w:tc>
        <w:tc>
          <w:tcPr>
            <w:tcW w:w="0" w:type="auto"/>
            <w:hideMark/>
          </w:tcPr>
          <w:p w14:paraId="38A663A3" w14:textId="77777777" w:rsidR="00854277" w:rsidRPr="00854277" w:rsidRDefault="00854277" w:rsidP="00BD5CF8">
            <w:pPr>
              <w:bidi/>
              <w:spacing w:before="60" w:after="60" w:line="300" w:lineRule="auto"/>
              <w:ind w:right="72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4"/>
                <w:szCs w:val="24"/>
              </w:rPr>
            </w:pPr>
            <w:r w:rsidRPr="00854277">
              <w:rPr>
                <w:rFonts w:ascii="Sakkal Majalla" w:eastAsia="Calibri" w:hAnsi="Sakkal Majalla" w:cs="Sakkal Majalla"/>
                <w:sz w:val="24"/>
                <w:szCs w:val="24"/>
              </w:rPr>
              <w:t>0.975</w:t>
            </w:r>
          </w:p>
        </w:tc>
        <w:tc>
          <w:tcPr>
            <w:tcW w:w="0" w:type="auto"/>
            <w:hideMark/>
          </w:tcPr>
          <w:p w14:paraId="6249283F" w14:textId="77777777" w:rsidR="00854277" w:rsidRPr="00854277" w:rsidRDefault="00854277" w:rsidP="00BD5CF8">
            <w:pPr>
              <w:bidi/>
              <w:spacing w:before="60" w:after="60" w:line="300" w:lineRule="auto"/>
              <w:ind w:right="72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4"/>
                <w:szCs w:val="24"/>
              </w:rPr>
            </w:pPr>
            <w:r w:rsidRPr="00854277">
              <w:rPr>
                <w:rFonts w:ascii="Sakkal Majalla" w:eastAsia="Calibri" w:hAnsi="Sakkal Majalla" w:cs="Sakkal Majalla"/>
                <w:sz w:val="24"/>
                <w:szCs w:val="24"/>
                <w:rtl/>
              </w:rPr>
              <w:t>ممتاز</w:t>
            </w:r>
          </w:p>
        </w:tc>
      </w:tr>
      <w:tr w:rsidR="00854277" w:rsidRPr="00854277" w14:paraId="1402A232" w14:textId="77777777" w:rsidTr="008F60E8">
        <w:trPr>
          <w:trHeight w:val="505"/>
        </w:trPr>
        <w:tc>
          <w:tcPr>
            <w:cnfStyle w:val="001000000000" w:firstRow="0" w:lastRow="0" w:firstColumn="1" w:lastColumn="0" w:oddVBand="0" w:evenVBand="0" w:oddHBand="0" w:evenHBand="0" w:firstRowFirstColumn="0" w:firstRowLastColumn="0" w:lastRowFirstColumn="0" w:lastRowLastColumn="0"/>
            <w:tcW w:w="0" w:type="auto"/>
            <w:hideMark/>
          </w:tcPr>
          <w:p w14:paraId="4C8E3DAF" w14:textId="77777777" w:rsidR="00854277" w:rsidRPr="00854277" w:rsidRDefault="00854277" w:rsidP="00BD5CF8">
            <w:pPr>
              <w:bidi/>
              <w:spacing w:before="60" w:after="60" w:line="300" w:lineRule="auto"/>
              <w:ind w:right="720"/>
              <w:rPr>
                <w:rFonts w:ascii="Sakkal Majalla" w:eastAsia="Calibri" w:hAnsi="Sakkal Majalla" w:cs="Sakkal Majalla"/>
                <w:sz w:val="24"/>
                <w:szCs w:val="24"/>
              </w:rPr>
            </w:pPr>
            <w:r w:rsidRPr="00854277">
              <w:rPr>
                <w:rFonts w:ascii="Sakkal Majalla" w:eastAsia="Calibri" w:hAnsi="Sakkal Majalla" w:cs="Sakkal Majalla"/>
                <w:sz w:val="24"/>
                <w:szCs w:val="24"/>
                <w:rtl/>
              </w:rPr>
              <w:t>الأداء في السلامة</w:t>
            </w:r>
          </w:p>
        </w:tc>
        <w:tc>
          <w:tcPr>
            <w:tcW w:w="0" w:type="auto"/>
            <w:hideMark/>
          </w:tcPr>
          <w:p w14:paraId="07E136DF" w14:textId="77777777" w:rsidR="00854277" w:rsidRPr="00854277" w:rsidRDefault="00854277" w:rsidP="00BD5CF8">
            <w:pPr>
              <w:bidi/>
              <w:spacing w:before="60" w:after="60" w:line="300" w:lineRule="auto"/>
              <w:ind w:right="72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4"/>
                <w:szCs w:val="24"/>
              </w:rPr>
            </w:pPr>
            <w:r w:rsidRPr="00854277">
              <w:rPr>
                <w:rFonts w:ascii="Sakkal Majalla" w:eastAsia="Calibri" w:hAnsi="Sakkal Majalla" w:cs="Sakkal Majalla"/>
                <w:sz w:val="24"/>
                <w:szCs w:val="24"/>
              </w:rPr>
              <w:t>0.903</w:t>
            </w:r>
          </w:p>
        </w:tc>
        <w:tc>
          <w:tcPr>
            <w:tcW w:w="0" w:type="auto"/>
            <w:hideMark/>
          </w:tcPr>
          <w:p w14:paraId="6602C9BF" w14:textId="77777777" w:rsidR="00854277" w:rsidRPr="00854277" w:rsidRDefault="00854277" w:rsidP="00BD5CF8">
            <w:pPr>
              <w:bidi/>
              <w:spacing w:before="60" w:after="60" w:line="300" w:lineRule="auto"/>
              <w:ind w:right="72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4"/>
                <w:szCs w:val="24"/>
              </w:rPr>
            </w:pPr>
            <w:r w:rsidRPr="00854277">
              <w:rPr>
                <w:rFonts w:ascii="Sakkal Majalla" w:eastAsia="Calibri" w:hAnsi="Sakkal Majalla" w:cs="Sakkal Majalla"/>
                <w:sz w:val="24"/>
                <w:szCs w:val="24"/>
                <w:rtl/>
              </w:rPr>
              <w:t>ممتاز</w:t>
            </w:r>
          </w:p>
        </w:tc>
      </w:tr>
      <w:tr w:rsidR="00854277" w:rsidRPr="00854277" w14:paraId="38FA832B" w14:textId="77777777" w:rsidTr="008F60E8">
        <w:trPr>
          <w:cnfStyle w:val="000000100000" w:firstRow="0" w:lastRow="0" w:firstColumn="0" w:lastColumn="0" w:oddVBand="0" w:evenVBand="0" w:oddHBand="1"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0" w:type="auto"/>
            <w:hideMark/>
          </w:tcPr>
          <w:p w14:paraId="44150AAA" w14:textId="77777777" w:rsidR="00854277" w:rsidRPr="00854277" w:rsidRDefault="00854277" w:rsidP="00BD5CF8">
            <w:pPr>
              <w:bidi/>
              <w:spacing w:before="60" w:after="60" w:line="300" w:lineRule="auto"/>
              <w:ind w:right="720"/>
              <w:rPr>
                <w:rFonts w:ascii="Sakkal Majalla" w:eastAsia="Calibri" w:hAnsi="Sakkal Majalla" w:cs="Sakkal Majalla"/>
                <w:sz w:val="24"/>
                <w:szCs w:val="24"/>
              </w:rPr>
            </w:pPr>
            <w:r w:rsidRPr="00854277">
              <w:rPr>
                <w:rFonts w:ascii="Sakkal Majalla" w:eastAsia="Calibri" w:hAnsi="Sakkal Majalla" w:cs="Sakkal Majalla"/>
                <w:sz w:val="24"/>
                <w:szCs w:val="24"/>
                <w:rtl/>
              </w:rPr>
              <w:t>المشاركة في السلامة</w:t>
            </w:r>
          </w:p>
        </w:tc>
        <w:tc>
          <w:tcPr>
            <w:tcW w:w="0" w:type="auto"/>
            <w:hideMark/>
          </w:tcPr>
          <w:p w14:paraId="764705EE" w14:textId="77777777" w:rsidR="00854277" w:rsidRPr="00854277" w:rsidRDefault="00854277" w:rsidP="00BD5CF8">
            <w:pPr>
              <w:bidi/>
              <w:spacing w:before="60" w:after="60" w:line="300" w:lineRule="auto"/>
              <w:ind w:right="72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4"/>
                <w:szCs w:val="24"/>
              </w:rPr>
            </w:pPr>
            <w:r w:rsidRPr="00854277">
              <w:rPr>
                <w:rFonts w:ascii="Sakkal Majalla" w:eastAsia="Calibri" w:hAnsi="Sakkal Majalla" w:cs="Sakkal Majalla"/>
                <w:sz w:val="24"/>
                <w:szCs w:val="24"/>
              </w:rPr>
              <w:t>0.865</w:t>
            </w:r>
          </w:p>
        </w:tc>
        <w:tc>
          <w:tcPr>
            <w:tcW w:w="0" w:type="auto"/>
            <w:hideMark/>
          </w:tcPr>
          <w:p w14:paraId="1DBB6410" w14:textId="77777777" w:rsidR="00854277" w:rsidRPr="00854277" w:rsidRDefault="00854277" w:rsidP="00BD5CF8">
            <w:pPr>
              <w:bidi/>
              <w:spacing w:before="60" w:after="60" w:line="300" w:lineRule="auto"/>
              <w:ind w:right="72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4"/>
                <w:szCs w:val="24"/>
              </w:rPr>
            </w:pPr>
            <w:r w:rsidRPr="00854277">
              <w:rPr>
                <w:rFonts w:ascii="Sakkal Majalla" w:eastAsia="Calibri" w:hAnsi="Sakkal Majalla" w:cs="Sakkal Majalla"/>
                <w:sz w:val="24"/>
                <w:szCs w:val="24"/>
                <w:rtl/>
              </w:rPr>
              <w:t>جيد</w:t>
            </w:r>
          </w:p>
        </w:tc>
      </w:tr>
      <w:tr w:rsidR="00854277" w:rsidRPr="00854277" w14:paraId="3478D5BB" w14:textId="77777777" w:rsidTr="008F60E8">
        <w:trPr>
          <w:trHeight w:val="517"/>
        </w:trPr>
        <w:tc>
          <w:tcPr>
            <w:cnfStyle w:val="001000000000" w:firstRow="0" w:lastRow="0" w:firstColumn="1" w:lastColumn="0" w:oddVBand="0" w:evenVBand="0" w:oddHBand="0" w:evenHBand="0" w:firstRowFirstColumn="0" w:firstRowLastColumn="0" w:lastRowFirstColumn="0" w:lastRowLastColumn="0"/>
            <w:tcW w:w="0" w:type="auto"/>
            <w:hideMark/>
          </w:tcPr>
          <w:p w14:paraId="7D86DBCA" w14:textId="77777777" w:rsidR="00854277" w:rsidRPr="00854277" w:rsidRDefault="00854277" w:rsidP="00BD5CF8">
            <w:pPr>
              <w:bidi/>
              <w:spacing w:before="60" w:after="60" w:line="300" w:lineRule="auto"/>
              <w:ind w:right="720"/>
              <w:rPr>
                <w:rFonts w:ascii="Sakkal Majalla" w:eastAsia="Calibri" w:hAnsi="Sakkal Majalla" w:cs="Sakkal Majalla"/>
                <w:sz w:val="24"/>
                <w:szCs w:val="24"/>
              </w:rPr>
            </w:pPr>
            <w:r w:rsidRPr="00854277">
              <w:rPr>
                <w:rFonts w:ascii="Sakkal Majalla" w:eastAsia="Calibri" w:hAnsi="Sakkal Majalla" w:cs="Sakkal Majalla"/>
                <w:sz w:val="24"/>
                <w:szCs w:val="24"/>
                <w:rtl/>
              </w:rPr>
              <w:t>أداء الموظفين (كلي)</w:t>
            </w:r>
          </w:p>
        </w:tc>
        <w:tc>
          <w:tcPr>
            <w:tcW w:w="0" w:type="auto"/>
            <w:hideMark/>
          </w:tcPr>
          <w:p w14:paraId="39AAC60D" w14:textId="77777777" w:rsidR="00854277" w:rsidRPr="00854277" w:rsidRDefault="00854277" w:rsidP="00BD5CF8">
            <w:pPr>
              <w:bidi/>
              <w:spacing w:before="60" w:after="60" w:line="300" w:lineRule="auto"/>
              <w:ind w:right="72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4"/>
                <w:szCs w:val="24"/>
              </w:rPr>
            </w:pPr>
            <w:r w:rsidRPr="00854277">
              <w:rPr>
                <w:rFonts w:ascii="Sakkal Majalla" w:eastAsia="Calibri" w:hAnsi="Sakkal Majalla" w:cs="Sakkal Majalla"/>
                <w:sz w:val="24"/>
                <w:szCs w:val="24"/>
              </w:rPr>
              <w:t>0.927</w:t>
            </w:r>
          </w:p>
        </w:tc>
        <w:tc>
          <w:tcPr>
            <w:tcW w:w="0" w:type="auto"/>
            <w:hideMark/>
          </w:tcPr>
          <w:p w14:paraId="677CA953" w14:textId="77777777" w:rsidR="00854277" w:rsidRPr="00854277" w:rsidRDefault="00854277" w:rsidP="00BD5CF8">
            <w:pPr>
              <w:keepNext/>
              <w:bidi/>
              <w:spacing w:before="60" w:after="60" w:line="300" w:lineRule="auto"/>
              <w:ind w:right="72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4"/>
                <w:szCs w:val="24"/>
              </w:rPr>
            </w:pPr>
            <w:r w:rsidRPr="00854277">
              <w:rPr>
                <w:rFonts w:ascii="Sakkal Majalla" w:eastAsia="Calibri" w:hAnsi="Sakkal Majalla" w:cs="Sakkal Majalla"/>
                <w:sz w:val="24"/>
                <w:szCs w:val="24"/>
                <w:rtl/>
              </w:rPr>
              <w:t>ممتاز</w:t>
            </w:r>
          </w:p>
        </w:tc>
      </w:tr>
    </w:tbl>
    <w:p w14:paraId="1956BE4D" w14:textId="599CCCA2" w:rsidR="00854277" w:rsidRPr="004463C4" w:rsidRDefault="004463C4" w:rsidP="00BD5CF8">
      <w:pPr>
        <w:pStyle w:val="Caption"/>
        <w:bidi/>
        <w:jc w:val="center"/>
        <w:rPr>
          <w:rtl/>
        </w:rPr>
      </w:pPr>
      <w:bookmarkStart w:id="94" w:name="_Toc235054238"/>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sidR="005507E9">
        <w:rPr>
          <w:noProof/>
        </w:rPr>
        <w:t>4</w:t>
      </w:r>
      <w:bookmarkEnd w:id="94"/>
      <w:r>
        <w:fldChar w:fldCharType="end"/>
      </w:r>
    </w:p>
    <w:p w14:paraId="49B5DD88" w14:textId="77777777" w:rsidR="00A61F85" w:rsidRDefault="00A61F85" w:rsidP="00BD5CF8">
      <w:pPr>
        <w:bidi/>
        <w:spacing w:before="60" w:after="60" w:line="300" w:lineRule="auto"/>
        <w:ind w:right="720"/>
        <w:rPr>
          <w:rFonts w:ascii="Sakkal Majalla" w:eastAsia="Calibri" w:hAnsi="Sakkal Majalla" w:cs="Sakkal Majalla"/>
          <w:sz w:val="24"/>
          <w:szCs w:val="24"/>
          <w:rtl/>
        </w:rPr>
      </w:pPr>
    </w:p>
    <w:p w14:paraId="72C528D0"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رابعاً: قيم ألفا كرونباخ لأبعاد الدراسة</w:t>
      </w:r>
    </w:p>
    <w:p w14:paraId="41038275" w14:textId="1AA59E64" w:rsidR="00E94ADD" w:rsidRPr="004E4274" w:rsidRDefault="00000000" w:rsidP="00BD5CF8">
      <w:pPr>
        <w:bidi/>
        <w:spacing w:before="80" w:after="100" w:line="330" w:lineRule="auto"/>
        <w:jc w:val="lowKashida"/>
        <w:rPr>
          <w:rFonts w:ascii="Sakkal Majalla" w:eastAsia="Calibri" w:hAnsi="Sakkal Majalla" w:cs="Sakkal Majalla"/>
          <w:sz w:val="24"/>
          <w:szCs w:val="24"/>
          <w:lang w:val="en-GB"/>
        </w:rPr>
      </w:pPr>
      <w:r>
        <w:rPr>
          <w:rFonts w:ascii="Sakkal Majalla" w:eastAsia="Calibri" w:hAnsi="Sakkal Majalla" w:cs="Sakkal Majalla"/>
          <w:sz w:val="24"/>
          <w:szCs w:val="24"/>
          <w:rtl/>
        </w:rPr>
        <w:t>أسفر تطبيق الأداة على عينة الدراسة (ن = 59) عن قيم ثبات ممتازة: القدوة السلوكية (α = 0.938)، التواصل في السلامة (α = 0.918)، الاهتمام بالسلامة (α = 0.934)، تمكين الموظفين (α = 0.904)، القيادة في السلامة كلي (α = 0.975)، الأداء في السلامة (α = 0.903)، المشاركة في السلامة (α = 0.865)، أداء الموظفين كلي (α = 0.927). وتُصنَّف جميع هذه القيم في مستوى (جيد إلى ممتاز) وفق George &amp; Mallery (2003).</w:t>
      </w:r>
    </w:p>
    <w:p w14:paraId="59E6358C" w14:textId="77777777" w:rsidR="00A95F2A" w:rsidRDefault="00000000" w:rsidP="00BD5CF8">
      <w:pPr>
        <w:pStyle w:val="Heading2"/>
        <w:bidi/>
        <w:rPr>
          <w:rtl/>
        </w:rPr>
      </w:pPr>
      <w:bookmarkStart w:id="95" w:name="_Toc_h2_2090"/>
      <w:bookmarkStart w:id="96" w:name="_Toc233945506"/>
      <w:bookmarkStart w:id="97" w:name="_Toc234967924"/>
      <w:r>
        <w:rPr>
          <w:rtl/>
        </w:rPr>
        <w:lastRenderedPageBreak/>
        <w:t>3.10 إجراءات جمع البيانات</w:t>
      </w:r>
      <w:bookmarkEnd w:id="95"/>
      <w:bookmarkEnd w:id="96"/>
      <w:bookmarkEnd w:id="97"/>
    </w:p>
    <w:p w14:paraId="6FA132B1" w14:textId="77777777" w:rsidR="00A95F2A" w:rsidRDefault="00000000" w:rsidP="00BD5CF8">
      <w:pPr>
        <w:bidi/>
        <w:spacing w:before="80" w:after="100" w:line="330" w:lineRule="auto"/>
        <w:rPr>
          <w:rFonts w:ascii="Sakkal Majalla" w:eastAsia="Calibri" w:hAnsi="Sakkal Majalla" w:cs="Sakkal Majalla"/>
          <w:sz w:val="24"/>
          <w:szCs w:val="24"/>
          <w:rtl/>
        </w:rPr>
      </w:pPr>
      <w:r>
        <w:rPr>
          <w:rFonts w:ascii="Sakkal Majalla" w:eastAsia="Calibri" w:hAnsi="Sakkal Majalla" w:cs="Sakkal Majalla"/>
          <w:sz w:val="24"/>
          <w:szCs w:val="24"/>
          <w:rtl/>
        </w:rPr>
        <w:t>بعد أن استُعرضت في الأقسام السابقة من هذا الفصل أداة الدراسة وخصائصها السيكومترية، يتناول هذا القسم الإجراءات العملية المُتَّبعة في جمع البيانات الميدانية، مُرتَّبةً وفق تسلسلها الزمني الفعلي من الحصول على الموافقات الأولية وحتى استكمال تنظيف البيانات وتجهيزها للتحليل الإحصائي. ويُسهم التوثيق الدقيق لهذه الإجراءات في ضمان شفافية الدراسة وقابليتها للتكرار من قِبَل باحثين آخرين (Saunders et al., 2019).</w:t>
      </w:r>
    </w:p>
    <w:p w14:paraId="1622B3A7"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أولاً: الحصول على الموافقات (Approval)</w:t>
      </w:r>
    </w:p>
    <w:p w14:paraId="6C206DF4" w14:textId="77777777" w:rsidR="00B83F73"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 xml:space="preserve">سبقت عملية جمع البيانات الميدانية مرحلة الحصول على الموافقات اللازمة على عدة مستويات. فعلى المستوى الأكاديمي، حصلت الدراسة على موافقة الجهة المُشرِفة على البحث في جامعة ميدأوشن، بما يضمن استيفاء البحث للمعايير الأخلاقية والمنهجية المطلوبة. </w:t>
      </w:r>
      <w:r w:rsidR="00B83F73" w:rsidRPr="00B83F73">
        <w:rPr>
          <w:rFonts w:ascii="Sakkal Majalla" w:eastAsia="Calibri" w:hAnsi="Sakkal Majalla" w:cs="Sakkal Majalla"/>
          <w:sz w:val="24"/>
          <w:szCs w:val="24"/>
          <w:rtl/>
        </w:rPr>
        <w:t>وجرى توزيع الاستبانة على موظفين يعملون في منشآت صناعية داخل المملكة العربية السعودية، مع توضيح أهداف الدراسة وطبيعة المشاركة، والتأكيد على أن المشاركة اختيارية وأن البيانات ستستخدم لأغراض البحث العلمي فقط</w:t>
      </w:r>
      <w:r w:rsidR="00B83F73" w:rsidRPr="00B83F73">
        <w:rPr>
          <w:rFonts w:ascii="Sakkal Majalla" w:eastAsia="Calibri" w:hAnsi="Sakkal Majalla" w:cs="Sakkal Majalla"/>
          <w:sz w:val="24"/>
          <w:szCs w:val="24"/>
        </w:rPr>
        <w:t>.</w:t>
      </w:r>
    </w:p>
    <w:p w14:paraId="202F9E71" w14:textId="6E346C02" w:rsidR="00A95F2A" w:rsidRDefault="00000000" w:rsidP="00BD5CF8">
      <w:pPr>
        <w:bidi/>
        <w:spacing w:before="80" w:after="100" w:line="330" w:lineRule="auto"/>
        <w:jc w:val="lowKashida"/>
        <w:rPr>
          <w:rFonts w:ascii="Sakkal Majalla" w:eastAsia="Calibri" w:hAnsi="Sakkal Majalla" w:cs="Sakkal Majalla"/>
          <w:b/>
          <w:bCs/>
          <w:sz w:val="26"/>
          <w:szCs w:val="26"/>
          <w:rtl/>
        </w:rPr>
      </w:pPr>
      <w:r>
        <w:rPr>
          <w:rFonts w:ascii="Sakkal Majalla" w:eastAsia="Calibri" w:hAnsi="Sakkal Majalla" w:cs="Sakkal Majalla"/>
          <w:b/>
          <w:bCs/>
          <w:sz w:val="26"/>
          <w:szCs w:val="26"/>
          <w:rtl/>
        </w:rPr>
        <w:t>ثانياً: التوزيع عبر نموذج Google Forms</w:t>
      </w:r>
    </w:p>
    <w:p w14:paraId="01433994" w14:textId="77777777" w:rsidR="00F67739"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 xml:space="preserve">اعتُمد نموذج Google Forms وسيلةً إلكترونية لتوزيع الاستبانة وجمع الاستجابات، وذلك لما يوفره من مزايا عملية تتناسب مع طبيعة الدراسة الميدانية الحالية؛ إذ يُتيح هذا النموذج توزيعاً سريعاً وواسع النطاق عبر رابط إلكتروني واحد قابل للمشاركة عبر وسائل التواصل الداخلية للمنشآت كالبريد الإلكتروني المؤسسي وتطبيقات المراسلة الداخلية، كما يُتيح النموذج الإلكتروني فرض بعض الضوابط التلقائية كإلزامية الإجابة عن كل عبارة قبل الانتقال للتالية، مما يُقلل لاحقاً من مشكلة البيانات المفقودة، </w:t>
      </w:r>
      <w:r w:rsidR="00F67739" w:rsidRPr="00F67739">
        <w:rPr>
          <w:rFonts w:ascii="Sakkal Majalla" w:eastAsia="Calibri" w:hAnsi="Sakkal Majalla" w:cs="Sakkal Majalla"/>
          <w:sz w:val="24"/>
          <w:szCs w:val="24"/>
          <w:rtl/>
        </w:rPr>
        <w:t>كما أمكن تصدير البيانات مباشرة إلى ملف</w:t>
      </w:r>
      <w:r w:rsidR="00F67739" w:rsidRPr="00F67739">
        <w:rPr>
          <w:rFonts w:ascii="Sakkal Majalla" w:eastAsia="Calibri" w:hAnsi="Sakkal Majalla" w:cs="Sakkal Majalla"/>
          <w:sz w:val="24"/>
          <w:szCs w:val="24"/>
        </w:rPr>
        <w:t xml:space="preserve"> Excel </w:t>
      </w:r>
      <w:r w:rsidR="00F67739" w:rsidRPr="00F67739">
        <w:rPr>
          <w:rFonts w:ascii="Sakkal Majalla" w:eastAsia="Calibri" w:hAnsi="Sakkal Majalla" w:cs="Sakkal Majalla"/>
          <w:sz w:val="24"/>
          <w:szCs w:val="24"/>
          <w:rtl/>
        </w:rPr>
        <w:t>تمهيدًا لتحليلها باستخدام برنامج</w:t>
      </w:r>
      <w:r w:rsidR="00F67739" w:rsidRPr="00F67739">
        <w:rPr>
          <w:rFonts w:ascii="Sakkal Majalla" w:eastAsia="Calibri" w:hAnsi="Sakkal Majalla" w:cs="Sakkal Majalla"/>
          <w:sz w:val="24"/>
          <w:szCs w:val="24"/>
        </w:rPr>
        <w:t xml:space="preserve"> SPSS.</w:t>
      </w:r>
    </w:p>
    <w:p w14:paraId="29F9F4B7" w14:textId="1E88CD93"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وقد صُمِّمت الصفحة الافتتاحية للنموذج لتتضمن نبذة موجزة عن أهداف الدراسة، وتأكيداً صريحاً على سرية البيانات وعدم استخدامها إلا لأغراض البحث العلمي، إلى جانب توضيح أن المشاركة طوعية بالكامل ولا تستغرق أكثر من بضع دقائق.</w:t>
      </w:r>
    </w:p>
    <w:p w14:paraId="752DE9DE"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ثالثاً: جمع الاستجابات (Response Collection)</w:t>
      </w:r>
    </w:p>
    <w:p w14:paraId="1CF89375" w14:textId="77777777" w:rsidR="00DF12E0"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 xml:space="preserve">بعد إتاحة رابط النموذج، استمرت عملية جمع الاستجابات خلال فترة زمنية محددة سلفاً، خضعت خلالها الاستجابات لمتابعة دورية للتحقق من معدل الاستجابة التراكمي </w:t>
      </w:r>
      <w:r w:rsidR="00DF12E0" w:rsidRPr="00DF12E0">
        <w:rPr>
          <w:rFonts w:ascii="Sakkal Majalla" w:eastAsia="Calibri" w:hAnsi="Sakkal Majalla" w:cs="Sakkal Majalla"/>
          <w:sz w:val="24"/>
          <w:szCs w:val="24"/>
          <w:rtl/>
        </w:rPr>
        <w:t>واستمرت عملية جمع الاستجابات خلال الفترة المحددة للدراسة، مع متابعة عدد الاستجابات الواردة حتى انتهاء فترة جمع البيانات، ثم أُغلق رابط الاستبانة بعد الوصول إلى العدد النهائي من الاستجابات الصالحة للتحليل</w:t>
      </w:r>
      <w:r w:rsidR="00DF12E0" w:rsidRPr="00DF12E0">
        <w:rPr>
          <w:rFonts w:ascii="Sakkal Majalla" w:eastAsia="Calibri" w:hAnsi="Sakkal Majalla" w:cs="Sakkal Majalla"/>
          <w:sz w:val="24"/>
          <w:szCs w:val="24"/>
        </w:rPr>
        <w:t>.</w:t>
      </w:r>
    </w:p>
    <w:p w14:paraId="146795EA" w14:textId="7044DDA9" w:rsidR="00A95F2A" w:rsidRDefault="00000000" w:rsidP="00BD5CF8">
      <w:pPr>
        <w:bidi/>
        <w:spacing w:before="80" w:after="100" w:line="330" w:lineRule="auto"/>
        <w:jc w:val="lowKashida"/>
        <w:rPr>
          <w:rFonts w:ascii="Sakkal Majalla" w:eastAsia="Calibri" w:hAnsi="Sakkal Majalla" w:cs="Sakkal Majalla"/>
          <w:b/>
          <w:bCs/>
          <w:sz w:val="26"/>
          <w:szCs w:val="26"/>
          <w:rtl/>
        </w:rPr>
      </w:pPr>
      <w:r>
        <w:rPr>
          <w:rFonts w:ascii="Sakkal Majalla" w:eastAsia="Calibri" w:hAnsi="Sakkal Majalla" w:cs="Sakkal Majalla"/>
          <w:b/>
          <w:bCs/>
          <w:sz w:val="26"/>
          <w:szCs w:val="26"/>
          <w:rtl/>
        </w:rPr>
        <w:lastRenderedPageBreak/>
        <w:t>رابعاً: تنظيف البيانات (Data Cleaning)</w:t>
      </w:r>
    </w:p>
    <w:p w14:paraId="001C6594" w14:textId="77777777" w:rsidR="000954A2" w:rsidRDefault="000954A2" w:rsidP="00BD5CF8">
      <w:pPr>
        <w:bidi/>
        <w:spacing w:before="200" w:after="120" w:line="280" w:lineRule="auto"/>
        <w:rPr>
          <w:rFonts w:ascii="Sakkal Majalla" w:eastAsia="Calibri" w:hAnsi="Sakkal Majalla" w:cs="Sakkal Majalla"/>
          <w:sz w:val="24"/>
          <w:szCs w:val="24"/>
          <w:rtl/>
        </w:rPr>
      </w:pPr>
      <w:r w:rsidRPr="000954A2">
        <w:rPr>
          <w:rFonts w:ascii="Sakkal Majalla" w:eastAsia="Calibri" w:hAnsi="Sakkal Majalla" w:cs="Sakkal Majalla"/>
          <w:sz w:val="24"/>
          <w:szCs w:val="24"/>
          <w:rtl/>
        </w:rPr>
        <w:t>بعد انتهاء فترة جمع البيانات، تمت مراجعة جميع الاستجابات للتأكد من اكتمالها وصلاحيتها للتحليل الإحصائي، ثم صُدرت البيانات إلى برنامج</w:t>
      </w:r>
      <w:r w:rsidRPr="000954A2">
        <w:rPr>
          <w:rFonts w:ascii="Sakkal Majalla" w:eastAsia="Calibri" w:hAnsi="Sakkal Majalla" w:cs="Sakkal Majalla"/>
          <w:sz w:val="24"/>
          <w:szCs w:val="24"/>
        </w:rPr>
        <w:t xml:space="preserve"> SPSS </w:t>
      </w:r>
      <w:r w:rsidRPr="000954A2">
        <w:rPr>
          <w:rFonts w:ascii="Sakkal Majalla" w:eastAsia="Calibri" w:hAnsi="Sakkal Majalla" w:cs="Sakkal Majalla"/>
          <w:sz w:val="24"/>
          <w:szCs w:val="24"/>
          <w:rtl/>
        </w:rPr>
        <w:t>لإجراء التحليلات الإحصائية الخاصة بالدراسة</w:t>
      </w:r>
      <w:r w:rsidRPr="000954A2">
        <w:rPr>
          <w:rFonts w:ascii="Sakkal Majalla" w:eastAsia="Calibri" w:hAnsi="Sakkal Majalla" w:cs="Sakkal Majalla"/>
          <w:sz w:val="24"/>
          <w:szCs w:val="24"/>
        </w:rPr>
        <w:t>.</w:t>
      </w:r>
    </w:p>
    <w:p w14:paraId="3F956D4D" w14:textId="73222618"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خامساً: التعامل مع القيم المفقودة (Handling Missing Values)</w:t>
      </w:r>
    </w:p>
    <w:p w14:paraId="2E06C9D3" w14:textId="77777777" w:rsidR="000954A2" w:rsidRDefault="000954A2" w:rsidP="00BD5CF8">
      <w:pPr>
        <w:bidi/>
        <w:spacing w:before="200" w:after="120" w:line="280" w:lineRule="auto"/>
        <w:rPr>
          <w:rFonts w:ascii="Sakkal Majalla" w:eastAsia="Calibri" w:hAnsi="Sakkal Majalla" w:cs="Sakkal Majalla"/>
          <w:sz w:val="24"/>
          <w:szCs w:val="24"/>
          <w:rtl/>
        </w:rPr>
      </w:pPr>
      <w:r w:rsidRPr="000954A2">
        <w:rPr>
          <w:rFonts w:ascii="Sakkal Majalla" w:eastAsia="Calibri" w:hAnsi="Sakkal Majalla" w:cs="Sakkal Majalla"/>
          <w:sz w:val="24"/>
          <w:szCs w:val="24"/>
          <w:rtl/>
        </w:rPr>
        <w:t>نظرًا لاستخدام نموذج</w:t>
      </w:r>
      <w:r w:rsidRPr="000954A2">
        <w:rPr>
          <w:rFonts w:ascii="Sakkal Majalla" w:eastAsia="Calibri" w:hAnsi="Sakkal Majalla" w:cs="Sakkal Majalla"/>
          <w:sz w:val="24"/>
          <w:szCs w:val="24"/>
        </w:rPr>
        <w:t xml:space="preserve"> Google Forms </w:t>
      </w:r>
      <w:r w:rsidRPr="000954A2">
        <w:rPr>
          <w:rFonts w:ascii="Sakkal Majalla" w:eastAsia="Calibri" w:hAnsi="Sakkal Majalla" w:cs="Sakkal Majalla"/>
          <w:sz w:val="24"/>
          <w:szCs w:val="24"/>
          <w:rtl/>
        </w:rPr>
        <w:t>مع تفعيل خاصية إلزامية الإجابة عن جميع العبارات، لم تظهر قيم مفقودة في البيانات المجمعة، ولذلك لم تكن هناك حاجة إلى تطبيق أي أساليب إحصائية لمعالجة البيانات المفقودة</w:t>
      </w:r>
      <w:r w:rsidRPr="000954A2">
        <w:rPr>
          <w:rFonts w:ascii="Sakkal Majalla" w:eastAsia="Calibri" w:hAnsi="Sakkal Majalla" w:cs="Sakkal Majalla"/>
          <w:sz w:val="24"/>
          <w:szCs w:val="24"/>
        </w:rPr>
        <w:t>.</w:t>
      </w:r>
    </w:p>
    <w:p w14:paraId="211B5988" w14:textId="55797818"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سادساً: الاعتبارات الأخلاقية (Ethical Considerations)</w:t>
      </w:r>
    </w:p>
    <w:p w14:paraId="31467DF7"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روعيت طوال مراحل جمع البيانات مجموعة من الاعتبارات الأخلاقية الجوهرية التي تتسق مع المعايير الأكاديمية للبحث العلمي الذي يُشارك فيه بشر (Bryman &amp; Bell, 2015).</w:t>
      </w:r>
    </w:p>
    <w:p w14:paraId="785B321C"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 xml:space="preserve">فأولاً، طُبِّق مبدأ </w:t>
      </w:r>
      <w:r>
        <w:rPr>
          <w:rFonts w:ascii="Sakkal Majalla" w:eastAsia="Calibri" w:hAnsi="Sakkal Majalla" w:cs="Sakkal Majalla"/>
          <w:b/>
          <w:bCs/>
          <w:sz w:val="24"/>
          <w:szCs w:val="24"/>
          <w:rtl/>
        </w:rPr>
        <w:t>الموافقة المستنيرة</w:t>
      </w:r>
      <w:r>
        <w:rPr>
          <w:rFonts w:ascii="Sakkal Majalla" w:eastAsia="Calibri" w:hAnsi="Sakkal Majalla" w:cs="Sakkal Majalla"/>
          <w:sz w:val="24"/>
          <w:szCs w:val="24"/>
          <w:rtl/>
        </w:rPr>
        <w:t xml:space="preserve"> (Informed Consent) إذ اطّلع كل مشارك على أهداف الدراسة وطبيعتها قبل الشروع في الإجابة، وكانت مشاركته طوعية بالكامل دون أي إلزام أو ضغط من جهة العمل.</w:t>
      </w:r>
    </w:p>
    <w:p w14:paraId="5D9E6404"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 xml:space="preserve">وثانياً، طُبِّق مبدأ </w:t>
      </w:r>
      <w:r>
        <w:rPr>
          <w:rFonts w:ascii="Sakkal Majalla" w:eastAsia="Calibri" w:hAnsi="Sakkal Majalla" w:cs="Sakkal Majalla"/>
          <w:b/>
          <w:bCs/>
          <w:sz w:val="24"/>
          <w:szCs w:val="24"/>
          <w:rtl/>
        </w:rPr>
        <w:t>السرية وعدم الكشف عن الهوية</w:t>
      </w:r>
      <w:r>
        <w:rPr>
          <w:rFonts w:ascii="Sakkal Majalla" w:eastAsia="Calibri" w:hAnsi="Sakkal Majalla" w:cs="Sakkal Majalla"/>
          <w:sz w:val="24"/>
          <w:szCs w:val="24"/>
          <w:rtl/>
        </w:rPr>
        <w:t xml:space="preserve"> (Confidentiality and Anonymity) إذ لم يُطلَب من المشاركين الإفصاح عن أسمائهم أو أي بيانات تعريفية مباشرة تُمكِّن من ربط الاستجابة بهوية بعينها، واقتصرت البيانات الديموغرافية المجمَّعة على المستوى التصنيفي العام دون تفاصيل تُهدد إخفاء الهوية.</w:t>
      </w:r>
    </w:p>
    <w:p w14:paraId="206FD36F"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وثالثاً، أُكِّد للمشاركين أن البيانات ستُستخدَم لأغراض البحث العلمي حصراً، ولن تُشارَك مع إدارة المنشأة بصورة فردية تُمكِّن من تتبع استجابة موظف بعينه، بما يحمي المشاركين من أي تبعات سلبية محتملة على وضعهم الوظيفي نتيجة آرائهم الصادقة، لا سيما في العبارات المتعلقة بتقييم ممارسات القيادة المباشرة.</w:t>
      </w:r>
    </w:p>
    <w:p w14:paraId="7D0F04F7"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ورابعاً، أُتيح للمشاركين حق الانسحاب من الاستبانة في أي لحظة قبل إرسالها النهائي دون أي التزام بإكمالها أو تبرير الانسحاب.</w:t>
      </w:r>
    </w:p>
    <w:p w14:paraId="43C755EE" w14:textId="77777777" w:rsidR="00AC791F"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 xml:space="preserve">وبهذا التسلسل الإجرائي المُحكَم من الحصول على الموافقات إلى التوزيع الإلكتروني فجمع الاستجابات فتنظيف البيانات والتعامل مع قيمها المفقودة، مع الالتزام التام بالاعتبارات الأخلاقية في كل مرحلة، تُرسي الدراسة أساساً عملياً موثوقاً لمجموعة البيانات التي ستخضع للتحليل الإحصائي </w:t>
      </w:r>
      <w:bookmarkStart w:id="98" w:name="_Toc_h2_2100"/>
      <w:bookmarkStart w:id="99" w:name="_Toc233945507"/>
      <w:r w:rsidR="00AC791F" w:rsidRPr="00AC791F">
        <w:rPr>
          <w:rFonts w:ascii="Sakkal Majalla" w:eastAsia="Calibri" w:hAnsi="Sakkal Majalla" w:cs="Sakkal Majalla"/>
          <w:sz w:val="24"/>
          <w:szCs w:val="24"/>
          <w:rtl/>
        </w:rPr>
        <w:t>وبذلك أصبحت البيانات جاهزة للتحليل الإحصائي وفق الأساليب الموضحة في القسم التالي من هذا الفصل</w:t>
      </w:r>
      <w:r w:rsidR="00AC791F" w:rsidRPr="00AC791F">
        <w:rPr>
          <w:rFonts w:ascii="Sakkal Majalla" w:eastAsia="Calibri" w:hAnsi="Sakkal Majalla" w:cs="Sakkal Majalla"/>
          <w:sz w:val="24"/>
          <w:szCs w:val="24"/>
        </w:rPr>
        <w:t>.</w:t>
      </w:r>
    </w:p>
    <w:p w14:paraId="4AAC5178" w14:textId="33C5BBEE" w:rsidR="00A95F2A" w:rsidRDefault="00000000" w:rsidP="00BD5CF8">
      <w:pPr>
        <w:pStyle w:val="Heading1"/>
        <w:bidi/>
        <w:rPr>
          <w:rtl/>
        </w:rPr>
      </w:pPr>
      <w:bookmarkStart w:id="100" w:name="_Toc234967925"/>
      <w:r>
        <w:rPr>
          <w:rtl/>
        </w:rPr>
        <w:lastRenderedPageBreak/>
        <w:t>3.11 أساليب التحليل الإحصائي</w:t>
      </w:r>
      <w:bookmarkEnd w:id="98"/>
      <w:bookmarkEnd w:id="99"/>
      <w:bookmarkEnd w:id="100"/>
    </w:p>
    <w:p w14:paraId="4FBE3984"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بعد أن استُعرضت في الأقسام السابقة من هذا الفصل إجراءات جمع البيانات وتنظيفها، يتناول هذا القسم الأساليب الإحصائية التي ستُطبَّق على هذه البيانات لاختبار فرضيات الدراسة المصاغة في الفصل الأول. وتُصنَّف هذه الأساليب إلى فئتين متكاملتين: الإحصاء الوصفي الذي يصف خصائص العينة ومتغيراتها، والإحصاء الاستدلالي الذي يختبر العلاقات والفروض الإحصائية المُفترَضة بين المتغيرات (Hair et al., 2019).</w:t>
      </w:r>
    </w:p>
    <w:p w14:paraId="4FB15D63"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أولاً: البرنامج الإحصائي المُستخدَم (SPSS)</w:t>
      </w:r>
    </w:p>
    <w:p w14:paraId="3F837B3F" w14:textId="77777777" w:rsidR="00644E80"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 xml:space="preserve">تعتمد هذه الدراسة برنامج الحزمة الإحصائية للعلوم الاجتماعية (Statistical Package for the Social Sciences - SPSS) أداةً رئيسية لتحليل البيانات، وهو من أكثر البرامج الإحصائية استخداماً في البحوث الإدارية والسلوكية لما يوفره من واجهة تحليلية شاملة تُغطي الإحصاء الوصفي والاستدلالي معاً، فضلاً عن قدرته على اختبار الصدق والثبات وتحليل الانحدار والارتباط بدقة وكفاءة (Hair et al., 2019). </w:t>
      </w:r>
      <w:r w:rsidR="00644E80" w:rsidRPr="00644E80">
        <w:rPr>
          <w:rFonts w:ascii="Sakkal Majalla" w:eastAsia="Calibri" w:hAnsi="Sakkal Majalla" w:cs="Sakkal Majalla"/>
          <w:sz w:val="24"/>
          <w:szCs w:val="24"/>
          <w:rtl/>
        </w:rPr>
        <w:t>أُدخلت البيانات بعد مراجعتها وتنظيفها إلى برنامج</w:t>
      </w:r>
      <w:r w:rsidR="00644E80" w:rsidRPr="00644E80">
        <w:rPr>
          <w:rFonts w:ascii="Sakkal Majalla" w:eastAsia="Calibri" w:hAnsi="Sakkal Majalla" w:cs="Sakkal Majalla"/>
          <w:sz w:val="24"/>
          <w:szCs w:val="24"/>
        </w:rPr>
        <w:t xml:space="preserve"> SPSS </w:t>
      </w:r>
      <w:r w:rsidR="00644E80" w:rsidRPr="00644E80">
        <w:rPr>
          <w:rFonts w:ascii="Sakkal Majalla" w:eastAsia="Calibri" w:hAnsi="Sakkal Majalla" w:cs="Sakkal Majalla"/>
          <w:sz w:val="24"/>
          <w:szCs w:val="24"/>
          <w:rtl/>
        </w:rPr>
        <w:t>لإجراء التحليلات الإحصائية الخاصة بالدراسة</w:t>
      </w:r>
      <w:r w:rsidR="00644E80" w:rsidRPr="00644E80">
        <w:rPr>
          <w:rFonts w:ascii="Sakkal Majalla" w:eastAsia="Calibri" w:hAnsi="Sakkal Majalla" w:cs="Sakkal Majalla"/>
          <w:sz w:val="24"/>
          <w:szCs w:val="24"/>
        </w:rPr>
        <w:t>.</w:t>
      </w:r>
    </w:p>
    <w:p w14:paraId="75CEF7A3" w14:textId="15FDAA85" w:rsidR="00A95F2A" w:rsidRDefault="00000000" w:rsidP="00BD5CF8">
      <w:pPr>
        <w:bidi/>
        <w:spacing w:before="80" w:after="100" w:line="330" w:lineRule="auto"/>
        <w:jc w:val="lowKashida"/>
        <w:rPr>
          <w:rFonts w:ascii="Sakkal Majalla" w:eastAsia="Calibri" w:hAnsi="Sakkal Majalla" w:cs="Sakkal Majalla"/>
          <w:b/>
          <w:bCs/>
          <w:sz w:val="26"/>
          <w:szCs w:val="26"/>
          <w:rtl/>
        </w:rPr>
      </w:pPr>
      <w:r>
        <w:rPr>
          <w:rFonts w:ascii="Sakkal Majalla" w:eastAsia="Calibri" w:hAnsi="Sakkal Majalla" w:cs="Sakkal Majalla"/>
          <w:b/>
          <w:bCs/>
          <w:sz w:val="26"/>
          <w:szCs w:val="26"/>
          <w:rtl/>
        </w:rPr>
        <w:t>ثانياً: الأساليب الوصفية (Descriptive Statistics)</w:t>
      </w:r>
    </w:p>
    <w:p w14:paraId="1FFF1769"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تُستخدَم هذه الدراسة مجموعة من الأساليب الوصفية لتلخيص خصائص العينة واستجاباتها على عبارات الأداة:</w:t>
      </w:r>
    </w:p>
    <w:p w14:paraId="1831DFE7"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b/>
          <w:bCs/>
          <w:sz w:val="24"/>
          <w:szCs w:val="24"/>
          <w:rtl/>
        </w:rPr>
        <w:t xml:space="preserve">التكرارات والنسب المئوية (Frequency and Percentage): </w:t>
      </w:r>
      <w:r>
        <w:rPr>
          <w:rFonts w:ascii="Sakkal Majalla" w:eastAsia="Calibri" w:hAnsi="Sakkal Majalla" w:cs="Sakkal Majalla"/>
          <w:sz w:val="24"/>
          <w:szCs w:val="24"/>
          <w:rtl/>
        </w:rPr>
        <w:t>تُستخدَم لوصف البيانات الديموغرافية والوظيفية للمشاركين، إذ تُحدد هذه الأساليب عدد المشاركين ونسبتهم المئوية ضمن كل فئة، مما يُتيح فهم التركيبة العامة لعينة الدراسة (Saunders et al., 2019).</w:t>
      </w:r>
    </w:p>
    <w:p w14:paraId="4C6762B4"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b/>
          <w:bCs/>
          <w:sz w:val="24"/>
          <w:szCs w:val="24"/>
          <w:rtl/>
        </w:rPr>
        <w:t xml:space="preserve">المتوسط الحسابي (Mean): </w:t>
      </w:r>
      <w:r>
        <w:rPr>
          <w:rFonts w:ascii="Sakkal Majalla" w:eastAsia="Calibri" w:hAnsi="Sakkal Majalla" w:cs="Sakkal Majalla"/>
          <w:sz w:val="24"/>
          <w:szCs w:val="24"/>
          <w:rtl/>
        </w:rPr>
        <w:t>يُستخدَم لتحديد المستوى العام لاستجابات المشاركين على عبارات كل بُعد من أبعاد القيادة في السلامة وأداء الموظفين، إذ يُعطي مؤشراً مركزياً يُلخِّص اتجاه الاستجابات على مقياس ليكرت الخماسي.</w:t>
      </w:r>
    </w:p>
    <w:p w14:paraId="35427FAA"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b/>
          <w:bCs/>
          <w:sz w:val="24"/>
          <w:szCs w:val="24"/>
          <w:rtl/>
        </w:rPr>
        <w:t xml:space="preserve">الانحراف المعياري (Standard Deviation): </w:t>
      </w:r>
      <w:r>
        <w:rPr>
          <w:rFonts w:ascii="Sakkal Majalla" w:eastAsia="Calibri" w:hAnsi="Sakkal Majalla" w:cs="Sakkal Majalla"/>
          <w:sz w:val="24"/>
          <w:szCs w:val="24"/>
          <w:rtl/>
        </w:rPr>
        <w:t>يُستخدَم بالتلازم مع المتوسط الحسابي لقياس مدى تشتت استجابات المشاركين حول هذا المتوسط، إذ يُشير الانحراف المعياري المنخفض إلى اتساق نسبي في الاستجابات، في حين يُشير ارتفاعه إلى تباين أكبر في وجهات النظر (Bryman &amp; Bell, 2015).</w:t>
      </w:r>
    </w:p>
    <w:p w14:paraId="5328624A"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ثالثاً: معامل ألفا كرونباخ (Cronbach's Alpha)</w:t>
      </w:r>
    </w:p>
    <w:p w14:paraId="12761C12" w14:textId="77777777" w:rsidR="007F5792" w:rsidRDefault="007F5792" w:rsidP="00BD5CF8">
      <w:pPr>
        <w:bidi/>
        <w:spacing w:before="200" w:after="120" w:line="280" w:lineRule="auto"/>
        <w:rPr>
          <w:rFonts w:ascii="Sakkal Majalla" w:eastAsia="Calibri" w:hAnsi="Sakkal Majalla" w:cs="Sakkal Majalla"/>
          <w:sz w:val="24"/>
          <w:szCs w:val="24"/>
          <w:rtl/>
        </w:rPr>
      </w:pPr>
      <w:r w:rsidRPr="007F5792">
        <w:rPr>
          <w:rFonts w:ascii="Sakkal Majalla" w:eastAsia="Calibri" w:hAnsi="Sakkal Majalla" w:cs="Sakkal Majalla"/>
          <w:sz w:val="24"/>
          <w:szCs w:val="24"/>
          <w:rtl/>
        </w:rPr>
        <w:t>استُخدم معامل ألفا كرونباخ</w:t>
      </w:r>
      <w:r w:rsidRPr="007F5792">
        <w:rPr>
          <w:rFonts w:ascii="Sakkal Majalla" w:eastAsia="Calibri" w:hAnsi="Sakkal Majalla" w:cs="Sakkal Majalla"/>
          <w:sz w:val="24"/>
          <w:szCs w:val="24"/>
        </w:rPr>
        <w:t xml:space="preserve"> (Cronbach's Alpha) </w:t>
      </w:r>
      <w:r w:rsidRPr="007F5792">
        <w:rPr>
          <w:rFonts w:ascii="Sakkal Majalla" w:eastAsia="Calibri" w:hAnsi="Sakkal Majalla" w:cs="Sakkal Majalla"/>
          <w:sz w:val="24"/>
          <w:szCs w:val="24"/>
          <w:rtl/>
        </w:rPr>
        <w:t>للتحقق من الاتساق الداخلي لأداة الدراسة، وحُسب لكل بُعد من أبعاد الدراسة وللأداة ككل، وفق المعايير الموضحة في القسم</w:t>
      </w:r>
      <w:r w:rsidRPr="007F5792">
        <w:rPr>
          <w:rFonts w:ascii="Sakkal Majalla" w:eastAsia="Calibri" w:hAnsi="Sakkal Majalla" w:cs="Sakkal Majalla"/>
          <w:sz w:val="24"/>
          <w:szCs w:val="24"/>
        </w:rPr>
        <w:t xml:space="preserve"> (3.9).</w:t>
      </w:r>
    </w:p>
    <w:p w14:paraId="4FB2A3CB" w14:textId="77777777" w:rsidR="007F5792" w:rsidRDefault="007F5792" w:rsidP="00BD5CF8">
      <w:pPr>
        <w:bidi/>
        <w:spacing w:before="200" w:after="120" w:line="280" w:lineRule="auto"/>
        <w:rPr>
          <w:rFonts w:ascii="Sakkal Majalla" w:eastAsia="Calibri" w:hAnsi="Sakkal Majalla" w:cs="Sakkal Majalla"/>
          <w:sz w:val="24"/>
          <w:szCs w:val="24"/>
          <w:rtl/>
        </w:rPr>
      </w:pPr>
    </w:p>
    <w:p w14:paraId="3CC587A2" w14:textId="581F9C0E"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lastRenderedPageBreak/>
        <w:t>رابعاً: معامل ارتباط بيرسون (Pearson Correlation)</w:t>
      </w:r>
    </w:p>
    <w:p w14:paraId="00F12DA5"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يُستخدَم معامل ارتباط بيرسون لاختبار الفرضية الفرعية الأولى المتعلقة بوجود علاقة ارتباطية بين القيادة في السلامة وأداء الموظفين، إذ يُقيس هذا المعامل قوة العلاقة الخطية بين متغيرين كميين واتجاهها، وتتراوح قيمته بين -1 و+1؛ فكلما اقتربت القيمة المطلقة من 1 دلّ ذلك على علاقة أقوى، في حين تُشير القيمة القريبة من الصفر إلى ضعف العلاقة الخطية أو انعدامها (Bryman &amp; Bell, 2015). وتُفسَّر قوة معامل الارتباط وفق المعيار الشائع في الأدبيات: ارتباط ضعيف إذا كانت القيمة المطلقة أقل من 0.30، ومتوسط إذا تراوحت بين 0.30 و0.59، وقوي إذا بلغت 0.60 فأعلى (Cohen, 1988).</w:t>
      </w:r>
    </w:p>
    <w:p w14:paraId="3F70B39C"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خامساً: تحليل الانحدار الخطي البسيط (Simple Linear Regression)</w:t>
      </w:r>
    </w:p>
    <w:p w14:paraId="598529D2" w14:textId="77777777" w:rsidR="00694687" w:rsidRDefault="00694687" w:rsidP="00BD5CF8">
      <w:pPr>
        <w:bidi/>
        <w:spacing w:before="200" w:after="120" w:line="280" w:lineRule="auto"/>
        <w:rPr>
          <w:rFonts w:ascii="Sakkal Majalla" w:eastAsia="Calibri" w:hAnsi="Sakkal Majalla" w:cs="Sakkal Majalla"/>
          <w:sz w:val="24"/>
          <w:szCs w:val="24"/>
          <w:rtl/>
        </w:rPr>
      </w:pPr>
      <w:r w:rsidRPr="00694687">
        <w:rPr>
          <w:rFonts w:ascii="Sakkal Majalla" w:eastAsia="Calibri" w:hAnsi="Sakkal Majalla" w:cs="Sakkal Majalla"/>
          <w:sz w:val="24"/>
          <w:szCs w:val="24"/>
          <w:rtl/>
        </w:rPr>
        <w:t>استُخدم تحليل الانحدار الخطي البسيط لاختبار أثر القيادة في السلامة على أداء الموظفين. ويُعد هذا الأسلوب مناسبًا لتقدير حجم الأثر واتجاهه، واختبار دلالة النموذج إحصائيًا. واعتمدت الدراسة في تفسير النتائج على معامل الانحدار</w:t>
      </w:r>
      <w:r w:rsidRPr="00694687">
        <w:rPr>
          <w:rFonts w:ascii="Sakkal Majalla" w:eastAsia="Calibri" w:hAnsi="Sakkal Majalla" w:cs="Sakkal Majalla"/>
          <w:sz w:val="24"/>
          <w:szCs w:val="24"/>
        </w:rPr>
        <w:t xml:space="preserve"> (B)</w:t>
      </w:r>
      <w:r w:rsidRPr="00694687">
        <w:rPr>
          <w:rFonts w:ascii="Sakkal Majalla" w:eastAsia="Calibri" w:hAnsi="Sakkal Majalla" w:cs="Sakkal Majalla"/>
          <w:sz w:val="24"/>
          <w:szCs w:val="24"/>
          <w:rtl/>
        </w:rPr>
        <w:t>، ومعامل التحديد</w:t>
      </w:r>
      <w:r w:rsidRPr="00694687">
        <w:rPr>
          <w:rFonts w:ascii="Sakkal Majalla" w:eastAsia="Calibri" w:hAnsi="Sakkal Majalla" w:cs="Sakkal Majalla"/>
          <w:sz w:val="24"/>
          <w:szCs w:val="24"/>
        </w:rPr>
        <w:t xml:space="preserve"> (R²)</w:t>
      </w:r>
      <w:r w:rsidRPr="00694687">
        <w:rPr>
          <w:rFonts w:ascii="Sakkal Majalla" w:eastAsia="Calibri" w:hAnsi="Sakkal Majalla" w:cs="Sakkal Majalla"/>
          <w:sz w:val="24"/>
          <w:szCs w:val="24"/>
          <w:rtl/>
        </w:rPr>
        <w:t>، وقيمة</w:t>
      </w:r>
      <w:r w:rsidRPr="00694687">
        <w:rPr>
          <w:rFonts w:ascii="Sakkal Majalla" w:eastAsia="Calibri" w:hAnsi="Sakkal Majalla" w:cs="Sakkal Majalla"/>
          <w:sz w:val="24"/>
          <w:szCs w:val="24"/>
        </w:rPr>
        <w:t xml:space="preserve"> (F)</w:t>
      </w:r>
      <w:r w:rsidRPr="00694687">
        <w:rPr>
          <w:rFonts w:ascii="Sakkal Majalla" w:eastAsia="Calibri" w:hAnsi="Sakkal Majalla" w:cs="Sakkal Majalla"/>
          <w:sz w:val="24"/>
          <w:szCs w:val="24"/>
          <w:rtl/>
        </w:rPr>
        <w:t>، ومستوى الدلالة الإحصائية</w:t>
      </w:r>
      <w:r w:rsidRPr="00694687">
        <w:rPr>
          <w:rFonts w:ascii="Sakkal Majalla" w:eastAsia="Calibri" w:hAnsi="Sakkal Majalla" w:cs="Sakkal Majalla"/>
          <w:sz w:val="24"/>
          <w:szCs w:val="24"/>
        </w:rPr>
        <w:t xml:space="preserve"> (p)</w:t>
      </w:r>
      <w:r w:rsidRPr="00694687">
        <w:rPr>
          <w:rFonts w:ascii="Sakkal Majalla" w:eastAsia="Calibri" w:hAnsi="Sakkal Majalla" w:cs="Sakkal Majalla"/>
          <w:sz w:val="24"/>
          <w:szCs w:val="24"/>
          <w:rtl/>
        </w:rPr>
        <w:t>، بما يوضح قوة تأثير المتغير المستقل في المتغير التابع</w:t>
      </w:r>
      <w:r w:rsidRPr="00694687">
        <w:rPr>
          <w:rFonts w:ascii="Sakkal Majalla" w:eastAsia="Calibri" w:hAnsi="Sakkal Majalla" w:cs="Sakkal Majalla"/>
          <w:sz w:val="24"/>
          <w:szCs w:val="24"/>
        </w:rPr>
        <w:t xml:space="preserve"> (Hair et al., 2019).</w:t>
      </w:r>
    </w:p>
    <w:p w14:paraId="69A88ECA" w14:textId="3906EB7F"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سادساً: مستوى الدلالة الإحصائية (Significance Level)</w:t>
      </w:r>
    </w:p>
    <w:p w14:paraId="027ADD03"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تعتمد هذه الدراسة مستوى دلالة إحصائية مقداره (α = 0.05)، وهو المستوى المعياري الأكثر شيوعاً في البحوث الإدارية والسلوكية (Saunders et al., 2019)، ويعني أن احتمال الخطأ المقبول في رفض الفرضية الصفرية خطأً (الخطأ من النوع الأول) لا يتجاوز 5%. وعليه، فإن أي نتيجة إحصائية تُسفر عن قيمة احتمال (p-value) أقل من أو تساوي 0.05 تُعدّ دالة إحصائياً، بما يُبرر رفض الفرضية الصفرية وقبول الفرضية البديلة.</w:t>
      </w:r>
    </w:p>
    <w:p w14:paraId="3E7D78B5"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سابعاً: معايير التفسير العامة</w:t>
      </w:r>
    </w:p>
    <w:p w14:paraId="6E8C8F92"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تُلخَّص معايير تفسير النتائج الإحصائية المُستخدَمة في هذه الدراسة على النحو الآتي: فيما يخص المتوسطات الحسابية على مقياس ليكرت الخماسي، تُصنَّف القيمة من 1.00 إلى 2.33 مستوى منخفضاً، ومن 2.34 إلى 3.67 مستوى متوسطاً، ومن 3.68 إلى 5.00 مستوى مرتفعاً. وفيما يخص معامل ألفا كرونباخ ومعامل الارتباط ومستوى الدلالة، تُعتمَد المعايير المُفصَّلة في الأقسام أعلاه. وتُطبَّق هذه المعايير جميعها بصورة موحَّدة عند عرض نتائج التحليل الإحصائي في الفصل الرابع، بما يضمن اتساق التفسير عبر جميع متغيرات الدراسة وأبعادها.</w:t>
      </w:r>
    </w:p>
    <w:p w14:paraId="41F552F3" w14:textId="77777777" w:rsidR="00694687" w:rsidRDefault="00694687" w:rsidP="00BD5CF8">
      <w:pPr>
        <w:bidi/>
        <w:spacing w:before="80" w:after="100" w:line="330" w:lineRule="auto"/>
        <w:jc w:val="lowKashida"/>
        <w:rPr>
          <w:rFonts w:ascii="Sakkal Majalla" w:eastAsia="Calibri" w:hAnsi="Sakkal Majalla" w:cs="Sakkal Majalla"/>
          <w:sz w:val="24"/>
          <w:szCs w:val="24"/>
          <w:rtl/>
        </w:rPr>
      </w:pPr>
    </w:p>
    <w:p w14:paraId="216CC063" w14:textId="77777777" w:rsidR="00A95F2A" w:rsidRDefault="00A95F2A" w:rsidP="00BD5CF8">
      <w:pPr>
        <w:bidi/>
        <w:spacing w:line="240" w:lineRule="auto"/>
        <w:jc w:val="lowKashida"/>
        <w:rPr>
          <w:rFonts w:ascii="Sakkal Majalla" w:eastAsia="Calibri" w:hAnsi="Sakkal Majalla" w:cs="Sakkal Majalla"/>
          <w:sz w:val="24"/>
          <w:szCs w:val="24"/>
          <w:rtl/>
        </w:rPr>
      </w:pPr>
    </w:p>
    <w:p w14:paraId="641D629D" w14:textId="22673971" w:rsidR="00A95F2A" w:rsidRDefault="00A95F2A" w:rsidP="00BD5CF8">
      <w:pPr>
        <w:bidi/>
        <w:spacing w:before="160" w:line="280" w:lineRule="auto"/>
        <w:rPr>
          <w:rFonts w:ascii="Sakkal Majalla" w:eastAsia="Calibri" w:hAnsi="Sakkal Majalla" w:cs="Sakkal Majalla"/>
          <w:b/>
          <w:bCs/>
          <w:sz w:val="24"/>
          <w:szCs w:val="24"/>
          <w:rtl/>
        </w:rPr>
      </w:pPr>
    </w:p>
    <w:tbl>
      <w:tblPr>
        <w:tblW w:w="9900" w:type="dxa"/>
        <w:jc w:val="center"/>
        <w:tblBorders>
          <w:top w:val="single" w:sz="4" w:space="0" w:color="1F5C8B"/>
          <w:left w:val="single" w:sz="4" w:space="0" w:color="1F5C8B"/>
          <w:bottom w:val="single" w:sz="4" w:space="0" w:color="1F5C8B"/>
          <w:right w:val="single" w:sz="4" w:space="0" w:color="1F5C8B"/>
        </w:tblBorders>
        <w:tblLayout w:type="fixed"/>
        <w:tblLook w:val="04A0" w:firstRow="1" w:lastRow="0" w:firstColumn="1" w:lastColumn="0" w:noHBand="0" w:noVBand="1"/>
      </w:tblPr>
      <w:tblGrid>
        <w:gridCol w:w="3200"/>
        <w:gridCol w:w="2600"/>
        <w:gridCol w:w="1100"/>
        <w:gridCol w:w="3000"/>
      </w:tblGrid>
      <w:tr w:rsidR="00A95F2A" w14:paraId="306DBF2F" w14:textId="77777777" w:rsidTr="008B09EB">
        <w:trPr>
          <w:jc w:val="center"/>
        </w:trPr>
        <w:tc>
          <w:tcPr>
            <w:tcW w:w="32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565D1A45" w14:textId="77777777" w:rsidR="00A95F2A" w:rsidRDefault="00000000" w:rsidP="00BD5CF8">
            <w:pPr>
              <w:bidi/>
              <w:jc w:val="right"/>
              <w:rPr>
                <w:rFonts w:ascii="Sakkal Majalla" w:hAnsi="Sakkal Majalla" w:cs="Sakkal Majalla"/>
                <w:b/>
                <w:bCs/>
                <w:color w:val="FFFFFF"/>
                <w:sz w:val="17"/>
                <w:szCs w:val="17"/>
                <w:rtl/>
              </w:rPr>
            </w:pPr>
            <w:r>
              <w:rPr>
                <w:rFonts w:ascii="Sakkal Majalla" w:hAnsi="Sakkal Majalla" w:cs="Sakkal Majalla"/>
                <w:b/>
                <w:bCs/>
                <w:color w:val="FFFFFF"/>
                <w:sz w:val="17"/>
                <w:szCs w:val="17"/>
                <w:rtl/>
              </w:rPr>
              <w:t>تساؤل الدراسة</w:t>
            </w:r>
          </w:p>
        </w:tc>
        <w:tc>
          <w:tcPr>
            <w:tcW w:w="26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4CC59EDC" w14:textId="77777777" w:rsidR="00A95F2A" w:rsidRDefault="00000000" w:rsidP="00BD5CF8">
            <w:pPr>
              <w:bidi/>
              <w:jc w:val="right"/>
              <w:rPr>
                <w:rFonts w:ascii="Sakkal Majalla" w:hAnsi="Sakkal Majalla" w:cs="Sakkal Majalla"/>
                <w:b/>
                <w:bCs/>
                <w:color w:val="FFFFFF"/>
                <w:sz w:val="17"/>
                <w:szCs w:val="17"/>
                <w:rtl/>
              </w:rPr>
            </w:pPr>
            <w:r>
              <w:rPr>
                <w:rFonts w:ascii="Sakkal Majalla" w:hAnsi="Sakkal Majalla" w:cs="Sakkal Majalla"/>
                <w:b/>
                <w:bCs/>
                <w:color w:val="FFFFFF"/>
                <w:sz w:val="17"/>
                <w:szCs w:val="17"/>
                <w:rtl/>
              </w:rPr>
              <w:t>الاختبار الإحصائي</w:t>
            </w:r>
          </w:p>
        </w:tc>
        <w:tc>
          <w:tcPr>
            <w:tcW w:w="11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546C36F0" w14:textId="77777777" w:rsidR="00A95F2A" w:rsidRDefault="00000000" w:rsidP="00BD5CF8">
            <w:pPr>
              <w:bidi/>
              <w:jc w:val="right"/>
              <w:rPr>
                <w:rFonts w:ascii="Sakkal Majalla" w:hAnsi="Sakkal Majalla" w:cs="Sakkal Majalla"/>
                <w:b/>
                <w:bCs/>
                <w:color w:val="FFFFFF"/>
                <w:sz w:val="17"/>
                <w:szCs w:val="17"/>
                <w:rtl/>
              </w:rPr>
            </w:pPr>
            <w:r>
              <w:rPr>
                <w:rFonts w:ascii="Sakkal Majalla" w:hAnsi="Sakkal Majalla" w:cs="Sakkal Majalla"/>
                <w:b/>
                <w:bCs/>
                <w:color w:val="FFFFFF"/>
                <w:sz w:val="17"/>
                <w:szCs w:val="17"/>
                <w:rtl/>
              </w:rPr>
              <w:t>البرنامج</w:t>
            </w:r>
          </w:p>
        </w:tc>
        <w:tc>
          <w:tcPr>
            <w:tcW w:w="30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568466EF" w14:textId="77777777" w:rsidR="00A95F2A" w:rsidRDefault="00000000" w:rsidP="00BD5CF8">
            <w:pPr>
              <w:bidi/>
              <w:jc w:val="right"/>
              <w:rPr>
                <w:rFonts w:ascii="Sakkal Majalla" w:hAnsi="Sakkal Majalla" w:cs="Sakkal Majalla"/>
                <w:b/>
                <w:bCs/>
                <w:color w:val="FFFFFF"/>
                <w:sz w:val="17"/>
                <w:szCs w:val="17"/>
                <w:rtl/>
              </w:rPr>
            </w:pPr>
            <w:r>
              <w:rPr>
                <w:rFonts w:ascii="Sakkal Majalla" w:hAnsi="Sakkal Majalla" w:cs="Sakkal Majalla"/>
                <w:b/>
                <w:bCs/>
                <w:color w:val="FFFFFF"/>
                <w:sz w:val="17"/>
                <w:szCs w:val="17"/>
                <w:rtl/>
              </w:rPr>
              <w:t>قاعدة القرار</w:t>
            </w:r>
          </w:p>
        </w:tc>
      </w:tr>
      <w:tr w:rsidR="00A95F2A" w14:paraId="0EDC5F1F" w14:textId="77777777" w:rsidTr="008B09EB">
        <w:trPr>
          <w:jc w:val="center"/>
        </w:trPr>
        <w:tc>
          <w:tcPr>
            <w:tcW w:w="32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7D4C382D" w14:textId="5B9DD3BA" w:rsidR="00A95F2A" w:rsidRDefault="0022378F" w:rsidP="00BD5CF8">
            <w:pPr>
              <w:bidi/>
              <w:jc w:val="center"/>
              <w:rPr>
                <w:rFonts w:ascii="Sakkal Majalla" w:hAnsi="Sakkal Majalla" w:cs="Sakkal Majalla"/>
                <w:color w:val="000000"/>
                <w:sz w:val="16"/>
                <w:szCs w:val="16"/>
                <w:rtl/>
              </w:rPr>
            </w:pPr>
            <w:r w:rsidRPr="0022378F">
              <w:rPr>
                <w:rFonts w:ascii="Sakkal Majalla" w:hAnsi="Sakkal Majalla" w:cs="Sakkal Majalla"/>
                <w:color w:val="000000"/>
                <w:sz w:val="16"/>
                <w:szCs w:val="16"/>
                <w:rtl/>
              </w:rPr>
              <w:t>وصف الخصائص الديموغرافية ومستوى استجابات أفراد العينة</w:t>
            </w:r>
            <w:r>
              <w:rPr>
                <w:rFonts w:ascii="Sakkal Majalla" w:hAnsi="Sakkal Majalla" w:cs="Sakkal Majalla"/>
                <w:color w:val="000000"/>
                <w:sz w:val="16"/>
                <w:szCs w:val="16"/>
                <w:rtl/>
              </w:rPr>
              <w:t xml:space="preserve"> على متغيرَي الدراسة وأبعادهما (تحليل تمهيدي يسبق اختبار الفرضيات)</w:t>
            </w:r>
          </w:p>
        </w:tc>
        <w:tc>
          <w:tcPr>
            <w:tcW w:w="26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701408D6"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التكرارات والنسب المئوية، والمتوسطات الحسابية، والانحرافات المعيارية</w:t>
            </w:r>
          </w:p>
        </w:tc>
        <w:tc>
          <w:tcPr>
            <w:tcW w:w="11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4BA3E890"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SPSS</w:t>
            </w:r>
          </w:p>
        </w:tc>
        <w:tc>
          <w:tcPr>
            <w:tcW w:w="30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6A1DA8AA"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تُفسَّر المتوسطات وفق فئات المقياس الثلاث (منخفض، متوسط، مرتفع)</w:t>
            </w:r>
          </w:p>
        </w:tc>
      </w:tr>
      <w:tr w:rsidR="00A95F2A" w14:paraId="58656640" w14:textId="77777777" w:rsidTr="008B09EB">
        <w:trPr>
          <w:jc w:val="center"/>
        </w:trPr>
        <w:tc>
          <w:tcPr>
            <w:tcW w:w="32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3739E82D"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هل تتمتع أداة الدراسة بثبات داخلي مقبول؟</w:t>
            </w:r>
          </w:p>
        </w:tc>
        <w:tc>
          <w:tcPr>
            <w:tcW w:w="26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438CDDDD"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معامل ألفا كرونباخ (Cronbach's Alpha)</w:t>
            </w:r>
          </w:p>
        </w:tc>
        <w:tc>
          <w:tcPr>
            <w:tcW w:w="11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0E28471F"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SPSS</w:t>
            </w:r>
          </w:p>
        </w:tc>
        <w:tc>
          <w:tcPr>
            <w:tcW w:w="30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3A3D2FF4"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تُقبَل الأداة إذا بلغ المعامل 0.70 فأعلى لكل بُعد وللأداة ككل</w:t>
            </w:r>
          </w:p>
        </w:tc>
      </w:tr>
      <w:tr w:rsidR="00A95F2A" w14:paraId="143C6EE2" w14:textId="77777777" w:rsidTr="008B09EB">
        <w:trPr>
          <w:jc w:val="center"/>
        </w:trPr>
        <w:tc>
          <w:tcPr>
            <w:tcW w:w="32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45109172"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هل توجد علاقة ارتباطية دالة إحصائياً بين القيادة في السلامة وأداء الموظفين؟</w:t>
            </w:r>
          </w:p>
        </w:tc>
        <w:tc>
          <w:tcPr>
            <w:tcW w:w="26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27A8A758"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معامل ارتباط بيرسون (Pearson Correlation)</w:t>
            </w:r>
          </w:p>
        </w:tc>
        <w:tc>
          <w:tcPr>
            <w:tcW w:w="11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0C28A826"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SPSS</w:t>
            </w:r>
          </w:p>
        </w:tc>
        <w:tc>
          <w:tcPr>
            <w:tcW w:w="30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0EC770BB"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تُرفَض H0 وتُقبَل H1 إذا كانت قيمة الدلالة (p) &lt;= 0.05</w:t>
            </w:r>
          </w:p>
        </w:tc>
      </w:tr>
      <w:tr w:rsidR="00A95F2A" w14:paraId="46C96F09" w14:textId="77777777" w:rsidTr="008B09EB">
        <w:trPr>
          <w:jc w:val="center"/>
        </w:trPr>
        <w:tc>
          <w:tcPr>
            <w:tcW w:w="32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6D768960" w14:textId="60AFBD76" w:rsidR="00A95F2A" w:rsidRDefault="008B09EB" w:rsidP="00BD5CF8">
            <w:pPr>
              <w:bidi/>
              <w:jc w:val="center"/>
              <w:rPr>
                <w:rFonts w:ascii="Sakkal Majalla" w:hAnsi="Sakkal Majalla" w:cs="Sakkal Majalla"/>
                <w:color w:val="000000"/>
                <w:sz w:val="16"/>
                <w:szCs w:val="16"/>
                <w:rtl/>
              </w:rPr>
            </w:pPr>
            <w:r w:rsidRPr="008B09EB">
              <w:rPr>
                <w:rFonts w:ascii="Sakkal Majalla" w:hAnsi="Sakkal Majalla" w:cs="Sakkal Majalla"/>
                <w:color w:val="000000"/>
                <w:sz w:val="16"/>
                <w:szCs w:val="16"/>
                <w:rtl/>
              </w:rPr>
              <w:t>هل يوجد أثر دال إحصائياً للقيادة في السلامة، ولكل بُعد من أبعادها، على أداء الموظفين؟</w:t>
            </w:r>
          </w:p>
        </w:tc>
        <w:tc>
          <w:tcPr>
            <w:tcW w:w="26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77810755"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تحليل الانحدار الخطي البسيط (Simple Linear Regression)</w:t>
            </w:r>
          </w:p>
        </w:tc>
        <w:tc>
          <w:tcPr>
            <w:tcW w:w="11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2C03319B" w14:textId="77777777" w:rsidR="00A95F2A" w:rsidRDefault="00000000" w:rsidP="00BD5CF8">
            <w:pPr>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SPSS</w:t>
            </w:r>
          </w:p>
        </w:tc>
        <w:tc>
          <w:tcPr>
            <w:tcW w:w="30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1192C62D" w14:textId="77777777" w:rsidR="00A95F2A" w:rsidRDefault="00000000" w:rsidP="00BD5CF8">
            <w:pPr>
              <w:keepNext/>
              <w:bidi/>
              <w:jc w:val="center"/>
              <w:rPr>
                <w:rFonts w:ascii="Sakkal Majalla" w:hAnsi="Sakkal Majalla" w:cs="Sakkal Majalla"/>
                <w:color w:val="000000"/>
                <w:sz w:val="16"/>
                <w:szCs w:val="16"/>
                <w:rtl/>
              </w:rPr>
            </w:pPr>
            <w:r>
              <w:rPr>
                <w:rFonts w:ascii="Sakkal Majalla" w:hAnsi="Sakkal Majalla" w:cs="Sakkal Majalla"/>
                <w:color w:val="000000"/>
                <w:sz w:val="16"/>
                <w:szCs w:val="16"/>
                <w:rtl/>
              </w:rPr>
              <w:t>تُرفَض H0 وتُقبَل H1 إذا كانت قيمة الدلالة (p) &lt;= 0.05 عند مستوى α = 0.05</w:t>
            </w:r>
          </w:p>
        </w:tc>
      </w:tr>
    </w:tbl>
    <w:p w14:paraId="35F38B36" w14:textId="7F3B9DEC" w:rsidR="00A95F2A" w:rsidRDefault="004463C4" w:rsidP="00BD5CF8">
      <w:pPr>
        <w:pStyle w:val="Caption"/>
        <w:bidi/>
        <w:jc w:val="center"/>
        <w:rPr>
          <w:rFonts w:cs="Arial"/>
        </w:rPr>
      </w:pPr>
      <w:bookmarkStart w:id="101" w:name="_Toc235054239"/>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5507E9">
        <w:rPr>
          <w:noProof/>
          <w:rtl/>
        </w:rPr>
        <w:t>5</w:t>
      </w:r>
      <w:r>
        <w:rPr>
          <w:rtl/>
        </w:rPr>
        <w:fldChar w:fldCharType="end"/>
      </w:r>
      <w:r>
        <w:rPr>
          <w:rFonts w:hint="cs"/>
          <w:rtl/>
        </w:rPr>
        <w:t>:</w:t>
      </w:r>
      <w:r w:rsidRPr="00A50EF2">
        <w:rPr>
          <w:rFonts w:cs="Arial"/>
          <w:rtl/>
        </w:rPr>
        <w:t>ملخص الأساليب الإحصائية المُستخدَمة لاختبار تساؤلات الدراسة</w:t>
      </w:r>
      <w:bookmarkEnd w:id="101"/>
    </w:p>
    <w:p w14:paraId="7897C1B1" w14:textId="77777777" w:rsidR="003A33F4" w:rsidRPr="003A33F4" w:rsidRDefault="003A33F4" w:rsidP="00BD5CF8">
      <w:pPr>
        <w:bidi/>
        <w:rPr>
          <w:rtl/>
        </w:rPr>
      </w:pPr>
    </w:p>
    <w:p w14:paraId="5B3075A0" w14:textId="77777777" w:rsidR="00A95F2A" w:rsidRDefault="00000000" w:rsidP="00BD5CF8">
      <w:pPr>
        <w:pStyle w:val="Heading2"/>
        <w:bidi/>
        <w:rPr>
          <w:rtl/>
        </w:rPr>
      </w:pPr>
      <w:bookmarkStart w:id="102" w:name="_Toc_h2_2110"/>
      <w:bookmarkStart w:id="103" w:name="_Toc233945508"/>
      <w:bookmarkStart w:id="104" w:name="_Toc234967926"/>
      <w:r>
        <w:rPr>
          <w:rtl/>
        </w:rPr>
        <w:t>3.12 الاعتبارات الأخلاقية</w:t>
      </w:r>
      <w:bookmarkEnd w:id="102"/>
      <w:bookmarkEnd w:id="103"/>
      <w:bookmarkEnd w:id="104"/>
    </w:p>
    <w:p w14:paraId="1C2295B3" w14:textId="77777777" w:rsidR="001E0044" w:rsidRDefault="001E0044" w:rsidP="00BD5CF8">
      <w:pPr>
        <w:bidi/>
        <w:spacing w:before="200" w:after="120" w:line="280" w:lineRule="auto"/>
        <w:rPr>
          <w:rFonts w:ascii="Sakkal Majalla" w:eastAsia="Calibri" w:hAnsi="Sakkal Majalla" w:cs="Sakkal Majalla"/>
          <w:sz w:val="24"/>
          <w:szCs w:val="24"/>
          <w:rtl/>
        </w:rPr>
      </w:pPr>
      <w:r w:rsidRPr="001E0044">
        <w:rPr>
          <w:rFonts w:ascii="Sakkal Majalla" w:eastAsia="Calibri" w:hAnsi="Sakkal Majalla" w:cs="Sakkal Majalla"/>
          <w:sz w:val="24"/>
          <w:szCs w:val="24"/>
        </w:rPr>
        <w:br/>
      </w:r>
      <w:r w:rsidRPr="001E0044">
        <w:rPr>
          <w:rFonts w:ascii="Sakkal Majalla" w:eastAsia="Calibri" w:hAnsi="Sakkal Majalla" w:cs="Sakkal Majalla"/>
          <w:sz w:val="24"/>
          <w:szCs w:val="24"/>
          <w:rtl/>
        </w:rPr>
        <w:t>التزمت الدراسة بمجموعة من المبادئ الأخلاقية في جميع مراحل تنفيذها، بدءًا من تصميم أداة الدراسة، مرورًا بجمع البيانات، وانتهاءً بتحليل النتائج وعرضها، بما يضمن حماية حقوق المشاركين والمحافظة على سرية بياناتهم، وفقًا للمبادئ المتعارف عليها في البحوث العلمية</w:t>
      </w:r>
      <w:r w:rsidRPr="001E0044">
        <w:rPr>
          <w:rFonts w:ascii="Sakkal Majalla" w:eastAsia="Calibri" w:hAnsi="Sakkal Majalla" w:cs="Sakkal Majalla"/>
          <w:sz w:val="24"/>
          <w:szCs w:val="24"/>
        </w:rPr>
        <w:t xml:space="preserve"> (Bryman &amp; Bell, 2015).</w:t>
      </w:r>
    </w:p>
    <w:p w14:paraId="1B28C432" w14:textId="36A6128E"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أولاً: السرية (Confidentiality)</w:t>
      </w:r>
    </w:p>
    <w:p w14:paraId="005FDE71" w14:textId="77777777" w:rsidR="006F0779"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 xml:space="preserve">التزمت الدراسة بمبدأ السرية التام فيما يخص جميع البيانات التي قدّمها المشاركون، إذ لم تُستخدَم هذه البيانات إلا لأغراض البحث العلمي حصراً، </w:t>
      </w:r>
      <w:r w:rsidR="006F0779" w:rsidRPr="006F0779">
        <w:rPr>
          <w:rFonts w:ascii="Sakkal Majalla" w:eastAsia="Calibri" w:hAnsi="Sakkal Majalla" w:cs="Sakkal Majalla"/>
          <w:sz w:val="24"/>
          <w:szCs w:val="24"/>
          <w:rtl/>
        </w:rPr>
        <w:t>ولم تُستخدم البيانات إلا لأغراض البحث العلمي، وعُرضت النتائج بصورة إجمالية دون الإشارة إلى أي استجابة فردية</w:t>
      </w:r>
      <w:r w:rsidR="006F0779" w:rsidRPr="006F0779">
        <w:rPr>
          <w:rFonts w:ascii="Sakkal Majalla" w:eastAsia="Calibri" w:hAnsi="Sakkal Majalla" w:cs="Sakkal Majalla"/>
          <w:sz w:val="24"/>
          <w:szCs w:val="24"/>
        </w:rPr>
        <w:t>.</w:t>
      </w:r>
    </w:p>
    <w:p w14:paraId="1A9EFD6C" w14:textId="6BDFB641" w:rsidR="00A95F2A" w:rsidRDefault="00000000" w:rsidP="00BD5CF8">
      <w:pPr>
        <w:bidi/>
        <w:spacing w:before="80" w:after="100" w:line="330" w:lineRule="auto"/>
        <w:jc w:val="lowKashida"/>
        <w:rPr>
          <w:rFonts w:ascii="Sakkal Majalla" w:eastAsia="Calibri" w:hAnsi="Sakkal Majalla" w:cs="Sakkal Majalla"/>
          <w:b/>
          <w:bCs/>
          <w:sz w:val="26"/>
          <w:szCs w:val="26"/>
          <w:rtl/>
        </w:rPr>
      </w:pPr>
      <w:r>
        <w:rPr>
          <w:rFonts w:ascii="Sakkal Majalla" w:eastAsia="Calibri" w:hAnsi="Sakkal Majalla" w:cs="Sakkal Majalla"/>
          <w:b/>
          <w:bCs/>
          <w:sz w:val="26"/>
          <w:szCs w:val="26"/>
          <w:rtl/>
        </w:rPr>
        <w:t>ثانياً: عدم الكشف عن الهوية (Anonymity)</w:t>
      </w:r>
    </w:p>
    <w:p w14:paraId="52BE5546" w14:textId="77777777" w:rsidR="00CD624B"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 xml:space="preserve">صُمِّمت أداة الدراسة بحيث لا تتضمن أي حقل يستلزم من المشارك الإفصاح عن اسمه أو رقمه الوظيفي أو أي معرِّف شخصي مباشر يُمكِّن من ربط الاستجابة بهويته. واقتصرت البيانات الديموغرافية والوظيفية المجمَّعة على المستوى التصنيفي العام، وهي بيانات لا تُتيح بمفردها أو مجتمعةً تحديد هوية المشارك، لا سيما في ظل توزيع الاستبانة على عدد كافٍ من المشاركين ضمن كل فئة وظيفية. </w:t>
      </w:r>
      <w:r w:rsidR="00CD624B" w:rsidRPr="00CD624B">
        <w:rPr>
          <w:rFonts w:ascii="Sakkal Majalla" w:eastAsia="Calibri" w:hAnsi="Sakkal Majalla" w:cs="Sakkal Majalla"/>
          <w:sz w:val="24"/>
          <w:szCs w:val="24"/>
          <w:rtl/>
        </w:rPr>
        <w:t>واقتصرت البيانات على معلومات عامة لا تسمح بالتعرف على هوية المشاركين</w:t>
      </w:r>
      <w:r w:rsidR="00CD624B" w:rsidRPr="00CD624B">
        <w:rPr>
          <w:rFonts w:ascii="Sakkal Majalla" w:eastAsia="Calibri" w:hAnsi="Sakkal Majalla" w:cs="Sakkal Majalla"/>
          <w:sz w:val="24"/>
          <w:szCs w:val="24"/>
        </w:rPr>
        <w:t>.</w:t>
      </w:r>
    </w:p>
    <w:p w14:paraId="54A712F5" w14:textId="77777777" w:rsidR="00CD624B" w:rsidRDefault="00CD624B" w:rsidP="00BD5CF8">
      <w:pPr>
        <w:bidi/>
        <w:spacing w:before="80" w:after="100" w:line="330" w:lineRule="auto"/>
        <w:jc w:val="lowKashida"/>
        <w:rPr>
          <w:rFonts w:ascii="Sakkal Majalla" w:eastAsia="Calibri" w:hAnsi="Sakkal Majalla" w:cs="Sakkal Majalla"/>
          <w:sz w:val="24"/>
          <w:szCs w:val="24"/>
          <w:rtl/>
        </w:rPr>
      </w:pPr>
    </w:p>
    <w:p w14:paraId="4AE67EBC" w14:textId="6ADA52CB" w:rsidR="00A95F2A" w:rsidRDefault="00000000" w:rsidP="00BD5CF8">
      <w:pPr>
        <w:bidi/>
        <w:spacing w:before="80" w:after="100" w:line="330" w:lineRule="auto"/>
        <w:jc w:val="lowKashida"/>
        <w:rPr>
          <w:rFonts w:ascii="Sakkal Majalla" w:eastAsia="Calibri" w:hAnsi="Sakkal Majalla" w:cs="Sakkal Majalla"/>
          <w:b/>
          <w:bCs/>
          <w:sz w:val="26"/>
          <w:szCs w:val="26"/>
          <w:rtl/>
        </w:rPr>
      </w:pPr>
      <w:r>
        <w:rPr>
          <w:rFonts w:ascii="Sakkal Majalla" w:eastAsia="Calibri" w:hAnsi="Sakkal Majalla" w:cs="Sakkal Majalla"/>
          <w:b/>
          <w:bCs/>
          <w:sz w:val="26"/>
          <w:szCs w:val="26"/>
          <w:rtl/>
        </w:rPr>
        <w:lastRenderedPageBreak/>
        <w:t>ثالثاً: المشاركة الطوعية (Voluntary Participation)</w:t>
      </w:r>
    </w:p>
    <w:p w14:paraId="0798CC70" w14:textId="288F1959"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 xml:space="preserve">كانت المشاركة في هذه الدراسة طوعية بالكامل، إذ لم يُمارَس أي شكل من أشكال الإلزام أو الضغط على الموظفين للمشاركة، سواء من جهة الباحث أو من جهة الإدارات المشاركة في الدراسة. واطّلع كل مشارك محتمل على طبيعة الدراسة وأهدافها قبل اتخاذ قراره بالمشاركة من عدمها، وكان بمقدوره الامتناع عن المشاركة دون أي تبعات سلبية على وضعه الوظيفي أو علاقته بإدارته المباشرة، </w:t>
      </w:r>
    </w:p>
    <w:p w14:paraId="0BE7ABDF"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رابعاً: الموافقة المستنيرة (Informed Consent)</w:t>
      </w:r>
    </w:p>
    <w:p w14:paraId="51B952EB"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تضمَّنت الصفحة الافتتاحية لأداة الدراسة (نموذج Google Forms) بياناً واضحاً يُوضح للمشارك طبيعة الدراسة وأهدافها، والجهة الأكاديمية المُشرِفة عليها، والمدة التقريبية اللازمة لإكمال الاستبانة، وضمانات السرية وعدم الكشف عن الهوية الموضحة أعلاه. ولم يُعتبَر المشارك جزءاً من عينة الدراسة إلا بعد إقراره الصريح باطّلاعه على هذه المعلومات وموافقته الطوعية على المتابعة، بما يتسق مع المبدأ الأخلاقي الأساسي القاضي بضرورة حصول الباحث على موافقة مستنيرة من كل مشارك قبل جمع أي بيانات منه (Saunders et al., 2019).</w:t>
      </w:r>
    </w:p>
    <w:p w14:paraId="4DAED118"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خامساً: حق الانسحاب (Right to Withdraw)</w:t>
      </w:r>
    </w:p>
    <w:p w14:paraId="469869BF"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أُتيح لكل مشارك الحق الكامل في الانسحاب من الدراسة في أي مرحلة قبل إرسال استجابته النهائية، دون الحاجة إلى تقديم أي تبرير لهذا الانسحاب ودون أي تبعات سلبية مترتبة عليه. ونظراً لطبيعة أداة جمع البيانات الإلكترونية وغياب أي معرِّف شخصي يربط الاستجابة بهوية المشارك، فإن هذا الحق يقتصر عملياً على المرحلة السابقة لإرسال الاستبانة؛ إذ يتعذّر تقنياً سحب استجابة مُرسَلة بالفعل بعد إغفال هويتها الكاملة، وهو ما أُوضِح للمشاركين صراحةً في الصفحة الافتتاحية للأداة تجنباً لأي التباس.</w:t>
      </w:r>
    </w:p>
    <w:p w14:paraId="601DB108"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سادساً: حماية البيانات وتخزينها (Data Protection and Storage)</w:t>
      </w:r>
    </w:p>
    <w:p w14:paraId="6E1D6847"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خضعت البيانات التي جمعتها الدراسة لإجراءات حماية تتسق مع الممارسات المعيارية في البحث العلمي (Bryman &amp; Bell, 2015). فقد خُزِّنت الاستجابات الخام المُصدَّرة من نموذج Google Forms في موقع تخزين إلكتروني محمي بكلمة مرور لا يصل إليه إلا الباحث والمشرف الأكاديمي على الدراسة، وذلك تحوُّطاً لأي وصول غير مصرَّح به. ولن تُحتفَظ هذه البيانات إلا للمدة الزمنية اللازمة لإتمام متطلبات الدراسة ومناقشتها أكاديمياً، وستُحذَف بعد ذلك وفق السياسات المعمول بها في الجهة الأكاديمية المُشرِفة.</w:t>
      </w:r>
    </w:p>
    <w:p w14:paraId="53654DA9" w14:textId="77777777" w:rsidR="00CD624B" w:rsidRDefault="00CD624B" w:rsidP="00BD5CF8">
      <w:pPr>
        <w:bidi/>
        <w:spacing w:before="200" w:after="120" w:line="280" w:lineRule="auto"/>
        <w:rPr>
          <w:rFonts w:ascii="Sakkal Majalla" w:eastAsia="Calibri" w:hAnsi="Sakkal Majalla" w:cs="Sakkal Majalla"/>
          <w:sz w:val="24"/>
          <w:szCs w:val="24"/>
          <w:rtl/>
        </w:rPr>
      </w:pPr>
    </w:p>
    <w:p w14:paraId="5C38041F" w14:textId="77777777" w:rsidR="00CD624B" w:rsidRDefault="00CD624B" w:rsidP="00BD5CF8">
      <w:pPr>
        <w:bidi/>
        <w:spacing w:before="200" w:after="120" w:line="280" w:lineRule="auto"/>
        <w:rPr>
          <w:rFonts w:ascii="Sakkal Majalla" w:eastAsia="Calibri" w:hAnsi="Sakkal Majalla" w:cs="Sakkal Majalla"/>
          <w:sz w:val="24"/>
          <w:szCs w:val="24"/>
          <w:rtl/>
        </w:rPr>
      </w:pPr>
    </w:p>
    <w:p w14:paraId="37FF45A1" w14:textId="706134EB"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lastRenderedPageBreak/>
        <w:t>سابعاً: استخدام النتائج (Use of Findings)</w:t>
      </w:r>
    </w:p>
    <w:p w14:paraId="03D8C06D" w14:textId="77777777" w:rsidR="000A3B43"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 xml:space="preserve">ستُستخدَم نتائج هذه الدراسة حصراً للأغراض الأكاديمية المتعلقة باستكمال متطلبات درجة الماجستير في إدارة الأعمال من جامعة ميدأوشن، وقد تُستخدَم لاحقاً - بموافقة الجهة الأكاديمية المُشرِفة - في النشر العلمي بصورة تجميعية لا تُتيح تحديد هوية أي مشارك أو منشأة بعينها. ولن تُستخدَم هذه النتائج لأي غرض تجاري أو تأديبي يخص أي مشارك أو منشأة على حدة، </w:t>
      </w:r>
      <w:r w:rsidR="000A3B43" w:rsidRPr="000A3B43">
        <w:rPr>
          <w:rFonts w:ascii="Sakkal Majalla" w:eastAsia="Calibri" w:hAnsi="Sakkal Majalla" w:cs="Sakkal Majalla"/>
          <w:sz w:val="24"/>
          <w:szCs w:val="24"/>
          <w:rtl/>
        </w:rPr>
        <w:t>ولن تُستخدم النتائج إلا للأغراض الأكاديمية والبحثية، مع المحافظة على سرية بيانات المشاركين وعدم الإفصاح عن أي معلومات يمكن أن تؤدي إلى التعرف على هوياتهم</w:t>
      </w:r>
      <w:r w:rsidR="000A3B43" w:rsidRPr="000A3B43">
        <w:rPr>
          <w:rFonts w:ascii="Sakkal Majalla" w:eastAsia="Calibri" w:hAnsi="Sakkal Majalla" w:cs="Sakkal Majalla"/>
          <w:sz w:val="24"/>
          <w:szCs w:val="24"/>
        </w:rPr>
        <w:t>.</w:t>
      </w:r>
    </w:p>
    <w:p w14:paraId="5E4228A4" w14:textId="77777777" w:rsidR="00737D70" w:rsidRPr="00DC2FF1" w:rsidRDefault="00737D70" w:rsidP="00BD5CF8">
      <w:pPr>
        <w:bidi/>
        <w:jc w:val="right"/>
        <w:rPr>
          <w:rtl/>
        </w:rPr>
      </w:pPr>
      <w:bookmarkStart w:id="105" w:name="_Toc_h2_2120"/>
      <w:bookmarkStart w:id="106" w:name="_Toc233945509"/>
      <w:r w:rsidRPr="00DC2FF1">
        <w:rPr>
          <w:rtl/>
        </w:rPr>
        <w:t>وبذلك حرصت الدراسة على الالتزام بالمبادئ الأخلاقية المتعارف عليها في جميع مراحلها، بما يضمن حماية المشاركين والمحافظة على سرية بياناتهم وتعزيز موثوقية نتائج الدراسة</w:t>
      </w:r>
      <w:r w:rsidRPr="00DC2FF1">
        <w:t>.</w:t>
      </w:r>
    </w:p>
    <w:p w14:paraId="5F9E57CA" w14:textId="77777777" w:rsidR="00737D70" w:rsidRDefault="00737D70" w:rsidP="00BD5CF8">
      <w:pPr>
        <w:pStyle w:val="Heading2"/>
        <w:bidi/>
        <w:rPr>
          <w:rFonts w:ascii="Sakkal Majalla" w:eastAsia="Calibri" w:hAnsi="Sakkal Majalla" w:cs="Sakkal Majalla"/>
          <w:color w:val="auto"/>
          <w:sz w:val="24"/>
          <w:szCs w:val="24"/>
          <w:rtl/>
        </w:rPr>
      </w:pPr>
    </w:p>
    <w:p w14:paraId="353E874B" w14:textId="7EC17B26" w:rsidR="00A95F2A" w:rsidRDefault="00000000" w:rsidP="00BD5CF8">
      <w:pPr>
        <w:pStyle w:val="Heading2"/>
        <w:bidi/>
        <w:rPr>
          <w:rtl/>
        </w:rPr>
      </w:pPr>
      <w:bookmarkStart w:id="107" w:name="_Toc234967927"/>
      <w:r>
        <w:rPr>
          <w:rtl/>
        </w:rPr>
        <w:t>3.13 خلاصة الفصل الثالث</w:t>
      </w:r>
      <w:bookmarkEnd w:id="105"/>
      <w:bookmarkEnd w:id="106"/>
      <w:bookmarkEnd w:id="107"/>
    </w:p>
    <w:p w14:paraId="3AD90E4E" w14:textId="64A053D8" w:rsidR="00A95F2A" w:rsidRDefault="00F7226F" w:rsidP="00BD5CF8">
      <w:pPr>
        <w:bidi/>
        <w:spacing w:before="80" w:after="100" w:line="330" w:lineRule="auto"/>
        <w:jc w:val="lowKashida"/>
        <w:rPr>
          <w:rFonts w:ascii="Sakkal Majalla" w:eastAsia="Calibri" w:hAnsi="Sakkal Majalla" w:cs="Sakkal Majalla"/>
          <w:sz w:val="24"/>
          <w:szCs w:val="24"/>
          <w:rtl/>
        </w:rPr>
      </w:pPr>
      <w:r w:rsidRPr="00F7226F">
        <w:rPr>
          <w:rFonts w:ascii="Sakkal Majalla" w:eastAsia="Calibri" w:hAnsi="Sakkal Majalla" w:cs="Sakkal Majalla"/>
          <w:sz w:val="24"/>
          <w:szCs w:val="24"/>
          <w:rtl/>
        </w:rPr>
        <w:t xml:space="preserve">استعرض هذا الفصل البناء المنهجي الذي </w:t>
      </w:r>
      <w:r w:rsidRPr="00F7226F">
        <w:rPr>
          <w:rFonts w:ascii="Sakkal Majalla" w:eastAsia="Calibri" w:hAnsi="Sakkal Majalla" w:cs="Sakkal Majalla"/>
          <w:b/>
          <w:bCs/>
          <w:sz w:val="24"/>
          <w:szCs w:val="24"/>
          <w:rtl/>
        </w:rPr>
        <w:t>استندت إليه</w:t>
      </w:r>
      <w:r w:rsidRPr="00F7226F">
        <w:rPr>
          <w:rFonts w:ascii="Sakkal Majalla" w:eastAsia="Calibri" w:hAnsi="Sakkal Majalla" w:cs="Sakkal Majalla"/>
          <w:sz w:val="24"/>
          <w:szCs w:val="24"/>
          <w:rtl/>
        </w:rPr>
        <w:t xml:space="preserve"> الدراسة في اختبار العلاقة بين القيادة في السلامة وأداء الموظفين في المنشآت الصناعية بالمملكة العربية السعودية</w:t>
      </w:r>
      <w:r w:rsidRPr="00F7226F">
        <w:rPr>
          <w:rFonts w:ascii="Sakkal Majalla" w:eastAsia="Calibri" w:hAnsi="Sakkal Majalla" w:cs="Sakkal Majalla"/>
          <w:sz w:val="24"/>
          <w:szCs w:val="24"/>
        </w:rPr>
        <w:t>.</w:t>
      </w:r>
      <w:r w:rsidR="00424642">
        <w:rPr>
          <w:rFonts w:ascii="Sakkal Majalla" w:eastAsia="Calibri" w:hAnsi="Sakkal Majalla" w:cs="Sakkal Majalla" w:hint="cs"/>
          <w:sz w:val="24"/>
          <w:szCs w:val="24"/>
          <w:rtl/>
        </w:rPr>
        <w:t xml:space="preserve"> </w:t>
      </w:r>
      <w:r>
        <w:rPr>
          <w:rFonts w:ascii="Sakkal Majalla" w:eastAsia="Calibri" w:hAnsi="Sakkal Majalla" w:cs="Sakkal Majalla"/>
          <w:sz w:val="24"/>
          <w:szCs w:val="24"/>
          <w:rtl/>
        </w:rPr>
        <w:t>بدءاً من الأسس الفلسفية وانتهاءً بالإجراءات الأخلاقية التي حكمت تنفيذها.</w:t>
      </w:r>
    </w:p>
    <w:p w14:paraId="340699CF"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 xml:space="preserve">فعلى صعيد </w:t>
      </w:r>
      <w:r>
        <w:rPr>
          <w:rFonts w:ascii="Sakkal Majalla" w:eastAsia="Calibri" w:hAnsi="Sakkal Majalla" w:cs="Sakkal Majalla"/>
          <w:b/>
          <w:bCs/>
          <w:sz w:val="24"/>
          <w:szCs w:val="24"/>
          <w:rtl/>
        </w:rPr>
        <w:t>المنهجية</w:t>
      </w:r>
      <w:r>
        <w:rPr>
          <w:rFonts w:ascii="Sakkal Majalla" w:eastAsia="Calibri" w:hAnsi="Sakkal Majalla" w:cs="Sakkal Majalla"/>
          <w:sz w:val="24"/>
          <w:szCs w:val="24"/>
          <w:rtl/>
        </w:rPr>
        <w:t>، اعتمدت الدراسة الفلسفة الوضعية إطاراً معرفياً، والمنهج الاستنباطي مساراً للاستدلال العلمي، وتصميماً مقطعياً كمياً قائماً على استراتيجية المسح الميداني، بما يتسق مع طبيعة فرضيات الدراسة المحددة سلفاً وهدفها المتمثل في اختبار علاقة سببية موضوعية قابلة للتعميم.</w:t>
      </w:r>
    </w:p>
    <w:p w14:paraId="7C475B02" w14:textId="1505B853"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 xml:space="preserve">وفيما يخص </w:t>
      </w:r>
      <w:r>
        <w:rPr>
          <w:rFonts w:ascii="Sakkal Majalla" w:eastAsia="Calibri" w:hAnsi="Sakkal Majalla" w:cs="Sakkal Majalla"/>
          <w:b/>
          <w:bCs/>
          <w:sz w:val="24"/>
          <w:szCs w:val="24"/>
          <w:rtl/>
        </w:rPr>
        <w:t>مجتمع الدراسة</w:t>
      </w:r>
      <w:r>
        <w:rPr>
          <w:rFonts w:ascii="Sakkal Majalla" w:eastAsia="Calibri" w:hAnsi="Sakkal Majalla" w:cs="Sakkal Majalla"/>
          <w:sz w:val="24"/>
          <w:szCs w:val="24"/>
          <w:rtl/>
        </w:rPr>
        <w:t xml:space="preserve">، حُدِّد المجتمع المستهدف بجميع الموظفين العاملين في المنشآت الصناعية السعودية، </w:t>
      </w:r>
      <w:r w:rsidR="002203DC" w:rsidRPr="002203DC">
        <w:rPr>
          <w:rFonts w:ascii="Sakkal Majalla" w:eastAsia="Calibri" w:hAnsi="Sakkal Majalla" w:cs="Sakkal Majalla"/>
          <w:sz w:val="24"/>
          <w:szCs w:val="24"/>
          <w:rtl/>
        </w:rPr>
        <w:t>والمجتمع المتاح المتمثل في الموظفين الذين أمكن الوصول إليهم في عدد من المنشآت الصناعية السعودية</w:t>
      </w:r>
      <w:r>
        <w:rPr>
          <w:rFonts w:ascii="Sakkal Majalla" w:eastAsia="Calibri" w:hAnsi="Sakkal Majalla" w:cs="Sakkal Majalla"/>
          <w:sz w:val="24"/>
          <w:szCs w:val="24"/>
          <w:rtl/>
        </w:rPr>
        <w:t>، مع تحديد معايير واضحة للإدراج والاستبعاد ووحدة تحليل تتمثل في الموظف الفرد.</w:t>
      </w:r>
    </w:p>
    <w:p w14:paraId="46ADB24E" w14:textId="77777777" w:rsidR="009D5DE4"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 xml:space="preserve">أما </w:t>
      </w:r>
      <w:r>
        <w:rPr>
          <w:rFonts w:ascii="Sakkal Majalla" w:eastAsia="Calibri" w:hAnsi="Sakkal Majalla" w:cs="Sakkal Majalla"/>
          <w:b/>
          <w:bCs/>
          <w:sz w:val="24"/>
          <w:szCs w:val="24"/>
          <w:rtl/>
        </w:rPr>
        <w:t>أسلوب اختيار العينة</w:t>
      </w:r>
      <w:r>
        <w:rPr>
          <w:rFonts w:ascii="Sakkal Majalla" w:eastAsia="Calibri" w:hAnsi="Sakkal Majalla" w:cs="Sakkal Majalla"/>
          <w:sz w:val="24"/>
          <w:szCs w:val="24"/>
          <w:rtl/>
        </w:rPr>
        <w:t>، فاعتمد المعاينة العشوائية الطبقية لضمان تمثيل التنوع القطاعي والوظيفي داخل العينة</w:t>
      </w:r>
      <w:r w:rsidR="009D5DE4" w:rsidRPr="009D5DE4">
        <w:rPr>
          <w:rFonts w:ascii="Sakkal Majalla" w:eastAsia="Calibri" w:hAnsi="Sakkal Majalla" w:cs="Sakkal Majalla"/>
          <w:sz w:val="24"/>
          <w:szCs w:val="24"/>
          <w:rtl/>
        </w:rPr>
        <w:t>واستُخدمت معادلة كوكران لتقدير الحجم المقترح للعينة في الدراسات ذات المجتمعات الكبيرة، في حين بلغ عدد الاستبانات الصالحة للتحليل (59) استبانة، واعتمدت الدراسة على البيانات المتاحة مع الإشارة إلى ذلك ضمن حدود الدراسة</w:t>
      </w:r>
      <w:r w:rsidR="009D5DE4" w:rsidRPr="009D5DE4">
        <w:rPr>
          <w:rFonts w:ascii="Sakkal Majalla" w:eastAsia="Calibri" w:hAnsi="Sakkal Majalla" w:cs="Sakkal Majalla"/>
          <w:sz w:val="24"/>
          <w:szCs w:val="24"/>
        </w:rPr>
        <w:t>.</w:t>
      </w:r>
    </w:p>
    <w:p w14:paraId="1031E33F" w14:textId="5F39C7AA"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 xml:space="preserve">وعلى صعيد </w:t>
      </w:r>
      <w:r>
        <w:rPr>
          <w:rFonts w:ascii="Sakkal Majalla" w:eastAsia="Calibri" w:hAnsi="Sakkal Majalla" w:cs="Sakkal Majalla"/>
          <w:b/>
          <w:bCs/>
          <w:sz w:val="24"/>
          <w:szCs w:val="24"/>
          <w:rtl/>
        </w:rPr>
        <w:t>أداة الدراسة</w:t>
      </w:r>
      <w:r>
        <w:rPr>
          <w:rFonts w:ascii="Sakkal Majalla" w:eastAsia="Calibri" w:hAnsi="Sakkal Majalla" w:cs="Sakkal Majalla"/>
          <w:sz w:val="24"/>
          <w:szCs w:val="24"/>
          <w:rtl/>
        </w:rPr>
        <w:t>، صُمِّمت استبانة من ثلاثة أقسام تغطي البيانات الديموغرافية ومتغيري الدراسة بأبعادهما، استُمدّت عباراتها من مقاييس مُحكَّمة (Griffin &amp; Talati, 2017؛ Neal &amp; Griffin, 2006) وخضعت لترجمة عكسية وتحكيم خبراء واختبار استطلاعي قبل تطبيقها النهائي.</w:t>
      </w:r>
    </w:p>
    <w:p w14:paraId="598C858B" w14:textId="77777777" w:rsidR="00D33BD2" w:rsidRDefault="00D33BD2" w:rsidP="00BD5CF8">
      <w:pPr>
        <w:bidi/>
        <w:spacing w:before="80" w:after="100" w:line="330" w:lineRule="auto"/>
        <w:jc w:val="lowKashida"/>
        <w:rPr>
          <w:rFonts w:ascii="Sakkal Majalla" w:eastAsia="Calibri" w:hAnsi="Sakkal Majalla" w:cs="Sakkal Majalla"/>
          <w:sz w:val="24"/>
          <w:szCs w:val="24"/>
          <w:rtl/>
        </w:rPr>
      </w:pPr>
      <w:r w:rsidRPr="00D33BD2">
        <w:rPr>
          <w:rFonts w:ascii="Sakkal Majalla" w:eastAsia="Calibri" w:hAnsi="Sakkal Majalla" w:cs="Sakkal Majalla"/>
          <w:sz w:val="24"/>
          <w:szCs w:val="24"/>
          <w:rtl/>
        </w:rPr>
        <w:t>وفيما يتعلق بثبات الأداة، جرى التحقق من الاتساق الداخلي باستخدام معامل ألفا كرونباخ، وأظهرت النتائج مستويات ثبات مرتفعة لجميع أبعاد الدراسة، بما يؤكد ملاءمة الأداة لأغراض التحليل الإحصائي</w:t>
      </w:r>
      <w:r w:rsidRPr="00D33BD2">
        <w:rPr>
          <w:rFonts w:ascii="Sakkal Majalla" w:eastAsia="Calibri" w:hAnsi="Sakkal Majalla" w:cs="Sakkal Majalla"/>
          <w:sz w:val="24"/>
          <w:szCs w:val="24"/>
        </w:rPr>
        <w:t>.</w:t>
      </w:r>
    </w:p>
    <w:p w14:paraId="26C1139F" w14:textId="5877EB52"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lastRenderedPageBreak/>
        <w:t xml:space="preserve">أما </w:t>
      </w:r>
      <w:r>
        <w:rPr>
          <w:rFonts w:ascii="Sakkal Majalla" w:eastAsia="Calibri" w:hAnsi="Sakkal Majalla" w:cs="Sakkal Majalla"/>
          <w:b/>
          <w:bCs/>
          <w:sz w:val="24"/>
          <w:szCs w:val="24"/>
          <w:rtl/>
        </w:rPr>
        <w:t>أساليب التحليل</w:t>
      </w:r>
      <w:r>
        <w:rPr>
          <w:rFonts w:ascii="Sakkal Majalla" w:eastAsia="Calibri" w:hAnsi="Sakkal Majalla" w:cs="Sakkal Majalla"/>
          <w:sz w:val="24"/>
          <w:szCs w:val="24"/>
          <w:rtl/>
        </w:rPr>
        <w:t xml:space="preserve">، </w:t>
      </w:r>
      <w:r w:rsidR="0083387C" w:rsidRPr="0083387C">
        <w:rPr>
          <w:rFonts w:ascii="Sakkal Majalla" w:eastAsia="Calibri" w:hAnsi="Sakkal Majalla" w:cs="Sakkal Majalla"/>
          <w:sz w:val="24"/>
          <w:szCs w:val="24"/>
          <w:rtl/>
        </w:rPr>
        <w:t>كما تناول الفصل إجراءات جمع البيانات، والأساليب الإحصائية المستخدمة في تحليلها باستخدام برنامج</w:t>
      </w:r>
      <w:r w:rsidR="0083387C" w:rsidRPr="0083387C">
        <w:rPr>
          <w:rFonts w:ascii="Sakkal Majalla" w:eastAsia="Calibri" w:hAnsi="Sakkal Majalla" w:cs="Sakkal Majalla"/>
          <w:sz w:val="24"/>
          <w:szCs w:val="24"/>
        </w:rPr>
        <w:t xml:space="preserve"> SPSS</w:t>
      </w:r>
      <w:r w:rsidR="0083387C" w:rsidRPr="0083387C">
        <w:rPr>
          <w:rFonts w:ascii="Sakkal Majalla" w:eastAsia="Calibri" w:hAnsi="Sakkal Majalla" w:cs="Sakkal Majalla"/>
          <w:sz w:val="24"/>
          <w:szCs w:val="24"/>
          <w:rtl/>
        </w:rPr>
        <w:t>، والتي شملت الإحصاءات الوصفية، ومعامل ارتباط بيرسون، وتحليل الانحدار الخطي البسيط، عند مستوى دلالة</w:t>
      </w:r>
      <w:r w:rsidR="0083387C" w:rsidRPr="0083387C">
        <w:rPr>
          <w:rFonts w:ascii="Sakkal Majalla" w:eastAsia="Calibri" w:hAnsi="Sakkal Majalla" w:cs="Sakkal Majalla"/>
          <w:sz w:val="24"/>
          <w:szCs w:val="24"/>
        </w:rPr>
        <w:t xml:space="preserve"> (</w:t>
      </w:r>
      <w:r w:rsidR="0083387C" w:rsidRPr="0083387C">
        <w:rPr>
          <w:rFonts w:ascii="Cambria" w:eastAsia="Calibri" w:hAnsi="Cambria" w:cs="Cambria"/>
          <w:sz w:val="24"/>
          <w:szCs w:val="24"/>
        </w:rPr>
        <w:t>α</w:t>
      </w:r>
      <w:r w:rsidR="0083387C" w:rsidRPr="0083387C">
        <w:rPr>
          <w:rFonts w:ascii="Sakkal Majalla" w:eastAsia="Calibri" w:hAnsi="Sakkal Majalla" w:cs="Sakkal Majalla"/>
          <w:sz w:val="24"/>
          <w:szCs w:val="24"/>
        </w:rPr>
        <w:t xml:space="preserve"> = 0.05).</w:t>
      </w:r>
      <w:r>
        <w:rPr>
          <w:rFonts w:ascii="Sakkal Majalla" w:eastAsia="Calibri" w:hAnsi="Sakkal Majalla" w:cs="Sakkal Majalla"/>
          <w:sz w:val="24"/>
          <w:szCs w:val="24"/>
          <w:rtl/>
        </w:rPr>
        <w:t>، إلى جانب الاعتبارات الأخلاقية التي ضمنت السرية وعدم الكشف عن الهوية والمشاركة الطوعية وحماية البيانات طوال مراحل الدراسة.</w:t>
      </w:r>
    </w:p>
    <w:p w14:paraId="49282BE9" w14:textId="519CB144"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 xml:space="preserve">وبهذا التكامل المنهجي بين الفلسفة والمنهج والتصميم والعينة والأداة وأساليب التحليل والأخلاقيات، يكون هذا الفصل قد أرسى الأساس الإجرائي الذي يُمكِّن من اختبار فرضيات الدراسة اختباراً علمياً موثوقاً. وينتقل الفصل الرابع لعرض نتائج هذا الاختبار؛ </w:t>
      </w:r>
      <w:r w:rsidR="00195114" w:rsidRPr="00195114">
        <w:rPr>
          <w:rFonts w:ascii="Sakkal Majalla" w:eastAsia="Calibri" w:hAnsi="Sakkal Majalla" w:cs="Sakkal Majalla"/>
          <w:sz w:val="24"/>
          <w:szCs w:val="24"/>
          <w:rtl/>
        </w:rPr>
        <w:t>وبذلك يكون هذا الفصل قد وضع الأساس المنهجي الذي استندت إليه الدراسة في جمع البيانات وتحليلها، ويعرض الفصل الرابع نتائج التحليل الإحصائي واختبار فرضيات الدراسة ومناقشتها</w:t>
      </w:r>
      <w:r w:rsidR="00195114" w:rsidRPr="00195114">
        <w:rPr>
          <w:rFonts w:ascii="Sakkal Majalla" w:eastAsia="Calibri" w:hAnsi="Sakkal Majalla" w:cs="Sakkal Majalla"/>
          <w:sz w:val="24"/>
          <w:szCs w:val="24"/>
        </w:rPr>
        <w:t>.</w:t>
      </w:r>
    </w:p>
    <w:p w14:paraId="0D337C12" w14:textId="77777777" w:rsidR="00195114" w:rsidRDefault="00195114" w:rsidP="00BD5CF8">
      <w:pPr>
        <w:bidi/>
        <w:spacing w:before="80" w:after="100" w:line="330" w:lineRule="auto"/>
        <w:jc w:val="lowKashida"/>
      </w:pPr>
    </w:p>
    <w:p w14:paraId="25CF4EC2" w14:textId="77777777" w:rsidR="00F63F32" w:rsidRDefault="00F63F32" w:rsidP="00BD5CF8">
      <w:pPr>
        <w:bidi/>
      </w:pPr>
    </w:p>
    <w:p w14:paraId="1F4616A8" w14:textId="77777777" w:rsidR="00F63F32" w:rsidRDefault="00F63F32" w:rsidP="00BD5CF8">
      <w:pPr>
        <w:bidi/>
      </w:pPr>
    </w:p>
    <w:p w14:paraId="504AB1A9" w14:textId="77777777" w:rsidR="00F63F32" w:rsidRDefault="00F63F32" w:rsidP="00BD5CF8">
      <w:pPr>
        <w:bidi/>
      </w:pPr>
    </w:p>
    <w:p w14:paraId="6324A840" w14:textId="77777777" w:rsidR="00F63F32" w:rsidRDefault="00F63F32" w:rsidP="00BD5CF8">
      <w:pPr>
        <w:bidi/>
        <w:rPr>
          <w:rtl/>
        </w:rPr>
      </w:pPr>
    </w:p>
    <w:p w14:paraId="7AF38D5E" w14:textId="77777777" w:rsidR="009377AC" w:rsidRDefault="009377AC" w:rsidP="00BD5CF8">
      <w:pPr>
        <w:bidi/>
        <w:rPr>
          <w:rtl/>
        </w:rPr>
      </w:pPr>
    </w:p>
    <w:p w14:paraId="01EA3FA7" w14:textId="77777777" w:rsidR="009377AC" w:rsidRDefault="009377AC" w:rsidP="00BD5CF8">
      <w:pPr>
        <w:bidi/>
        <w:rPr>
          <w:rtl/>
        </w:rPr>
      </w:pPr>
    </w:p>
    <w:p w14:paraId="0604CCC6" w14:textId="77777777" w:rsidR="009377AC" w:rsidRDefault="009377AC" w:rsidP="00BD5CF8">
      <w:pPr>
        <w:bidi/>
        <w:rPr>
          <w:rtl/>
        </w:rPr>
      </w:pPr>
    </w:p>
    <w:p w14:paraId="394C155D" w14:textId="77777777" w:rsidR="009377AC" w:rsidRDefault="009377AC" w:rsidP="00BD5CF8">
      <w:pPr>
        <w:bidi/>
        <w:rPr>
          <w:rtl/>
        </w:rPr>
      </w:pPr>
    </w:p>
    <w:p w14:paraId="3F020FA2" w14:textId="77777777" w:rsidR="009377AC" w:rsidRDefault="009377AC" w:rsidP="00BD5CF8">
      <w:pPr>
        <w:bidi/>
        <w:rPr>
          <w:rtl/>
        </w:rPr>
      </w:pPr>
    </w:p>
    <w:p w14:paraId="2B2B66EB" w14:textId="77777777" w:rsidR="009377AC" w:rsidRDefault="009377AC" w:rsidP="00BD5CF8">
      <w:pPr>
        <w:bidi/>
        <w:rPr>
          <w:rtl/>
        </w:rPr>
      </w:pPr>
    </w:p>
    <w:p w14:paraId="277DABC6" w14:textId="77777777" w:rsidR="009377AC" w:rsidRDefault="009377AC" w:rsidP="00BD5CF8">
      <w:pPr>
        <w:bidi/>
        <w:rPr>
          <w:rtl/>
        </w:rPr>
      </w:pPr>
    </w:p>
    <w:p w14:paraId="24BB4878" w14:textId="77777777" w:rsidR="009377AC" w:rsidRDefault="009377AC" w:rsidP="00BD5CF8">
      <w:pPr>
        <w:bidi/>
        <w:rPr>
          <w:rtl/>
        </w:rPr>
      </w:pPr>
    </w:p>
    <w:p w14:paraId="57E98D9F" w14:textId="77777777" w:rsidR="009377AC" w:rsidRDefault="009377AC" w:rsidP="00BD5CF8">
      <w:pPr>
        <w:bidi/>
        <w:rPr>
          <w:rtl/>
        </w:rPr>
      </w:pPr>
    </w:p>
    <w:p w14:paraId="11CB1A88" w14:textId="77777777" w:rsidR="009377AC" w:rsidRDefault="009377AC" w:rsidP="00BD5CF8">
      <w:pPr>
        <w:bidi/>
        <w:rPr>
          <w:rtl/>
        </w:rPr>
      </w:pPr>
    </w:p>
    <w:p w14:paraId="30AED3F2" w14:textId="77777777" w:rsidR="009377AC" w:rsidRDefault="009377AC" w:rsidP="00BD5CF8">
      <w:pPr>
        <w:bidi/>
        <w:rPr>
          <w:rtl/>
        </w:rPr>
      </w:pPr>
    </w:p>
    <w:p w14:paraId="7D573D6C" w14:textId="77777777" w:rsidR="009377AC" w:rsidRDefault="009377AC" w:rsidP="00BD5CF8">
      <w:pPr>
        <w:bidi/>
        <w:rPr>
          <w:rtl/>
        </w:rPr>
      </w:pPr>
    </w:p>
    <w:p w14:paraId="1C3FA933" w14:textId="77777777" w:rsidR="009377AC" w:rsidRDefault="009377AC" w:rsidP="00BD5CF8">
      <w:pPr>
        <w:bidi/>
        <w:rPr>
          <w:rtl/>
        </w:rPr>
      </w:pPr>
    </w:p>
    <w:p w14:paraId="3BB1BBFE" w14:textId="77777777" w:rsidR="009377AC" w:rsidRDefault="009377AC" w:rsidP="00BD5CF8">
      <w:pPr>
        <w:bidi/>
      </w:pPr>
    </w:p>
    <w:p w14:paraId="07099651" w14:textId="77777777" w:rsidR="00F63F32" w:rsidRDefault="00F63F32" w:rsidP="00BD5CF8">
      <w:pPr>
        <w:bidi/>
        <w:rPr>
          <w:rtl/>
        </w:rPr>
      </w:pPr>
    </w:p>
    <w:p w14:paraId="1D37AFD3" w14:textId="77777777" w:rsidR="00195114" w:rsidRDefault="00195114" w:rsidP="00BD5CF8">
      <w:pPr>
        <w:bidi/>
        <w:rPr>
          <w:rtl/>
        </w:rPr>
      </w:pPr>
    </w:p>
    <w:p w14:paraId="2F9E6DFE" w14:textId="77777777" w:rsidR="00195114" w:rsidRDefault="00195114" w:rsidP="00BD5CF8">
      <w:pPr>
        <w:bidi/>
        <w:rPr>
          <w:rtl/>
        </w:rPr>
      </w:pPr>
    </w:p>
    <w:p w14:paraId="376B09BE" w14:textId="77777777" w:rsidR="00195114" w:rsidRDefault="00195114" w:rsidP="00BD5CF8">
      <w:pPr>
        <w:bidi/>
        <w:rPr>
          <w:rtl/>
        </w:rPr>
      </w:pPr>
    </w:p>
    <w:p w14:paraId="5B7EC5C8" w14:textId="77777777" w:rsidR="00195114" w:rsidRPr="00FE0296" w:rsidRDefault="00195114" w:rsidP="00BD5CF8">
      <w:pPr>
        <w:bidi/>
        <w:rPr>
          <w:sz w:val="48"/>
          <w:szCs w:val="48"/>
        </w:rPr>
      </w:pPr>
    </w:p>
    <w:p w14:paraId="25295E3E" w14:textId="77777777" w:rsidR="00A95F2A" w:rsidRPr="00FE0296" w:rsidRDefault="00000000" w:rsidP="00BD5CF8">
      <w:pPr>
        <w:pStyle w:val="Heading1"/>
        <w:bidi/>
        <w:jc w:val="center"/>
        <w:rPr>
          <w:sz w:val="48"/>
          <w:szCs w:val="48"/>
          <w:rtl/>
        </w:rPr>
      </w:pPr>
      <w:bookmarkStart w:id="108" w:name="_Toc234967928"/>
      <w:r w:rsidRPr="00FE0296">
        <w:rPr>
          <w:sz w:val="48"/>
          <w:szCs w:val="48"/>
          <w:rtl/>
        </w:rPr>
        <w:t>الفصل الرابع</w:t>
      </w:r>
      <w:bookmarkEnd w:id="108"/>
    </w:p>
    <w:p w14:paraId="3F1126C6" w14:textId="77777777" w:rsidR="00A95F2A" w:rsidRPr="00FE0296" w:rsidRDefault="00000000" w:rsidP="00BD5CF8">
      <w:pPr>
        <w:pStyle w:val="Heading1"/>
        <w:bidi/>
        <w:jc w:val="center"/>
        <w:rPr>
          <w:sz w:val="48"/>
          <w:szCs w:val="48"/>
          <w:rtl/>
        </w:rPr>
      </w:pPr>
      <w:bookmarkStart w:id="109" w:name="_Toc234967929"/>
      <w:r w:rsidRPr="00FE0296">
        <w:rPr>
          <w:sz w:val="48"/>
          <w:szCs w:val="48"/>
          <w:rtl/>
        </w:rPr>
        <w:t>نتائج الدراسة وتحليلها</w:t>
      </w:r>
      <w:bookmarkEnd w:id="109"/>
    </w:p>
    <w:p w14:paraId="100940E4" w14:textId="77777777" w:rsidR="00A95F2A" w:rsidRPr="00FE0296" w:rsidRDefault="00000000" w:rsidP="00BD5CF8">
      <w:pPr>
        <w:bidi/>
        <w:rPr>
          <w:sz w:val="48"/>
          <w:szCs w:val="48"/>
        </w:rPr>
      </w:pPr>
      <w:r w:rsidRPr="00FE0296">
        <w:rPr>
          <w:rFonts w:ascii="Sakkal Majalla" w:hAnsi="Sakkal Majalla" w:cs="Sakkal Majalla"/>
          <w:sz w:val="48"/>
          <w:szCs w:val="48"/>
        </w:rPr>
        <w:br w:type="page"/>
      </w:r>
    </w:p>
    <w:p w14:paraId="4E0B1ED4" w14:textId="77777777" w:rsidR="00A95F2A" w:rsidRDefault="00A95F2A" w:rsidP="00BD5CF8">
      <w:pPr>
        <w:bidi/>
        <w:spacing w:line="240" w:lineRule="auto"/>
        <w:jc w:val="lowKashida"/>
        <w:rPr>
          <w:rFonts w:ascii="Sakkal Majalla" w:eastAsia="Calibri" w:hAnsi="Sakkal Majalla" w:cs="Sakkal Majalla"/>
          <w:sz w:val="24"/>
          <w:szCs w:val="24"/>
          <w:rtl/>
        </w:rPr>
      </w:pPr>
    </w:p>
    <w:p w14:paraId="1BAA871B" w14:textId="77777777" w:rsidR="00A95F2A" w:rsidRDefault="00000000" w:rsidP="00BD5CF8">
      <w:pPr>
        <w:pStyle w:val="Heading2"/>
        <w:bidi/>
        <w:rPr>
          <w:rtl/>
        </w:rPr>
      </w:pPr>
      <w:bookmarkStart w:id="110" w:name="_Toc_h2_4000"/>
      <w:bookmarkStart w:id="111" w:name="_Toc233945510"/>
      <w:bookmarkStart w:id="112" w:name="_Toc234967930"/>
      <w:r>
        <w:rPr>
          <w:rtl/>
        </w:rPr>
        <w:t>4.1 مقدمة الفصل الرابع</w:t>
      </w:r>
      <w:bookmarkEnd w:id="110"/>
      <w:bookmarkEnd w:id="111"/>
      <w:bookmarkEnd w:id="112"/>
    </w:p>
    <w:p w14:paraId="780DD359"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يتناول هذا الفصل عرض نتائج الدراسة الميدانية وتحليلها إحصائياً بهدف الإجابة عن تساؤلاتها واختبار فرضياتها. ويستند التحليل إلى البيانات المُجمَّعة من (59) استبانة مكتملة، وُزِّعت إلكترونياً على موظفين في منشآت صناعية سعودية متعددة. ويتناول الفصل أربعة محاور: وصف خصائص عينة الدراسة، والتحقق من ثبات أداة القياس، والتحليل الوصفي لمتغيرات الدراسة، واختبار الفرضيات إحصائياً.</w:t>
      </w:r>
    </w:p>
    <w:p w14:paraId="4571F48B" w14:textId="77777777" w:rsidR="00A95F2A" w:rsidRDefault="00A95F2A" w:rsidP="00BD5CF8">
      <w:pPr>
        <w:bidi/>
        <w:spacing w:line="240" w:lineRule="auto"/>
        <w:jc w:val="lowKashida"/>
        <w:rPr>
          <w:rFonts w:ascii="Sakkal Majalla" w:eastAsia="Calibri" w:hAnsi="Sakkal Majalla" w:cs="Sakkal Majalla"/>
          <w:sz w:val="24"/>
          <w:szCs w:val="24"/>
          <w:rtl/>
        </w:rPr>
      </w:pPr>
    </w:p>
    <w:p w14:paraId="3FBF5209" w14:textId="77777777" w:rsidR="00A95F2A" w:rsidRPr="007F7441" w:rsidRDefault="00000000" w:rsidP="00BD5CF8">
      <w:pPr>
        <w:pStyle w:val="Heading2"/>
        <w:bidi/>
        <w:rPr>
          <w:rtl/>
        </w:rPr>
      </w:pPr>
      <w:bookmarkStart w:id="113" w:name="_Toc_h2_4010"/>
      <w:bookmarkStart w:id="114" w:name="_Toc233945511"/>
      <w:bookmarkStart w:id="115" w:name="_Toc234967931"/>
      <w:r w:rsidRPr="007F7441">
        <w:rPr>
          <w:rtl/>
        </w:rPr>
        <w:t>4.2 خصائص عينة الدراسة</w:t>
      </w:r>
      <w:bookmarkEnd w:id="113"/>
      <w:bookmarkEnd w:id="114"/>
      <w:bookmarkEnd w:id="115"/>
    </w:p>
    <w:p w14:paraId="29BAFF6F"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تُعرض فيما يلي التوزيعات التكرارية والنسبية لخصائص أفراد عينة الدراسة الديموغرافية والوظيفية:</w:t>
      </w:r>
    </w:p>
    <w:p w14:paraId="05E608D7" w14:textId="77777777" w:rsidR="00A95F2A" w:rsidRDefault="00000000" w:rsidP="00BD5CF8">
      <w:pPr>
        <w:bidi/>
        <w:spacing w:before="200" w:after="120" w:line="280" w:lineRule="auto"/>
        <w:rPr>
          <w:rFonts w:ascii="Sakkal Majalla" w:eastAsia="Calibri" w:hAnsi="Sakkal Majalla" w:cs="Sakkal Majalla"/>
          <w:b/>
          <w:bCs/>
          <w:sz w:val="26"/>
          <w:szCs w:val="26"/>
        </w:rPr>
      </w:pPr>
      <w:r>
        <w:rPr>
          <w:rFonts w:ascii="Sakkal Majalla" w:eastAsia="Calibri" w:hAnsi="Sakkal Majalla" w:cs="Sakkal Majalla"/>
          <w:b/>
          <w:bCs/>
          <w:sz w:val="26"/>
          <w:szCs w:val="26"/>
          <w:rtl/>
        </w:rPr>
        <w:t>أولاً: توزيع أفراد العينة حسب الفئة العمرية</w:t>
      </w:r>
    </w:p>
    <w:p w14:paraId="1E838020" w14:textId="77777777" w:rsidR="00A1179A" w:rsidRDefault="00A1179A" w:rsidP="00BD5CF8">
      <w:pPr>
        <w:bidi/>
        <w:spacing w:before="200" w:after="120" w:line="280" w:lineRule="auto"/>
        <w:rPr>
          <w:rFonts w:ascii="Sakkal Majalla" w:eastAsia="Calibri" w:hAnsi="Sakkal Majalla" w:cs="Sakkal Majalla"/>
          <w:b/>
          <w:bCs/>
          <w:sz w:val="26"/>
          <w:szCs w:val="26"/>
          <w:rtl/>
        </w:rPr>
      </w:pPr>
    </w:p>
    <w:p w14:paraId="64EDC678" w14:textId="77777777" w:rsidR="00A95F2A" w:rsidRDefault="00000000" w:rsidP="00BD5CF8">
      <w:pPr>
        <w:bidi/>
        <w:spacing w:before="160" w:after="100" w:line="280" w:lineRule="auto"/>
        <w:jc w:val="center"/>
        <w:rPr>
          <w:rFonts w:ascii="Sakkal Majalla" w:hAnsi="Sakkal Majalla" w:cs="Sakkal Majalla"/>
          <w:b/>
          <w:bCs/>
          <w:sz w:val="24"/>
          <w:szCs w:val="24"/>
          <w:rtl/>
        </w:rPr>
      </w:pPr>
      <w:r>
        <w:rPr>
          <w:rFonts w:ascii="Sakkal Majalla" w:hAnsi="Sakkal Majalla" w:cs="Sakkal Majalla"/>
          <w:b/>
          <w:bCs/>
          <w:sz w:val="24"/>
          <w:szCs w:val="24"/>
          <w:rtl/>
        </w:rPr>
        <w:t>جدول رقم (4-1): توزيع أفراد العينة حسب الفئة العمرية</w:t>
      </w:r>
    </w:p>
    <w:tbl>
      <w:tblPr>
        <w:tblW w:w="7000" w:type="dxa"/>
        <w:jc w:val="center"/>
        <w:tblBorders>
          <w:top w:val="single" w:sz="4" w:space="0" w:color="1F5C8B"/>
          <w:left w:val="single" w:sz="4" w:space="0" w:color="1F5C8B"/>
          <w:bottom w:val="single" w:sz="4" w:space="0" w:color="1F5C8B"/>
          <w:right w:val="single" w:sz="4" w:space="0" w:color="1F5C8B"/>
        </w:tblBorders>
        <w:tblLayout w:type="fixed"/>
        <w:tblLook w:val="04A0" w:firstRow="1" w:lastRow="0" w:firstColumn="1" w:lastColumn="0" w:noHBand="0" w:noVBand="1"/>
      </w:tblPr>
      <w:tblGrid>
        <w:gridCol w:w="3500"/>
        <w:gridCol w:w="1500"/>
        <w:gridCol w:w="2000"/>
      </w:tblGrid>
      <w:tr w:rsidR="00A95F2A" w14:paraId="63CBC4C4" w14:textId="77777777">
        <w:trPr>
          <w:jc w:val="center"/>
        </w:trPr>
        <w:tc>
          <w:tcPr>
            <w:tcW w:w="35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10E3C370"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الفئة العمرية</w:t>
            </w:r>
          </w:p>
        </w:tc>
        <w:tc>
          <w:tcPr>
            <w:tcW w:w="15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0CCD4B00"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التكرار</w:t>
            </w:r>
          </w:p>
        </w:tc>
        <w:tc>
          <w:tcPr>
            <w:tcW w:w="20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3AC2F207"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النسبة المئوية %</w:t>
            </w:r>
          </w:p>
        </w:tc>
      </w:tr>
      <w:tr w:rsidR="00A95F2A" w14:paraId="046E7684" w14:textId="77777777">
        <w:trPr>
          <w:jc w:val="center"/>
        </w:trPr>
        <w:tc>
          <w:tcPr>
            <w:tcW w:w="35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1B488552"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أقل من 25 سنة</w:t>
            </w:r>
          </w:p>
        </w:tc>
        <w:tc>
          <w:tcPr>
            <w:tcW w:w="15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482F66C4"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10</w:t>
            </w:r>
          </w:p>
        </w:tc>
        <w:tc>
          <w:tcPr>
            <w:tcW w:w="20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5D864E15"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16.9</w:t>
            </w:r>
          </w:p>
        </w:tc>
      </w:tr>
      <w:tr w:rsidR="00A95F2A" w14:paraId="38DE5F65" w14:textId="77777777">
        <w:trPr>
          <w:jc w:val="center"/>
        </w:trPr>
        <w:tc>
          <w:tcPr>
            <w:tcW w:w="35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1CC5553C"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من 25 إلى 34 سنة</w:t>
            </w:r>
          </w:p>
        </w:tc>
        <w:tc>
          <w:tcPr>
            <w:tcW w:w="15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5963A9E0"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38</w:t>
            </w:r>
          </w:p>
        </w:tc>
        <w:tc>
          <w:tcPr>
            <w:tcW w:w="20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5F78D05D"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64.4</w:t>
            </w:r>
          </w:p>
        </w:tc>
      </w:tr>
      <w:tr w:rsidR="00A95F2A" w14:paraId="064BA1BD" w14:textId="77777777">
        <w:trPr>
          <w:jc w:val="center"/>
        </w:trPr>
        <w:tc>
          <w:tcPr>
            <w:tcW w:w="35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45FE76D7"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من 35 إلى 44 سنة</w:t>
            </w:r>
          </w:p>
        </w:tc>
        <w:tc>
          <w:tcPr>
            <w:tcW w:w="15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4E21E514"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10</w:t>
            </w:r>
          </w:p>
        </w:tc>
        <w:tc>
          <w:tcPr>
            <w:tcW w:w="20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055E1B58"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16.9</w:t>
            </w:r>
          </w:p>
        </w:tc>
      </w:tr>
      <w:tr w:rsidR="00A95F2A" w14:paraId="2A11408F" w14:textId="77777777">
        <w:trPr>
          <w:jc w:val="center"/>
        </w:trPr>
        <w:tc>
          <w:tcPr>
            <w:tcW w:w="35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1E888DEE"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من 45 إلى 54 سنة</w:t>
            </w:r>
          </w:p>
        </w:tc>
        <w:tc>
          <w:tcPr>
            <w:tcW w:w="15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77B994C3"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1</w:t>
            </w:r>
          </w:p>
        </w:tc>
        <w:tc>
          <w:tcPr>
            <w:tcW w:w="20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258CEA9D"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1.7</w:t>
            </w:r>
          </w:p>
        </w:tc>
      </w:tr>
      <w:tr w:rsidR="00A95F2A" w14:paraId="678FB871" w14:textId="77777777">
        <w:trPr>
          <w:jc w:val="center"/>
        </w:trPr>
        <w:tc>
          <w:tcPr>
            <w:tcW w:w="35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72E67846"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الإجمالي</w:t>
            </w:r>
          </w:p>
        </w:tc>
        <w:tc>
          <w:tcPr>
            <w:tcW w:w="15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0EA11CD4"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59</w:t>
            </w:r>
          </w:p>
        </w:tc>
        <w:tc>
          <w:tcPr>
            <w:tcW w:w="20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55DBAD2F" w14:textId="77777777" w:rsidR="00A95F2A" w:rsidRDefault="00000000" w:rsidP="00BD5CF8">
            <w:pPr>
              <w:keepNext/>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100.0</w:t>
            </w:r>
          </w:p>
        </w:tc>
      </w:tr>
    </w:tbl>
    <w:p w14:paraId="40A2A5B8" w14:textId="6799CBC0" w:rsidR="004463C4" w:rsidRDefault="004463C4" w:rsidP="00BD5CF8">
      <w:pPr>
        <w:pStyle w:val="Caption"/>
        <w:bidi/>
        <w:jc w:val="center"/>
      </w:pPr>
      <w:bookmarkStart w:id="116" w:name="_Toc235054240"/>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sidR="005507E9">
        <w:rPr>
          <w:noProof/>
        </w:rPr>
        <w:t>6</w:t>
      </w:r>
      <w:r>
        <w:fldChar w:fldCharType="end"/>
      </w:r>
      <w:r>
        <w:rPr>
          <w:rFonts w:hint="cs"/>
          <w:rtl/>
        </w:rPr>
        <w:t>:</w:t>
      </w:r>
      <w:r w:rsidRPr="00945375">
        <w:rPr>
          <w:rFonts w:cs="Arial"/>
          <w:rtl/>
        </w:rPr>
        <w:t>توزيع أفراد العينة حسب الفئة العمرية</w:t>
      </w:r>
      <w:bookmarkEnd w:id="116"/>
    </w:p>
    <w:p w14:paraId="0FA3B520" w14:textId="6C0F7868" w:rsidR="00A95F2A" w:rsidRDefault="00000000" w:rsidP="00BD5CF8">
      <w:pPr>
        <w:bidi/>
        <w:spacing w:before="80" w:after="100" w:line="330" w:lineRule="auto"/>
        <w:rPr>
          <w:rFonts w:ascii="Sakkal Majalla" w:eastAsia="Calibri" w:hAnsi="Sakkal Majalla" w:cs="Sakkal Majalla"/>
          <w:sz w:val="24"/>
          <w:szCs w:val="24"/>
          <w:rtl/>
        </w:rPr>
      </w:pPr>
      <w:r>
        <w:rPr>
          <w:rFonts w:ascii="Sakkal Majalla" w:eastAsia="Calibri" w:hAnsi="Sakkal Majalla" w:cs="Sakkal Majalla"/>
          <w:sz w:val="24"/>
          <w:szCs w:val="24"/>
          <w:rtl/>
        </w:rPr>
        <w:t xml:space="preserve">يتضح من جدول </w:t>
      </w:r>
      <w:r w:rsidR="003D032A">
        <w:rPr>
          <w:rFonts w:ascii="Sakkal Majalla" w:eastAsia="Calibri" w:hAnsi="Sakkal Majalla" w:cs="Sakkal Majalla"/>
          <w:sz w:val="24"/>
          <w:szCs w:val="24"/>
        </w:rPr>
        <w:t>(6)</w:t>
      </w:r>
      <w:r>
        <w:rPr>
          <w:rFonts w:ascii="Sakkal Majalla" w:eastAsia="Calibri" w:hAnsi="Sakkal Majalla" w:cs="Sakkal Majalla"/>
          <w:sz w:val="24"/>
          <w:szCs w:val="24"/>
          <w:rtl/>
        </w:rPr>
        <w:t xml:space="preserve"> أن الفئة العمرية الغالبة هي (من 25 إلى 34 سنة) بواقع (38) مشاركاً بنسبة (64.4%)،</w:t>
      </w:r>
    </w:p>
    <w:p w14:paraId="34F6347C" w14:textId="77777777" w:rsidR="003B2F5F" w:rsidRDefault="003B2F5F" w:rsidP="00BD5CF8">
      <w:pPr>
        <w:bidi/>
        <w:spacing w:before="80" w:after="100" w:line="330" w:lineRule="auto"/>
        <w:jc w:val="lowKashida"/>
        <w:rPr>
          <w:rFonts w:ascii="Sakkal Majalla" w:eastAsia="Calibri" w:hAnsi="Sakkal Majalla" w:cs="Sakkal Majalla"/>
          <w:sz w:val="24"/>
          <w:szCs w:val="24"/>
          <w:rtl/>
        </w:rPr>
      </w:pPr>
    </w:p>
    <w:p w14:paraId="44954C2A" w14:textId="77777777" w:rsidR="003B2F5F" w:rsidRDefault="003B2F5F" w:rsidP="00BD5CF8">
      <w:pPr>
        <w:bidi/>
        <w:spacing w:before="80" w:after="100" w:line="330" w:lineRule="auto"/>
        <w:jc w:val="lowKashida"/>
        <w:rPr>
          <w:rFonts w:ascii="Sakkal Majalla" w:eastAsia="Calibri" w:hAnsi="Sakkal Majalla" w:cs="Sakkal Majalla"/>
          <w:sz w:val="24"/>
          <w:szCs w:val="24"/>
          <w:rtl/>
        </w:rPr>
      </w:pPr>
    </w:p>
    <w:p w14:paraId="7D5316DB" w14:textId="77777777" w:rsidR="003B2F5F" w:rsidRDefault="003B2F5F" w:rsidP="00BD5CF8">
      <w:pPr>
        <w:bidi/>
        <w:spacing w:before="80" w:after="100" w:line="330" w:lineRule="auto"/>
        <w:jc w:val="lowKashida"/>
        <w:rPr>
          <w:rFonts w:ascii="Sakkal Majalla" w:eastAsia="Calibri" w:hAnsi="Sakkal Majalla" w:cs="Sakkal Majalla"/>
          <w:sz w:val="24"/>
          <w:szCs w:val="24"/>
          <w:rtl/>
        </w:rPr>
      </w:pPr>
    </w:p>
    <w:p w14:paraId="16683996"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lastRenderedPageBreak/>
        <w:t>ثانياً: توزيع أفراد العينة حسب المؤهل العلمي</w:t>
      </w:r>
    </w:p>
    <w:p w14:paraId="3775E25F" w14:textId="70A2E576" w:rsidR="00A95F2A" w:rsidRDefault="00A95F2A" w:rsidP="00BD5CF8">
      <w:pPr>
        <w:bidi/>
        <w:spacing w:before="160" w:after="100" w:line="280" w:lineRule="auto"/>
        <w:rPr>
          <w:rFonts w:ascii="Sakkal Majalla" w:hAnsi="Sakkal Majalla" w:cs="Sakkal Majalla"/>
          <w:b/>
          <w:bCs/>
          <w:sz w:val="24"/>
          <w:szCs w:val="24"/>
          <w:rtl/>
        </w:rPr>
      </w:pPr>
    </w:p>
    <w:tbl>
      <w:tblPr>
        <w:tblW w:w="7000" w:type="dxa"/>
        <w:jc w:val="center"/>
        <w:tblBorders>
          <w:top w:val="single" w:sz="4" w:space="0" w:color="1F5C8B"/>
          <w:left w:val="single" w:sz="4" w:space="0" w:color="1F5C8B"/>
          <w:bottom w:val="single" w:sz="4" w:space="0" w:color="1F5C8B"/>
          <w:right w:val="single" w:sz="4" w:space="0" w:color="1F5C8B"/>
        </w:tblBorders>
        <w:tblLayout w:type="fixed"/>
        <w:tblLook w:val="04A0" w:firstRow="1" w:lastRow="0" w:firstColumn="1" w:lastColumn="0" w:noHBand="0" w:noVBand="1"/>
      </w:tblPr>
      <w:tblGrid>
        <w:gridCol w:w="3500"/>
        <w:gridCol w:w="1500"/>
        <w:gridCol w:w="2000"/>
      </w:tblGrid>
      <w:tr w:rsidR="00A95F2A" w14:paraId="3BDDA837" w14:textId="77777777">
        <w:trPr>
          <w:jc w:val="center"/>
        </w:trPr>
        <w:tc>
          <w:tcPr>
            <w:tcW w:w="35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407A16CD"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المؤهل العلمي</w:t>
            </w:r>
          </w:p>
        </w:tc>
        <w:tc>
          <w:tcPr>
            <w:tcW w:w="15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26C98A78"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التكرار</w:t>
            </w:r>
          </w:p>
        </w:tc>
        <w:tc>
          <w:tcPr>
            <w:tcW w:w="20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1CD1E8D3"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النسبة المئوية %</w:t>
            </w:r>
          </w:p>
        </w:tc>
      </w:tr>
      <w:tr w:rsidR="00A95F2A" w14:paraId="74009402" w14:textId="77777777">
        <w:trPr>
          <w:jc w:val="center"/>
        </w:trPr>
        <w:tc>
          <w:tcPr>
            <w:tcW w:w="35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418B1D59"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الثانوية العامة أو أقل</w:t>
            </w:r>
          </w:p>
        </w:tc>
        <w:tc>
          <w:tcPr>
            <w:tcW w:w="15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10F1B13B"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16</w:t>
            </w:r>
          </w:p>
        </w:tc>
        <w:tc>
          <w:tcPr>
            <w:tcW w:w="20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2328EC5E"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27.1</w:t>
            </w:r>
          </w:p>
        </w:tc>
      </w:tr>
      <w:tr w:rsidR="00A95F2A" w14:paraId="63B320F3" w14:textId="77777777">
        <w:trPr>
          <w:jc w:val="center"/>
        </w:trPr>
        <w:tc>
          <w:tcPr>
            <w:tcW w:w="35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553B03F7"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دبلوم</w:t>
            </w:r>
          </w:p>
        </w:tc>
        <w:tc>
          <w:tcPr>
            <w:tcW w:w="15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541402A8"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20</w:t>
            </w:r>
          </w:p>
        </w:tc>
        <w:tc>
          <w:tcPr>
            <w:tcW w:w="20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1EB6BE66"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33.9</w:t>
            </w:r>
          </w:p>
        </w:tc>
      </w:tr>
      <w:tr w:rsidR="00A95F2A" w14:paraId="6393A78A" w14:textId="77777777">
        <w:trPr>
          <w:jc w:val="center"/>
        </w:trPr>
        <w:tc>
          <w:tcPr>
            <w:tcW w:w="35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6A03F892"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بكالوريوس</w:t>
            </w:r>
          </w:p>
        </w:tc>
        <w:tc>
          <w:tcPr>
            <w:tcW w:w="15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3563E144"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17</w:t>
            </w:r>
          </w:p>
        </w:tc>
        <w:tc>
          <w:tcPr>
            <w:tcW w:w="20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53C5BA94"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28.8</w:t>
            </w:r>
          </w:p>
        </w:tc>
      </w:tr>
      <w:tr w:rsidR="00A95F2A" w14:paraId="285E8DE0" w14:textId="77777777">
        <w:trPr>
          <w:jc w:val="center"/>
        </w:trPr>
        <w:tc>
          <w:tcPr>
            <w:tcW w:w="35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328F48ED"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ماجستير</w:t>
            </w:r>
          </w:p>
        </w:tc>
        <w:tc>
          <w:tcPr>
            <w:tcW w:w="15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3DED863D"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6</w:t>
            </w:r>
          </w:p>
        </w:tc>
        <w:tc>
          <w:tcPr>
            <w:tcW w:w="20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5C439957"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10.2</w:t>
            </w:r>
          </w:p>
        </w:tc>
      </w:tr>
      <w:tr w:rsidR="00A95F2A" w14:paraId="76DB1D4C" w14:textId="77777777">
        <w:trPr>
          <w:jc w:val="center"/>
        </w:trPr>
        <w:tc>
          <w:tcPr>
            <w:tcW w:w="35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4E759A19"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الإجمالي</w:t>
            </w:r>
          </w:p>
        </w:tc>
        <w:tc>
          <w:tcPr>
            <w:tcW w:w="15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10A5951D"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59</w:t>
            </w:r>
          </w:p>
        </w:tc>
        <w:tc>
          <w:tcPr>
            <w:tcW w:w="20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3B563FD2" w14:textId="77777777" w:rsidR="00A95F2A" w:rsidRDefault="00000000" w:rsidP="00BD5CF8">
            <w:pPr>
              <w:keepNext/>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100.0</w:t>
            </w:r>
          </w:p>
        </w:tc>
      </w:tr>
    </w:tbl>
    <w:p w14:paraId="0AA905EA" w14:textId="6AB02429" w:rsidR="004463C4" w:rsidRDefault="004463C4" w:rsidP="00BD5CF8">
      <w:pPr>
        <w:pStyle w:val="Caption"/>
        <w:bidi/>
        <w:jc w:val="center"/>
      </w:pPr>
      <w:bookmarkStart w:id="117" w:name="_Toc235054241"/>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sidR="005507E9">
        <w:rPr>
          <w:noProof/>
        </w:rPr>
        <w:t>7</w:t>
      </w:r>
      <w:r>
        <w:fldChar w:fldCharType="end"/>
      </w:r>
      <w:r>
        <w:rPr>
          <w:rFonts w:hint="cs"/>
          <w:noProof/>
          <w:rtl/>
        </w:rPr>
        <w:t>:</w:t>
      </w:r>
      <w:r w:rsidRPr="00D47D78">
        <w:rPr>
          <w:rFonts w:cs="Arial"/>
          <w:noProof/>
          <w:rtl/>
        </w:rPr>
        <w:t>توزيع أفراد العينة حسب المؤهل العلمي</w:t>
      </w:r>
      <w:bookmarkEnd w:id="117"/>
    </w:p>
    <w:p w14:paraId="4EFFEDC9" w14:textId="7EBD8AE0" w:rsidR="00A95F2A" w:rsidRDefault="00000000" w:rsidP="00BD5CF8">
      <w:pPr>
        <w:bidi/>
        <w:spacing w:before="80" w:after="100" w:line="330" w:lineRule="auto"/>
        <w:rPr>
          <w:rFonts w:ascii="Sakkal Majalla" w:eastAsia="Calibri" w:hAnsi="Sakkal Majalla" w:cs="Sakkal Majalla"/>
          <w:sz w:val="24"/>
          <w:szCs w:val="24"/>
          <w:rtl/>
        </w:rPr>
      </w:pPr>
      <w:r>
        <w:rPr>
          <w:rFonts w:ascii="Sakkal Majalla" w:eastAsia="Calibri" w:hAnsi="Sakkal Majalla" w:cs="Sakkal Majalla"/>
          <w:sz w:val="24"/>
          <w:szCs w:val="24"/>
          <w:rtl/>
        </w:rPr>
        <w:t>يُظهر جدول (</w:t>
      </w:r>
      <w:r w:rsidR="003D032A">
        <w:rPr>
          <w:rFonts w:ascii="Sakkal Majalla" w:eastAsia="Calibri" w:hAnsi="Sakkal Majalla" w:cs="Sakkal Majalla"/>
          <w:sz w:val="24"/>
          <w:szCs w:val="24"/>
        </w:rPr>
        <w:t>7</w:t>
      </w:r>
      <w:r>
        <w:rPr>
          <w:rFonts w:ascii="Sakkal Majalla" w:eastAsia="Calibri" w:hAnsi="Sakkal Majalla" w:cs="Sakkal Majalla"/>
          <w:sz w:val="24"/>
          <w:szCs w:val="24"/>
          <w:rtl/>
        </w:rPr>
        <w:t>) تنوعاً في المستويات التعليمية لأفراد العينة، إذ جاء مؤهل الدبلوم في المرتبة الأولى (20 مشاركاً، 33.9%)</w:t>
      </w:r>
      <w:r w:rsidR="00DD1481">
        <w:rPr>
          <w:rFonts w:ascii="Sakkal Majalla" w:eastAsia="Calibri" w:hAnsi="Sakkal Majalla" w:cs="Sakkal Majalla"/>
          <w:sz w:val="24"/>
          <w:szCs w:val="24"/>
        </w:rPr>
        <w:t>.</w:t>
      </w:r>
    </w:p>
    <w:p w14:paraId="6D41352D" w14:textId="77777777" w:rsidR="003B2F5F" w:rsidRDefault="003B2F5F" w:rsidP="00BD5CF8">
      <w:pPr>
        <w:bidi/>
        <w:spacing w:before="80" w:after="100" w:line="330" w:lineRule="auto"/>
        <w:jc w:val="lowKashida"/>
        <w:rPr>
          <w:rFonts w:ascii="Sakkal Majalla" w:eastAsia="Calibri" w:hAnsi="Sakkal Majalla" w:cs="Sakkal Majalla"/>
          <w:sz w:val="24"/>
          <w:szCs w:val="24"/>
          <w:rtl/>
        </w:rPr>
      </w:pPr>
    </w:p>
    <w:p w14:paraId="4B52178E"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ثالثاً: توزيع أفراد العينة حسب سنوات الخبرة</w:t>
      </w:r>
    </w:p>
    <w:p w14:paraId="275E6CC4" w14:textId="2804D43F" w:rsidR="00A95F2A" w:rsidRDefault="00A95F2A" w:rsidP="00BD5CF8">
      <w:pPr>
        <w:bidi/>
        <w:spacing w:before="160" w:after="100" w:line="280" w:lineRule="auto"/>
        <w:jc w:val="center"/>
        <w:rPr>
          <w:rFonts w:ascii="Sakkal Majalla" w:hAnsi="Sakkal Majalla" w:cs="Sakkal Majalla"/>
          <w:b/>
          <w:bCs/>
          <w:sz w:val="24"/>
          <w:szCs w:val="24"/>
          <w:rtl/>
        </w:rPr>
      </w:pPr>
    </w:p>
    <w:tbl>
      <w:tblPr>
        <w:tblW w:w="7000" w:type="dxa"/>
        <w:jc w:val="center"/>
        <w:tblBorders>
          <w:top w:val="single" w:sz="4" w:space="0" w:color="1F5C8B"/>
          <w:left w:val="single" w:sz="4" w:space="0" w:color="1F5C8B"/>
          <w:bottom w:val="single" w:sz="4" w:space="0" w:color="1F5C8B"/>
          <w:right w:val="single" w:sz="4" w:space="0" w:color="1F5C8B"/>
        </w:tblBorders>
        <w:tblLayout w:type="fixed"/>
        <w:tblLook w:val="04A0" w:firstRow="1" w:lastRow="0" w:firstColumn="1" w:lastColumn="0" w:noHBand="0" w:noVBand="1"/>
      </w:tblPr>
      <w:tblGrid>
        <w:gridCol w:w="3500"/>
        <w:gridCol w:w="1500"/>
        <w:gridCol w:w="2000"/>
      </w:tblGrid>
      <w:tr w:rsidR="00A95F2A" w14:paraId="5B57EAA4" w14:textId="77777777">
        <w:trPr>
          <w:jc w:val="center"/>
        </w:trPr>
        <w:tc>
          <w:tcPr>
            <w:tcW w:w="35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6C7F6E4C"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سنوات الخبرة</w:t>
            </w:r>
          </w:p>
        </w:tc>
        <w:tc>
          <w:tcPr>
            <w:tcW w:w="15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6FB7444E"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التكرار</w:t>
            </w:r>
          </w:p>
        </w:tc>
        <w:tc>
          <w:tcPr>
            <w:tcW w:w="20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64C45759"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النسبة المئوية %</w:t>
            </w:r>
          </w:p>
        </w:tc>
      </w:tr>
      <w:tr w:rsidR="00A95F2A" w14:paraId="0121389A" w14:textId="77777777">
        <w:trPr>
          <w:jc w:val="center"/>
        </w:trPr>
        <w:tc>
          <w:tcPr>
            <w:tcW w:w="35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56D17257"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أقل من 5 سنوات</w:t>
            </w:r>
          </w:p>
        </w:tc>
        <w:tc>
          <w:tcPr>
            <w:tcW w:w="15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3C1C4880"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30</w:t>
            </w:r>
          </w:p>
        </w:tc>
        <w:tc>
          <w:tcPr>
            <w:tcW w:w="20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241628A0"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50.8</w:t>
            </w:r>
          </w:p>
        </w:tc>
      </w:tr>
      <w:tr w:rsidR="00A95F2A" w14:paraId="64213A36" w14:textId="77777777">
        <w:trPr>
          <w:jc w:val="center"/>
        </w:trPr>
        <w:tc>
          <w:tcPr>
            <w:tcW w:w="35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72852171"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من 5 إلى 10 سنوات</w:t>
            </w:r>
          </w:p>
        </w:tc>
        <w:tc>
          <w:tcPr>
            <w:tcW w:w="15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7860E06A"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17</w:t>
            </w:r>
          </w:p>
        </w:tc>
        <w:tc>
          <w:tcPr>
            <w:tcW w:w="20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378E2B55"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28.8</w:t>
            </w:r>
          </w:p>
        </w:tc>
      </w:tr>
      <w:tr w:rsidR="00A95F2A" w14:paraId="1CC0AC0F" w14:textId="77777777">
        <w:trPr>
          <w:jc w:val="center"/>
        </w:trPr>
        <w:tc>
          <w:tcPr>
            <w:tcW w:w="35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69C31DC1"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من 11 إلى 15 سنة</w:t>
            </w:r>
          </w:p>
        </w:tc>
        <w:tc>
          <w:tcPr>
            <w:tcW w:w="15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7D5963C7"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10</w:t>
            </w:r>
          </w:p>
        </w:tc>
        <w:tc>
          <w:tcPr>
            <w:tcW w:w="20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6955D45C"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16.9</w:t>
            </w:r>
          </w:p>
        </w:tc>
      </w:tr>
      <w:tr w:rsidR="00A95F2A" w14:paraId="16FEA904" w14:textId="77777777">
        <w:trPr>
          <w:jc w:val="center"/>
        </w:trPr>
        <w:tc>
          <w:tcPr>
            <w:tcW w:w="35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26957EBD"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من 16 إلى 20 سنة</w:t>
            </w:r>
          </w:p>
        </w:tc>
        <w:tc>
          <w:tcPr>
            <w:tcW w:w="15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502BD07B"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2</w:t>
            </w:r>
          </w:p>
        </w:tc>
        <w:tc>
          <w:tcPr>
            <w:tcW w:w="20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3BE9E4E3"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3.4</w:t>
            </w:r>
          </w:p>
        </w:tc>
      </w:tr>
      <w:tr w:rsidR="00A95F2A" w14:paraId="6AD8F09F" w14:textId="77777777">
        <w:trPr>
          <w:jc w:val="center"/>
        </w:trPr>
        <w:tc>
          <w:tcPr>
            <w:tcW w:w="35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42A6BC0B"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الإجمالي</w:t>
            </w:r>
          </w:p>
        </w:tc>
        <w:tc>
          <w:tcPr>
            <w:tcW w:w="15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1188D7AD"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59</w:t>
            </w:r>
          </w:p>
        </w:tc>
        <w:tc>
          <w:tcPr>
            <w:tcW w:w="20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49C6CDFB" w14:textId="77777777" w:rsidR="00A95F2A" w:rsidRDefault="00000000" w:rsidP="00BD5CF8">
            <w:pPr>
              <w:keepNext/>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100.0</w:t>
            </w:r>
          </w:p>
        </w:tc>
      </w:tr>
    </w:tbl>
    <w:p w14:paraId="2DD24183" w14:textId="3964CB94" w:rsidR="004463C4" w:rsidRDefault="004463C4" w:rsidP="00BD5CF8">
      <w:pPr>
        <w:pStyle w:val="Caption"/>
        <w:bidi/>
        <w:jc w:val="center"/>
      </w:pPr>
      <w:bookmarkStart w:id="118" w:name="_Toc235054242"/>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sidR="005507E9">
        <w:rPr>
          <w:noProof/>
        </w:rPr>
        <w:t>8</w:t>
      </w:r>
      <w:r>
        <w:fldChar w:fldCharType="end"/>
      </w:r>
      <w:r>
        <w:rPr>
          <w:rFonts w:hint="cs"/>
          <w:rtl/>
        </w:rPr>
        <w:t>:</w:t>
      </w:r>
      <w:r w:rsidRPr="00643E68">
        <w:rPr>
          <w:rFonts w:cs="Arial"/>
          <w:rtl/>
        </w:rPr>
        <w:t>توزيع أفراد العينة حسب المؤهل العلمي</w:t>
      </w:r>
      <w:bookmarkEnd w:id="118"/>
    </w:p>
    <w:p w14:paraId="1F93E6D2" w14:textId="491F4AED" w:rsidR="00A95F2A" w:rsidRDefault="00000000" w:rsidP="00BD5CF8">
      <w:pPr>
        <w:bidi/>
        <w:spacing w:before="80" w:after="100" w:line="330" w:lineRule="auto"/>
        <w:rPr>
          <w:rFonts w:ascii="Sakkal Majalla" w:eastAsia="Calibri" w:hAnsi="Sakkal Majalla" w:cs="Sakkal Majalla"/>
          <w:sz w:val="24"/>
          <w:szCs w:val="24"/>
          <w:rtl/>
        </w:rPr>
      </w:pPr>
      <w:r>
        <w:rPr>
          <w:rFonts w:ascii="Sakkal Majalla" w:eastAsia="Calibri" w:hAnsi="Sakkal Majalla" w:cs="Sakkal Majalla"/>
          <w:sz w:val="24"/>
          <w:szCs w:val="24"/>
          <w:rtl/>
        </w:rPr>
        <w:t>يُشير جدول (</w:t>
      </w:r>
      <w:r w:rsidR="003D032A">
        <w:rPr>
          <w:rFonts w:ascii="Sakkal Majalla" w:eastAsia="Calibri" w:hAnsi="Sakkal Majalla" w:cs="Sakkal Majalla"/>
          <w:sz w:val="24"/>
          <w:szCs w:val="24"/>
        </w:rPr>
        <w:t>8</w:t>
      </w:r>
      <w:r>
        <w:rPr>
          <w:rFonts w:ascii="Sakkal Majalla" w:eastAsia="Calibri" w:hAnsi="Sakkal Majalla" w:cs="Sakkal Majalla"/>
          <w:sz w:val="24"/>
          <w:szCs w:val="24"/>
          <w:rtl/>
        </w:rPr>
        <w:t>) إلى أن (30) مشاركاً (50.8%) تقل خبرتهم عن خمس سنوات، فيما يمتلك (17) مشاركاً (28.8%) خبرة تتراوح بين خمس وعشر سنوات، مما يُشير إلى قوة عاملة نسبياً حديثة العهد بالعمل الصناعي.</w:t>
      </w:r>
    </w:p>
    <w:p w14:paraId="05B90F6C" w14:textId="77777777" w:rsidR="00DD1481" w:rsidRDefault="00DD1481" w:rsidP="00BD5CF8">
      <w:pPr>
        <w:bidi/>
        <w:spacing w:before="80" w:after="100" w:line="330" w:lineRule="auto"/>
        <w:jc w:val="lowKashida"/>
        <w:rPr>
          <w:rFonts w:ascii="Sakkal Majalla" w:eastAsia="Calibri" w:hAnsi="Sakkal Majalla" w:cs="Sakkal Majalla"/>
          <w:sz w:val="24"/>
          <w:szCs w:val="24"/>
          <w:rtl/>
        </w:rPr>
      </w:pPr>
    </w:p>
    <w:p w14:paraId="080ABEDD"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lastRenderedPageBreak/>
        <w:t>رابعاً: توزيع أفراد العينة حسب المستوى الوظيفي</w:t>
      </w:r>
    </w:p>
    <w:p w14:paraId="1F48DD15" w14:textId="3F776FE6" w:rsidR="00A95F2A" w:rsidRDefault="00A95F2A" w:rsidP="00BD5CF8">
      <w:pPr>
        <w:bidi/>
        <w:spacing w:before="160" w:after="100" w:line="280" w:lineRule="auto"/>
        <w:jc w:val="center"/>
        <w:rPr>
          <w:rFonts w:ascii="Sakkal Majalla" w:hAnsi="Sakkal Majalla" w:cs="Sakkal Majalla"/>
          <w:b/>
          <w:bCs/>
          <w:sz w:val="24"/>
          <w:szCs w:val="24"/>
          <w:rtl/>
        </w:rPr>
      </w:pPr>
    </w:p>
    <w:tbl>
      <w:tblPr>
        <w:tblW w:w="7000" w:type="dxa"/>
        <w:jc w:val="center"/>
        <w:tblBorders>
          <w:top w:val="single" w:sz="4" w:space="0" w:color="1F5C8B"/>
          <w:left w:val="single" w:sz="4" w:space="0" w:color="1F5C8B"/>
          <w:bottom w:val="single" w:sz="4" w:space="0" w:color="1F5C8B"/>
          <w:right w:val="single" w:sz="4" w:space="0" w:color="1F5C8B"/>
        </w:tblBorders>
        <w:tblLayout w:type="fixed"/>
        <w:tblLook w:val="04A0" w:firstRow="1" w:lastRow="0" w:firstColumn="1" w:lastColumn="0" w:noHBand="0" w:noVBand="1"/>
      </w:tblPr>
      <w:tblGrid>
        <w:gridCol w:w="3500"/>
        <w:gridCol w:w="1500"/>
        <w:gridCol w:w="2000"/>
      </w:tblGrid>
      <w:tr w:rsidR="00A95F2A" w14:paraId="7217A518" w14:textId="77777777">
        <w:trPr>
          <w:jc w:val="center"/>
        </w:trPr>
        <w:tc>
          <w:tcPr>
            <w:tcW w:w="35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49563C54"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المستوى الوظيفي</w:t>
            </w:r>
          </w:p>
        </w:tc>
        <w:tc>
          <w:tcPr>
            <w:tcW w:w="15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0C554A38"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التكرار</w:t>
            </w:r>
          </w:p>
        </w:tc>
        <w:tc>
          <w:tcPr>
            <w:tcW w:w="20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3F0D08CE"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النسبة المئوية %</w:t>
            </w:r>
          </w:p>
        </w:tc>
      </w:tr>
      <w:tr w:rsidR="00A95F2A" w14:paraId="60BC2399" w14:textId="77777777">
        <w:trPr>
          <w:jc w:val="center"/>
        </w:trPr>
        <w:tc>
          <w:tcPr>
            <w:tcW w:w="35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102576E4"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موظف</w:t>
            </w:r>
          </w:p>
        </w:tc>
        <w:tc>
          <w:tcPr>
            <w:tcW w:w="15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084ED555"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41</w:t>
            </w:r>
          </w:p>
        </w:tc>
        <w:tc>
          <w:tcPr>
            <w:tcW w:w="20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535AE2D0"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69.5</w:t>
            </w:r>
          </w:p>
        </w:tc>
      </w:tr>
      <w:tr w:rsidR="00A95F2A" w14:paraId="061B7F75" w14:textId="77777777">
        <w:trPr>
          <w:jc w:val="center"/>
        </w:trPr>
        <w:tc>
          <w:tcPr>
            <w:tcW w:w="35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2CAE7CD9"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مشرف</w:t>
            </w:r>
          </w:p>
        </w:tc>
        <w:tc>
          <w:tcPr>
            <w:tcW w:w="15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3CF8699F"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14</w:t>
            </w:r>
          </w:p>
        </w:tc>
        <w:tc>
          <w:tcPr>
            <w:tcW w:w="20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20F8DBF8"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23.7</w:t>
            </w:r>
          </w:p>
        </w:tc>
      </w:tr>
      <w:tr w:rsidR="00A95F2A" w14:paraId="36FAB0E2" w14:textId="77777777">
        <w:trPr>
          <w:jc w:val="center"/>
        </w:trPr>
        <w:tc>
          <w:tcPr>
            <w:tcW w:w="35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67F54E1E"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رئيس قسم</w:t>
            </w:r>
          </w:p>
        </w:tc>
        <w:tc>
          <w:tcPr>
            <w:tcW w:w="15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48C2D1F4"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3</w:t>
            </w:r>
          </w:p>
        </w:tc>
        <w:tc>
          <w:tcPr>
            <w:tcW w:w="20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74FD5D8C"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5.1</w:t>
            </w:r>
          </w:p>
        </w:tc>
      </w:tr>
      <w:tr w:rsidR="00A95F2A" w14:paraId="5465C193" w14:textId="77777777">
        <w:trPr>
          <w:jc w:val="center"/>
        </w:trPr>
        <w:tc>
          <w:tcPr>
            <w:tcW w:w="35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4A608CAB"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مدير</w:t>
            </w:r>
          </w:p>
        </w:tc>
        <w:tc>
          <w:tcPr>
            <w:tcW w:w="15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7501494B"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1</w:t>
            </w:r>
          </w:p>
        </w:tc>
        <w:tc>
          <w:tcPr>
            <w:tcW w:w="20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4D65C5E5"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1.7</w:t>
            </w:r>
          </w:p>
        </w:tc>
      </w:tr>
      <w:tr w:rsidR="00A95F2A" w14:paraId="25884A89" w14:textId="77777777">
        <w:trPr>
          <w:jc w:val="center"/>
        </w:trPr>
        <w:tc>
          <w:tcPr>
            <w:tcW w:w="35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5EC00702"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الإجمالي</w:t>
            </w:r>
          </w:p>
        </w:tc>
        <w:tc>
          <w:tcPr>
            <w:tcW w:w="15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07D9B311"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59</w:t>
            </w:r>
          </w:p>
        </w:tc>
        <w:tc>
          <w:tcPr>
            <w:tcW w:w="20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45B756C3" w14:textId="77777777" w:rsidR="00A95F2A" w:rsidRDefault="00000000" w:rsidP="00BD5CF8">
            <w:pPr>
              <w:keepNext/>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100.0</w:t>
            </w:r>
          </w:p>
        </w:tc>
      </w:tr>
    </w:tbl>
    <w:p w14:paraId="59647195" w14:textId="657F52D2" w:rsidR="00A56A2C" w:rsidRDefault="00A56A2C" w:rsidP="00BD5CF8">
      <w:pPr>
        <w:pStyle w:val="Caption"/>
        <w:bidi/>
        <w:jc w:val="center"/>
      </w:pPr>
      <w:bookmarkStart w:id="119" w:name="_Toc235054243"/>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sidR="005507E9">
        <w:rPr>
          <w:noProof/>
        </w:rPr>
        <w:t>9</w:t>
      </w:r>
      <w:r>
        <w:fldChar w:fldCharType="end"/>
      </w:r>
      <w:r>
        <w:rPr>
          <w:rFonts w:hint="cs"/>
          <w:rtl/>
        </w:rPr>
        <w:t>:</w:t>
      </w:r>
      <w:r w:rsidRPr="00CD2B93">
        <w:rPr>
          <w:rFonts w:cs="Arial"/>
          <w:rtl/>
        </w:rPr>
        <w:t>توزيع أفراد العينة حسب المؤهل العلمي</w:t>
      </w:r>
      <w:bookmarkEnd w:id="119"/>
    </w:p>
    <w:p w14:paraId="1FD5469F" w14:textId="65DA284B" w:rsidR="003B2F5F" w:rsidRDefault="00000000" w:rsidP="00BD5CF8">
      <w:pPr>
        <w:bidi/>
        <w:spacing w:before="80" w:after="100" w:line="330" w:lineRule="auto"/>
        <w:rPr>
          <w:rFonts w:ascii="Sakkal Majalla" w:eastAsia="Calibri" w:hAnsi="Sakkal Majalla" w:cs="Sakkal Majalla"/>
          <w:sz w:val="24"/>
          <w:szCs w:val="24"/>
        </w:rPr>
      </w:pPr>
      <w:r>
        <w:rPr>
          <w:rFonts w:ascii="Sakkal Majalla" w:eastAsia="Calibri" w:hAnsi="Sakkal Majalla" w:cs="Sakkal Majalla"/>
          <w:sz w:val="24"/>
          <w:szCs w:val="24"/>
          <w:rtl/>
        </w:rPr>
        <w:t>يتضح من جدول (</w:t>
      </w:r>
      <w:r w:rsidR="003D032A">
        <w:rPr>
          <w:rFonts w:ascii="Sakkal Majalla" w:eastAsia="Calibri" w:hAnsi="Sakkal Majalla" w:cs="Sakkal Majalla"/>
          <w:sz w:val="24"/>
          <w:szCs w:val="24"/>
        </w:rPr>
        <w:t>9</w:t>
      </w:r>
      <w:r>
        <w:rPr>
          <w:rFonts w:ascii="Sakkal Majalla" w:eastAsia="Calibri" w:hAnsi="Sakkal Majalla" w:cs="Sakkal Majalla"/>
          <w:sz w:val="24"/>
          <w:szCs w:val="24"/>
          <w:rtl/>
        </w:rPr>
        <w:t>) أن الموظفين يمثلون الغالبية العظمى من أفراد العينة (41 مشاركاً، 69.5</w:t>
      </w:r>
      <w:r w:rsidR="002C44A4">
        <w:rPr>
          <w:rFonts w:ascii="Sakkal Majalla" w:eastAsia="Calibri" w:hAnsi="Sakkal Majalla" w:cs="Sakkal Majalla"/>
          <w:sz w:val="24"/>
          <w:szCs w:val="24"/>
        </w:rPr>
        <w:t>.</w:t>
      </w:r>
    </w:p>
    <w:p w14:paraId="2FA8561E" w14:textId="77777777" w:rsidR="002C44A4" w:rsidRDefault="002C44A4" w:rsidP="00BD5CF8">
      <w:pPr>
        <w:bidi/>
        <w:spacing w:before="80" w:after="100" w:line="330" w:lineRule="auto"/>
        <w:jc w:val="lowKashida"/>
        <w:rPr>
          <w:rFonts w:ascii="Sakkal Majalla" w:eastAsia="Calibri" w:hAnsi="Sakkal Majalla" w:cs="Sakkal Majalla"/>
          <w:sz w:val="24"/>
          <w:szCs w:val="24"/>
          <w:rtl/>
        </w:rPr>
      </w:pPr>
    </w:p>
    <w:p w14:paraId="36B07075"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خامساً: توزيع أفراد العينة حسب نوع المنشأة الصناعية</w:t>
      </w:r>
    </w:p>
    <w:p w14:paraId="29D70E73" w14:textId="3D1F398D" w:rsidR="00A95F2A" w:rsidRDefault="00A95F2A" w:rsidP="00BD5CF8">
      <w:pPr>
        <w:bidi/>
        <w:spacing w:before="160" w:after="100" w:line="280" w:lineRule="auto"/>
        <w:jc w:val="center"/>
        <w:rPr>
          <w:rFonts w:ascii="Sakkal Majalla" w:hAnsi="Sakkal Majalla" w:cs="Sakkal Majalla"/>
          <w:b/>
          <w:bCs/>
          <w:sz w:val="24"/>
          <w:szCs w:val="24"/>
          <w:rtl/>
        </w:rPr>
      </w:pPr>
    </w:p>
    <w:tbl>
      <w:tblPr>
        <w:tblW w:w="7000" w:type="dxa"/>
        <w:jc w:val="center"/>
        <w:tblBorders>
          <w:top w:val="single" w:sz="4" w:space="0" w:color="1F5C8B"/>
          <w:left w:val="single" w:sz="4" w:space="0" w:color="1F5C8B"/>
          <w:bottom w:val="single" w:sz="4" w:space="0" w:color="1F5C8B"/>
          <w:right w:val="single" w:sz="4" w:space="0" w:color="1F5C8B"/>
        </w:tblBorders>
        <w:tblLayout w:type="fixed"/>
        <w:tblLook w:val="04A0" w:firstRow="1" w:lastRow="0" w:firstColumn="1" w:lastColumn="0" w:noHBand="0" w:noVBand="1"/>
      </w:tblPr>
      <w:tblGrid>
        <w:gridCol w:w="3500"/>
        <w:gridCol w:w="1500"/>
        <w:gridCol w:w="2000"/>
      </w:tblGrid>
      <w:tr w:rsidR="00A95F2A" w14:paraId="2F9FF15B" w14:textId="77777777">
        <w:trPr>
          <w:jc w:val="center"/>
        </w:trPr>
        <w:tc>
          <w:tcPr>
            <w:tcW w:w="35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3A52125E"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نوع المنشأة</w:t>
            </w:r>
          </w:p>
        </w:tc>
        <w:tc>
          <w:tcPr>
            <w:tcW w:w="15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799769A6"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التكرار</w:t>
            </w:r>
          </w:p>
        </w:tc>
        <w:tc>
          <w:tcPr>
            <w:tcW w:w="20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40BD0CC6"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النسبة المئوية %</w:t>
            </w:r>
          </w:p>
        </w:tc>
      </w:tr>
      <w:tr w:rsidR="00A95F2A" w14:paraId="4B80E048" w14:textId="77777777">
        <w:trPr>
          <w:jc w:val="center"/>
        </w:trPr>
        <w:tc>
          <w:tcPr>
            <w:tcW w:w="35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25FAF957"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تصنيع</w:t>
            </w:r>
          </w:p>
        </w:tc>
        <w:tc>
          <w:tcPr>
            <w:tcW w:w="15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283C4ACF"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32</w:t>
            </w:r>
          </w:p>
        </w:tc>
        <w:tc>
          <w:tcPr>
            <w:tcW w:w="20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2C0EB6A0"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54.2</w:t>
            </w:r>
          </w:p>
        </w:tc>
      </w:tr>
      <w:tr w:rsidR="00A95F2A" w14:paraId="6C0DAF44" w14:textId="77777777">
        <w:trPr>
          <w:jc w:val="center"/>
        </w:trPr>
        <w:tc>
          <w:tcPr>
            <w:tcW w:w="35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2A2900ED"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معادن وتعدين</w:t>
            </w:r>
          </w:p>
        </w:tc>
        <w:tc>
          <w:tcPr>
            <w:tcW w:w="15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0215449D"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10</w:t>
            </w:r>
          </w:p>
        </w:tc>
        <w:tc>
          <w:tcPr>
            <w:tcW w:w="20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04F5FD93"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16.9</w:t>
            </w:r>
          </w:p>
        </w:tc>
      </w:tr>
      <w:tr w:rsidR="00A95F2A" w14:paraId="318D26E2" w14:textId="77777777">
        <w:trPr>
          <w:jc w:val="center"/>
        </w:trPr>
        <w:tc>
          <w:tcPr>
            <w:tcW w:w="35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6409C3BF"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بتروكيماويات</w:t>
            </w:r>
          </w:p>
        </w:tc>
        <w:tc>
          <w:tcPr>
            <w:tcW w:w="15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65A75146"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5</w:t>
            </w:r>
          </w:p>
        </w:tc>
        <w:tc>
          <w:tcPr>
            <w:tcW w:w="20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5EE5D0EE"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8.5</w:t>
            </w:r>
          </w:p>
        </w:tc>
      </w:tr>
      <w:tr w:rsidR="00A95F2A" w14:paraId="2B9D8013" w14:textId="77777777">
        <w:trPr>
          <w:jc w:val="center"/>
        </w:trPr>
        <w:tc>
          <w:tcPr>
            <w:tcW w:w="35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0F197F93"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طاقة ومرافق</w:t>
            </w:r>
          </w:p>
        </w:tc>
        <w:tc>
          <w:tcPr>
            <w:tcW w:w="15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603FEB37"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5</w:t>
            </w:r>
          </w:p>
        </w:tc>
        <w:tc>
          <w:tcPr>
            <w:tcW w:w="20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0F2F7B65"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8.5</w:t>
            </w:r>
          </w:p>
        </w:tc>
      </w:tr>
      <w:tr w:rsidR="00A95F2A" w14:paraId="1CA91EB7" w14:textId="77777777">
        <w:trPr>
          <w:jc w:val="center"/>
        </w:trPr>
        <w:tc>
          <w:tcPr>
            <w:tcW w:w="35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54471D16"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أخرى</w:t>
            </w:r>
          </w:p>
        </w:tc>
        <w:tc>
          <w:tcPr>
            <w:tcW w:w="15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4733BA12"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7</w:t>
            </w:r>
          </w:p>
        </w:tc>
        <w:tc>
          <w:tcPr>
            <w:tcW w:w="20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26761FA7"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11.9</w:t>
            </w:r>
          </w:p>
        </w:tc>
      </w:tr>
      <w:tr w:rsidR="00A95F2A" w14:paraId="4CBDC237" w14:textId="77777777">
        <w:trPr>
          <w:jc w:val="center"/>
        </w:trPr>
        <w:tc>
          <w:tcPr>
            <w:tcW w:w="35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1F0C0C2D"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الإجمالي</w:t>
            </w:r>
          </w:p>
        </w:tc>
        <w:tc>
          <w:tcPr>
            <w:tcW w:w="15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2C3BEEF1"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59</w:t>
            </w:r>
          </w:p>
        </w:tc>
        <w:tc>
          <w:tcPr>
            <w:tcW w:w="20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124A702A" w14:textId="77777777" w:rsidR="00A95F2A" w:rsidRDefault="00000000" w:rsidP="00BD5CF8">
            <w:pPr>
              <w:keepNext/>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100.0</w:t>
            </w:r>
          </w:p>
        </w:tc>
      </w:tr>
    </w:tbl>
    <w:p w14:paraId="33FD8F1F" w14:textId="2CBA11F1" w:rsidR="00A56A2C" w:rsidRDefault="00A56A2C" w:rsidP="00BD5CF8">
      <w:pPr>
        <w:pStyle w:val="Caption"/>
        <w:bidi/>
        <w:jc w:val="center"/>
      </w:pPr>
      <w:bookmarkStart w:id="120" w:name="_Toc235054244"/>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sidR="005507E9">
        <w:rPr>
          <w:noProof/>
        </w:rPr>
        <w:t>10</w:t>
      </w:r>
      <w:r>
        <w:fldChar w:fldCharType="end"/>
      </w:r>
      <w:r>
        <w:rPr>
          <w:rFonts w:hint="cs"/>
          <w:rtl/>
        </w:rPr>
        <w:t>:</w:t>
      </w:r>
      <w:r w:rsidRPr="00233C42">
        <w:rPr>
          <w:rFonts w:cs="Arial"/>
          <w:rtl/>
        </w:rPr>
        <w:t>توزيع أفراد العينة حسب نوع المنشأة الصناعية</w:t>
      </w:r>
      <w:bookmarkEnd w:id="120"/>
    </w:p>
    <w:p w14:paraId="26D09259" w14:textId="4D4EB921" w:rsidR="00A95F2A" w:rsidRDefault="00000000" w:rsidP="00BD5CF8">
      <w:pPr>
        <w:bidi/>
        <w:spacing w:before="80" w:after="100" w:line="330" w:lineRule="auto"/>
        <w:rPr>
          <w:rFonts w:ascii="Sakkal Majalla" w:eastAsia="Calibri" w:hAnsi="Sakkal Majalla" w:cs="Sakkal Majalla"/>
          <w:sz w:val="24"/>
          <w:szCs w:val="24"/>
          <w:rtl/>
        </w:rPr>
      </w:pPr>
      <w:r>
        <w:rPr>
          <w:rFonts w:ascii="Sakkal Majalla" w:eastAsia="Calibri" w:hAnsi="Sakkal Majalla" w:cs="Sakkal Majalla"/>
          <w:sz w:val="24"/>
          <w:szCs w:val="24"/>
          <w:rtl/>
        </w:rPr>
        <w:t>يُبيّن جدول (</w:t>
      </w:r>
      <w:r w:rsidR="00C94B19">
        <w:rPr>
          <w:rFonts w:ascii="Sakkal Majalla" w:eastAsia="Calibri" w:hAnsi="Sakkal Majalla" w:cs="Sakkal Majalla"/>
          <w:sz w:val="24"/>
          <w:szCs w:val="24"/>
        </w:rPr>
        <w:t>10</w:t>
      </w:r>
      <w:r>
        <w:rPr>
          <w:rFonts w:ascii="Sakkal Majalla" w:eastAsia="Calibri" w:hAnsi="Sakkal Majalla" w:cs="Sakkal Majalla"/>
          <w:sz w:val="24"/>
          <w:szCs w:val="24"/>
          <w:rtl/>
        </w:rPr>
        <w:t>) تنوع القطاعات الصناعية الممثّلة في العينة، إذ يُهيمن قطاع التصنيع بنسبة (54.2%)</w:t>
      </w:r>
      <w:r w:rsidR="002C44A4">
        <w:rPr>
          <w:rFonts w:ascii="Sakkal Majalla" w:eastAsia="Calibri" w:hAnsi="Sakkal Majalla" w:cs="Sakkal Majalla"/>
          <w:sz w:val="24"/>
          <w:szCs w:val="24"/>
        </w:rPr>
        <w:t>.</w:t>
      </w:r>
    </w:p>
    <w:p w14:paraId="2A8B160F" w14:textId="77777777" w:rsidR="00A95F2A" w:rsidRDefault="00A95F2A" w:rsidP="00BD5CF8">
      <w:pPr>
        <w:bidi/>
        <w:spacing w:line="240" w:lineRule="auto"/>
        <w:jc w:val="lowKashida"/>
        <w:rPr>
          <w:rFonts w:ascii="Sakkal Majalla" w:eastAsia="Calibri" w:hAnsi="Sakkal Majalla" w:cs="Sakkal Majalla"/>
          <w:sz w:val="24"/>
          <w:szCs w:val="24"/>
          <w:rtl/>
        </w:rPr>
      </w:pPr>
    </w:p>
    <w:p w14:paraId="34D9F9FE" w14:textId="77777777" w:rsidR="00A95F2A" w:rsidRDefault="00000000" w:rsidP="00BD5CF8">
      <w:pPr>
        <w:pStyle w:val="Heading2"/>
        <w:bidi/>
        <w:rPr>
          <w:rtl/>
        </w:rPr>
      </w:pPr>
      <w:bookmarkStart w:id="121" w:name="_Toc_h2_4020"/>
      <w:bookmarkStart w:id="122" w:name="_Toc233945512"/>
      <w:bookmarkStart w:id="123" w:name="_Toc234967932"/>
      <w:r>
        <w:rPr>
          <w:rtl/>
        </w:rPr>
        <w:lastRenderedPageBreak/>
        <w:t>4.3 اختبار ثبات أداة الدراسة</w:t>
      </w:r>
      <w:bookmarkEnd w:id="121"/>
      <w:bookmarkEnd w:id="122"/>
      <w:bookmarkEnd w:id="123"/>
    </w:p>
    <w:p w14:paraId="2958561F"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جرى التحقق من ثبات أداة الدراسة باستخدام معامل ألفا كرونباخ لكل بُعد من أبعاد الأداة وللأداة ككل، وذلك وفق المعايير المُعتمَدة في الفصل الثالث (George &amp; Mallery, 2003؛ Nunnally, 1978):</w:t>
      </w:r>
    </w:p>
    <w:p w14:paraId="3CECBCBA" w14:textId="699F5163" w:rsidR="00A95F2A" w:rsidRDefault="00A95F2A" w:rsidP="00BD5CF8">
      <w:pPr>
        <w:bidi/>
        <w:spacing w:before="160" w:after="100" w:line="280" w:lineRule="auto"/>
        <w:jc w:val="center"/>
        <w:rPr>
          <w:rFonts w:ascii="Sakkal Majalla" w:hAnsi="Sakkal Majalla" w:cs="Sakkal Majalla"/>
          <w:b/>
          <w:bCs/>
          <w:sz w:val="24"/>
          <w:szCs w:val="24"/>
          <w:rtl/>
        </w:rPr>
      </w:pPr>
    </w:p>
    <w:tbl>
      <w:tblPr>
        <w:tblW w:w="9000" w:type="dxa"/>
        <w:jc w:val="center"/>
        <w:tblBorders>
          <w:top w:val="single" w:sz="4" w:space="0" w:color="1F5C8B"/>
          <w:left w:val="single" w:sz="4" w:space="0" w:color="1F5C8B"/>
          <w:bottom w:val="single" w:sz="4" w:space="0" w:color="1F5C8B"/>
          <w:right w:val="single" w:sz="4" w:space="0" w:color="1F5C8B"/>
        </w:tblBorders>
        <w:tblLayout w:type="fixed"/>
        <w:tblLook w:val="04A0" w:firstRow="1" w:lastRow="0" w:firstColumn="1" w:lastColumn="0" w:noHBand="0" w:noVBand="1"/>
      </w:tblPr>
      <w:tblGrid>
        <w:gridCol w:w="3200"/>
        <w:gridCol w:w="1600"/>
        <w:gridCol w:w="2000"/>
        <w:gridCol w:w="2200"/>
      </w:tblGrid>
      <w:tr w:rsidR="00A95F2A" w14:paraId="5712CFB1" w14:textId="77777777">
        <w:trPr>
          <w:jc w:val="center"/>
        </w:trPr>
        <w:tc>
          <w:tcPr>
            <w:tcW w:w="32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611100C3"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البُعد</w:t>
            </w:r>
          </w:p>
        </w:tc>
        <w:tc>
          <w:tcPr>
            <w:tcW w:w="16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645726D5"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عدد العبارات</w:t>
            </w:r>
          </w:p>
        </w:tc>
        <w:tc>
          <w:tcPr>
            <w:tcW w:w="20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7E79AC17"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معامل ألفا كرونباخ</w:t>
            </w:r>
          </w:p>
        </w:tc>
        <w:tc>
          <w:tcPr>
            <w:tcW w:w="22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1CCBF215"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مستوى الثبات</w:t>
            </w:r>
          </w:p>
        </w:tc>
      </w:tr>
      <w:tr w:rsidR="00A95F2A" w14:paraId="3B78515C" w14:textId="77777777">
        <w:trPr>
          <w:jc w:val="center"/>
        </w:trPr>
        <w:tc>
          <w:tcPr>
            <w:tcW w:w="32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07B69EC2"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القدوة السلوكية</w:t>
            </w:r>
          </w:p>
        </w:tc>
        <w:tc>
          <w:tcPr>
            <w:tcW w:w="16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03F529B5"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4</w:t>
            </w:r>
          </w:p>
        </w:tc>
        <w:tc>
          <w:tcPr>
            <w:tcW w:w="20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6F4DC531"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0.938</w:t>
            </w:r>
          </w:p>
        </w:tc>
        <w:tc>
          <w:tcPr>
            <w:tcW w:w="22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1592CABC"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ممتاز</w:t>
            </w:r>
          </w:p>
        </w:tc>
      </w:tr>
      <w:tr w:rsidR="00A95F2A" w14:paraId="09A89DDA" w14:textId="77777777">
        <w:trPr>
          <w:jc w:val="center"/>
        </w:trPr>
        <w:tc>
          <w:tcPr>
            <w:tcW w:w="32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11D5FFB4"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التواصل في السلامة</w:t>
            </w:r>
          </w:p>
        </w:tc>
        <w:tc>
          <w:tcPr>
            <w:tcW w:w="16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59BF6897"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4</w:t>
            </w:r>
          </w:p>
        </w:tc>
        <w:tc>
          <w:tcPr>
            <w:tcW w:w="20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1F1C5EA5"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0.918</w:t>
            </w:r>
          </w:p>
        </w:tc>
        <w:tc>
          <w:tcPr>
            <w:tcW w:w="22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1E67A81A"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ممتاز</w:t>
            </w:r>
          </w:p>
        </w:tc>
      </w:tr>
      <w:tr w:rsidR="00A95F2A" w14:paraId="58B06845" w14:textId="77777777">
        <w:trPr>
          <w:jc w:val="center"/>
        </w:trPr>
        <w:tc>
          <w:tcPr>
            <w:tcW w:w="32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24BC74B6"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الاهتمام بالسلامة</w:t>
            </w:r>
          </w:p>
        </w:tc>
        <w:tc>
          <w:tcPr>
            <w:tcW w:w="16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6CD62CA7"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4</w:t>
            </w:r>
          </w:p>
        </w:tc>
        <w:tc>
          <w:tcPr>
            <w:tcW w:w="20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6F7BE7E5"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0.934</w:t>
            </w:r>
          </w:p>
        </w:tc>
        <w:tc>
          <w:tcPr>
            <w:tcW w:w="22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7F7C2550"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ممتاز</w:t>
            </w:r>
          </w:p>
        </w:tc>
      </w:tr>
      <w:tr w:rsidR="00A95F2A" w14:paraId="2A02611C" w14:textId="77777777">
        <w:trPr>
          <w:jc w:val="center"/>
        </w:trPr>
        <w:tc>
          <w:tcPr>
            <w:tcW w:w="32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029D02CD"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تمكين الموظفين</w:t>
            </w:r>
          </w:p>
        </w:tc>
        <w:tc>
          <w:tcPr>
            <w:tcW w:w="16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5C811CE1"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4</w:t>
            </w:r>
          </w:p>
        </w:tc>
        <w:tc>
          <w:tcPr>
            <w:tcW w:w="20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603DDC99"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0.904</w:t>
            </w:r>
          </w:p>
        </w:tc>
        <w:tc>
          <w:tcPr>
            <w:tcW w:w="22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4044C9E6"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ممتاز</w:t>
            </w:r>
          </w:p>
        </w:tc>
      </w:tr>
      <w:tr w:rsidR="00A95F2A" w14:paraId="47BD7C21" w14:textId="77777777">
        <w:trPr>
          <w:jc w:val="center"/>
        </w:trPr>
        <w:tc>
          <w:tcPr>
            <w:tcW w:w="32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38543FDF"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القيادة في السلامة (كلي)</w:t>
            </w:r>
          </w:p>
        </w:tc>
        <w:tc>
          <w:tcPr>
            <w:tcW w:w="16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1323198B"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16</w:t>
            </w:r>
          </w:p>
        </w:tc>
        <w:tc>
          <w:tcPr>
            <w:tcW w:w="20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4497A092"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0.975</w:t>
            </w:r>
          </w:p>
        </w:tc>
        <w:tc>
          <w:tcPr>
            <w:tcW w:w="22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07F7C7ED"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ممتاز</w:t>
            </w:r>
          </w:p>
        </w:tc>
      </w:tr>
      <w:tr w:rsidR="00A95F2A" w14:paraId="34415124" w14:textId="77777777">
        <w:trPr>
          <w:jc w:val="center"/>
        </w:trPr>
        <w:tc>
          <w:tcPr>
            <w:tcW w:w="32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4B4FDE32"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الأداء في السلامة</w:t>
            </w:r>
          </w:p>
        </w:tc>
        <w:tc>
          <w:tcPr>
            <w:tcW w:w="16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520C06B2"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5</w:t>
            </w:r>
          </w:p>
        </w:tc>
        <w:tc>
          <w:tcPr>
            <w:tcW w:w="20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3269AF09"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0.903</w:t>
            </w:r>
          </w:p>
        </w:tc>
        <w:tc>
          <w:tcPr>
            <w:tcW w:w="22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1B6CB3FA"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ممتاز</w:t>
            </w:r>
          </w:p>
        </w:tc>
      </w:tr>
      <w:tr w:rsidR="00A95F2A" w14:paraId="1D577B9B" w14:textId="77777777">
        <w:trPr>
          <w:jc w:val="center"/>
        </w:trPr>
        <w:tc>
          <w:tcPr>
            <w:tcW w:w="32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48D2AB51"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المشاركة في السلامة</w:t>
            </w:r>
          </w:p>
        </w:tc>
        <w:tc>
          <w:tcPr>
            <w:tcW w:w="16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55032914"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5</w:t>
            </w:r>
          </w:p>
        </w:tc>
        <w:tc>
          <w:tcPr>
            <w:tcW w:w="20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754BB842"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0.865</w:t>
            </w:r>
          </w:p>
        </w:tc>
        <w:tc>
          <w:tcPr>
            <w:tcW w:w="22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74E8AD91"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جيد</w:t>
            </w:r>
          </w:p>
        </w:tc>
      </w:tr>
      <w:tr w:rsidR="00A95F2A" w14:paraId="612B41FC" w14:textId="77777777">
        <w:trPr>
          <w:jc w:val="center"/>
        </w:trPr>
        <w:tc>
          <w:tcPr>
            <w:tcW w:w="32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402D9A63"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أداء الموظفين (كلي)</w:t>
            </w:r>
          </w:p>
        </w:tc>
        <w:tc>
          <w:tcPr>
            <w:tcW w:w="16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3088A0D5"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10</w:t>
            </w:r>
          </w:p>
        </w:tc>
        <w:tc>
          <w:tcPr>
            <w:tcW w:w="20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048ECF31"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0.927</w:t>
            </w:r>
          </w:p>
        </w:tc>
        <w:tc>
          <w:tcPr>
            <w:tcW w:w="22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75AF4D09" w14:textId="77777777" w:rsidR="00A95F2A" w:rsidRDefault="00000000" w:rsidP="00BD5CF8">
            <w:pPr>
              <w:keepNext/>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ممتاز</w:t>
            </w:r>
          </w:p>
        </w:tc>
      </w:tr>
    </w:tbl>
    <w:p w14:paraId="0C3AD3D0" w14:textId="3ECEC9D0" w:rsidR="00A56A2C" w:rsidRDefault="00A56A2C" w:rsidP="00BD5CF8">
      <w:pPr>
        <w:pStyle w:val="Caption"/>
        <w:bidi/>
        <w:jc w:val="center"/>
      </w:pPr>
      <w:bookmarkStart w:id="124" w:name="_Toc235054245"/>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sidR="005507E9">
        <w:rPr>
          <w:noProof/>
        </w:rPr>
        <w:t>11</w:t>
      </w:r>
      <w:r>
        <w:fldChar w:fldCharType="end"/>
      </w:r>
      <w:r>
        <w:rPr>
          <w:rFonts w:hint="cs"/>
          <w:rtl/>
        </w:rPr>
        <w:t>:</w:t>
      </w:r>
      <w:r w:rsidRPr="00B7409A">
        <w:rPr>
          <w:rFonts w:cs="Arial"/>
          <w:rtl/>
        </w:rPr>
        <w:t>معاملات ألفا كرونباخ لأبعاد أداة الدراسة</w:t>
      </w:r>
      <w:bookmarkEnd w:id="124"/>
    </w:p>
    <w:p w14:paraId="44F34A83" w14:textId="23E9EEE4" w:rsidR="00AC1F91" w:rsidRDefault="00000000" w:rsidP="00BD5CF8">
      <w:pPr>
        <w:bidi/>
        <w:spacing w:before="80" w:after="100" w:line="330" w:lineRule="auto"/>
        <w:rPr>
          <w:rFonts w:ascii="Sakkal Majalla" w:eastAsia="Calibri" w:hAnsi="Sakkal Majalla" w:cs="Sakkal Majalla"/>
          <w:sz w:val="24"/>
          <w:szCs w:val="24"/>
        </w:rPr>
      </w:pPr>
      <w:r>
        <w:rPr>
          <w:rFonts w:ascii="Sakkal Majalla" w:eastAsia="Calibri" w:hAnsi="Sakkal Majalla" w:cs="Sakkal Majalla"/>
          <w:sz w:val="24"/>
          <w:szCs w:val="24"/>
          <w:rtl/>
        </w:rPr>
        <w:t xml:space="preserve">تُشير نتائج جدول </w:t>
      </w:r>
      <w:r w:rsidR="00C94B19">
        <w:rPr>
          <w:rFonts w:ascii="Sakkal Majalla" w:eastAsia="Calibri" w:hAnsi="Sakkal Majalla" w:cs="Sakkal Majalla" w:hint="cs"/>
          <w:sz w:val="24"/>
          <w:szCs w:val="24"/>
          <w:rtl/>
        </w:rPr>
        <w:t>(11)</w:t>
      </w:r>
      <w:r>
        <w:rPr>
          <w:rFonts w:ascii="Sakkal Majalla" w:eastAsia="Calibri" w:hAnsi="Sakkal Majalla" w:cs="Sakkal Majalla"/>
          <w:sz w:val="24"/>
          <w:szCs w:val="24"/>
          <w:rtl/>
        </w:rPr>
        <w:t xml:space="preserve"> إلى تمتع جميع أبعاد أداة الدراسة بمستويات ثبات مرتفعة تتراوح بين (0.865) و(0.975)، وهي قيم تتجاوز الحد الأدنى المقبول (0.70) المُوصى به في الأدبيات المنهجية (Nunnally, 1978)، </w:t>
      </w:r>
      <w:r w:rsidR="00C277FC" w:rsidRPr="00C277FC">
        <w:rPr>
          <w:rFonts w:ascii="Sakkal Majalla" w:eastAsia="Calibri" w:hAnsi="Sakkal Majalla" w:cs="Sakkal Majalla"/>
          <w:sz w:val="24"/>
          <w:szCs w:val="24"/>
          <w:rtl/>
        </w:rPr>
        <w:t>مما يدل على أن أداة الدراسة تتمتع بدرجة مرتفعة من الثبات، ويمكن الاعتماد عليها في التحليلات الإحصائية اللاحقة</w:t>
      </w:r>
      <w:r w:rsidR="00C277FC" w:rsidRPr="00C277FC">
        <w:rPr>
          <w:rFonts w:ascii="Sakkal Majalla" w:eastAsia="Calibri" w:hAnsi="Sakkal Majalla" w:cs="Sakkal Majalla"/>
          <w:sz w:val="24"/>
          <w:szCs w:val="24"/>
        </w:rPr>
        <w:t>.</w:t>
      </w:r>
    </w:p>
    <w:p w14:paraId="37275B6E" w14:textId="77777777" w:rsidR="00C277FC" w:rsidRDefault="00C277FC" w:rsidP="00BD5CF8">
      <w:pPr>
        <w:bidi/>
        <w:spacing w:before="80" w:after="100" w:line="330" w:lineRule="auto"/>
        <w:jc w:val="lowKashida"/>
        <w:rPr>
          <w:rFonts w:ascii="Sakkal Majalla" w:eastAsia="Calibri" w:hAnsi="Sakkal Majalla" w:cs="Sakkal Majalla"/>
          <w:sz w:val="24"/>
          <w:szCs w:val="24"/>
          <w:rtl/>
        </w:rPr>
      </w:pPr>
    </w:p>
    <w:p w14:paraId="40A7A18E" w14:textId="77777777" w:rsidR="00AC1F91" w:rsidRDefault="00AC1F91" w:rsidP="00BD5CF8">
      <w:pPr>
        <w:bidi/>
        <w:spacing w:before="80" w:after="100" w:line="330" w:lineRule="auto"/>
        <w:jc w:val="lowKashida"/>
        <w:rPr>
          <w:rFonts w:ascii="Sakkal Majalla" w:eastAsia="Calibri" w:hAnsi="Sakkal Majalla" w:cs="Sakkal Majalla"/>
          <w:sz w:val="24"/>
          <w:szCs w:val="24"/>
          <w:rtl/>
        </w:rPr>
      </w:pPr>
    </w:p>
    <w:p w14:paraId="28E40FCD" w14:textId="77777777" w:rsidR="00AC1F91" w:rsidRDefault="00AC1F91" w:rsidP="00BD5CF8">
      <w:pPr>
        <w:bidi/>
        <w:spacing w:before="80" w:after="100" w:line="330" w:lineRule="auto"/>
        <w:jc w:val="lowKashida"/>
        <w:rPr>
          <w:rFonts w:ascii="Sakkal Majalla" w:eastAsia="Calibri" w:hAnsi="Sakkal Majalla" w:cs="Sakkal Majalla"/>
          <w:sz w:val="24"/>
          <w:szCs w:val="24"/>
          <w:rtl/>
        </w:rPr>
      </w:pPr>
    </w:p>
    <w:p w14:paraId="1AD8B577" w14:textId="77777777" w:rsidR="00AC1F91" w:rsidRDefault="00AC1F91" w:rsidP="00BD5CF8">
      <w:pPr>
        <w:bidi/>
        <w:spacing w:before="80" w:after="100" w:line="330" w:lineRule="auto"/>
        <w:jc w:val="lowKashida"/>
        <w:rPr>
          <w:rFonts w:ascii="Sakkal Majalla" w:eastAsia="Calibri" w:hAnsi="Sakkal Majalla" w:cs="Sakkal Majalla"/>
          <w:sz w:val="24"/>
          <w:szCs w:val="24"/>
          <w:rtl/>
        </w:rPr>
      </w:pPr>
    </w:p>
    <w:p w14:paraId="1A6A341A" w14:textId="77777777" w:rsidR="00AC1F91" w:rsidRDefault="00AC1F91" w:rsidP="00BD5CF8">
      <w:pPr>
        <w:bidi/>
        <w:spacing w:before="80" w:after="100" w:line="330" w:lineRule="auto"/>
        <w:jc w:val="lowKashida"/>
        <w:rPr>
          <w:rFonts w:ascii="Sakkal Majalla" w:eastAsia="Calibri" w:hAnsi="Sakkal Majalla" w:cs="Sakkal Majalla"/>
          <w:sz w:val="24"/>
          <w:szCs w:val="24"/>
          <w:rtl/>
        </w:rPr>
      </w:pPr>
    </w:p>
    <w:p w14:paraId="3D8282CE" w14:textId="77777777" w:rsidR="00A95F2A" w:rsidRDefault="00A95F2A" w:rsidP="00BD5CF8">
      <w:pPr>
        <w:bidi/>
        <w:spacing w:line="240" w:lineRule="auto"/>
        <w:jc w:val="lowKashida"/>
        <w:rPr>
          <w:rFonts w:ascii="Sakkal Majalla" w:eastAsia="Calibri" w:hAnsi="Sakkal Majalla" w:cs="Sakkal Majalla"/>
          <w:sz w:val="24"/>
          <w:szCs w:val="24"/>
          <w:rtl/>
        </w:rPr>
      </w:pPr>
    </w:p>
    <w:p w14:paraId="52E0DD3F" w14:textId="77777777" w:rsidR="00A95F2A" w:rsidRDefault="00000000" w:rsidP="00BD5CF8">
      <w:pPr>
        <w:pStyle w:val="Heading2"/>
        <w:bidi/>
        <w:rPr>
          <w:rtl/>
        </w:rPr>
      </w:pPr>
      <w:bookmarkStart w:id="125" w:name="_Toc_h2_4030"/>
      <w:bookmarkStart w:id="126" w:name="_Toc233945513"/>
      <w:bookmarkStart w:id="127" w:name="_Toc234967933"/>
      <w:r>
        <w:rPr>
          <w:rtl/>
        </w:rPr>
        <w:lastRenderedPageBreak/>
        <w:t>4.4 التحليل الوصفي لمتغيرات الدراسة</w:t>
      </w:r>
      <w:bookmarkEnd w:id="125"/>
      <w:bookmarkEnd w:id="126"/>
      <w:bookmarkEnd w:id="127"/>
    </w:p>
    <w:p w14:paraId="17948D82"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أولاً: التحليل الوصفي لمتغير القيادة في السلامة</w:t>
      </w:r>
    </w:p>
    <w:p w14:paraId="390582FA" w14:textId="2CFFD060" w:rsidR="00A95F2A" w:rsidRDefault="00A95F2A" w:rsidP="00BD5CF8">
      <w:pPr>
        <w:bidi/>
        <w:spacing w:before="160" w:after="100" w:line="280" w:lineRule="auto"/>
        <w:jc w:val="center"/>
        <w:rPr>
          <w:rFonts w:ascii="Sakkal Majalla" w:hAnsi="Sakkal Majalla" w:cs="Sakkal Majalla"/>
          <w:b/>
          <w:bCs/>
          <w:sz w:val="24"/>
          <w:szCs w:val="24"/>
          <w:rtl/>
        </w:rPr>
      </w:pPr>
    </w:p>
    <w:tbl>
      <w:tblPr>
        <w:tblW w:w="8400" w:type="dxa"/>
        <w:jc w:val="center"/>
        <w:tblBorders>
          <w:top w:val="single" w:sz="4" w:space="0" w:color="1F5C8B"/>
          <w:left w:val="single" w:sz="4" w:space="0" w:color="1F5C8B"/>
          <w:bottom w:val="single" w:sz="4" w:space="0" w:color="1F5C8B"/>
          <w:right w:val="single" w:sz="4" w:space="0" w:color="1F5C8B"/>
        </w:tblBorders>
        <w:tblLayout w:type="fixed"/>
        <w:tblLook w:val="04A0" w:firstRow="1" w:lastRow="0" w:firstColumn="1" w:lastColumn="0" w:noHBand="0" w:noVBand="1"/>
      </w:tblPr>
      <w:tblGrid>
        <w:gridCol w:w="2600"/>
        <w:gridCol w:w="1600"/>
        <w:gridCol w:w="1800"/>
        <w:gridCol w:w="1400"/>
        <w:gridCol w:w="1000"/>
      </w:tblGrid>
      <w:tr w:rsidR="00A95F2A" w14:paraId="73A1A131" w14:textId="77777777">
        <w:trPr>
          <w:jc w:val="center"/>
        </w:trPr>
        <w:tc>
          <w:tcPr>
            <w:tcW w:w="26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237E86FD"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البُعد</w:t>
            </w:r>
          </w:p>
        </w:tc>
        <w:tc>
          <w:tcPr>
            <w:tcW w:w="16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480D6D67"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المتوسط الحسابي</w:t>
            </w:r>
          </w:p>
        </w:tc>
        <w:tc>
          <w:tcPr>
            <w:tcW w:w="18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462AEBEC"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الانحراف المعياري</w:t>
            </w:r>
          </w:p>
        </w:tc>
        <w:tc>
          <w:tcPr>
            <w:tcW w:w="14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77A99EF6"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المستوى</w:t>
            </w:r>
          </w:p>
        </w:tc>
        <w:tc>
          <w:tcPr>
            <w:tcW w:w="10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41444897"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الترتيب</w:t>
            </w:r>
          </w:p>
        </w:tc>
      </w:tr>
      <w:tr w:rsidR="00A95F2A" w14:paraId="18E93748" w14:textId="77777777">
        <w:trPr>
          <w:jc w:val="center"/>
        </w:trPr>
        <w:tc>
          <w:tcPr>
            <w:tcW w:w="26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1AB1DAED"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القدوة السلوكية</w:t>
            </w:r>
          </w:p>
        </w:tc>
        <w:tc>
          <w:tcPr>
            <w:tcW w:w="16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34286EF8"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4.288</w:t>
            </w:r>
          </w:p>
        </w:tc>
        <w:tc>
          <w:tcPr>
            <w:tcW w:w="18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0E35F4C4"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0.656</w:t>
            </w:r>
          </w:p>
        </w:tc>
        <w:tc>
          <w:tcPr>
            <w:tcW w:w="14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46FBC06B"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مرتفع</w:t>
            </w:r>
          </w:p>
        </w:tc>
        <w:tc>
          <w:tcPr>
            <w:tcW w:w="10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4311B212"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1</w:t>
            </w:r>
          </w:p>
        </w:tc>
      </w:tr>
      <w:tr w:rsidR="00A95F2A" w14:paraId="68262992" w14:textId="77777777">
        <w:trPr>
          <w:jc w:val="center"/>
        </w:trPr>
        <w:tc>
          <w:tcPr>
            <w:tcW w:w="26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45FA775C"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التواصل في السلامة</w:t>
            </w:r>
          </w:p>
        </w:tc>
        <w:tc>
          <w:tcPr>
            <w:tcW w:w="16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34C1D2B9"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4.225</w:t>
            </w:r>
          </w:p>
        </w:tc>
        <w:tc>
          <w:tcPr>
            <w:tcW w:w="18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0ABDD5EE"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0.731</w:t>
            </w:r>
          </w:p>
        </w:tc>
        <w:tc>
          <w:tcPr>
            <w:tcW w:w="14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2FC4D352"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مرتفع</w:t>
            </w:r>
          </w:p>
        </w:tc>
        <w:tc>
          <w:tcPr>
            <w:tcW w:w="10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2CEBABAF"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2</w:t>
            </w:r>
          </w:p>
        </w:tc>
      </w:tr>
      <w:tr w:rsidR="00A95F2A" w14:paraId="4E05825F" w14:textId="77777777">
        <w:trPr>
          <w:jc w:val="center"/>
        </w:trPr>
        <w:tc>
          <w:tcPr>
            <w:tcW w:w="26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1B15AD71"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الاهتمام بالسلامة</w:t>
            </w:r>
          </w:p>
        </w:tc>
        <w:tc>
          <w:tcPr>
            <w:tcW w:w="16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29AB9501"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4.195</w:t>
            </w:r>
          </w:p>
        </w:tc>
        <w:tc>
          <w:tcPr>
            <w:tcW w:w="18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36800FBF"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0.756</w:t>
            </w:r>
          </w:p>
        </w:tc>
        <w:tc>
          <w:tcPr>
            <w:tcW w:w="14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69E8D7B1"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مرتفع</w:t>
            </w:r>
          </w:p>
        </w:tc>
        <w:tc>
          <w:tcPr>
            <w:tcW w:w="10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24A7A22E"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3</w:t>
            </w:r>
          </w:p>
        </w:tc>
      </w:tr>
      <w:tr w:rsidR="00A95F2A" w14:paraId="23945073" w14:textId="77777777">
        <w:trPr>
          <w:jc w:val="center"/>
        </w:trPr>
        <w:tc>
          <w:tcPr>
            <w:tcW w:w="26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4467512D"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تمكين الموظفين</w:t>
            </w:r>
          </w:p>
        </w:tc>
        <w:tc>
          <w:tcPr>
            <w:tcW w:w="16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4AA1FCF2"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4.131</w:t>
            </w:r>
          </w:p>
        </w:tc>
        <w:tc>
          <w:tcPr>
            <w:tcW w:w="18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4371A256"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0.792</w:t>
            </w:r>
          </w:p>
        </w:tc>
        <w:tc>
          <w:tcPr>
            <w:tcW w:w="14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796D8F96"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مرتفع</w:t>
            </w:r>
          </w:p>
        </w:tc>
        <w:tc>
          <w:tcPr>
            <w:tcW w:w="10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7B2A5F3B"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4</w:t>
            </w:r>
          </w:p>
        </w:tc>
      </w:tr>
      <w:tr w:rsidR="00A95F2A" w14:paraId="0F038011" w14:textId="77777777">
        <w:trPr>
          <w:jc w:val="center"/>
        </w:trPr>
        <w:tc>
          <w:tcPr>
            <w:tcW w:w="26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0BDF028E"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القيادة في السلامة (كلي)</w:t>
            </w:r>
          </w:p>
        </w:tc>
        <w:tc>
          <w:tcPr>
            <w:tcW w:w="16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0571AC99"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4.210</w:t>
            </w:r>
          </w:p>
        </w:tc>
        <w:tc>
          <w:tcPr>
            <w:tcW w:w="18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74F72718"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0.697</w:t>
            </w:r>
          </w:p>
        </w:tc>
        <w:tc>
          <w:tcPr>
            <w:tcW w:w="14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48A3C8CB"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مرتفع</w:t>
            </w:r>
          </w:p>
        </w:tc>
        <w:tc>
          <w:tcPr>
            <w:tcW w:w="10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4E5ADE00" w14:textId="77777777" w:rsidR="00A95F2A" w:rsidRDefault="00000000" w:rsidP="00BD5CF8">
            <w:pPr>
              <w:keepNext/>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w:t>
            </w:r>
          </w:p>
        </w:tc>
      </w:tr>
    </w:tbl>
    <w:p w14:paraId="28031547" w14:textId="4432D1BB" w:rsidR="00A56A2C" w:rsidRDefault="00A56A2C" w:rsidP="00BD5CF8">
      <w:pPr>
        <w:pStyle w:val="Caption"/>
        <w:bidi/>
        <w:jc w:val="center"/>
      </w:pPr>
      <w:bookmarkStart w:id="128" w:name="_Toc235054246"/>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sidR="005507E9">
        <w:rPr>
          <w:noProof/>
        </w:rPr>
        <w:t>12</w:t>
      </w:r>
      <w:r>
        <w:fldChar w:fldCharType="end"/>
      </w:r>
      <w:r>
        <w:rPr>
          <w:rFonts w:hint="cs"/>
          <w:rtl/>
        </w:rPr>
        <w:t>:</w:t>
      </w:r>
      <w:r w:rsidRPr="00B93D9B">
        <w:rPr>
          <w:rFonts w:cs="Arial"/>
          <w:rtl/>
        </w:rPr>
        <w:t>المتوسطات الحسابية والانحرافات المعيارية لأبعاد القيادة في السلامة</w:t>
      </w:r>
      <w:bookmarkEnd w:id="128"/>
    </w:p>
    <w:p w14:paraId="0F58540A" w14:textId="04DB0443" w:rsidR="0098330B"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 xml:space="preserve">تُشير نتائج جدول </w:t>
      </w:r>
      <w:r w:rsidR="00D05298">
        <w:rPr>
          <w:rFonts w:ascii="Sakkal Majalla" w:eastAsia="Calibri" w:hAnsi="Sakkal Majalla" w:cs="Sakkal Majalla" w:hint="cs"/>
          <w:sz w:val="24"/>
          <w:szCs w:val="24"/>
          <w:rtl/>
        </w:rPr>
        <w:t>(12)</w:t>
      </w:r>
      <w:r>
        <w:rPr>
          <w:rFonts w:ascii="Sakkal Majalla" w:eastAsia="Calibri" w:hAnsi="Sakkal Majalla" w:cs="Sakkal Majalla"/>
          <w:sz w:val="24"/>
          <w:szCs w:val="24"/>
          <w:rtl/>
        </w:rPr>
        <w:t xml:space="preserve"> إلى أن إدراك الموظفين لممارسات القيادة في السلامة جاء بمستوى مرتفع في جميع الأبعاد وللمتغير ككل (م = 4.210). وتصدّر بُعد القدوة السلوكية الترتيبَ الأول (م = 4.288</w:t>
      </w:r>
      <w:r w:rsidR="0098330B" w:rsidRPr="0098330B">
        <w:rPr>
          <w:rFonts w:ascii="Sakkal Majalla" w:eastAsia="Calibri" w:hAnsi="Sakkal Majalla" w:cs="Sakkal Majalla"/>
          <w:sz w:val="24"/>
          <w:szCs w:val="24"/>
          <w:rtl/>
        </w:rPr>
        <w:t>وجاء بُعد القدوة السلوكية في المرتبة الأولى بمتوسط حسابي (4.288)، يليه التواصل في السلامة، ثم الاهتمام بالسلامة، بينما جاء بُعد تمكين الموظفين في المرتبة الأخيرة بمتوسط حسابي (4.131)، مع بقاء جميع الأبعاد ضمن المستوى المرتفع</w:t>
      </w:r>
      <w:r w:rsidR="0098330B" w:rsidRPr="0098330B">
        <w:rPr>
          <w:rFonts w:ascii="Sakkal Majalla" w:eastAsia="Calibri" w:hAnsi="Sakkal Majalla" w:cs="Sakkal Majalla"/>
          <w:sz w:val="24"/>
          <w:szCs w:val="24"/>
        </w:rPr>
        <w:t>.</w:t>
      </w:r>
    </w:p>
    <w:p w14:paraId="7AD2EBB3" w14:textId="77777777" w:rsidR="0098330B" w:rsidRDefault="0098330B" w:rsidP="00BD5CF8">
      <w:pPr>
        <w:bidi/>
        <w:spacing w:before="80" w:after="100" w:line="330" w:lineRule="auto"/>
        <w:jc w:val="lowKashida"/>
        <w:rPr>
          <w:rFonts w:ascii="Sakkal Majalla" w:eastAsia="Calibri" w:hAnsi="Sakkal Majalla" w:cs="Sakkal Majalla"/>
          <w:sz w:val="24"/>
          <w:szCs w:val="24"/>
          <w:rtl/>
        </w:rPr>
      </w:pPr>
    </w:p>
    <w:p w14:paraId="1431E55B" w14:textId="4A9CC233" w:rsidR="00A95F2A" w:rsidRDefault="00000000" w:rsidP="00BD5CF8">
      <w:pPr>
        <w:bidi/>
        <w:spacing w:before="80" w:after="100" w:line="330" w:lineRule="auto"/>
        <w:jc w:val="lowKashida"/>
        <w:rPr>
          <w:rFonts w:ascii="Sakkal Majalla" w:eastAsia="Calibri" w:hAnsi="Sakkal Majalla" w:cs="Sakkal Majalla"/>
          <w:b/>
          <w:bCs/>
          <w:sz w:val="26"/>
          <w:szCs w:val="26"/>
          <w:rtl/>
        </w:rPr>
      </w:pPr>
      <w:r>
        <w:rPr>
          <w:rFonts w:ascii="Sakkal Majalla" w:eastAsia="Calibri" w:hAnsi="Sakkal Majalla" w:cs="Sakkal Majalla"/>
          <w:b/>
          <w:bCs/>
          <w:sz w:val="26"/>
          <w:szCs w:val="26"/>
          <w:rtl/>
        </w:rPr>
        <w:t>ثانياً: التحليل الوصفي لمتغير أداء الموظفين</w:t>
      </w:r>
    </w:p>
    <w:p w14:paraId="5938A368" w14:textId="3C6F2587" w:rsidR="00A95F2A" w:rsidRDefault="00A95F2A" w:rsidP="00BD5CF8">
      <w:pPr>
        <w:bidi/>
        <w:spacing w:before="160" w:after="100" w:line="280" w:lineRule="auto"/>
        <w:jc w:val="center"/>
        <w:rPr>
          <w:rFonts w:ascii="Sakkal Majalla" w:hAnsi="Sakkal Majalla" w:cs="Sakkal Majalla"/>
          <w:b/>
          <w:bCs/>
          <w:sz w:val="24"/>
          <w:szCs w:val="24"/>
          <w:rtl/>
        </w:rPr>
      </w:pPr>
    </w:p>
    <w:tbl>
      <w:tblPr>
        <w:tblW w:w="8400" w:type="dxa"/>
        <w:jc w:val="center"/>
        <w:tblBorders>
          <w:top w:val="single" w:sz="4" w:space="0" w:color="1F5C8B"/>
          <w:left w:val="single" w:sz="4" w:space="0" w:color="1F5C8B"/>
          <w:bottom w:val="single" w:sz="4" w:space="0" w:color="1F5C8B"/>
          <w:right w:val="single" w:sz="4" w:space="0" w:color="1F5C8B"/>
        </w:tblBorders>
        <w:tblLayout w:type="fixed"/>
        <w:tblLook w:val="04A0" w:firstRow="1" w:lastRow="0" w:firstColumn="1" w:lastColumn="0" w:noHBand="0" w:noVBand="1"/>
      </w:tblPr>
      <w:tblGrid>
        <w:gridCol w:w="2600"/>
        <w:gridCol w:w="1600"/>
        <w:gridCol w:w="1800"/>
        <w:gridCol w:w="1400"/>
        <w:gridCol w:w="1000"/>
      </w:tblGrid>
      <w:tr w:rsidR="00A95F2A" w14:paraId="44181E49" w14:textId="77777777">
        <w:trPr>
          <w:jc w:val="center"/>
        </w:trPr>
        <w:tc>
          <w:tcPr>
            <w:tcW w:w="26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6CE1B454"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البُعد</w:t>
            </w:r>
          </w:p>
        </w:tc>
        <w:tc>
          <w:tcPr>
            <w:tcW w:w="16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29CFFBC5"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المتوسط الحسابي</w:t>
            </w:r>
          </w:p>
        </w:tc>
        <w:tc>
          <w:tcPr>
            <w:tcW w:w="18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2AFA74C8"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الانحراف المعياري</w:t>
            </w:r>
          </w:p>
        </w:tc>
        <w:tc>
          <w:tcPr>
            <w:tcW w:w="14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655EE9AE"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المستوى</w:t>
            </w:r>
          </w:p>
        </w:tc>
        <w:tc>
          <w:tcPr>
            <w:tcW w:w="10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0537ADED"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الترتيب</w:t>
            </w:r>
          </w:p>
        </w:tc>
      </w:tr>
      <w:tr w:rsidR="00A95F2A" w14:paraId="1BD872DF" w14:textId="77777777">
        <w:trPr>
          <w:jc w:val="center"/>
        </w:trPr>
        <w:tc>
          <w:tcPr>
            <w:tcW w:w="26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6C4EB168"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المشاركة في السلامة</w:t>
            </w:r>
          </w:p>
        </w:tc>
        <w:tc>
          <w:tcPr>
            <w:tcW w:w="16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21F8C949"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4.600</w:t>
            </w:r>
          </w:p>
        </w:tc>
        <w:tc>
          <w:tcPr>
            <w:tcW w:w="18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604EBB93"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0.477</w:t>
            </w:r>
          </w:p>
        </w:tc>
        <w:tc>
          <w:tcPr>
            <w:tcW w:w="14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477EF03C"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مرتفع</w:t>
            </w:r>
          </w:p>
        </w:tc>
        <w:tc>
          <w:tcPr>
            <w:tcW w:w="10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6BD314F9"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1</w:t>
            </w:r>
          </w:p>
        </w:tc>
      </w:tr>
      <w:tr w:rsidR="00A95F2A" w14:paraId="6F015716" w14:textId="77777777">
        <w:trPr>
          <w:jc w:val="center"/>
        </w:trPr>
        <w:tc>
          <w:tcPr>
            <w:tcW w:w="26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59BB8364"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الأداء في السلامة</w:t>
            </w:r>
          </w:p>
        </w:tc>
        <w:tc>
          <w:tcPr>
            <w:tcW w:w="16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09AC7DE1"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4.583</w:t>
            </w:r>
          </w:p>
        </w:tc>
        <w:tc>
          <w:tcPr>
            <w:tcW w:w="18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3965DF74"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0.472</w:t>
            </w:r>
          </w:p>
        </w:tc>
        <w:tc>
          <w:tcPr>
            <w:tcW w:w="14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143A4042"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مرتفع</w:t>
            </w:r>
          </w:p>
        </w:tc>
        <w:tc>
          <w:tcPr>
            <w:tcW w:w="10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19BFD2A9"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2</w:t>
            </w:r>
          </w:p>
        </w:tc>
      </w:tr>
      <w:tr w:rsidR="00A95F2A" w14:paraId="3ADF4236" w14:textId="77777777">
        <w:trPr>
          <w:jc w:val="center"/>
        </w:trPr>
        <w:tc>
          <w:tcPr>
            <w:tcW w:w="26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2176E1F4"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أداء الموظفين (كلي)</w:t>
            </w:r>
          </w:p>
        </w:tc>
        <w:tc>
          <w:tcPr>
            <w:tcW w:w="16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68C703F6"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4.592</w:t>
            </w:r>
          </w:p>
        </w:tc>
        <w:tc>
          <w:tcPr>
            <w:tcW w:w="18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35EFE8A8"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0.447</w:t>
            </w:r>
          </w:p>
        </w:tc>
        <w:tc>
          <w:tcPr>
            <w:tcW w:w="14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4FBD4B46"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مرتفع</w:t>
            </w:r>
          </w:p>
        </w:tc>
        <w:tc>
          <w:tcPr>
            <w:tcW w:w="10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2BFD98E5" w14:textId="77777777" w:rsidR="00A95F2A" w:rsidRDefault="00000000" w:rsidP="00BD5CF8">
            <w:pPr>
              <w:keepNext/>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w:t>
            </w:r>
          </w:p>
        </w:tc>
      </w:tr>
    </w:tbl>
    <w:p w14:paraId="0087B2C3" w14:textId="369819F5" w:rsidR="00A56A2C" w:rsidRDefault="00A56A2C" w:rsidP="00BD5CF8">
      <w:pPr>
        <w:pStyle w:val="Caption"/>
        <w:bidi/>
        <w:jc w:val="center"/>
      </w:pPr>
      <w:bookmarkStart w:id="129" w:name="_Toc235054247"/>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sidR="005507E9">
        <w:rPr>
          <w:noProof/>
        </w:rPr>
        <w:t>13</w:t>
      </w:r>
      <w:r>
        <w:fldChar w:fldCharType="end"/>
      </w:r>
      <w:r>
        <w:rPr>
          <w:rFonts w:hint="cs"/>
          <w:rtl/>
        </w:rPr>
        <w:t>:</w:t>
      </w:r>
      <w:r w:rsidRPr="00B10542">
        <w:rPr>
          <w:rFonts w:cs="Arial"/>
          <w:rtl/>
        </w:rPr>
        <w:t>المتوسطات الحسابية والانحرافات المعيارية لأبعاد أداء الموظفين</w:t>
      </w:r>
      <w:bookmarkEnd w:id="129"/>
    </w:p>
    <w:p w14:paraId="21FBF43A" w14:textId="537A86BD"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lastRenderedPageBreak/>
        <w:t xml:space="preserve">تُشير نتائج جدول </w:t>
      </w:r>
      <w:r w:rsidR="00D05298">
        <w:rPr>
          <w:rFonts w:ascii="Sakkal Majalla" w:eastAsia="Calibri" w:hAnsi="Sakkal Majalla" w:cs="Sakkal Majalla" w:hint="cs"/>
          <w:sz w:val="24"/>
          <w:szCs w:val="24"/>
          <w:rtl/>
        </w:rPr>
        <w:t>(13)</w:t>
      </w:r>
      <w:r>
        <w:rPr>
          <w:rFonts w:ascii="Sakkal Majalla" w:eastAsia="Calibri" w:hAnsi="Sakkal Majalla" w:cs="Sakkal Majalla"/>
          <w:sz w:val="24"/>
          <w:szCs w:val="24"/>
          <w:rtl/>
        </w:rPr>
        <w:t xml:space="preserve"> إلى مستوى مرتفع جداً لأداء الموظفين ككل (م = 4.592)، سواءً في بُعد الأداء في السلامة (م = 4.583) أو بُعد المشاركة في السلامة (م = 4.600)، </w:t>
      </w:r>
      <w:r w:rsidR="00705716" w:rsidRPr="00705716">
        <w:rPr>
          <w:rFonts w:ascii="Sakkal Majalla" w:eastAsia="Calibri" w:hAnsi="Sakkal Majalla" w:cs="Sakkal Majalla"/>
          <w:sz w:val="24"/>
          <w:szCs w:val="24"/>
          <w:rtl/>
        </w:rPr>
        <w:t>وجاء بُعد المشاركة في السلامة في المرتبة الأولى بمتوسط حسابي (4.600)، يليه بُعد الأداء في السلامة بمتوسط حسابي (4.583)، وكلاهما ضمن المستوى المرتفع</w:t>
      </w:r>
      <w:r w:rsidR="00705716" w:rsidRPr="00705716">
        <w:rPr>
          <w:rFonts w:ascii="Sakkal Majalla" w:eastAsia="Calibri" w:hAnsi="Sakkal Majalla" w:cs="Sakkal Majalla"/>
          <w:sz w:val="24"/>
          <w:szCs w:val="24"/>
        </w:rPr>
        <w:t>.</w:t>
      </w:r>
    </w:p>
    <w:p w14:paraId="59D50A0B" w14:textId="77777777" w:rsidR="00A95F2A" w:rsidRDefault="00A95F2A" w:rsidP="00BD5CF8">
      <w:pPr>
        <w:bidi/>
        <w:spacing w:line="240" w:lineRule="auto"/>
        <w:jc w:val="lowKashida"/>
        <w:rPr>
          <w:rFonts w:ascii="Sakkal Majalla" w:eastAsia="Calibri" w:hAnsi="Sakkal Majalla" w:cs="Sakkal Majalla"/>
          <w:sz w:val="24"/>
          <w:szCs w:val="24"/>
          <w:rtl/>
        </w:rPr>
      </w:pPr>
    </w:p>
    <w:p w14:paraId="5CEF31F1" w14:textId="77777777" w:rsidR="00A95F2A" w:rsidRDefault="00000000" w:rsidP="00BD5CF8">
      <w:pPr>
        <w:pStyle w:val="Heading2"/>
        <w:bidi/>
        <w:rPr>
          <w:rtl/>
        </w:rPr>
      </w:pPr>
      <w:bookmarkStart w:id="130" w:name="_Toc_h2_4040"/>
      <w:bookmarkStart w:id="131" w:name="_Toc233945514"/>
      <w:bookmarkStart w:id="132" w:name="_Toc234967934"/>
      <w:r>
        <w:rPr>
          <w:rtl/>
        </w:rPr>
        <w:t>4.5 اختبار فرضيات الدراسة</w:t>
      </w:r>
      <w:bookmarkEnd w:id="130"/>
      <w:bookmarkEnd w:id="131"/>
      <w:bookmarkEnd w:id="132"/>
    </w:p>
    <w:p w14:paraId="5F5BE49B"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يتناول هذا القسم اختبار الفرضية الرئيسية والفرضيات الفرعية للدراسة وفق الأساليب الإحصائية المُحددة في الفصل الثالث، عند مستوى دلالة إحصائية (α ≤ 0.05).</w:t>
      </w:r>
    </w:p>
    <w:p w14:paraId="635E0A63"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أولاً: اختبار الفرضية الفرعية الأولى — معامل ارتباط بيرسون</w:t>
      </w:r>
    </w:p>
    <w:p w14:paraId="29C17060"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تنص الفرضية الفرعية الأولى على أنه لا توجد علاقة ارتباطية ذات دلالة إحصائية عند مستوى (α ≤ 0.05) بين القيادة في السلامة وأداء الموظفين في المنشآت الصناعية في المملكة العربية السعودية.</w:t>
      </w:r>
    </w:p>
    <w:p w14:paraId="7D00E8BD" w14:textId="6A31CD74" w:rsidR="00A95F2A" w:rsidRDefault="00A95F2A" w:rsidP="00BD5CF8">
      <w:pPr>
        <w:bidi/>
        <w:spacing w:before="160" w:after="100" w:line="280" w:lineRule="auto"/>
        <w:jc w:val="center"/>
        <w:rPr>
          <w:rFonts w:ascii="Sakkal Majalla" w:hAnsi="Sakkal Majalla" w:cs="Sakkal Majalla"/>
          <w:b/>
          <w:bCs/>
          <w:sz w:val="24"/>
          <w:szCs w:val="24"/>
          <w:rtl/>
        </w:rPr>
      </w:pPr>
    </w:p>
    <w:tbl>
      <w:tblPr>
        <w:tblW w:w="9000" w:type="dxa"/>
        <w:jc w:val="center"/>
        <w:tblBorders>
          <w:top w:val="single" w:sz="4" w:space="0" w:color="1F5C8B"/>
          <w:left w:val="single" w:sz="4" w:space="0" w:color="1F5C8B"/>
          <w:bottom w:val="single" w:sz="4" w:space="0" w:color="1F5C8B"/>
          <w:right w:val="single" w:sz="4" w:space="0" w:color="1F5C8B"/>
        </w:tblBorders>
        <w:tblLayout w:type="fixed"/>
        <w:tblLook w:val="04A0" w:firstRow="1" w:lastRow="0" w:firstColumn="1" w:lastColumn="0" w:noHBand="0" w:noVBand="1"/>
      </w:tblPr>
      <w:tblGrid>
        <w:gridCol w:w="3000"/>
        <w:gridCol w:w="700"/>
        <w:gridCol w:w="1800"/>
        <w:gridCol w:w="1900"/>
        <w:gridCol w:w="1600"/>
      </w:tblGrid>
      <w:tr w:rsidR="00A95F2A" w14:paraId="7BA6F3AF" w14:textId="77777777">
        <w:trPr>
          <w:jc w:val="center"/>
        </w:trPr>
        <w:tc>
          <w:tcPr>
            <w:tcW w:w="30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26EDA102"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العلاقة</w:t>
            </w:r>
          </w:p>
        </w:tc>
        <w:tc>
          <w:tcPr>
            <w:tcW w:w="7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0546976E"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ن</w:t>
            </w:r>
          </w:p>
        </w:tc>
        <w:tc>
          <w:tcPr>
            <w:tcW w:w="18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002C184D"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معامل الارتباط (r)</w:t>
            </w:r>
          </w:p>
        </w:tc>
        <w:tc>
          <w:tcPr>
            <w:tcW w:w="19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36AD046F"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مستوى الدلالة (p)</w:t>
            </w:r>
          </w:p>
        </w:tc>
        <w:tc>
          <w:tcPr>
            <w:tcW w:w="16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268FF496"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القرار</w:t>
            </w:r>
          </w:p>
        </w:tc>
      </w:tr>
      <w:tr w:rsidR="00A95F2A" w14:paraId="3695A2C1" w14:textId="77777777">
        <w:trPr>
          <w:jc w:val="center"/>
        </w:trPr>
        <w:tc>
          <w:tcPr>
            <w:tcW w:w="30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4EDF6E92"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القيادة في السلامة × أداء الموظفين</w:t>
            </w:r>
          </w:p>
        </w:tc>
        <w:tc>
          <w:tcPr>
            <w:tcW w:w="7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6CA1A363"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59</w:t>
            </w:r>
          </w:p>
        </w:tc>
        <w:tc>
          <w:tcPr>
            <w:tcW w:w="18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100610B1"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0.470</w:t>
            </w:r>
          </w:p>
        </w:tc>
        <w:tc>
          <w:tcPr>
            <w:tcW w:w="19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53BB165D"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0.0002</w:t>
            </w:r>
          </w:p>
        </w:tc>
        <w:tc>
          <w:tcPr>
            <w:tcW w:w="16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4B55D33D" w14:textId="77777777" w:rsidR="00A95F2A" w:rsidRDefault="00000000" w:rsidP="00BD5CF8">
            <w:pPr>
              <w:keepNext/>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دالة إحصائياً</w:t>
            </w:r>
          </w:p>
        </w:tc>
      </w:tr>
    </w:tbl>
    <w:p w14:paraId="6E89BF91" w14:textId="464B55F1" w:rsidR="00A56A2C" w:rsidRDefault="00A56A2C" w:rsidP="00BD5CF8">
      <w:pPr>
        <w:pStyle w:val="Caption"/>
        <w:bidi/>
        <w:jc w:val="center"/>
      </w:pPr>
      <w:bookmarkStart w:id="133" w:name="_Toc235054248"/>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sidR="005507E9">
        <w:rPr>
          <w:noProof/>
        </w:rPr>
        <w:t>14</w:t>
      </w:r>
      <w:r>
        <w:fldChar w:fldCharType="end"/>
      </w:r>
      <w:r>
        <w:rPr>
          <w:rFonts w:hint="cs"/>
          <w:rtl/>
        </w:rPr>
        <w:t>:</w:t>
      </w:r>
      <w:r w:rsidRPr="005878A0">
        <w:rPr>
          <w:rFonts w:cs="Arial"/>
          <w:rtl/>
        </w:rPr>
        <w:t>نتائج معامل ارتباط بيرسون بين القيادة في السلامة وأداء الموظفين</w:t>
      </w:r>
      <w:bookmarkEnd w:id="133"/>
    </w:p>
    <w:p w14:paraId="2591868E" w14:textId="50D6E381"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 xml:space="preserve">تُشير نتائج جدول </w:t>
      </w:r>
      <w:r w:rsidR="00D05298">
        <w:rPr>
          <w:rFonts w:ascii="Sakkal Majalla" w:eastAsia="Calibri" w:hAnsi="Sakkal Majalla" w:cs="Sakkal Majalla" w:hint="cs"/>
          <w:sz w:val="24"/>
          <w:szCs w:val="24"/>
          <w:rtl/>
        </w:rPr>
        <w:t>(14)</w:t>
      </w:r>
      <w:r>
        <w:rPr>
          <w:rFonts w:ascii="Sakkal Majalla" w:eastAsia="Calibri" w:hAnsi="Sakkal Majalla" w:cs="Sakkal Majalla"/>
          <w:sz w:val="24"/>
          <w:szCs w:val="24"/>
          <w:rtl/>
        </w:rPr>
        <w:t xml:space="preserve"> إلى وجود علاقة ارتباطية موجبة دالة إحصائياً بين القيادة في السلامة وأداء الموظفين (r = 0.470، p = 0.0002)، وهي قيمة تقع في نطاق الارتباط المتوسط وفق معايير Cohen (1988). وبناءً على ذلك، تُرفَض الفرضية الصفرية (H01) وتُقبَل الفرضية البديلة (H11)، مما يُثبت وجود علاقة ارتباطية موجبة ذات دلالة إحصائية بين المتغيرين.</w:t>
      </w:r>
    </w:p>
    <w:p w14:paraId="5AE3B127"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ثانياً: اختبار الفرضية الرئيسية والفرضيات الفرعية — تحليل الانحدار الخطي البسيط</w:t>
      </w:r>
    </w:p>
    <w:p w14:paraId="09527493" w14:textId="77777777" w:rsidR="007055DD"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تنص الفرضية الرئيسية على أنه لا يوجد أثر ذو دلالة إحصائية عند مستوى (α ≤ 0.05) للقيادة في السلامة على أداء الموظفين في المنشآت الصناعية في المملكة العربية السعودية.</w:t>
      </w:r>
    </w:p>
    <w:p w14:paraId="5E4472D4" w14:textId="77777777" w:rsidR="007055DD" w:rsidRDefault="007055DD" w:rsidP="00BD5CF8">
      <w:pPr>
        <w:bidi/>
        <w:spacing w:before="80" w:after="100" w:line="330" w:lineRule="auto"/>
        <w:jc w:val="lowKashida"/>
        <w:rPr>
          <w:rFonts w:ascii="Sakkal Majalla" w:eastAsia="Calibri" w:hAnsi="Sakkal Majalla" w:cs="Sakkal Majalla"/>
          <w:sz w:val="24"/>
          <w:szCs w:val="24"/>
          <w:rtl/>
        </w:rPr>
      </w:pPr>
    </w:p>
    <w:p w14:paraId="0955F7A4" w14:textId="77777777" w:rsidR="007055DD" w:rsidRDefault="007055DD" w:rsidP="00BD5CF8">
      <w:pPr>
        <w:bidi/>
        <w:spacing w:before="80" w:after="100" w:line="330" w:lineRule="auto"/>
        <w:jc w:val="lowKashida"/>
        <w:rPr>
          <w:rFonts w:ascii="Sakkal Majalla" w:eastAsia="Calibri" w:hAnsi="Sakkal Majalla" w:cs="Sakkal Majalla"/>
          <w:sz w:val="24"/>
          <w:szCs w:val="24"/>
          <w:rtl/>
        </w:rPr>
      </w:pPr>
    </w:p>
    <w:p w14:paraId="12854136" w14:textId="77777777" w:rsidR="007055DD" w:rsidRDefault="007055DD" w:rsidP="00BD5CF8">
      <w:pPr>
        <w:bidi/>
        <w:spacing w:before="80" w:after="100" w:line="330" w:lineRule="auto"/>
        <w:jc w:val="lowKashida"/>
        <w:rPr>
          <w:rFonts w:ascii="Sakkal Majalla" w:eastAsia="Calibri" w:hAnsi="Sakkal Majalla" w:cs="Sakkal Majalla"/>
          <w:sz w:val="24"/>
          <w:szCs w:val="24"/>
          <w:rtl/>
        </w:rPr>
      </w:pPr>
    </w:p>
    <w:p w14:paraId="75EF4943" w14:textId="77777777" w:rsidR="007055DD" w:rsidRDefault="007055DD" w:rsidP="00BD5CF8">
      <w:pPr>
        <w:bidi/>
        <w:spacing w:before="80" w:after="100" w:line="330" w:lineRule="auto"/>
        <w:jc w:val="lowKashida"/>
        <w:rPr>
          <w:rFonts w:ascii="Sakkal Majalla" w:eastAsia="Calibri" w:hAnsi="Sakkal Majalla" w:cs="Sakkal Majalla"/>
          <w:sz w:val="24"/>
          <w:szCs w:val="24"/>
          <w:rtl/>
        </w:rPr>
      </w:pPr>
    </w:p>
    <w:p w14:paraId="15C4A4A0" w14:textId="77777777" w:rsidR="007055DD" w:rsidRDefault="007055DD" w:rsidP="00BD5CF8">
      <w:pPr>
        <w:bidi/>
        <w:spacing w:before="80" w:after="100" w:line="330" w:lineRule="auto"/>
        <w:jc w:val="lowKashida"/>
        <w:rPr>
          <w:rFonts w:ascii="Sakkal Majalla" w:eastAsia="Calibri" w:hAnsi="Sakkal Majalla" w:cs="Sakkal Majalla"/>
          <w:sz w:val="24"/>
          <w:szCs w:val="24"/>
          <w:rtl/>
        </w:rPr>
      </w:pPr>
    </w:p>
    <w:p w14:paraId="3F09C6A1" w14:textId="74CD7092" w:rsidR="00A95F2A" w:rsidRDefault="00A95F2A" w:rsidP="00BD5CF8">
      <w:pPr>
        <w:bidi/>
        <w:spacing w:before="80" w:after="100" w:line="330" w:lineRule="auto"/>
        <w:jc w:val="lowKashida"/>
        <w:rPr>
          <w:rFonts w:ascii="Sakkal Majalla" w:hAnsi="Sakkal Majalla" w:cs="Sakkal Majalla"/>
          <w:b/>
          <w:bCs/>
          <w:sz w:val="24"/>
          <w:szCs w:val="24"/>
          <w:rtl/>
        </w:rPr>
      </w:pPr>
    </w:p>
    <w:tbl>
      <w:tblPr>
        <w:tblW w:w="9400" w:type="dxa"/>
        <w:jc w:val="center"/>
        <w:tblBorders>
          <w:top w:val="single" w:sz="4" w:space="0" w:color="1F5C8B"/>
          <w:left w:val="single" w:sz="4" w:space="0" w:color="1F5C8B"/>
          <w:bottom w:val="single" w:sz="4" w:space="0" w:color="1F5C8B"/>
          <w:right w:val="single" w:sz="4" w:space="0" w:color="1F5C8B"/>
        </w:tblBorders>
        <w:tblLayout w:type="fixed"/>
        <w:tblLook w:val="04A0" w:firstRow="1" w:lastRow="0" w:firstColumn="1" w:lastColumn="0" w:noHBand="0" w:noVBand="1"/>
      </w:tblPr>
      <w:tblGrid>
        <w:gridCol w:w="3000"/>
        <w:gridCol w:w="1600"/>
        <w:gridCol w:w="1800"/>
        <w:gridCol w:w="1400"/>
        <w:gridCol w:w="1600"/>
      </w:tblGrid>
      <w:tr w:rsidR="00A95F2A" w14:paraId="7404CC8E" w14:textId="77777777">
        <w:trPr>
          <w:jc w:val="center"/>
        </w:trPr>
        <w:tc>
          <w:tcPr>
            <w:tcW w:w="30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7515DEE2"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العلاقة</w:t>
            </w:r>
          </w:p>
        </w:tc>
        <w:tc>
          <w:tcPr>
            <w:tcW w:w="16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6314807B"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معامل الانحدار (B)</w:t>
            </w:r>
          </w:p>
        </w:tc>
        <w:tc>
          <w:tcPr>
            <w:tcW w:w="18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2491DC9B"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معامل التحديد (R²)</w:t>
            </w:r>
          </w:p>
        </w:tc>
        <w:tc>
          <w:tcPr>
            <w:tcW w:w="14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0AC8EBB2"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قيمة (F)</w:t>
            </w:r>
          </w:p>
        </w:tc>
        <w:tc>
          <w:tcPr>
            <w:tcW w:w="16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5906C6C8"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مستوى الدلالة (p)</w:t>
            </w:r>
          </w:p>
        </w:tc>
      </w:tr>
      <w:tr w:rsidR="00A95F2A" w14:paraId="04A61375" w14:textId="77777777">
        <w:trPr>
          <w:jc w:val="center"/>
        </w:trPr>
        <w:tc>
          <w:tcPr>
            <w:tcW w:w="30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772864FC"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القيادة في السلامة (كلي) → أداء الموظفين</w:t>
            </w:r>
          </w:p>
        </w:tc>
        <w:tc>
          <w:tcPr>
            <w:tcW w:w="16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63B70C0F"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0.301</w:t>
            </w:r>
          </w:p>
        </w:tc>
        <w:tc>
          <w:tcPr>
            <w:tcW w:w="18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005686AD"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0.221</w:t>
            </w:r>
          </w:p>
        </w:tc>
        <w:tc>
          <w:tcPr>
            <w:tcW w:w="14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12794B8E"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16.136</w:t>
            </w:r>
          </w:p>
        </w:tc>
        <w:tc>
          <w:tcPr>
            <w:tcW w:w="16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52543C9C" w14:textId="77777777" w:rsidR="00A95F2A" w:rsidRDefault="00000000" w:rsidP="00BD5CF8">
            <w:pPr>
              <w:keepNext/>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0.0002</w:t>
            </w:r>
          </w:p>
        </w:tc>
      </w:tr>
    </w:tbl>
    <w:p w14:paraId="14DCB5FB" w14:textId="51EB416D" w:rsidR="005507E9" w:rsidRDefault="005507E9" w:rsidP="00BD5CF8">
      <w:pPr>
        <w:pStyle w:val="Caption"/>
        <w:bidi/>
        <w:jc w:val="center"/>
      </w:pPr>
      <w:bookmarkStart w:id="134" w:name="_Toc235054249"/>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Pr>
          <w:noProof/>
        </w:rPr>
        <w:t>15</w:t>
      </w:r>
      <w:r>
        <w:fldChar w:fldCharType="end"/>
      </w:r>
      <w:r>
        <w:rPr>
          <w:rFonts w:hint="cs"/>
          <w:rtl/>
        </w:rPr>
        <w:t>:</w:t>
      </w:r>
      <w:r w:rsidRPr="00E806D1">
        <w:rPr>
          <w:rFonts w:cs="Arial"/>
          <w:rtl/>
        </w:rPr>
        <w:t>نتائج تحليل الانحدار الخطي البسيط — الفرضية الرئيسية</w:t>
      </w:r>
      <w:bookmarkEnd w:id="134"/>
    </w:p>
    <w:p w14:paraId="724532F0" w14:textId="0837101A" w:rsidR="00A95F2A" w:rsidRDefault="000111D9" w:rsidP="00BD5CF8">
      <w:pPr>
        <w:bidi/>
        <w:spacing w:before="80" w:after="100" w:line="330" w:lineRule="auto"/>
        <w:jc w:val="lowKashida"/>
        <w:rPr>
          <w:rFonts w:ascii="Sakkal Majalla" w:eastAsia="Calibri" w:hAnsi="Sakkal Majalla" w:cs="Sakkal Majalla"/>
          <w:sz w:val="24"/>
          <w:szCs w:val="24"/>
          <w:rtl/>
        </w:rPr>
      </w:pPr>
      <w:r w:rsidRPr="000111D9">
        <w:rPr>
          <w:rFonts w:ascii="Sakkal Majalla" w:eastAsia="Calibri" w:hAnsi="Sakkal Majalla" w:cs="Sakkal Majalla"/>
          <w:sz w:val="24"/>
          <w:szCs w:val="24"/>
          <w:rtl/>
        </w:rPr>
        <w:t xml:space="preserve">تُظهر نتائج جدول </w:t>
      </w:r>
      <w:r w:rsidR="00D05298">
        <w:rPr>
          <w:rFonts w:ascii="Sakkal Majalla" w:eastAsia="Calibri" w:hAnsi="Sakkal Majalla" w:cs="Sakkal Majalla" w:hint="cs"/>
          <w:sz w:val="24"/>
          <w:szCs w:val="24"/>
          <w:rtl/>
        </w:rPr>
        <w:t>(15)</w:t>
      </w:r>
      <w:r w:rsidRPr="000111D9">
        <w:rPr>
          <w:rFonts w:ascii="Sakkal Majalla" w:eastAsia="Calibri" w:hAnsi="Sakkal Majalla" w:cs="Sakkal Majalla"/>
          <w:sz w:val="24"/>
          <w:szCs w:val="24"/>
          <w:rtl/>
        </w:rPr>
        <w:t xml:space="preserve"> وجود أثر إيجابي دال إحصائياً للقيادة في السلامة على أداء الموظفين </w:t>
      </w:r>
      <w:r>
        <w:rPr>
          <w:rFonts w:ascii="Sakkal Majalla" w:eastAsia="Calibri" w:hAnsi="Sakkal Majalla" w:cs="Sakkal Majalla"/>
          <w:sz w:val="24"/>
          <w:szCs w:val="24"/>
          <w:rtl/>
        </w:rPr>
        <w:t>(B = 0.301، R² = 0.221، F = 16.136، p = 0.0002). ويُفسَّر معامل التحديد (R² = 0.221) بأن القيادة في السلامة تُفسّر ما نسبته (22.1%) من التباين في أداء الموظفين. وبناءً على ذلك، تُرفَض الفرضية الصفرية الرئيسية (H0) وتُقبَل الفرضية البديلة (H1).</w:t>
      </w:r>
    </w:p>
    <w:p w14:paraId="227434BB" w14:textId="77777777" w:rsidR="00E629E3" w:rsidRDefault="00E629E3" w:rsidP="00BD5CF8">
      <w:pPr>
        <w:bidi/>
        <w:spacing w:before="80" w:after="100" w:line="330" w:lineRule="auto"/>
        <w:jc w:val="lowKashida"/>
        <w:rPr>
          <w:rFonts w:ascii="Sakkal Majalla" w:eastAsia="Calibri" w:hAnsi="Sakkal Majalla" w:cs="Sakkal Majalla"/>
          <w:sz w:val="24"/>
          <w:szCs w:val="24"/>
          <w:rtl/>
        </w:rPr>
      </w:pPr>
    </w:p>
    <w:p w14:paraId="63C00D4F"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ثالثاً: اختبار الفرضيات الفرعية — أثر كل بُعد على أداء الموظفين</w:t>
      </w:r>
    </w:p>
    <w:p w14:paraId="59CB6DBC" w14:textId="290A4461" w:rsidR="00A95F2A" w:rsidRDefault="00A95F2A" w:rsidP="00BD5CF8">
      <w:pPr>
        <w:bidi/>
        <w:spacing w:before="160" w:after="100" w:line="280" w:lineRule="auto"/>
        <w:jc w:val="center"/>
        <w:rPr>
          <w:rFonts w:ascii="Sakkal Majalla" w:hAnsi="Sakkal Majalla" w:cs="Sakkal Majalla"/>
          <w:b/>
          <w:bCs/>
          <w:sz w:val="24"/>
          <w:szCs w:val="24"/>
          <w:rtl/>
        </w:rPr>
      </w:pPr>
    </w:p>
    <w:tbl>
      <w:tblPr>
        <w:tblW w:w="8100" w:type="dxa"/>
        <w:jc w:val="center"/>
        <w:tblBorders>
          <w:top w:val="single" w:sz="4" w:space="0" w:color="1F5C8B"/>
          <w:left w:val="single" w:sz="4" w:space="0" w:color="1F5C8B"/>
          <w:bottom w:val="single" w:sz="4" w:space="0" w:color="1F5C8B"/>
          <w:right w:val="single" w:sz="4" w:space="0" w:color="1F5C8B"/>
        </w:tblBorders>
        <w:tblLayout w:type="fixed"/>
        <w:tblLook w:val="04A0" w:firstRow="1" w:lastRow="0" w:firstColumn="1" w:lastColumn="0" w:noHBand="0" w:noVBand="1"/>
      </w:tblPr>
      <w:tblGrid>
        <w:gridCol w:w="2800"/>
        <w:gridCol w:w="700"/>
        <w:gridCol w:w="700"/>
        <w:gridCol w:w="900"/>
        <w:gridCol w:w="1100"/>
        <w:gridCol w:w="1900"/>
      </w:tblGrid>
      <w:tr w:rsidR="00A95F2A" w14:paraId="4E4016CA" w14:textId="77777777">
        <w:trPr>
          <w:jc w:val="center"/>
        </w:trPr>
        <w:tc>
          <w:tcPr>
            <w:tcW w:w="28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6C3D9D8F"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الفرضية</w:t>
            </w:r>
          </w:p>
        </w:tc>
        <w:tc>
          <w:tcPr>
            <w:tcW w:w="7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12D2761B"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B</w:t>
            </w:r>
          </w:p>
        </w:tc>
        <w:tc>
          <w:tcPr>
            <w:tcW w:w="7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2F09A6BA"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R²</w:t>
            </w:r>
          </w:p>
        </w:tc>
        <w:tc>
          <w:tcPr>
            <w:tcW w:w="9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204DFAE6"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F</w:t>
            </w:r>
          </w:p>
        </w:tc>
        <w:tc>
          <w:tcPr>
            <w:tcW w:w="11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6A9F0E69"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p</w:t>
            </w:r>
          </w:p>
        </w:tc>
        <w:tc>
          <w:tcPr>
            <w:tcW w:w="19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72F8CF92"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القرار</w:t>
            </w:r>
          </w:p>
        </w:tc>
      </w:tr>
      <w:tr w:rsidR="00A95F2A" w14:paraId="0B9AB00A" w14:textId="77777777">
        <w:trPr>
          <w:jc w:val="center"/>
        </w:trPr>
        <w:tc>
          <w:tcPr>
            <w:tcW w:w="28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0BB71BE0"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الاهتمام بالسلامة → أداء الموظفين</w:t>
            </w:r>
          </w:p>
        </w:tc>
        <w:tc>
          <w:tcPr>
            <w:tcW w:w="7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0AB527B6"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0.270</w:t>
            </w:r>
          </w:p>
        </w:tc>
        <w:tc>
          <w:tcPr>
            <w:tcW w:w="7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62C12198"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0.209</w:t>
            </w:r>
          </w:p>
        </w:tc>
        <w:tc>
          <w:tcPr>
            <w:tcW w:w="9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2632B211"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15.052</w:t>
            </w:r>
          </w:p>
        </w:tc>
        <w:tc>
          <w:tcPr>
            <w:tcW w:w="11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01E5F498"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0.0003</w:t>
            </w:r>
          </w:p>
        </w:tc>
        <w:tc>
          <w:tcPr>
            <w:tcW w:w="19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6DE52A75"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دالة — رفض H02</w:t>
            </w:r>
          </w:p>
        </w:tc>
      </w:tr>
      <w:tr w:rsidR="00A95F2A" w14:paraId="21C6A00D" w14:textId="77777777">
        <w:trPr>
          <w:jc w:val="center"/>
        </w:trPr>
        <w:tc>
          <w:tcPr>
            <w:tcW w:w="28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48601878"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التواصل في السلامة → أداء الموظفين</w:t>
            </w:r>
          </w:p>
        </w:tc>
        <w:tc>
          <w:tcPr>
            <w:tcW w:w="7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29978D36"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0.262</w:t>
            </w:r>
          </w:p>
        </w:tc>
        <w:tc>
          <w:tcPr>
            <w:tcW w:w="7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36110D63"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0.184</w:t>
            </w:r>
          </w:p>
        </w:tc>
        <w:tc>
          <w:tcPr>
            <w:tcW w:w="9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473B4E5B"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12.834</w:t>
            </w:r>
          </w:p>
        </w:tc>
        <w:tc>
          <w:tcPr>
            <w:tcW w:w="11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4939C629"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0.0007</w:t>
            </w:r>
          </w:p>
        </w:tc>
        <w:tc>
          <w:tcPr>
            <w:tcW w:w="19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4873E936"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دالة — رفض H03</w:t>
            </w:r>
          </w:p>
        </w:tc>
      </w:tr>
      <w:tr w:rsidR="00A95F2A" w14:paraId="6704D5E6" w14:textId="77777777">
        <w:trPr>
          <w:jc w:val="center"/>
        </w:trPr>
        <w:tc>
          <w:tcPr>
            <w:tcW w:w="28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5BF6C79F"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القدوة السلوكية → أداء الموظفين</w:t>
            </w:r>
          </w:p>
        </w:tc>
        <w:tc>
          <w:tcPr>
            <w:tcW w:w="7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255501BE"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0.301</w:t>
            </w:r>
          </w:p>
        </w:tc>
        <w:tc>
          <w:tcPr>
            <w:tcW w:w="7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4930ADD7"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0.196</w:t>
            </w:r>
          </w:p>
        </w:tc>
        <w:tc>
          <w:tcPr>
            <w:tcW w:w="9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6B89E672"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13.870</w:t>
            </w:r>
          </w:p>
        </w:tc>
        <w:tc>
          <w:tcPr>
            <w:tcW w:w="11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245A9F59"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0.0005</w:t>
            </w:r>
          </w:p>
        </w:tc>
        <w:tc>
          <w:tcPr>
            <w:tcW w:w="19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439FDD98"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دالة — رفض H04</w:t>
            </w:r>
          </w:p>
        </w:tc>
      </w:tr>
      <w:tr w:rsidR="00A95F2A" w14:paraId="609C2D31" w14:textId="77777777">
        <w:trPr>
          <w:jc w:val="center"/>
        </w:trPr>
        <w:tc>
          <w:tcPr>
            <w:tcW w:w="28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3F8ED5E9"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تمكين الموظفين → أداء الموظفين</w:t>
            </w:r>
          </w:p>
        </w:tc>
        <w:tc>
          <w:tcPr>
            <w:tcW w:w="7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65B12110"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0.256</w:t>
            </w:r>
          </w:p>
        </w:tc>
        <w:tc>
          <w:tcPr>
            <w:tcW w:w="7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574E3F59"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0.206</w:t>
            </w:r>
          </w:p>
        </w:tc>
        <w:tc>
          <w:tcPr>
            <w:tcW w:w="9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6FE11FAE"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14.791</w:t>
            </w:r>
          </w:p>
        </w:tc>
        <w:tc>
          <w:tcPr>
            <w:tcW w:w="11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2A895B0F"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0.0003</w:t>
            </w:r>
          </w:p>
        </w:tc>
        <w:tc>
          <w:tcPr>
            <w:tcW w:w="19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72772A3C" w14:textId="77777777" w:rsidR="00A95F2A" w:rsidRDefault="00000000" w:rsidP="00BD5CF8">
            <w:pPr>
              <w:keepNext/>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دالة — رفض H05</w:t>
            </w:r>
          </w:p>
        </w:tc>
      </w:tr>
    </w:tbl>
    <w:p w14:paraId="67E5EE02" w14:textId="153F885F" w:rsidR="005507E9" w:rsidRDefault="005507E9" w:rsidP="00BD5CF8">
      <w:pPr>
        <w:pStyle w:val="Caption"/>
        <w:bidi/>
        <w:jc w:val="center"/>
      </w:pPr>
      <w:bookmarkStart w:id="135" w:name="_Toc235054250"/>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Pr>
          <w:noProof/>
        </w:rPr>
        <w:t>16</w:t>
      </w:r>
      <w:r>
        <w:fldChar w:fldCharType="end"/>
      </w:r>
      <w:r>
        <w:rPr>
          <w:rFonts w:hint="cs"/>
          <w:rtl/>
        </w:rPr>
        <w:t>:</w:t>
      </w:r>
      <w:r w:rsidRPr="00385EFF">
        <w:rPr>
          <w:rFonts w:cs="Arial"/>
          <w:rtl/>
        </w:rPr>
        <w:t>نتائج تحليل الانحدار الخطي البسيط للفرضيات الفرعية</w:t>
      </w:r>
      <w:bookmarkEnd w:id="135"/>
    </w:p>
    <w:p w14:paraId="0ADF9E8E" w14:textId="0586620C" w:rsidR="000111D9" w:rsidRDefault="008E10C4" w:rsidP="00BD5CF8">
      <w:pPr>
        <w:bidi/>
        <w:spacing w:line="240" w:lineRule="auto"/>
        <w:jc w:val="lowKashida"/>
        <w:rPr>
          <w:rFonts w:ascii="Sakkal Majalla" w:eastAsia="Calibri" w:hAnsi="Sakkal Majalla" w:cs="Sakkal Majalla"/>
          <w:sz w:val="24"/>
          <w:szCs w:val="24"/>
          <w:rtl/>
        </w:rPr>
      </w:pPr>
      <w:r w:rsidRPr="008E10C4">
        <w:rPr>
          <w:rFonts w:ascii="Sakkal Majalla" w:eastAsia="Calibri" w:hAnsi="Sakkal Majalla" w:cs="Sakkal Majalla"/>
          <w:sz w:val="24"/>
          <w:szCs w:val="24"/>
          <w:rtl/>
        </w:rPr>
        <w:t xml:space="preserve">تُظهر نتائج جدول </w:t>
      </w:r>
      <w:r w:rsidR="00D05298">
        <w:rPr>
          <w:rFonts w:ascii="Sakkal Majalla" w:eastAsia="Calibri" w:hAnsi="Sakkal Majalla" w:cs="Sakkal Majalla" w:hint="cs"/>
          <w:sz w:val="24"/>
          <w:szCs w:val="24"/>
          <w:rtl/>
        </w:rPr>
        <w:t>(16)</w:t>
      </w:r>
      <w:r w:rsidRPr="008E10C4">
        <w:rPr>
          <w:rFonts w:ascii="Sakkal Majalla" w:eastAsia="Calibri" w:hAnsi="Sakkal Majalla" w:cs="Sakkal Majalla"/>
          <w:sz w:val="24"/>
          <w:szCs w:val="24"/>
          <w:rtl/>
        </w:rPr>
        <w:t xml:space="preserve"> وجود أثر إيجابي دال إحصائياً لجميع أبعاد القيادة في السلامة على أداء الموظفين عند مستوى دلالة</w:t>
      </w:r>
      <w:r w:rsidRPr="008E10C4">
        <w:rPr>
          <w:rFonts w:ascii="Sakkal Majalla" w:eastAsia="Calibri" w:hAnsi="Sakkal Majalla" w:cs="Sakkal Majalla"/>
          <w:sz w:val="24"/>
          <w:szCs w:val="24"/>
        </w:rPr>
        <w:t xml:space="preserve"> (</w:t>
      </w:r>
      <w:r w:rsidRPr="008E10C4">
        <w:rPr>
          <w:rFonts w:ascii="Cambria" w:eastAsia="Calibri" w:hAnsi="Cambria" w:cs="Cambria"/>
          <w:sz w:val="24"/>
          <w:szCs w:val="24"/>
        </w:rPr>
        <w:t>α</w:t>
      </w:r>
      <w:r w:rsidRPr="008E10C4">
        <w:rPr>
          <w:rFonts w:ascii="Sakkal Majalla" w:eastAsia="Calibri" w:hAnsi="Sakkal Majalla" w:cs="Sakkal Majalla"/>
          <w:sz w:val="24"/>
          <w:szCs w:val="24"/>
        </w:rPr>
        <w:t xml:space="preserve"> ≤ 0.05). </w:t>
      </w:r>
      <w:r w:rsidRPr="008E10C4">
        <w:rPr>
          <w:rFonts w:ascii="Sakkal Majalla" w:eastAsia="Calibri" w:hAnsi="Sakkal Majalla" w:cs="Sakkal Majalla"/>
          <w:sz w:val="24"/>
          <w:szCs w:val="24"/>
          <w:rtl/>
        </w:rPr>
        <w:t>وجاء بُعد الاهتمام بالسلامة في المرتبة الأولى من حيث معامل التحديد</w:t>
      </w:r>
      <w:r w:rsidRPr="008E10C4">
        <w:rPr>
          <w:rFonts w:ascii="Sakkal Majalla" w:eastAsia="Calibri" w:hAnsi="Sakkal Majalla" w:cs="Sakkal Majalla"/>
          <w:sz w:val="24"/>
          <w:szCs w:val="24"/>
        </w:rPr>
        <w:t xml:space="preserve"> (R² = 0.209)</w:t>
      </w:r>
      <w:r w:rsidRPr="008E10C4">
        <w:rPr>
          <w:rFonts w:ascii="Sakkal Majalla" w:eastAsia="Calibri" w:hAnsi="Sakkal Majalla" w:cs="Sakkal Majalla"/>
          <w:sz w:val="24"/>
          <w:szCs w:val="24"/>
          <w:rtl/>
        </w:rPr>
        <w:t>، يليه تمكين الموظفين</w:t>
      </w:r>
      <w:r w:rsidRPr="008E10C4">
        <w:rPr>
          <w:rFonts w:ascii="Sakkal Majalla" w:eastAsia="Calibri" w:hAnsi="Sakkal Majalla" w:cs="Sakkal Majalla"/>
          <w:sz w:val="24"/>
          <w:szCs w:val="24"/>
        </w:rPr>
        <w:t xml:space="preserve"> (R² = 0.206)</w:t>
      </w:r>
      <w:r w:rsidRPr="008E10C4">
        <w:rPr>
          <w:rFonts w:ascii="Sakkal Majalla" w:eastAsia="Calibri" w:hAnsi="Sakkal Majalla" w:cs="Sakkal Majalla"/>
          <w:sz w:val="24"/>
          <w:szCs w:val="24"/>
          <w:rtl/>
        </w:rPr>
        <w:t>، ثم القدوة السلوكية</w:t>
      </w:r>
      <w:r w:rsidRPr="008E10C4">
        <w:rPr>
          <w:rFonts w:ascii="Sakkal Majalla" w:eastAsia="Calibri" w:hAnsi="Sakkal Majalla" w:cs="Sakkal Majalla"/>
          <w:sz w:val="24"/>
          <w:szCs w:val="24"/>
        </w:rPr>
        <w:t xml:space="preserve"> (R² = 0.196)</w:t>
      </w:r>
      <w:r w:rsidRPr="008E10C4">
        <w:rPr>
          <w:rFonts w:ascii="Sakkal Majalla" w:eastAsia="Calibri" w:hAnsi="Sakkal Majalla" w:cs="Sakkal Majalla"/>
          <w:sz w:val="24"/>
          <w:szCs w:val="24"/>
          <w:rtl/>
        </w:rPr>
        <w:t>، وأخيراً التواصل في السلامة</w:t>
      </w:r>
      <w:r w:rsidRPr="008E10C4">
        <w:rPr>
          <w:rFonts w:ascii="Sakkal Majalla" w:eastAsia="Calibri" w:hAnsi="Sakkal Majalla" w:cs="Sakkal Majalla"/>
          <w:sz w:val="24"/>
          <w:szCs w:val="24"/>
        </w:rPr>
        <w:t xml:space="preserve"> (R² = 0.184). </w:t>
      </w:r>
      <w:r w:rsidRPr="008E10C4">
        <w:rPr>
          <w:rFonts w:ascii="Sakkal Majalla" w:eastAsia="Calibri" w:hAnsi="Sakkal Majalla" w:cs="Sakkal Majalla"/>
          <w:sz w:val="24"/>
          <w:szCs w:val="24"/>
          <w:rtl/>
        </w:rPr>
        <w:t>وبناءً على ذلك، تُرفض الفرضيات الصفرية</w:t>
      </w:r>
      <w:r w:rsidRPr="008E10C4">
        <w:rPr>
          <w:rFonts w:ascii="Sakkal Majalla" w:eastAsia="Calibri" w:hAnsi="Sakkal Majalla" w:cs="Sakkal Majalla"/>
          <w:sz w:val="24"/>
          <w:szCs w:val="24"/>
        </w:rPr>
        <w:t xml:space="preserve"> (H02–H05)</w:t>
      </w:r>
      <w:r w:rsidRPr="008E10C4">
        <w:rPr>
          <w:rFonts w:ascii="Sakkal Majalla" w:eastAsia="Calibri" w:hAnsi="Sakkal Majalla" w:cs="Sakkal Majalla"/>
          <w:sz w:val="24"/>
          <w:szCs w:val="24"/>
          <w:rtl/>
        </w:rPr>
        <w:t>، وتُقبل الفرضيات البديلة المقابلة له</w:t>
      </w:r>
    </w:p>
    <w:p w14:paraId="4F67D8B5" w14:textId="77777777" w:rsidR="00A95F2A" w:rsidRDefault="00000000" w:rsidP="00BD5CF8">
      <w:pPr>
        <w:pStyle w:val="Heading2"/>
        <w:bidi/>
        <w:rPr>
          <w:rtl/>
        </w:rPr>
      </w:pPr>
      <w:bookmarkStart w:id="136" w:name="_Toc_h2_4050"/>
      <w:bookmarkStart w:id="137" w:name="_Toc233945515"/>
      <w:bookmarkStart w:id="138" w:name="_Toc234967935"/>
      <w:r>
        <w:rPr>
          <w:rtl/>
        </w:rPr>
        <w:lastRenderedPageBreak/>
        <w:t>4.6 ملخص نتائج اختبار الفرضيات</w:t>
      </w:r>
      <w:bookmarkEnd w:id="136"/>
      <w:bookmarkEnd w:id="137"/>
      <w:bookmarkEnd w:id="138"/>
    </w:p>
    <w:p w14:paraId="5DF16514" w14:textId="7CF46055" w:rsidR="00A95F2A" w:rsidRDefault="00A95F2A" w:rsidP="00BD5CF8">
      <w:pPr>
        <w:bidi/>
        <w:spacing w:before="160" w:after="100" w:line="280" w:lineRule="auto"/>
        <w:rPr>
          <w:rFonts w:ascii="Sakkal Majalla" w:hAnsi="Sakkal Majalla" w:cs="Sakkal Majalla"/>
          <w:b/>
          <w:bCs/>
          <w:sz w:val="24"/>
          <w:szCs w:val="24"/>
          <w:rtl/>
        </w:rPr>
      </w:pPr>
    </w:p>
    <w:tbl>
      <w:tblPr>
        <w:tblW w:w="9000" w:type="dxa"/>
        <w:jc w:val="center"/>
        <w:tblBorders>
          <w:top w:val="single" w:sz="4" w:space="0" w:color="1F5C8B"/>
          <w:left w:val="single" w:sz="4" w:space="0" w:color="1F5C8B"/>
          <w:bottom w:val="single" w:sz="4" w:space="0" w:color="1F5C8B"/>
          <w:right w:val="single" w:sz="4" w:space="0" w:color="1F5C8B"/>
        </w:tblBorders>
        <w:tblLayout w:type="fixed"/>
        <w:tblLook w:val="04A0" w:firstRow="1" w:lastRow="0" w:firstColumn="1" w:lastColumn="0" w:noHBand="0" w:noVBand="1"/>
      </w:tblPr>
      <w:tblGrid>
        <w:gridCol w:w="1600"/>
        <w:gridCol w:w="2200"/>
        <w:gridCol w:w="1200"/>
        <w:gridCol w:w="1300"/>
        <w:gridCol w:w="2700"/>
      </w:tblGrid>
      <w:tr w:rsidR="00A95F2A" w14:paraId="5E21464B" w14:textId="77777777">
        <w:trPr>
          <w:jc w:val="center"/>
        </w:trPr>
        <w:tc>
          <w:tcPr>
            <w:tcW w:w="16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10BF9B7E"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الفرضية</w:t>
            </w:r>
          </w:p>
        </w:tc>
        <w:tc>
          <w:tcPr>
            <w:tcW w:w="22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21BCE17B"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الموضوع</w:t>
            </w:r>
          </w:p>
        </w:tc>
        <w:tc>
          <w:tcPr>
            <w:tcW w:w="12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6622E1B4"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الأسلوب</w:t>
            </w:r>
          </w:p>
        </w:tc>
        <w:tc>
          <w:tcPr>
            <w:tcW w:w="13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6339B52B"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قيمة p</w:t>
            </w:r>
          </w:p>
        </w:tc>
        <w:tc>
          <w:tcPr>
            <w:tcW w:w="2700" w:type="dxa"/>
            <w:tcBorders>
              <w:top w:val="single" w:sz="4" w:space="0" w:color="1F5C8B"/>
              <w:left w:val="single" w:sz="4" w:space="0" w:color="1F5C8B"/>
              <w:bottom w:val="single" w:sz="4" w:space="0" w:color="1F5C8B"/>
              <w:right w:val="single" w:sz="4" w:space="0" w:color="1F5C8B"/>
            </w:tcBorders>
            <w:shd w:val="clear" w:color="auto" w:fill="1F5C8B"/>
            <w:vAlign w:val="center"/>
          </w:tcPr>
          <w:p w14:paraId="37E81959" w14:textId="77777777" w:rsidR="00A95F2A" w:rsidRDefault="00000000" w:rsidP="00BD5CF8">
            <w:pPr>
              <w:bidi/>
              <w:jc w:val="center"/>
              <w:rPr>
                <w:rFonts w:ascii="Sakkal Majalla" w:hAnsi="Sakkal Majalla" w:cs="Sakkal Majalla"/>
                <w:b/>
                <w:bCs/>
                <w:color w:val="FFFFFF"/>
                <w:sz w:val="18"/>
                <w:szCs w:val="18"/>
                <w:rtl/>
              </w:rPr>
            </w:pPr>
            <w:r>
              <w:rPr>
                <w:rFonts w:ascii="Sakkal Majalla" w:hAnsi="Sakkal Majalla" w:cs="Sakkal Majalla"/>
                <w:b/>
                <w:bCs/>
                <w:color w:val="FFFFFF"/>
                <w:sz w:val="18"/>
                <w:szCs w:val="18"/>
                <w:rtl/>
              </w:rPr>
              <w:t>القرار</w:t>
            </w:r>
          </w:p>
        </w:tc>
      </w:tr>
      <w:tr w:rsidR="00A95F2A" w14:paraId="1B5F8B9A" w14:textId="77777777">
        <w:trPr>
          <w:jc w:val="center"/>
        </w:trPr>
        <w:tc>
          <w:tcPr>
            <w:tcW w:w="16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3D9298B8"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H0/H1 (الرئيسية)</w:t>
            </w:r>
          </w:p>
        </w:tc>
        <w:tc>
          <w:tcPr>
            <w:tcW w:w="22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3BF98CC8"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أثر القيادة الكلية على الأداء</w:t>
            </w:r>
          </w:p>
        </w:tc>
        <w:tc>
          <w:tcPr>
            <w:tcW w:w="12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6F9AA880"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انحدار</w:t>
            </w:r>
          </w:p>
        </w:tc>
        <w:tc>
          <w:tcPr>
            <w:tcW w:w="13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1B3F1A28"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p = 0.0002</w:t>
            </w:r>
          </w:p>
        </w:tc>
        <w:tc>
          <w:tcPr>
            <w:tcW w:w="27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5EDB3A7C"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رفض H0 — قبول H1</w:t>
            </w:r>
          </w:p>
        </w:tc>
      </w:tr>
      <w:tr w:rsidR="00A95F2A" w14:paraId="0B656494" w14:textId="77777777">
        <w:trPr>
          <w:jc w:val="center"/>
        </w:trPr>
        <w:tc>
          <w:tcPr>
            <w:tcW w:w="16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3B7B63A5"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H01/H11</w:t>
            </w:r>
          </w:p>
        </w:tc>
        <w:tc>
          <w:tcPr>
            <w:tcW w:w="22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07AA7C79"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الارتباط بين القيادة والأداء</w:t>
            </w:r>
          </w:p>
        </w:tc>
        <w:tc>
          <w:tcPr>
            <w:tcW w:w="12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3275E508"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بيرسون</w:t>
            </w:r>
          </w:p>
        </w:tc>
        <w:tc>
          <w:tcPr>
            <w:tcW w:w="13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6FE02AC9"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p = 0.0002</w:t>
            </w:r>
          </w:p>
        </w:tc>
        <w:tc>
          <w:tcPr>
            <w:tcW w:w="27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05D65AC8"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رفض H01 — قبول H11</w:t>
            </w:r>
          </w:p>
        </w:tc>
      </w:tr>
      <w:tr w:rsidR="00A95F2A" w14:paraId="7DD766D9" w14:textId="77777777">
        <w:trPr>
          <w:jc w:val="center"/>
        </w:trPr>
        <w:tc>
          <w:tcPr>
            <w:tcW w:w="16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4BD044E7"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H02/H12</w:t>
            </w:r>
          </w:p>
        </w:tc>
        <w:tc>
          <w:tcPr>
            <w:tcW w:w="22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0FF0222B"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أثر الاهتمام بالسلامة</w:t>
            </w:r>
          </w:p>
        </w:tc>
        <w:tc>
          <w:tcPr>
            <w:tcW w:w="12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0A5B93B5"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انحدار</w:t>
            </w:r>
          </w:p>
        </w:tc>
        <w:tc>
          <w:tcPr>
            <w:tcW w:w="13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763E3030"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p = 0.0003</w:t>
            </w:r>
          </w:p>
        </w:tc>
        <w:tc>
          <w:tcPr>
            <w:tcW w:w="27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4ACB8C6F"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رفض H02 — قبول H12</w:t>
            </w:r>
          </w:p>
        </w:tc>
      </w:tr>
      <w:tr w:rsidR="00A95F2A" w14:paraId="7C73915B" w14:textId="77777777">
        <w:trPr>
          <w:jc w:val="center"/>
        </w:trPr>
        <w:tc>
          <w:tcPr>
            <w:tcW w:w="16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4B917B95"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H03/H13</w:t>
            </w:r>
          </w:p>
        </w:tc>
        <w:tc>
          <w:tcPr>
            <w:tcW w:w="22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273EDA92"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أثر التواصل في السلامة</w:t>
            </w:r>
          </w:p>
        </w:tc>
        <w:tc>
          <w:tcPr>
            <w:tcW w:w="12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3153EBE8"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انحدار</w:t>
            </w:r>
          </w:p>
        </w:tc>
        <w:tc>
          <w:tcPr>
            <w:tcW w:w="13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7B8DE717"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p = 0.0007</w:t>
            </w:r>
          </w:p>
        </w:tc>
        <w:tc>
          <w:tcPr>
            <w:tcW w:w="27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0DE745F5"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رفض H03 — قبول H13</w:t>
            </w:r>
          </w:p>
        </w:tc>
      </w:tr>
      <w:tr w:rsidR="00A95F2A" w14:paraId="468E334D" w14:textId="77777777">
        <w:trPr>
          <w:jc w:val="center"/>
        </w:trPr>
        <w:tc>
          <w:tcPr>
            <w:tcW w:w="16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789C4997"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H04/H14</w:t>
            </w:r>
          </w:p>
        </w:tc>
        <w:tc>
          <w:tcPr>
            <w:tcW w:w="22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1EC017AD"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أثر القدوة السلوكية</w:t>
            </w:r>
          </w:p>
        </w:tc>
        <w:tc>
          <w:tcPr>
            <w:tcW w:w="12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4A58F807"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انحدار</w:t>
            </w:r>
          </w:p>
        </w:tc>
        <w:tc>
          <w:tcPr>
            <w:tcW w:w="13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522FF684"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p = 0.0005</w:t>
            </w:r>
          </w:p>
        </w:tc>
        <w:tc>
          <w:tcPr>
            <w:tcW w:w="2700" w:type="dxa"/>
            <w:tcBorders>
              <w:top w:val="single" w:sz="4" w:space="0" w:color="1F5C8B"/>
              <w:left w:val="single" w:sz="4" w:space="0" w:color="1F5C8B"/>
              <w:bottom w:val="single" w:sz="4" w:space="0" w:color="1F5C8B"/>
              <w:right w:val="single" w:sz="4" w:space="0" w:color="1F5C8B"/>
            </w:tcBorders>
            <w:shd w:val="clear" w:color="auto" w:fill="F2F7FC"/>
            <w:vAlign w:val="center"/>
          </w:tcPr>
          <w:p w14:paraId="1510F4DB"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رفض H04 — قبول H14</w:t>
            </w:r>
          </w:p>
        </w:tc>
      </w:tr>
      <w:tr w:rsidR="00A95F2A" w14:paraId="5B1A992D" w14:textId="77777777">
        <w:trPr>
          <w:jc w:val="center"/>
        </w:trPr>
        <w:tc>
          <w:tcPr>
            <w:tcW w:w="16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5852DE39"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H05/H15</w:t>
            </w:r>
          </w:p>
        </w:tc>
        <w:tc>
          <w:tcPr>
            <w:tcW w:w="22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7E2414F5"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أثر تمكين الموظفين</w:t>
            </w:r>
          </w:p>
        </w:tc>
        <w:tc>
          <w:tcPr>
            <w:tcW w:w="12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4944FC8E"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انحدار</w:t>
            </w:r>
          </w:p>
        </w:tc>
        <w:tc>
          <w:tcPr>
            <w:tcW w:w="13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7699AFAB" w14:textId="77777777" w:rsidR="00A95F2A" w:rsidRDefault="00000000" w:rsidP="00BD5CF8">
            <w:pPr>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p = 0.0003</w:t>
            </w:r>
          </w:p>
        </w:tc>
        <w:tc>
          <w:tcPr>
            <w:tcW w:w="2700" w:type="dxa"/>
            <w:tcBorders>
              <w:top w:val="single" w:sz="4" w:space="0" w:color="1F5C8B"/>
              <w:left w:val="single" w:sz="4" w:space="0" w:color="1F5C8B"/>
              <w:bottom w:val="single" w:sz="4" w:space="0" w:color="1F5C8B"/>
              <w:right w:val="single" w:sz="4" w:space="0" w:color="1F5C8B"/>
            </w:tcBorders>
            <w:shd w:val="clear" w:color="auto" w:fill="FFFFFF"/>
            <w:vAlign w:val="center"/>
          </w:tcPr>
          <w:p w14:paraId="00F53C65" w14:textId="77777777" w:rsidR="00A95F2A" w:rsidRDefault="00000000" w:rsidP="00BD5CF8">
            <w:pPr>
              <w:keepNext/>
              <w:bidi/>
              <w:jc w:val="center"/>
              <w:rPr>
                <w:rFonts w:ascii="Sakkal Majalla" w:hAnsi="Sakkal Majalla" w:cs="Sakkal Majalla"/>
                <w:color w:val="000000"/>
                <w:sz w:val="17"/>
                <w:szCs w:val="17"/>
                <w:rtl/>
              </w:rPr>
            </w:pPr>
            <w:r>
              <w:rPr>
                <w:rFonts w:ascii="Sakkal Majalla" w:hAnsi="Sakkal Majalla" w:cs="Sakkal Majalla"/>
                <w:color w:val="000000"/>
                <w:sz w:val="17"/>
                <w:szCs w:val="17"/>
                <w:rtl/>
              </w:rPr>
              <w:t>رفض H05 — قبول H15</w:t>
            </w:r>
          </w:p>
        </w:tc>
      </w:tr>
    </w:tbl>
    <w:p w14:paraId="2119DC27" w14:textId="4C56C822" w:rsidR="005507E9" w:rsidRDefault="005507E9" w:rsidP="00BD5CF8">
      <w:pPr>
        <w:pStyle w:val="Caption"/>
        <w:bidi/>
        <w:jc w:val="center"/>
      </w:pPr>
      <w:bookmarkStart w:id="139" w:name="_Toc235054251"/>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Pr>
          <w:noProof/>
        </w:rPr>
        <w:t>17</w:t>
      </w:r>
      <w:r>
        <w:fldChar w:fldCharType="end"/>
      </w:r>
      <w:r>
        <w:rPr>
          <w:rFonts w:hint="cs"/>
          <w:rtl/>
        </w:rPr>
        <w:t>:</w:t>
      </w:r>
      <w:r w:rsidRPr="00B23DFF">
        <w:rPr>
          <w:rFonts w:cs="Arial"/>
          <w:rtl/>
        </w:rPr>
        <w:t>ملخص نتائج اختبار جميع فرضيات الدراسة</w:t>
      </w:r>
      <w:bookmarkEnd w:id="139"/>
    </w:p>
    <w:p w14:paraId="26732CD1" w14:textId="6C9C1736"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 xml:space="preserve">يُلخِّص جدول </w:t>
      </w:r>
      <w:r w:rsidR="00D05298">
        <w:rPr>
          <w:rFonts w:ascii="Sakkal Majalla" w:eastAsia="Calibri" w:hAnsi="Sakkal Majalla" w:cs="Sakkal Majalla" w:hint="cs"/>
          <w:sz w:val="24"/>
          <w:szCs w:val="24"/>
          <w:rtl/>
        </w:rPr>
        <w:t>(17)</w:t>
      </w:r>
      <w:r>
        <w:rPr>
          <w:rFonts w:ascii="Sakkal Majalla" w:eastAsia="Calibri" w:hAnsi="Sakkal Majalla" w:cs="Sakkal Majalla"/>
          <w:sz w:val="24"/>
          <w:szCs w:val="24"/>
          <w:rtl/>
        </w:rPr>
        <w:t xml:space="preserve"> نتائج اختبار جميع فرضيات الدراسة الست، وتُجمع هذه النتائج على رفض جميع الفرضيات الصفرية وقبول الفرضيات البديلة، مما يُثبت وجود أثر إيجابي دال إحصائياً للقيادة في السلامة — سواءً بأبعادها الأربعة أو كمتغير كلي — على أداء الموظفين في المنشآت الصناعية في المملكة العربية السعودية. وهذه النتائج تُمهّد للانتقال إلى الفصل الخامس الذي يتولى مناقشة هذه النتائج في ضوء الإطار النظري والأدبيات ذات الصلة.</w:t>
      </w:r>
    </w:p>
    <w:p w14:paraId="2B8B0839" w14:textId="77777777" w:rsidR="00A95F2A" w:rsidRDefault="00000000" w:rsidP="00BD5CF8">
      <w:pPr>
        <w:bidi/>
      </w:pPr>
      <w:r>
        <w:rPr>
          <w:rFonts w:ascii="Sakkal Majalla" w:hAnsi="Sakkal Majalla" w:cs="Sakkal Majalla"/>
        </w:rPr>
        <w:br w:type="page"/>
      </w:r>
    </w:p>
    <w:p w14:paraId="25B4254F" w14:textId="77777777" w:rsidR="00F63F32" w:rsidRDefault="00F63F32" w:rsidP="00BD5CF8">
      <w:pPr>
        <w:bidi/>
        <w:spacing w:before="160" w:line="280" w:lineRule="auto"/>
        <w:jc w:val="center"/>
        <w:rPr>
          <w:rFonts w:ascii="Sakkal Majalla" w:eastAsia="Calibri" w:hAnsi="Sakkal Majalla" w:cs="Sakkal Majalla"/>
          <w:b/>
          <w:bCs/>
          <w:color w:val="1F5C8B"/>
          <w:sz w:val="32"/>
          <w:szCs w:val="32"/>
        </w:rPr>
      </w:pPr>
    </w:p>
    <w:p w14:paraId="50497055" w14:textId="77777777" w:rsidR="00F63F32" w:rsidRDefault="00F63F32" w:rsidP="00BD5CF8">
      <w:pPr>
        <w:bidi/>
        <w:spacing w:before="160" w:line="280" w:lineRule="auto"/>
        <w:jc w:val="center"/>
        <w:rPr>
          <w:rFonts w:ascii="Sakkal Majalla" w:eastAsia="Calibri" w:hAnsi="Sakkal Majalla" w:cs="Sakkal Majalla"/>
          <w:b/>
          <w:bCs/>
          <w:color w:val="1F5C8B"/>
          <w:sz w:val="32"/>
          <w:szCs w:val="32"/>
        </w:rPr>
      </w:pPr>
    </w:p>
    <w:p w14:paraId="124464AE" w14:textId="77777777" w:rsidR="00F63F32" w:rsidRDefault="00F63F32" w:rsidP="00BD5CF8">
      <w:pPr>
        <w:bidi/>
        <w:spacing w:before="160" w:line="280" w:lineRule="auto"/>
        <w:jc w:val="center"/>
        <w:rPr>
          <w:rFonts w:ascii="Sakkal Majalla" w:eastAsia="Calibri" w:hAnsi="Sakkal Majalla" w:cs="Sakkal Majalla"/>
          <w:b/>
          <w:bCs/>
          <w:color w:val="1F5C8B"/>
          <w:sz w:val="32"/>
          <w:szCs w:val="32"/>
          <w:rtl/>
        </w:rPr>
      </w:pPr>
    </w:p>
    <w:p w14:paraId="7A1EEFEA" w14:textId="77777777" w:rsidR="007E13CD" w:rsidRDefault="007E13CD" w:rsidP="00BD5CF8">
      <w:pPr>
        <w:bidi/>
        <w:spacing w:before="160" w:line="280" w:lineRule="auto"/>
        <w:jc w:val="center"/>
        <w:rPr>
          <w:rFonts w:ascii="Sakkal Majalla" w:eastAsia="Calibri" w:hAnsi="Sakkal Majalla" w:cs="Sakkal Majalla"/>
          <w:b/>
          <w:bCs/>
          <w:color w:val="1F5C8B"/>
          <w:sz w:val="32"/>
          <w:szCs w:val="32"/>
          <w:rtl/>
        </w:rPr>
      </w:pPr>
    </w:p>
    <w:p w14:paraId="1AC1C6F3" w14:textId="77777777" w:rsidR="00C24173" w:rsidRDefault="00C24173" w:rsidP="00BD5CF8">
      <w:pPr>
        <w:bidi/>
        <w:spacing w:before="160" w:line="280" w:lineRule="auto"/>
        <w:jc w:val="center"/>
        <w:rPr>
          <w:rFonts w:ascii="Sakkal Majalla" w:eastAsia="Calibri" w:hAnsi="Sakkal Majalla" w:cs="Sakkal Majalla"/>
          <w:b/>
          <w:bCs/>
          <w:color w:val="1F5C8B"/>
          <w:sz w:val="32"/>
          <w:szCs w:val="32"/>
          <w:rtl/>
        </w:rPr>
      </w:pPr>
    </w:p>
    <w:p w14:paraId="2671ED17" w14:textId="77777777" w:rsidR="007E13CD" w:rsidRPr="00FE0296" w:rsidRDefault="007E13CD" w:rsidP="00BD5CF8">
      <w:pPr>
        <w:bidi/>
        <w:spacing w:before="160" w:line="280" w:lineRule="auto"/>
        <w:jc w:val="center"/>
        <w:rPr>
          <w:rFonts w:ascii="Sakkal Majalla" w:eastAsia="Calibri" w:hAnsi="Sakkal Majalla" w:cs="Sakkal Majalla"/>
          <w:b/>
          <w:bCs/>
          <w:color w:val="1F5C8B"/>
          <w:sz w:val="48"/>
          <w:szCs w:val="48"/>
        </w:rPr>
      </w:pPr>
    </w:p>
    <w:p w14:paraId="0FC73253" w14:textId="2C674EBD" w:rsidR="00A95F2A" w:rsidRPr="00FE0296" w:rsidRDefault="00000000" w:rsidP="00BD5CF8">
      <w:pPr>
        <w:pStyle w:val="Heading1"/>
        <w:bidi/>
        <w:jc w:val="center"/>
        <w:rPr>
          <w:sz w:val="48"/>
          <w:szCs w:val="48"/>
          <w:rtl/>
        </w:rPr>
      </w:pPr>
      <w:bookmarkStart w:id="140" w:name="_Toc234967936"/>
      <w:r w:rsidRPr="00FE0296">
        <w:rPr>
          <w:sz w:val="48"/>
          <w:szCs w:val="48"/>
          <w:rtl/>
        </w:rPr>
        <w:t>الفصل الخامس</w:t>
      </w:r>
      <w:bookmarkEnd w:id="140"/>
    </w:p>
    <w:p w14:paraId="67E255CB" w14:textId="77777777" w:rsidR="00A95F2A" w:rsidRPr="00FE0296" w:rsidRDefault="00000000" w:rsidP="00BD5CF8">
      <w:pPr>
        <w:pStyle w:val="Heading1"/>
        <w:bidi/>
        <w:jc w:val="center"/>
        <w:rPr>
          <w:sz w:val="48"/>
          <w:szCs w:val="48"/>
          <w:rtl/>
        </w:rPr>
      </w:pPr>
      <w:bookmarkStart w:id="141" w:name="_Toc234967937"/>
      <w:r w:rsidRPr="00FE0296">
        <w:rPr>
          <w:sz w:val="48"/>
          <w:szCs w:val="48"/>
          <w:rtl/>
        </w:rPr>
        <w:t>مناقشة النتائج والتوصيات والخاتمة</w:t>
      </w:r>
      <w:bookmarkEnd w:id="141"/>
    </w:p>
    <w:p w14:paraId="7DED735D" w14:textId="200A3C50" w:rsidR="00A95F2A" w:rsidRPr="00FE0296" w:rsidRDefault="00000000" w:rsidP="00BD5CF8">
      <w:pPr>
        <w:bidi/>
        <w:rPr>
          <w:sz w:val="48"/>
          <w:szCs w:val="48"/>
          <w:rtl/>
        </w:rPr>
      </w:pPr>
      <w:r w:rsidRPr="00FE0296">
        <w:rPr>
          <w:rFonts w:ascii="Sakkal Majalla" w:hAnsi="Sakkal Majalla" w:cs="Sakkal Majalla"/>
          <w:sz w:val="48"/>
          <w:szCs w:val="48"/>
        </w:rPr>
        <w:br w:type="page"/>
      </w:r>
    </w:p>
    <w:p w14:paraId="196FAE00" w14:textId="77777777" w:rsidR="00A95F2A" w:rsidRDefault="00000000" w:rsidP="00BD5CF8">
      <w:pPr>
        <w:pStyle w:val="Heading2"/>
        <w:bidi/>
        <w:rPr>
          <w:rtl/>
        </w:rPr>
      </w:pPr>
      <w:bookmarkStart w:id="142" w:name="_Toc_h2_5000"/>
      <w:bookmarkStart w:id="143" w:name="_Toc233945516"/>
      <w:bookmarkStart w:id="144" w:name="_Toc234967938"/>
      <w:r>
        <w:rPr>
          <w:rtl/>
        </w:rPr>
        <w:lastRenderedPageBreak/>
        <w:t>5.1 مقدمة الفصل الخامس</w:t>
      </w:r>
      <w:bookmarkEnd w:id="142"/>
      <w:bookmarkEnd w:id="143"/>
      <w:bookmarkEnd w:id="144"/>
    </w:p>
    <w:p w14:paraId="6C72E92C"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يُعدّ هذا الفصل محطة الوصول في مسيرة هذه الدراسة؛ إذ يتجاوز عرض النتائج الإحصائية الخام إلى مناقشتها في ضوء الإطار النظري والدراسات السابقة المُستعرَضة في الفصل الثاني، ثم استخلاص ما تُفضي إليه من استنتاجات علمية وتوصيات عملية. ويتناول الفصل أربعة محاور: مناقشة نتائج الفرضيات، والاستنتاجات، والتوصيات التطبيقية والبحثية، وحدود الدراسة، ثم خاتمة الدراسة.</w:t>
      </w:r>
    </w:p>
    <w:p w14:paraId="0F683F83" w14:textId="77777777" w:rsidR="00A95F2A" w:rsidRDefault="00A95F2A" w:rsidP="00BD5CF8">
      <w:pPr>
        <w:bidi/>
        <w:spacing w:line="240" w:lineRule="auto"/>
        <w:rPr>
          <w:rFonts w:ascii="Sakkal Majalla" w:eastAsia="Calibri" w:hAnsi="Sakkal Majalla" w:cs="Sakkal Majalla"/>
          <w:sz w:val="24"/>
          <w:szCs w:val="24"/>
          <w:rtl/>
        </w:rPr>
      </w:pPr>
    </w:p>
    <w:p w14:paraId="2D594840" w14:textId="77777777" w:rsidR="00A95F2A" w:rsidRPr="007F7441" w:rsidRDefault="00000000" w:rsidP="00BD5CF8">
      <w:pPr>
        <w:pStyle w:val="Heading2"/>
        <w:bidi/>
        <w:rPr>
          <w:rtl/>
        </w:rPr>
      </w:pPr>
      <w:bookmarkStart w:id="145" w:name="_Toc_h2_5010"/>
      <w:bookmarkStart w:id="146" w:name="_Toc233945517"/>
      <w:bookmarkStart w:id="147" w:name="_Toc234967939"/>
      <w:r w:rsidRPr="007F7441">
        <w:rPr>
          <w:rtl/>
        </w:rPr>
        <w:t>5.2 مناقشة النتائج</w:t>
      </w:r>
      <w:bookmarkEnd w:id="145"/>
      <w:bookmarkEnd w:id="146"/>
      <w:bookmarkEnd w:id="147"/>
    </w:p>
    <w:p w14:paraId="553599EA"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تُناقَش في هذا القسم نتائج اختبار فرضيات الدراسة في ضوء الإطار النظري وما توصّل إليه الباحثون في الدراسات السابقة، بهدف تفسير دلالاتها العلمية وتقييم مدى اتساقها مع المعرفة القائمة.</w:t>
      </w:r>
    </w:p>
    <w:p w14:paraId="045E779C"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أولاً: مناقشة نتيجة الفرضية الرئيسية والفرضية الفرعية الأولى</w:t>
      </w:r>
    </w:p>
    <w:p w14:paraId="371F47BB"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أثبتت نتائج الفصل الرابع وجود علاقة ارتباطية موجبة دالة إحصائياً بين القيادة في السلامة وأداء الموظفين (r = 0.470، p = 0.0002)، كما أثبت تحليل الانحدار أثراً تنبؤياً موجباً داً للقيادة في السلامة على أداء الموظفين (B = 0.301، R2 = 0.221، F = 16.136، p = 0.0002)، مما يعني أن القيادة في السلامة تُفسّر ما نسبته (22.1%) من التباين في مستوى أداء الموظفين في المنشآت الصناعية السعودية.</w:t>
      </w:r>
    </w:p>
    <w:p w14:paraId="49D34933" w14:textId="77777777" w:rsidR="00543A8C"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 xml:space="preserve">وتتسق هذه النتيجة مع ما أثبته Barling et al. (2002) وClarke (2013) ومن أن القادة الملتزمين بالسلامة يُنتجون موظفين أعلى أداءً، وما توصّل إليه Wu et al. (2008) من أن الدعم القيادي للسلامة يُحسّن الكفاءة الإنتاجية، وما أثبته Zohar (2002) من أن التفاعل اليومي للمشرفين مع الموظفين حول السلامة يُؤثّر تأثيراً ملموساً في مستويات الأداء. </w:t>
      </w:r>
      <w:r w:rsidR="00543A8C" w:rsidRPr="00543A8C">
        <w:rPr>
          <w:rFonts w:ascii="Sakkal Majalla" w:eastAsia="Calibri" w:hAnsi="Sakkal Majalla" w:cs="Sakkal Majalla"/>
          <w:sz w:val="24"/>
          <w:szCs w:val="24"/>
          <w:rtl/>
        </w:rPr>
        <w:t>كما تُسهم هذه الدراسة في تقديم دليل تجريبي يدعم العلاقة بين القيادة في السلامة وأداء الموظفين في السياق الصناعي السعودي، مما يسهم في معالجة الفجوة البحثية التي تناولتها الدراسة في الفصل الأول</w:t>
      </w:r>
      <w:r w:rsidR="00543A8C">
        <w:rPr>
          <w:rFonts w:ascii="Sakkal Majalla" w:eastAsia="Calibri" w:hAnsi="Sakkal Majalla" w:cs="Sakkal Majalla" w:hint="cs"/>
          <w:sz w:val="24"/>
          <w:szCs w:val="24"/>
          <w:rtl/>
        </w:rPr>
        <w:t>.</w:t>
      </w:r>
    </w:p>
    <w:p w14:paraId="60F7CC88" w14:textId="0C2385DE" w:rsidR="00A95F2A" w:rsidRDefault="00000000" w:rsidP="00BD5CF8">
      <w:pPr>
        <w:bidi/>
        <w:spacing w:before="80" w:after="100" w:line="330" w:lineRule="auto"/>
        <w:jc w:val="lowKashida"/>
        <w:rPr>
          <w:rFonts w:ascii="Sakkal Majalla" w:eastAsia="Calibri" w:hAnsi="Sakkal Majalla" w:cs="Sakkal Majalla"/>
          <w:b/>
          <w:bCs/>
          <w:sz w:val="26"/>
          <w:szCs w:val="26"/>
          <w:rtl/>
        </w:rPr>
      </w:pPr>
      <w:r>
        <w:rPr>
          <w:rFonts w:ascii="Sakkal Majalla" w:eastAsia="Calibri" w:hAnsi="Sakkal Majalla" w:cs="Sakkal Majalla"/>
          <w:b/>
          <w:bCs/>
          <w:sz w:val="26"/>
          <w:szCs w:val="26"/>
          <w:rtl/>
        </w:rPr>
        <w:t>ثانياً: مناقشة أثر بُعد الاهتمام بالسلامة (H02/H12)</w:t>
      </w:r>
    </w:p>
    <w:p w14:paraId="1D6E7345"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حقّق بُعد الاهتمام بالسلامة أعلى معامل تحديد بين الأبعاد الأربعة (B = 0.270، R2 = 0.209، F = 15.052، p = 0.0003)، مما يُشير إلى أن إيلاء القائد أولويةً فعلية للسلامة في قراراته اليومية وتخصيص الموارد اللازمة يُمثّل المحرك الأكثر تأثيراً في أداء الموظفين من بين الأبعاد الأربعة. ويتسق هذا مع Barling et al. (2002) وZohar (2002) اللذين أكدا أن التزام القيادة بقيم السلامة يُشكّل الركيزة الأساسية لمناخ السلامة التنظيمي الذي ينعكس مباشرةً على سلوك الموظفين وأدائهم.</w:t>
      </w:r>
    </w:p>
    <w:p w14:paraId="693938B7" w14:textId="77777777" w:rsidR="00C24173" w:rsidRDefault="00C24173" w:rsidP="00BD5CF8">
      <w:pPr>
        <w:bidi/>
        <w:spacing w:before="80" w:after="100" w:line="330" w:lineRule="auto"/>
        <w:jc w:val="lowKashida"/>
        <w:rPr>
          <w:rFonts w:ascii="Sakkal Majalla" w:eastAsia="Calibri" w:hAnsi="Sakkal Majalla" w:cs="Sakkal Majalla"/>
          <w:sz w:val="24"/>
          <w:szCs w:val="24"/>
          <w:rtl/>
        </w:rPr>
      </w:pPr>
    </w:p>
    <w:p w14:paraId="3148ED31"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lastRenderedPageBreak/>
        <w:t>ثالثاً: مناقشة أثر بُعد التواصل في السلامة (H03/H13)</w:t>
      </w:r>
    </w:p>
    <w:p w14:paraId="55C04372" w14:textId="705B8D82"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 xml:space="preserve">أظهر بُعد التواصل في السلامة أثراً موجباً داً إحصائياً على أداء الموظفين (B = 0.262، R2 = 0.184، F = 12.834، p = 0.0007)، وجاء ترتيبه الأخير بين الأبعاد الأربعة من حيث معامل التحديد. ويتوافق هذا مع Hofmann &amp; Morgeson (1999) وLu &amp; Yang (2010) اللذين أثبتا أن قنوات التواصل المفتوحة والثنائية الاتجاه بين القادة والموظفين في شأن السلامة تُعزز الإبلاغ المبكر عن المخاطر وتُقلل الحوادث الصناعية. ويُلاحَظ أن قيمة R2 الأدنى لهذا البُعد </w:t>
      </w:r>
      <w:r w:rsidR="00F755A0">
        <w:rPr>
          <w:rFonts w:ascii="Sakkal Majalla" w:eastAsia="Calibri" w:hAnsi="Sakkal Majalla" w:cs="Sakkal Majalla" w:hint="cs"/>
          <w:sz w:val="24"/>
          <w:szCs w:val="24"/>
          <w:rtl/>
        </w:rPr>
        <w:t>قد يعكس</w:t>
      </w:r>
      <w:r>
        <w:rPr>
          <w:rFonts w:ascii="Sakkal Majalla" w:eastAsia="Calibri" w:hAnsi="Sakkal Majalla" w:cs="Sakkal Majalla"/>
          <w:sz w:val="24"/>
          <w:szCs w:val="24"/>
          <w:rtl/>
        </w:rPr>
        <w:t xml:space="preserve"> إلى أن جودة التواصل القيادي وليس مجرد حجمه هي المحدد الفعلي لتأثيره في الأداء.</w:t>
      </w:r>
    </w:p>
    <w:p w14:paraId="4BE853AA"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رابعاً: مناقشة أثر بُعد القدوة السلوكية (H04/H14)</w:t>
      </w:r>
    </w:p>
    <w:p w14:paraId="2ADE8623" w14:textId="77777777"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جاء بُعد القدوة السلوكية في المرتبة الثالثة من حيث معامل التحديد (B = 0.301، R2 = 0.196، F = 13.870، p = 0.0005)، مع ملاحظة أنه حقّق أعلى معامل انحدار غير معياري (B = 0.301) مساوياً للمتغير الكلي، مما يُشير إلى أن كل وحدة تحسن في القدوة السلوكية للقائد ترتبط بأكبر زيادة مباشرة في درجة أداء الموظفين. ويتوافق هذا مع Griffin &amp; Talati (2017) وClarke (2013) اللذين أكدا أن رؤية الموظف لقائده يُطبق قواعد السلامة شخصياً أمام مرؤوسيه تُشكّل أبلغ رسالة ثقافية في بناء منظومة السلامة المؤسسية.</w:t>
      </w:r>
    </w:p>
    <w:p w14:paraId="35CCBD57" w14:textId="77777777" w:rsidR="00A95F2A" w:rsidRDefault="00000000" w:rsidP="00BD5CF8">
      <w:pPr>
        <w:bidi/>
        <w:spacing w:before="200" w:after="120" w:line="280" w:lineRule="auto"/>
        <w:rPr>
          <w:rFonts w:ascii="Sakkal Majalla" w:eastAsia="Calibri" w:hAnsi="Sakkal Majalla" w:cs="Sakkal Majalla"/>
          <w:b/>
          <w:bCs/>
          <w:sz w:val="26"/>
          <w:szCs w:val="26"/>
          <w:rtl/>
        </w:rPr>
      </w:pPr>
      <w:r>
        <w:rPr>
          <w:rFonts w:ascii="Sakkal Majalla" w:eastAsia="Calibri" w:hAnsi="Sakkal Majalla" w:cs="Sakkal Majalla"/>
          <w:b/>
          <w:bCs/>
          <w:sz w:val="26"/>
          <w:szCs w:val="26"/>
          <w:rtl/>
        </w:rPr>
        <w:t>خامساً: مناقشة أثر بُعد تمكين الموظفين (H05/H15)</w:t>
      </w:r>
    </w:p>
    <w:p w14:paraId="305067D1" w14:textId="075095E2" w:rsidR="00A95F2A" w:rsidRDefault="00000000" w:rsidP="00BD5CF8">
      <w:pPr>
        <w:bidi/>
        <w:spacing w:before="80" w:after="100" w:line="330" w:lineRule="auto"/>
        <w:jc w:val="lowKashida"/>
        <w:rPr>
          <w:rFonts w:ascii="Sakkal Majalla" w:eastAsia="Calibri" w:hAnsi="Sakkal Majalla" w:cs="Sakkal Majalla"/>
          <w:sz w:val="24"/>
          <w:szCs w:val="24"/>
          <w:rtl/>
        </w:rPr>
      </w:pPr>
      <w:r>
        <w:rPr>
          <w:rFonts w:ascii="Sakkal Majalla" w:eastAsia="Calibri" w:hAnsi="Sakkal Majalla" w:cs="Sakkal Majalla"/>
          <w:sz w:val="24"/>
          <w:szCs w:val="24"/>
          <w:rtl/>
        </w:rPr>
        <w:t>حقّق بُعد تمكين الموظفين المرتبة الثانية من حيث معامل التحديد (B = 0.256، R2 = 0.206، F = 14.791، p = 0.0003)، مما يُؤكد أن إشراك الموظفين الفعلي في صنع قرارات السلامة وأخذ اقتراحاتهم بعين الاعتبار يُعزز شعورهم بالمسؤولية تجاه منظومة السلامة ويرفع مستوى أدائهم فيها. ويتوافق هذا مع Neal &amp; Griffin (2006) ومع Mullen et al. (2017) اللذين أثبتا أن التمكين يُحول الالتزام بالسلامة من إلزام خارجي مفروض إلى دافعية داخلية راسخة تنعكس إيجابياً على الأداء الفعلي.</w:t>
      </w:r>
    </w:p>
    <w:p w14:paraId="4B892D0F" w14:textId="77777777" w:rsidR="00D53ECD" w:rsidRDefault="00D53ECD" w:rsidP="00BD5CF8">
      <w:pPr>
        <w:bidi/>
        <w:spacing w:before="80" w:after="100" w:line="330" w:lineRule="auto"/>
        <w:jc w:val="lowKashida"/>
        <w:rPr>
          <w:rFonts w:ascii="Sakkal Majalla" w:eastAsia="Calibri" w:hAnsi="Sakkal Majalla" w:cs="Sakkal Majalla"/>
          <w:sz w:val="24"/>
          <w:szCs w:val="24"/>
          <w:rtl/>
        </w:rPr>
      </w:pPr>
    </w:p>
    <w:p w14:paraId="553192D0" w14:textId="77777777" w:rsidR="00D53ECD" w:rsidRDefault="00D53ECD" w:rsidP="00BD5CF8">
      <w:pPr>
        <w:bidi/>
        <w:spacing w:before="80" w:after="100" w:line="330" w:lineRule="auto"/>
        <w:jc w:val="lowKashida"/>
        <w:rPr>
          <w:rFonts w:ascii="Sakkal Majalla" w:eastAsia="Calibri" w:hAnsi="Sakkal Majalla" w:cs="Sakkal Majalla"/>
          <w:sz w:val="24"/>
          <w:szCs w:val="24"/>
          <w:rtl/>
        </w:rPr>
      </w:pPr>
    </w:p>
    <w:p w14:paraId="71222669" w14:textId="77777777" w:rsidR="00D53ECD" w:rsidRDefault="00D53ECD" w:rsidP="00BD5CF8">
      <w:pPr>
        <w:bidi/>
        <w:spacing w:before="80" w:after="100" w:line="330" w:lineRule="auto"/>
        <w:jc w:val="lowKashida"/>
        <w:rPr>
          <w:rFonts w:ascii="Sakkal Majalla" w:eastAsia="Calibri" w:hAnsi="Sakkal Majalla" w:cs="Sakkal Majalla"/>
          <w:sz w:val="24"/>
          <w:szCs w:val="24"/>
          <w:rtl/>
        </w:rPr>
      </w:pPr>
    </w:p>
    <w:p w14:paraId="28EC4371" w14:textId="77777777" w:rsidR="00D53ECD" w:rsidRDefault="00D53ECD" w:rsidP="00BD5CF8">
      <w:pPr>
        <w:bidi/>
        <w:spacing w:before="80" w:after="100" w:line="330" w:lineRule="auto"/>
        <w:jc w:val="lowKashida"/>
        <w:rPr>
          <w:rFonts w:ascii="Sakkal Majalla" w:eastAsia="Calibri" w:hAnsi="Sakkal Majalla" w:cs="Sakkal Majalla"/>
          <w:sz w:val="24"/>
          <w:szCs w:val="24"/>
          <w:rtl/>
        </w:rPr>
      </w:pPr>
    </w:p>
    <w:p w14:paraId="4B6E22FB" w14:textId="77777777" w:rsidR="00D53ECD" w:rsidRDefault="00D53ECD" w:rsidP="00BD5CF8">
      <w:pPr>
        <w:bidi/>
        <w:spacing w:before="80" w:after="100" w:line="330" w:lineRule="auto"/>
        <w:jc w:val="lowKashida"/>
        <w:rPr>
          <w:rFonts w:ascii="Sakkal Majalla" w:eastAsia="Calibri" w:hAnsi="Sakkal Majalla" w:cs="Sakkal Majalla"/>
          <w:sz w:val="24"/>
          <w:szCs w:val="24"/>
          <w:rtl/>
        </w:rPr>
      </w:pPr>
    </w:p>
    <w:p w14:paraId="17AB8370" w14:textId="77777777" w:rsidR="00A95F2A" w:rsidRDefault="00000000" w:rsidP="00BD5CF8">
      <w:pPr>
        <w:pStyle w:val="Heading2"/>
        <w:bidi/>
        <w:rPr>
          <w:rtl/>
        </w:rPr>
      </w:pPr>
      <w:bookmarkStart w:id="148" w:name="_Toc_h2_5020"/>
      <w:bookmarkStart w:id="149" w:name="_Toc233945518"/>
      <w:bookmarkStart w:id="150" w:name="_Toc234967940"/>
      <w:r>
        <w:rPr>
          <w:rtl/>
        </w:rPr>
        <w:lastRenderedPageBreak/>
        <w:t>5.3 الاستنتاجات</w:t>
      </w:r>
      <w:bookmarkEnd w:id="148"/>
      <w:bookmarkEnd w:id="149"/>
      <w:bookmarkEnd w:id="150"/>
    </w:p>
    <w:p w14:paraId="29DE103E" w14:textId="77777777" w:rsidR="00A95F2A" w:rsidRDefault="00000000" w:rsidP="00BD5CF8">
      <w:pPr>
        <w:bidi/>
        <w:spacing w:before="80" w:after="100" w:line="330" w:lineRule="auto"/>
        <w:rPr>
          <w:rFonts w:ascii="Sakkal Majalla" w:eastAsia="Calibri" w:hAnsi="Sakkal Majalla" w:cs="Sakkal Majalla"/>
          <w:sz w:val="24"/>
          <w:szCs w:val="24"/>
          <w:rtl/>
        </w:rPr>
      </w:pPr>
      <w:r>
        <w:rPr>
          <w:rFonts w:ascii="Sakkal Majalla" w:eastAsia="Calibri" w:hAnsi="Sakkal Majalla" w:cs="Sakkal Majalla"/>
          <w:sz w:val="24"/>
          <w:szCs w:val="24"/>
          <w:rtl/>
        </w:rPr>
        <w:t>في ضوء نتائج اختبار الفرضيات المُستعرَضة في الفصل الرابع ومناقشتها في القسم السابق من هذا الفصل، يمكن صياغة الاستنتاجات العلمية الآتية:</w:t>
      </w:r>
    </w:p>
    <w:p w14:paraId="4721E8F9" w14:textId="77777777" w:rsidR="00A95F2A" w:rsidRDefault="00000000" w:rsidP="00BD5CF8">
      <w:pPr>
        <w:bidi/>
        <w:spacing w:before="60" w:after="60" w:line="300" w:lineRule="auto"/>
        <w:ind w:right="720"/>
        <w:rPr>
          <w:rFonts w:ascii="Sakkal Majalla" w:eastAsia="Calibri" w:hAnsi="Sakkal Majalla" w:cs="Sakkal Majalla"/>
          <w:sz w:val="24"/>
          <w:szCs w:val="24"/>
          <w:rtl/>
        </w:rPr>
      </w:pPr>
      <w:r>
        <w:rPr>
          <w:rFonts w:ascii="Sakkal Majalla" w:eastAsia="Calibri" w:hAnsi="Sakkal Majalla" w:cs="Sakkal Majalla"/>
          <w:sz w:val="24"/>
          <w:szCs w:val="24"/>
          <w:rtl/>
        </w:rPr>
        <w:t>- تُمثّل القيادة في السلامة متغيراً تنبؤياً دالاً لأداء الموظفين في المنشآت الصناعية السعودية؛ إذ أثبتت النتائج أن (22.1%) من التباين في أداء الموظفين يمكن تفسيره بمستوى ممارسة القيادة في السلامة، وهو أثر ذو دلالة إحصائية وعملية معاً.</w:t>
      </w:r>
    </w:p>
    <w:p w14:paraId="7AF3791C" w14:textId="77777777" w:rsidR="00A95F2A" w:rsidRDefault="00000000" w:rsidP="00BD5CF8">
      <w:pPr>
        <w:bidi/>
        <w:spacing w:before="60" w:after="60" w:line="300" w:lineRule="auto"/>
        <w:ind w:right="720"/>
        <w:rPr>
          <w:rFonts w:ascii="Sakkal Majalla" w:eastAsia="Calibri" w:hAnsi="Sakkal Majalla" w:cs="Sakkal Majalla"/>
          <w:sz w:val="24"/>
          <w:szCs w:val="24"/>
          <w:rtl/>
        </w:rPr>
      </w:pPr>
      <w:r>
        <w:rPr>
          <w:rFonts w:ascii="Sakkal Majalla" w:eastAsia="Calibri" w:hAnsi="Sakkal Majalla" w:cs="Sakkal Majalla"/>
          <w:sz w:val="24"/>
          <w:szCs w:val="24"/>
          <w:rtl/>
        </w:rPr>
        <w:t>- يتفوّق بُعد الاهتمام بالسلامة على الأبعاد الأخرى الثلاثة في حجم تأثيره على أداء الموظفين، مما يُشير إلى أن منح القائد السلامة أولويةً فعلية في قراراته وموارده يُمثّل الرافعة الأكثر تأثيراً في تحسين الأداء.</w:t>
      </w:r>
    </w:p>
    <w:p w14:paraId="697A3383" w14:textId="77777777" w:rsidR="00A95F2A" w:rsidRDefault="00000000" w:rsidP="00BD5CF8">
      <w:pPr>
        <w:bidi/>
        <w:spacing w:before="60" w:after="60" w:line="300" w:lineRule="auto"/>
        <w:ind w:right="720"/>
        <w:rPr>
          <w:rFonts w:ascii="Sakkal Majalla" w:eastAsia="Calibri" w:hAnsi="Sakkal Majalla" w:cs="Sakkal Majalla"/>
          <w:sz w:val="24"/>
          <w:szCs w:val="24"/>
          <w:rtl/>
        </w:rPr>
      </w:pPr>
      <w:r>
        <w:rPr>
          <w:rFonts w:ascii="Sakkal Majalla" w:eastAsia="Calibri" w:hAnsi="Sakkal Majalla" w:cs="Sakkal Majalla"/>
          <w:sz w:val="24"/>
          <w:szCs w:val="24"/>
          <w:rtl/>
        </w:rPr>
        <w:t>- لا تكفي الأنظمة والإجراءات الرسمية وحدها لضمان بيئة عمل صناعية آمنة ومنتجة؛ بل يستلزم الأمر قيادةً واعيةً تُترجِم هذه الأنظمة إلى ثقافة مؤسسية راسخة عبر النمذجة السلوكية والتواصل الفاعل وتمكين الموظفين.</w:t>
      </w:r>
    </w:p>
    <w:p w14:paraId="10170AAD" w14:textId="77777777" w:rsidR="00A95F2A" w:rsidRDefault="00000000" w:rsidP="00BD5CF8">
      <w:pPr>
        <w:bidi/>
        <w:spacing w:before="60" w:after="60" w:line="300" w:lineRule="auto"/>
        <w:ind w:right="720"/>
        <w:rPr>
          <w:rFonts w:ascii="Sakkal Majalla" w:eastAsia="Calibri" w:hAnsi="Sakkal Majalla" w:cs="Sakkal Majalla"/>
          <w:sz w:val="24"/>
          <w:szCs w:val="24"/>
          <w:rtl/>
        </w:rPr>
      </w:pPr>
      <w:r>
        <w:rPr>
          <w:rFonts w:ascii="Sakkal Majalla" w:eastAsia="Calibri" w:hAnsi="Sakkal Majalla" w:cs="Sakkal Majalla"/>
          <w:sz w:val="24"/>
          <w:szCs w:val="24"/>
          <w:rtl/>
        </w:rPr>
        <w:t>- تُقدِّم هذه الدراسة دليلاً تجريبياً أولياً يدعم نظريات القيادة في السلامة في السياق الصناعي السعودي، وإن استدعى حجم العينة المحدود توسيع الدراسة مستقبلاً للتحقق من قابلية التعميم.</w:t>
      </w:r>
    </w:p>
    <w:p w14:paraId="5F013968" w14:textId="77777777" w:rsidR="00A95F2A" w:rsidRDefault="00A95F2A" w:rsidP="00BD5CF8">
      <w:pPr>
        <w:bidi/>
        <w:spacing w:line="240" w:lineRule="auto"/>
        <w:rPr>
          <w:rFonts w:ascii="Sakkal Majalla" w:eastAsia="Calibri" w:hAnsi="Sakkal Majalla" w:cs="Sakkal Majalla"/>
          <w:sz w:val="24"/>
          <w:szCs w:val="24"/>
          <w:rtl/>
        </w:rPr>
      </w:pPr>
    </w:p>
    <w:p w14:paraId="4D042B37" w14:textId="77777777" w:rsidR="00A95F2A" w:rsidRDefault="00000000" w:rsidP="00BD5CF8">
      <w:pPr>
        <w:pStyle w:val="Heading2"/>
        <w:bidi/>
        <w:rPr>
          <w:rtl/>
        </w:rPr>
      </w:pPr>
      <w:bookmarkStart w:id="151" w:name="_Toc_h2_5030"/>
      <w:bookmarkStart w:id="152" w:name="_Toc233945519"/>
      <w:bookmarkStart w:id="153" w:name="_Toc234967941"/>
      <w:r>
        <w:rPr>
          <w:rtl/>
        </w:rPr>
        <w:t>5.4 التوصيات التطبيقية</w:t>
      </w:r>
      <w:bookmarkEnd w:id="151"/>
      <w:bookmarkEnd w:id="152"/>
      <w:bookmarkEnd w:id="153"/>
    </w:p>
    <w:p w14:paraId="33FAAE0E" w14:textId="77777777" w:rsidR="00A95F2A" w:rsidRDefault="00000000" w:rsidP="00BD5CF8">
      <w:pPr>
        <w:bidi/>
        <w:spacing w:before="80" w:after="100" w:line="330" w:lineRule="auto"/>
        <w:rPr>
          <w:rFonts w:ascii="Sakkal Majalla" w:eastAsia="Calibri" w:hAnsi="Sakkal Majalla" w:cs="Sakkal Majalla"/>
          <w:sz w:val="24"/>
          <w:szCs w:val="24"/>
          <w:rtl/>
        </w:rPr>
      </w:pPr>
      <w:r>
        <w:rPr>
          <w:rFonts w:ascii="Sakkal Majalla" w:eastAsia="Calibri" w:hAnsi="Sakkal Majalla" w:cs="Sakkal Majalla"/>
          <w:sz w:val="24"/>
          <w:szCs w:val="24"/>
          <w:rtl/>
        </w:rPr>
        <w:t>بناءً على النتائج والاستنتاجات السابقة، تُوصي الدراسة المنشآتِ الصناعية السعودية والجهاتِ المعنية بما يلي:</w:t>
      </w:r>
    </w:p>
    <w:p w14:paraId="32F41718" w14:textId="77777777" w:rsidR="00A95F2A" w:rsidRDefault="00000000" w:rsidP="00BD5CF8">
      <w:pPr>
        <w:bidi/>
        <w:spacing w:before="60" w:after="60" w:line="300" w:lineRule="auto"/>
        <w:ind w:right="720"/>
        <w:rPr>
          <w:rFonts w:ascii="Sakkal Majalla" w:eastAsia="Calibri" w:hAnsi="Sakkal Majalla" w:cs="Sakkal Majalla"/>
          <w:sz w:val="24"/>
          <w:szCs w:val="24"/>
          <w:rtl/>
        </w:rPr>
      </w:pPr>
      <w:r>
        <w:rPr>
          <w:rFonts w:ascii="Sakkal Majalla" w:eastAsia="Calibri" w:hAnsi="Sakkal Majalla" w:cs="Sakkal Majalla"/>
          <w:sz w:val="24"/>
          <w:szCs w:val="24"/>
          <w:rtl/>
        </w:rPr>
        <w:t>- تبنّي برامج تدريبية متخصصة لتطوير كفاءات القيادة في السلامة لدى المشرفين والمديرين الميدانيين، تُركّز على الأبعاد الأربعة (الاهتمام، والتواصل، والقدوة، والتمكين) وتُقيَّم آثارها بمؤشرات أداء موضوعية.</w:t>
      </w:r>
    </w:p>
    <w:p w14:paraId="5926BC8C" w14:textId="77777777" w:rsidR="00A95F2A" w:rsidRDefault="00000000" w:rsidP="00BD5CF8">
      <w:pPr>
        <w:bidi/>
        <w:spacing w:before="60" w:after="60" w:line="300" w:lineRule="auto"/>
        <w:ind w:right="720"/>
        <w:rPr>
          <w:rFonts w:ascii="Sakkal Majalla" w:eastAsia="Calibri" w:hAnsi="Sakkal Majalla" w:cs="Sakkal Majalla"/>
          <w:sz w:val="24"/>
          <w:szCs w:val="24"/>
          <w:rtl/>
        </w:rPr>
      </w:pPr>
      <w:r>
        <w:rPr>
          <w:rFonts w:ascii="Sakkal Majalla" w:eastAsia="Calibri" w:hAnsi="Sakkal Majalla" w:cs="Sakkal Majalla"/>
          <w:sz w:val="24"/>
          <w:szCs w:val="24"/>
          <w:rtl/>
        </w:rPr>
        <w:t>- إدراج معايير السلوك القيادي في السلامة ضمن منظومة تقييم أداء المشرفين وترقيتهم، بحيث يصير الالتزام بالسلامة عاملاً مُحدِّداً للتقدم الوظيفي لا التزاماً روتينياً.</w:t>
      </w:r>
    </w:p>
    <w:p w14:paraId="3E1C35FA" w14:textId="77777777" w:rsidR="00A95F2A" w:rsidRDefault="00000000" w:rsidP="00BD5CF8">
      <w:pPr>
        <w:bidi/>
        <w:spacing w:before="60" w:after="60" w:line="300" w:lineRule="auto"/>
        <w:ind w:right="720"/>
        <w:rPr>
          <w:rFonts w:ascii="Sakkal Majalla" w:eastAsia="Calibri" w:hAnsi="Sakkal Majalla" w:cs="Sakkal Majalla"/>
          <w:sz w:val="24"/>
          <w:szCs w:val="24"/>
          <w:rtl/>
        </w:rPr>
      </w:pPr>
      <w:r>
        <w:rPr>
          <w:rFonts w:ascii="Sakkal Majalla" w:eastAsia="Calibri" w:hAnsi="Sakkal Majalla" w:cs="Sakkal Majalla"/>
          <w:sz w:val="24"/>
          <w:szCs w:val="24"/>
          <w:rtl/>
        </w:rPr>
        <w:t>- تصميم قنوات تواصل مفتوحة وآمنة تُتيح للموظفين الإبلاغ عن مخاطر السلامة والمشاركة في تحسين إجراءاتها دون خشية التبعات، مما يُرسّخ ثقافة السلامة الاستباقية.</w:t>
      </w:r>
    </w:p>
    <w:p w14:paraId="5B4F9FF8" w14:textId="77777777" w:rsidR="00A95F2A" w:rsidRDefault="00000000" w:rsidP="00BD5CF8">
      <w:pPr>
        <w:bidi/>
        <w:spacing w:before="60" w:after="60" w:line="300" w:lineRule="auto"/>
        <w:ind w:right="720"/>
        <w:rPr>
          <w:rFonts w:ascii="Sakkal Majalla" w:eastAsia="Calibri" w:hAnsi="Sakkal Majalla" w:cs="Sakkal Majalla"/>
          <w:sz w:val="24"/>
          <w:szCs w:val="24"/>
          <w:rtl/>
        </w:rPr>
      </w:pPr>
      <w:r>
        <w:rPr>
          <w:rFonts w:ascii="Sakkal Majalla" w:eastAsia="Calibri" w:hAnsi="Sakkal Majalla" w:cs="Sakkal Majalla"/>
          <w:sz w:val="24"/>
          <w:szCs w:val="24"/>
          <w:rtl/>
        </w:rPr>
        <w:t>- اعتماد مؤشرات أداء السلامة القيادية (Safety Leadership KPIs) كمعيار موضوعي لقياس فاعلية إدارة السلامة على مستوى الأقسام والوحدات التشغيلية.</w:t>
      </w:r>
    </w:p>
    <w:p w14:paraId="18B8D95E" w14:textId="77777777" w:rsidR="00A95F2A" w:rsidRDefault="00000000" w:rsidP="00BD5CF8">
      <w:pPr>
        <w:bidi/>
        <w:spacing w:before="60" w:after="60" w:line="300" w:lineRule="auto"/>
        <w:ind w:right="720"/>
        <w:rPr>
          <w:rFonts w:ascii="Sakkal Majalla" w:eastAsia="Calibri" w:hAnsi="Sakkal Majalla" w:cs="Sakkal Majalla"/>
          <w:sz w:val="24"/>
          <w:szCs w:val="24"/>
          <w:rtl/>
        </w:rPr>
      </w:pPr>
      <w:r>
        <w:rPr>
          <w:rFonts w:ascii="Sakkal Majalla" w:eastAsia="Calibri" w:hAnsi="Sakkal Majalla" w:cs="Sakkal Majalla"/>
          <w:sz w:val="24"/>
          <w:szCs w:val="24"/>
          <w:rtl/>
        </w:rPr>
        <w:t>- إجراء مسوح دورية لقياس إدراك الموظفين لممارسات القيادة في السلامة واستخدام نتائجها مدخلاً لخطط التطوير القيادي المستمر.</w:t>
      </w:r>
    </w:p>
    <w:p w14:paraId="0677B0B0" w14:textId="77777777" w:rsidR="00A95F2A" w:rsidRDefault="00A95F2A" w:rsidP="00BD5CF8">
      <w:pPr>
        <w:bidi/>
        <w:spacing w:line="240" w:lineRule="auto"/>
        <w:rPr>
          <w:rFonts w:ascii="Sakkal Majalla" w:eastAsia="Calibri" w:hAnsi="Sakkal Majalla" w:cs="Sakkal Majalla"/>
          <w:sz w:val="24"/>
          <w:szCs w:val="24"/>
          <w:rtl/>
        </w:rPr>
      </w:pPr>
    </w:p>
    <w:p w14:paraId="38C1F2A1" w14:textId="77777777" w:rsidR="00A95F2A" w:rsidRDefault="00000000" w:rsidP="00BD5CF8">
      <w:pPr>
        <w:pStyle w:val="Heading2"/>
        <w:bidi/>
        <w:rPr>
          <w:rtl/>
        </w:rPr>
      </w:pPr>
      <w:bookmarkStart w:id="154" w:name="_Toc_h2_5040"/>
      <w:bookmarkStart w:id="155" w:name="_Toc233945520"/>
      <w:bookmarkStart w:id="156" w:name="_Toc234967942"/>
      <w:r>
        <w:rPr>
          <w:rtl/>
        </w:rPr>
        <w:lastRenderedPageBreak/>
        <w:t>5.5 توصيات للبحوث المستقبلية</w:t>
      </w:r>
      <w:bookmarkEnd w:id="154"/>
      <w:bookmarkEnd w:id="155"/>
      <w:bookmarkEnd w:id="156"/>
    </w:p>
    <w:p w14:paraId="0385E827" w14:textId="77777777" w:rsidR="00A95F2A" w:rsidRDefault="00000000" w:rsidP="00BD5CF8">
      <w:pPr>
        <w:bidi/>
        <w:spacing w:before="80" w:after="100" w:line="330" w:lineRule="auto"/>
        <w:rPr>
          <w:rFonts w:ascii="Sakkal Majalla" w:eastAsia="Calibri" w:hAnsi="Sakkal Majalla" w:cs="Sakkal Majalla"/>
          <w:sz w:val="24"/>
          <w:szCs w:val="24"/>
          <w:rtl/>
        </w:rPr>
      </w:pPr>
      <w:r>
        <w:rPr>
          <w:rFonts w:ascii="Sakkal Majalla" w:eastAsia="Calibri" w:hAnsi="Sakkal Majalla" w:cs="Sakkal Majalla"/>
          <w:sz w:val="24"/>
          <w:szCs w:val="24"/>
          <w:rtl/>
        </w:rPr>
        <w:t>تُوصي الدراسة الباحثين المهتمين بمتابعة المسيرة البحثية في المحاور التالية:</w:t>
      </w:r>
    </w:p>
    <w:p w14:paraId="4327D598" w14:textId="77777777" w:rsidR="00A95F2A" w:rsidRDefault="00000000" w:rsidP="00BD5CF8">
      <w:pPr>
        <w:bidi/>
        <w:spacing w:before="60" w:after="60" w:line="300" w:lineRule="auto"/>
        <w:ind w:right="720"/>
        <w:rPr>
          <w:rFonts w:ascii="Sakkal Majalla" w:eastAsia="Calibri" w:hAnsi="Sakkal Majalla" w:cs="Sakkal Majalla"/>
          <w:sz w:val="24"/>
          <w:szCs w:val="24"/>
          <w:rtl/>
        </w:rPr>
      </w:pPr>
      <w:r>
        <w:rPr>
          <w:rFonts w:ascii="Sakkal Majalla" w:eastAsia="Calibri" w:hAnsi="Sakkal Majalla" w:cs="Sakkal Majalla"/>
          <w:sz w:val="24"/>
          <w:szCs w:val="24"/>
          <w:rtl/>
        </w:rPr>
        <w:t>- إجراء دراسات طولية تتتبع أثر برامج التدريب على القيادة في السلامة على مستويات الأداء عبر فترات زمنية ممتدة، للتحقق من استدامة الأثر وتطوره عبر الزمن.</w:t>
      </w:r>
    </w:p>
    <w:p w14:paraId="6A39EF40" w14:textId="77777777" w:rsidR="00A95F2A" w:rsidRDefault="00000000" w:rsidP="00BD5CF8">
      <w:pPr>
        <w:bidi/>
        <w:spacing w:before="60" w:after="60" w:line="300" w:lineRule="auto"/>
        <w:ind w:right="720"/>
        <w:rPr>
          <w:rFonts w:ascii="Sakkal Majalla" w:eastAsia="Calibri" w:hAnsi="Sakkal Majalla" w:cs="Sakkal Majalla"/>
          <w:sz w:val="24"/>
          <w:szCs w:val="24"/>
          <w:rtl/>
        </w:rPr>
      </w:pPr>
      <w:r>
        <w:rPr>
          <w:rFonts w:ascii="Sakkal Majalla" w:eastAsia="Calibri" w:hAnsi="Sakkal Majalla" w:cs="Sakkal Majalla"/>
          <w:sz w:val="24"/>
          <w:szCs w:val="24"/>
          <w:rtl/>
        </w:rPr>
        <w:t>- استكشاف دور المتغيرات الوسيطة كمناخ السلامة التنظيمي والدافعية الداخلية في العلاقة بين القيادة في السلامة وأداء الموظفين.</w:t>
      </w:r>
    </w:p>
    <w:p w14:paraId="4B9C4B95" w14:textId="77777777" w:rsidR="00A95F2A" w:rsidRDefault="00000000" w:rsidP="00BD5CF8">
      <w:pPr>
        <w:bidi/>
        <w:spacing w:before="60" w:after="60" w:line="300" w:lineRule="auto"/>
        <w:ind w:right="720"/>
        <w:rPr>
          <w:rFonts w:ascii="Sakkal Majalla" w:eastAsia="Calibri" w:hAnsi="Sakkal Majalla" w:cs="Sakkal Majalla"/>
          <w:sz w:val="24"/>
          <w:szCs w:val="24"/>
          <w:rtl/>
        </w:rPr>
      </w:pPr>
      <w:r>
        <w:rPr>
          <w:rFonts w:ascii="Sakkal Majalla" w:eastAsia="Calibri" w:hAnsi="Sakkal Majalla" w:cs="Sakkal Majalla"/>
          <w:sz w:val="24"/>
          <w:szCs w:val="24"/>
          <w:rtl/>
        </w:rPr>
        <w:t>- توسيع نطاق الدراسة ليشمل قطاعات صناعية أخرى في السياق السعودي ومقارنة نتائجها عبر القطاعات، مع عينات أكبر تُتيح تعميماً أوسع.</w:t>
      </w:r>
    </w:p>
    <w:p w14:paraId="460C6B18" w14:textId="77777777" w:rsidR="00A95F2A" w:rsidRDefault="00000000" w:rsidP="00BD5CF8">
      <w:pPr>
        <w:bidi/>
        <w:spacing w:before="60" w:after="60" w:line="300" w:lineRule="auto"/>
        <w:ind w:right="720"/>
        <w:rPr>
          <w:rFonts w:ascii="Sakkal Majalla" w:eastAsia="Calibri" w:hAnsi="Sakkal Majalla" w:cs="Sakkal Majalla"/>
          <w:sz w:val="24"/>
          <w:szCs w:val="24"/>
          <w:rtl/>
        </w:rPr>
      </w:pPr>
      <w:r>
        <w:rPr>
          <w:rFonts w:ascii="Sakkal Majalla" w:eastAsia="Calibri" w:hAnsi="Sakkal Majalla" w:cs="Sakkal Majalla"/>
          <w:sz w:val="24"/>
          <w:szCs w:val="24"/>
          <w:rtl/>
        </w:rPr>
        <w:t>- إجراء دراسات مقارنة بين المنشآت الصناعية السعودية ونظيراتها الخليجية لاستيعاب أثر السياق الثقافي الإقليمي على العلاقة بين القيادة في السلامة والأداء.</w:t>
      </w:r>
    </w:p>
    <w:p w14:paraId="65755AFF" w14:textId="77777777" w:rsidR="00A95F2A" w:rsidRDefault="00000000" w:rsidP="00BD5CF8">
      <w:pPr>
        <w:bidi/>
        <w:spacing w:before="60" w:after="60" w:line="300" w:lineRule="auto"/>
        <w:ind w:right="720"/>
        <w:rPr>
          <w:rFonts w:ascii="Sakkal Majalla" w:eastAsia="Calibri" w:hAnsi="Sakkal Majalla" w:cs="Sakkal Majalla"/>
          <w:sz w:val="24"/>
          <w:szCs w:val="24"/>
          <w:rtl/>
        </w:rPr>
      </w:pPr>
      <w:r>
        <w:rPr>
          <w:rFonts w:ascii="Sakkal Majalla" w:eastAsia="Calibri" w:hAnsi="Sakkal Majalla" w:cs="Sakkal Majalla"/>
          <w:sz w:val="24"/>
          <w:szCs w:val="24"/>
          <w:rtl/>
        </w:rPr>
        <w:t>- تطوير مقياس عربي مُقنَّن لقياس القيادة في السلامة يُلائم خصائص بيئة العمل الصناعية السعودية ويُتيح مقارنات بحثية عبر السياقات العربية المختلفة.</w:t>
      </w:r>
    </w:p>
    <w:p w14:paraId="6230DC53" w14:textId="77777777" w:rsidR="00A95F2A" w:rsidRDefault="00A95F2A" w:rsidP="00BD5CF8">
      <w:pPr>
        <w:bidi/>
        <w:spacing w:line="240" w:lineRule="auto"/>
        <w:rPr>
          <w:rFonts w:ascii="Sakkal Majalla" w:eastAsia="Calibri" w:hAnsi="Sakkal Majalla" w:cs="Sakkal Majalla"/>
          <w:sz w:val="24"/>
          <w:szCs w:val="24"/>
          <w:rtl/>
        </w:rPr>
      </w:pPr>
    </w:p>
    <w:p w14:paraId="07814761" w14:textId="77777777" w:rsidR="00A95F2A" w:rsidRDefault="00000000" w:rsidP="00BD5CF8">
      <w:pPr>
        <w:pStyle w:val="Heading2"/>
        <w:bidi/>
        <w:rPr>
          <w:rtl/>
        </w:rPr>
      </w:pPr>
      <w:bookmarkStart w:id="157" w:name="_Toc_h2_5050"/>
      <w:bookmarkStart w:id="158" w:name="_Toc233945521"/>
      <w:bookmarkStart w:id="159" w:name="_Toc234967943"/>
      <w:r>
        <w:rPr>
          <w:rtl/>
        </w:rPr>
        <w:t>5.6 حدود الدراسة ومحدوديتها</w:t>
      </w:r>
      <w:bookmarkEnd w:id="157"/>
      <w:bookmarkEnd w:id="158"/>
      <w:bookmarkEnd w:id="159"/>
    </w:p>
    <w:p w14:paraId="059C04F2" w14:textId="77777777" w:rsidR="00A95F2A" w:rsidRDefault="00000000" w:rsidP="00BD5CF8">
      <w:pPr>
        <w:bidi/>
        <w:spacing w:before="80" w:after="100" w:line="330" w:lineRule="auto"/>
        <w:rPr>
          <w:rFonts w:ascii="Sakkal Majalla" w:eastAsia="Calibri" w:hAnsi="Sakkal Majalla" w:cs="Sakkal Majalla"/>
          <w:sz w:val="24"/>
          <w:szCs w:val="24"/>
          <w:rtl/>
        </w:rPr>
      </w:pPr>
      <w:r>
        <w:rPr>
          <w:rFonts w:ascii="Sakkal Majalla" w:eastAsia="Calibri" w:hAnsi="Sakkal Majalla" w:cs="Sakkal Majalla"/>
          <w:sz w:val="24"/>
          <w:szCs w:val="24"/>
          <w:rtl/>
        </w:rPr>
        <w:t>على الرغم من إسهام هذه الدراسة، فإن ثمة محدودية ينبغي مراعاتها عند تفسير نتائجها:</w:t>
      </w:r>
    </w:p>
    <w:p w14:paraId="13D56107" w14:textId="77777777" w:rsidR="00A0240A" w:rsidRDefault="00000000" w:rsidP="00BD5CF8">
      <w:pPr>
        <w:bidi/>
        <w:spacing w:before="60" w:after="60" w:line="300" w:lineRule="auto"/>
        <w:ind w:right="720"/>
        <w:rPr>
          <w:rFonts w:ascii="Sakkal Majalla" w:eastAsia="Calibri" w:hAnsi="Sakkal Majalla" w:cs="Sakkal Majalla"/>
          <w:sz w:val="24"/>
          <w:szCs w:val="24"/>
          <w:rtl/>
        </w:rPr>
      </w:pPr>
      <w:r>
        <w:rPr>
          <w:rFonts w:ascii="Sakkal Majalla" w:eastAsia="Calibri" w:hAnsi="Sakkal Majalla" w:cs="Sakkal Majalla"/>
          <w:sz w:val="24"/>
          <w:szCs w:val="24"/>
          <w:rtl/>
        </w:rPr>
        <w:t xml:space="preserve">- </w:t>
      </w:r>
      <w:r w:rsidR="00A0240A" w:rsidRPr="00A0240A">
        <w:rPr>
          <w:rFonts w:ascii="Sakkal Majalla" w:eastAsia="Calibri" w:hAnsi="Sakkal Majalla" w:cs="Sakkal Majalla"/>
          <w:sz w:val="24"/>
          <w:szCs w:val="24"/>
          <w:rtl/>
        </w:rPr>
        <w:t>بلغ حجم العينة النهائية الصالحة للتحليل (59) استجابة</w:t>
      </w:r>
      <w:r>
        <w:rPr>
          <w:rFonts w:ascii="Sakkal Majalla" w:eastAsia="Calibri" w:hAnsi="Sakkal Majalla" w:cs="Sakkal Majalla"/>
          <w:sz w:val="24"/>
          <w:szCs w:val="24"/>
          <w:rtl/>
        </w:rPr>
        <w:t xml:space="preserve">، وهو دون الحجم المستهدف بمعادلة كوكران (384 مفردة)، مما يُقيِّد درجة ثقة التعميم ويُقلل من القوة الإحصائية للاختبارات. وعلى الرغم من تجاوز هذا الحجم الحد الأدنى اللازم إحصائياً لتحليل الانحدار (Field, 2018)، </w:t>
      </w:r>
      <w:r w:rsidR="00A0240A" w:rsidRPr="00A0240A">
        <w:rPr>
          <w:rFonts w:ascii="Sakkal Majalla" w:eastAsia="Calibri" w:hAnsi="Sakkal Majalla" w:cs="Sakkal Majalla"/>
          <w:sz w:val="24"/>
          <w:szCs w:val="24"/>
          <w:rtl/>
        </w:rPr>
        <w:t>لذلك يُستحسن أن تعتمد الدراسات المستقبلية على عينات أكبر وأكثر تنوعًا</w:t>
      </w:r>
      <w:r w:rsidR="00A0240A" w:rsidRPr="00A0240A">
        <w:rPr>
          <w:rFonts w:ascii="Sakkal Majalla" w:eastAsia="Calibri" w:hAnsi="Sakkal Majalla" w:cs="Sakkal Majalla"/>
          <w:sz w:val="24"/>
          <w:szCs w:val="24"/>
        </w:rPr>
        <w:t>.</w:t>
      </w:r>
    </w:p>
    <w:p w14:paraId="5364689A" w14:textId="2FA97AB6" w:rsidR="00A95F2A" w:rsidRDefault="00000000" w:rsidP="00BD5CF8">
      <w:pPr>
        <w:bidi/>
        <w:spacing w:before="60" w:after="60" w:line="300" w:lineRule="auto"/>
        <w:ind w:right="720"/>
        <w:rPr>
          <w:rFonts w:ascii="Sakkal Majalla" w:eastAsia="Calibri" w:hAnsi="Sakkal Majalla" w:cs="Sakkal Majalla"/>
          <w:sz w:val="24"/>
          <w:szCs w:val="24"/>
          <w:rtl/>
        </w:rPr>
      </w:pPr>
      <w:r>
        <w:rPr>
          <w:rFonts w:ascii="Sakkal Majalla" w:eastAsia="Calibri" w:hAnsi="Sakkal Majalla" w:cs="Sakkal Majalla"/>
          <w:sz w:val="24"/>
          <w:szCs w:val="24"/>
          <w:rtl/>
        </w:rPr>
        <w:t>- اعتمدت الدراسة على التقييم الذاتي للمشاركين في قياس كلٍّ من القيادة في السلامة وأداء الموظفين، مما قد يُعرِّض النتائج لتأثير التحيز المرتبط بأسلوب القياس (Common Method Bias).</w:t>
      </w:r>
    </w:p>
    <w:p w14:paraId="4E0DC2AC" w14:textId="77777777" w:rsidR="00A95F2A" w:rsidRDefault="00000000" w:rsidP="00BD5CF8">
      <w:pPr>
        <w:bidi/>
        <w:spacing w:before="60" w:after="60" w:line="300" w:lineRule="auto"/>
        <w:ind w:right="720"/>
        <w:rPr>
          <w:rFonts w:ascii="Sakkal Majalla" w:eastAsia="Calibri" w:hAnsi="Sakkal Majalla" w:cs="Sakkal Majalla"/>
          <w:sz w:val="24"/>
          <w:szCs w:val="24"/>
          <w:rtl/>
        </w:rPr>
      </w:pPr>
      <w:r>
        <w:rPr>
          <w:rFonts w:ascii="Sakkal Majalla" w:eastAsia="Calibri" w:hAnsi="Sakkal Majalla" w:cs="Sakkal Majalla"/>
          <w:sz w:val="24"/>
          <w:szCs w:val="24"/>
          <w:rtl/>
        </w:rPr>
        <w:t>- اقتصر التصميم على الدراسة المقطعية التي تقيس المتغيرات في نقطة زمنية واحدة، مما يُقيِّد إمكانية إثبات العلاقة السببية القاطعة بين المتغيرين.</w:t>
      </w:r>
    </w:p>
    <w:p w14:paraId="00F21B74" w14:textId="77777777" w:rsidR="00A95F2A" w:rsidRDefault="00000000" w:rsidP="00BD5CF8">
      <w:pPr>
        <w:bidi/>
        <w:spacing w:before="60" w:after="60" w:line="300" w:lineRule="auto"/>
        <w:ind w:right="720"/>
        <w:rPr>
          <w:rFonts w:ascii="Sakkal Majalla" w:eastAsia="Calibri" w:hAnsi="Sakkal Majalla" w:cs="Sakkal Majalla"/>
          <w:sz w:val="24"/>
          <w:szCs w:val="24"/>
          <w:rtl/>
        </w:rPr>
      </w:pPr>
      <w:r>
        <w:rPr>
          <w:rFonts w:ascii="Sakkal Majalla" w:eastAsia="Calibri" w:hAnsi="Sakkal Majalla" w:cs="Sakkal Majalla"/>
          <w:sz w:val="24"/>
          <w:szCs w:val="24"/>
          <w:rtl/>
        </w:rPr>
        <w:t>- اقتصر مجتمع الدراسة المُتاح على المنشآت التي تيسَّر الوصول إليها ميدانياً، مما قد يُفضي إلى تحيز انتقاء العينة.</w:t>
      </w:r>
    </w:p>
    <w:p w14:paraId="6313D1E2" w14:textId="77777777" w:rsidR="00A95F2A" w:rsidRDefault="00A95F2A" w:rsidP="00BD5CF8">
      <w:pPr>
        <w:bidi/>
        <w:spacing w:line="240" w:lineRule="auto"/>
        <w:rPr>
          <w:rFonts w:ascii="Sakkal Majalla" w:eastAsia="Calibri" w:hAnsi="Sakkal Majalla" w:cs="Sakkal Majalla"/>
          <w:sz w:val="24"/>
          <w:szCs w:val="24"/>
          <w:rtl/>
        </w:rPr>
      </w:pPr>
    </w:p>
    <w:p w14:paraId="0A67B368" w14:textId="77777777" w:rsidR="00A95F2A" w:rsidRDefault="00000000" w:rsidP="00BD5CF8">
      <w:pPr>
        <w:pStyle w:val="Heading2"/>
        <w:bidi/>
        <w:rPr>
          <w:rtl/>
        </w:rPr>
      </w:pPr>
      <w:bookmarkStart w:id="160" w:name="_Toc_h2_5060"/>
      <w:bookmarkStart w:id="161" w:name="_Toc233945522"/>
      <w:bookmarkStart w:id="162" w:name="_Toc234967944"/>
      <w:r>
        <w:rPr>
          <w:rtl/>
        </w:rPr>
        <w:lastRenderedPageBreak/>
        <w:t>5.7 الخاتمة</w:t>
      </w:r>
      <w:bookmarkEnd w:id="160"/>
      <w:bookmarkEnd w:id="161"/>
      <w:bookmarkEnd w:id="162"/>
    </w:p>
    <w:p w14:paraId="475A55BA" w14:textId="18E2089D" w:rsidR="00A95F2A" w:rsidRPr="001E21FC" w:rsidRDefault="001E21FC" w:rsidP="00BD5CF8">
      <w:pPr>
        <w:bidi/>
        <w:spacing w:before="80" w:after="100" w:line="330" w:lineRule="auto"/>
        <w:rPr>
          <w:rFonts w:ascii="Sakkal Majalla" w:eastAsia="Calibri" w:hAnsi="Sakkal Majalla" w:cs="Sakkal Majalla"/>
          <w:sz w:val="24"/>
          <w:szCs w:val="24"/>
          <w:rtl/>
        </w:rPr>
      </w:pPr>
      <w:r>
        <w:rPr>
          <w:rFonts w:ascii="Sakkal Majalla" w:eastAsia="Calibri" w:hAnsi="Sakkal Majalla" w:cs="Sakkal Majalla" w:hint="cs"/>
          <w:sz w:val="24"/>
          <w:szCs w:val="24"/>
          <w:rtl/>
        </w:rPr>
        <w:t>أ</w:t>
      </w:r>
      <w:r w:rsidRPr="001E21FC">
        <w:rPr>
          <w:rFonts w:ascii="Sakkal Majalla" w:eastAsia="Calibri" w:hAnsi="Sakkal Majalla" w:cs="Sakkal Majalla"/>
          <w:sz w:val="24"/>
          <w:szCs w:val="24"/>
          <w:rtl/>
        </w:rPr>
        <w:t>سهمت هذه الدراسة في تقديم دليل تجريبي على العلاقة بين القيادة في السلامة وأداء الموظفين في المنشآت الصناعية بالمملكة العربية السعودية</w:t>
      </w:r>
      <w:r w:rsidRPr="001E21FC">
        <w:rPr>
          <w:rFonts w:ascii="Sakkal Majalla" w:eastAsia="Calibri" w:hAnsi="Sakkal Majalla" w:cs="Sakkal Majalla"/>
          <w:sz w:val="24"/>
          <w:szCs w:val="24"/>
        </w:rPr>
        <w:t>.</w:t>
      </w:r>
      <w:r w:rsidRPr="001E21FC">
        <w:rPr>
          <w:rFonts w:ascii="Sakkal Majalla" w:eastAsia="Calibri" w:hAnsi="Sakkal Majalla" w:cs="Sakkal Majalla"/>
          <w:sz w:val="24"/>
          <w:szCs w:val="24"/>
          <w:rtl/>
        </w:rPr>
        <w:t xml:space="preserve"> مستندةً إلى إطار نظري متكامل وموظِّفةً مقاييس دولية مُحكَّمة تُكيَّفت للسياق السعودي.</w:t>
      </w:r>
    </w:p>
    <w:p w14:paraId="6F979C34" w14:textId="77777777" w:rsidR="00A95F2A" w:rsidRDefault="00000000" w:rsidP="00BD5CF8">
      <w:pPr>
        <w:bidi/>
        <w:spacing w:before="80" w:after="100" w:line="330" w:lineRule="auto"/>
        <w:rPr>
          <w:rFonts w:ascii="Sakkal Majalla" w:eastAsia="Calibri" w:hAnsi="Sakkal Majalla" w:cs="Sakkal Majalla"/>
          <w:sz w:val="24"/>
          <w:szCs w:val="24"/>
          <w:rtl/>
        </w:rPr>
      </w:pPr>
      <w:r>
        <w:rPr>
          <w:rFonts w:ascii="Sakkal Majalla" w:eastAsia="Calibri" w:hAnsi="Sakkal Majalla" w:cs="Sakkal Majalla"/>
          <w:sz w:val="24"/>
          <w:szCs w:val="24"/>
          <w:rtl/>
        </w:rPr>
        <w:t>وكشفت نتائجها أن القيادة في السلامة بأبعادها الأربعة تُؤثّر تأثيراً موجباً داً إحصائياً في أداء الموظفين، وأن الاهتمام بالسلامة يتصدّر الأبعاد في حجم تأثيره، يليه التمكين ثم القدوة السلوكية ثم التواصل. وهذه النتائج تُؤكد أن القيادة الواعية في السلامة ليست ترفاً تنظيمياً بل ضرورة استراتيجية تُمليها متطلبات التنافسية والاستدامة في بيئات العمل الصناعية عالية المخاطر.</w:t>
      </w:r>
    </w:p>
    <w:p w14:paraId="26507CB7" w14:textId="77777777" w:rsidR="00A95F2A" w:rsidRDefault="00000000" w:rsidP="00BD5CF8">
      <w:pPr>
        <w:bidi/>
        <w:spacing w:before="80" w:after="100" w:line="330" w:lineRule="auto"/>
        <w:rPr>
          <w:rFonts w:ascii="Sakkal Majalla" w:eastAsia="Calibri" w:hAnsi="Sakkal Majalla" w:cs="Sakkal Majalla"/>
          <w:sz w:val="24"/>
          <w:szCs w:val="24"/>
          <w:rtl/>
        </w:rPr>
      </w:pPr>
      <w:r>
        <w:rPr>
          <w:rFonts w:ascii="Sakkal Majalla" w:eastAsia="Calibri" w:hAnsi="Sakkal Majalla" w:cs="Sakkal Majalla"/>
          <w:sz w:val="24"/>
          <w:szCs w:val="24"/>
          <w:rtl/>
        </w:rPr>
        <w:t>وفي ختام هذه الرحلة البحثية، يأمل الباحث أن تُشكّل هذه الدراسة إضافةً علمية متواضعة تُسهم في إثراء أدبيات القيادة في السلامة في السياق العربي، وأن تُلهم باحثين آخرين لمواصلة استكشاف هذا الميدان الحيوي في خدمة منظومة السلامة الصناعية الوطنية.</w:t>
      </w:r>
    </w:p>
    <w:p w14:paraId="78CD3BD6" w14:textId="77777777" w:rsidR="00A95F2A" w:rsidRDefault="00000000" w:rsidP="00BD5CF8">
      <w:pPr>
        <w:bidi/>
        <w:jc w:val="right"/>
      </w:pPr>
      <w:r>
        <w:rPr>
          <w:rFonts w:ascii="Sakkal Majalla" w:hAnsi="Sakkal Majalla" w:cs="Sakkal Majalla"/>
        </w:rPr>
        <w:br w:type="page"/>
      </w:r>
    </w:p>
    <w:p w14:paraId="747D8C41" w14:textId="77777777" w:rsidR="00A95F2A" w:rsidRPr="007A6944" w:rsidRDefault="00000000" w:rsidP="00BD5CF8">
      <w:pPr>
        <w:pStyle w:val="Heading1"/>
        <w:bidi/>
        <w:jc w:val="center"/>
        <w:rPr>
          <w:rtl/>
        </w:rPr>
      </w:pPr>
      <w:bookmarkStart w:id="163" w:name="_Toc234967945"/>
      <w:r w:rsidRPr="007A6944">
        <w:rPr>
          <w:rtl/>
        </w:rPr>
        <w:lastRenderedPageBreak/>
        <w:t>قائمة المراجع</w:t>
      </w:r>
      <w:bookmarkEnd w:id="163"/>
    </w:p>
    <w:p w14:paraId="2BE946F1" w14:textId="77777777" w:rsidR="00D56966" w:rsidRDefault="00D56966" w:rsidP="00BD5CF8">
      <w:pPr>
        <w:bidi/>
        <w:spacing w:after="140" w:line="276" w:lineRule="auto"/>
        <w:ind w:left="720" w:hanging="720"/>
        <w:rPr>
          <w:rFonts w:ascii="Sakkal Majalla" w:hAnsi="Sakkal Majalla" w:cs="Sakkal Majalla"/>
          <w:b/>
          <w:bCs/>
          <w:sz w:val="26"/>
          <w:szCs w:val="26"/>
        </w:rPr>
      </w:pPr>
    </w:p>
    <w:p w14:paraId="2CF2842D" w14:textId="77777777" w:rsidR="00D56966" w:rsidRDefault="00D56966" w:rsidP="00BD5CF8">
      <w:pPr>
        <w:bidi/>
        <w:spacing w:after="140" w:line="276" w:lineRule="auto"/>
        <w:ind w:left="720" w:hanging="720"/>
        <w:rPr>
          <w:rFonts w:ascii="Sakkal Majalla" w:hAnsi="Sakkal Majalla" w:cs="Sakkal Majalla"/>
          <w:b/>
          <w:bCs/>
          <w:sz w:val="26"/>
          <w:szCs w:val="26"/>
        </w:rPr>
      </w:pPr>
    </w:p>
    <w:p w14:paraId="6EADAA2F" w14:textId="2F536265" w:rsidR="00A95F2A" w:rsidRDefault="00000000" w:rsidP="00BD5CF8">
      <w:pPr>
        <w:bidi/>
        <w:spacing w:after="140" w:line="276" w:lineRule="auto"/>
        <w:ind w:left="720" w:hanging="720"/>
        <w:rPr>
          <w:rFonts w:ascii="Times New Roman" w:hAnsi="Times New Roman" w:cs="Times New Roman"/>
        </w:rPr>
      </w:pPr>
      <w:r>
        <w:rPr>
          <w:rFonts w:ascii="Times New Roman" w:hAnsi="Times New Roman" w:cs="Times New Roman"/>
        </w:rPr>
        <w:t xml:space="preserve">Adi, M. N., Pratiwi, D., &amp; Suhendra, M. (2021). The influence of safety leadership on safety behavior through safety climate in airline industry. </w:t>
      </w:r>
      <w:r>
        <w:rPr>
          <w:rFonts w:ascii="Times New Roman" w:hAnsi="Times New Roman" w:cs="Times New Roman"/>
          <w:i/>
          <w:iCs/>
        </w:rPr>
        <w:t>Heliyon, 7(6), e07334.</w:t>
      </w:r>
    </w:p>
    <w:p w14:paraId="1766D299" w14:textId="77777777" w:rsidR="00A95F2A" w:rsidRDefault="00000000" w:rsidP="00BD5CF8">
      <w:pPr>
        <w:bidi/>
        <w:spacing w:after="140" w:line="276" w:lineRule="auto"/>
        <w:ind w:left="720" w:hanging="720"/>
        <w:rPr>
          <w:rFonts w:ascii="Times New Roman" w:hAnsi="Times New Roman" w:cs="Times New Roman"/>
        </w:rPr>
      </w:pPr>
      <w:r>
        <w:rPr>
          <w:rFonts w:ascii="Times New Roman" w:hAnsi="Times New Roman" w:cs="Times New Roman"/>
        </w:rPr>
        <w:t xml:space="preserve">Aichouni, M., Messaoudene, N. A., Al-Ghonamy, A., &amp; Touahmia, M. (2023). Leadership and organizational excellence in Saudi industries: An empirical study. </w:t>
      </w:r>
      <w:r>
        <w:rPr>
          <w:rFonts w:ascii="Times New Roman" w:hAnsi="Times New Roman" w:cs="Times New Roman"/>
          <w:i/>
          <w:iCs/>
        </w:rPr>
        <w:t>International Journal of Environmental Research and Public Health, 20(3), 2128.</w:t>
      </w:r>
    </w:p>
    <w:p w14:paraId="5EAA056E" w14:textId="77777777" w:rsidR="00A95F2A" w:rsidRDefault="00000000" w:rsidP="00BD5CF8">
      <w:pPr>
        <w:bidi/>
        <w:spacing w:after="140" w:line="276" w:lineRule="auto"/>
        <w:ind w:left="720" w:hanging="720"/>
        <w:rPr>
          <w:rFonts w:ascii="Times New Roman" w:hAnsi="Times New Roman" w:cs="Times New Roman"/>
        </w:rPr>
      </w:pPr>
      <w:r>
        <w:rPr>
          <w:rFonts w:ascii="Times New Roman" w:hAnsi="Times New Roman" w:cs="Times New Roman"/>
        </w:rPr>
        <w:t xml:space="preserve">Al-Arnous, H., &amp; Abdelwahed, N. A. (2022). Safety management practices and safety accountability in Saudi construction. </w:t>
      </w:r>
      <w:r>
        <w:rPr>
          <w:rFonts w:ascii="Times New Roman" w:hAnsi="Times New Roman" w:cs="Times New Roman"/>
          <w:i/>
          <w:iCs/>
        </w:rPr>
        <w:t>Safety, 8(2), 41.</w:t>
      </w:r>
    </w:p>
    <w:p w14:paraId="3B9F4299" w14:textId="77777777" w:rsidR="00A95F2A" w:rsidRDefault="00000000" w:rsidP="00BD5CF8">
      <w:pPr>
        <w:bidi/>
        <w:spacing w:after="140" w:line="276" w:lineRule="auto"/>
        <w:ind w:left="720" w:hanging="720"/>
        <w:rPr>
          <w:rFonts w:ascii="Times New Roman" w:hAnsi="Times New Roman" w:cs="Times New Roman"/>
        </w:rPr>
      </w:pPr>
      <w:r>
        <w:rPr>
          <w:rFonts w:ascii="Times New Roman" w:hAnsi="Times New Roman" w:cs="Times New Roman"/>
        </w:rPr>
        <w:t xml:space="preserve">Barling, J., Loughlin, C., &amp; Kelloway, E. K. (2002). Development and test of a model linking safety-specific transformational leadership and occupational safety. </w:t>
      </w:r>
      <w:r>
        <w:rPr>
          <w:rFonts w:ascii="Times New Roman" w:hAnsi="Times New Roman" w:cs="Times New Roman"/>
          <w:i/>
          <w:iCs/>
        </w:rPr>
        <w:t>Journal of Applied Psychology, 87(3), 488-496.</w:t>
      </w:r>
    </w:p>
    <w:p w14:paraId="67CAC82A" w14:textId="77777777" w:rsidR="00A95F2A" w:rsidRDefault="00000000" w:rsidP="00BD5CF8">
      <w:pPr>
        <w:bidi/>
        <w:spacing w:after="140" w:line="276" w:lineRule="auto"/>
        <w:ind w:left="720" w:hanging="720"/>
        <w:rPr>
          <w:rFonts w:ascii="Times New Roman" w:hAnsi="Times New Roman" w:cs="Times New Roman"/>
        </w:rPr>
      </w:pPr>
      <w:r>
        <w:rPr>
          <w:rFonts w:ascii="Times New Roman" w:hAnsi="Times New Roman" w:cs="Times New Roman"/>
        </w:rPr>
        <w:t xml:space="preserve">Basahel, A. M. (2021). Investigating safety leadership in relation to safety motivation, safety behavior, and safety outcomes. </w:t>
      </w:r>
      <w:r>
        <w:rPr>
          <w:rFonts w:ascii="Times New Roman" w:hAnsi="Times New Roman" w:cs="Times New Roman"/>
          <w:i/>
          <w:iCs/>
        </w:rPr>
        <w:t>International Journal of Environmental Research and Public Health, 18(8), 4082.</w:t>
      </w:r>
    </w:p>
    <w:p w14:paraId="696DD244" w14:textId="77777777" w:rsidR="00A95F2A" w:rsidRDefault="00000000" w:rsidP="00BD5CF8">
      <w:pPr>
        <w:bidi/>
        <w:spacing w:after="140" w:line="276" w:lineRule="auto"/>
        <w:ind w:left="720" w:hanging="720"/>
        <w:rPr>
          <w:rFonts w:ascii="Times New Roman" w:hAnsi="Times New Roman" w:cs="Times New Roman"/>
        </w:rPr>
      </w:pPr>
      <w:r>
        <w:rPr>
          <w:rFonts w:ascii="Times New Roman" w:hAnsi="Times New Roman" w:cs="Times New Roman"/>
        </w:rPr>
        <w:t xml:space="preserve">Bass, B. M. (1985). </w:t>
      </w:r>
      <w:r>
        <w:rPr>
          <w:rFonts w:ascii="Times New Roman" w:hAnsi="Times New Roman" w:cs="Times New Roman"/>
          <w:i/>
          <w:iCs/>
        </w:rPr>
        <w:t>Leadership and performance beyond expectations. Free Press.</w:t>
      </w:r>
    </w:p>
    <w:p w14:paraId="352860D5" w14:textId="77777777" w:rsidR="00A95F2A" w:rsidRDefault="00000000" w:rsidP="00BD5CF8">
      <w:pPr>
        <w:bidi/>
        <w:spacing w:after="140" w:line="276" w:lineRule="auto"/>
        <w:ind w:left="720" w:hanging="720"/>
        <w:rPr>
          <w:rFonts w:ascii="Times New Roman" w:hAnsi="Times New Roman" w:cs="Times New Roman"/>
        </w:rPr>
      </w:pPr>
      <w:r>
        <w:rPr>
          <w:rFonts w:ascii="Times New Roman" w:hAnsi="Times New Roman" w:cs="Times New Roman"/>
        </w:rPr>
        <w:t xml:space="preserve">Brislin, R. W. (1970). Back-translation for cross-cultural research. </w:t>
      </w:r>
      <w:r>
        <w:rPr>
          <w:rFonts w:ascii="Times New Roman" w:hAnsi="Times New Roman" w:cs="Times New Roman"/>
          <w:i/>
          <w:iCs/>
        </w:rPr>
        <w:t>Journal of Cross-Cultural Psychology, 1(3), 185-216.</w:t>
      </w:r>
    </w:p>
    <w:p w14:paraId="691794F5" w14:textId="77777777" w:rsidR="00A95F2A" w:rsidRDefault="00000000" w:rsidP="00BD5CF8">
      <w:pPr>
        <w:bidi/>
        <w:spacing w:after="140" w:line="276" w:lineRule="auto"/>
        <w:ind w:left="720" w:hanging="720"/>
        <w:rPr>
          <w:rFonts w:ascii="Times New Roman" w:hAnsi="Times New Roman" w:cs="Times New Roman"/>
        </w:rPr>
      </w:pPr>
      <w:r>
        <w:rPr>
          <w:rFonts w:ascii="Times New Roman" w:hAnsi="Times New Roman" w:cs="Times New Roman"/>
        </w:rPr>
        <w:t xml:space="preserve">Bryman, A., &amp; Bell, E. (2015). </w:t>
      </w:r>
      <w:r>
        <w:rPr>
          <w:rFonts w:ascii="Times New Roman" w:hAnsi="Times New Roman" w:cs="Times New Roman"/>
          <w:i/>
          <w:iCs/>
        </w:rPr>
        <w:t>Business research methods (4th ed.). Oxford University Press.</w:t>
      </w:r>
    </w:p>
    <w:p w14:paraId="48BA6314" w14:textId="77777777" w:rsidR="00A95F2A" w:rsidRDefault="00000000" w:rsidP="00BD5CF8">
      <w:pPr>
        <w:bidi/>
        <w:spacing w:after="140" w:line="276" w:lineRule="auto"/>
        <w:ind w:left="720" w:hanging="720"/>
        <w:rPr>
          <w:rFonts w:ascii="Times New Roman" w:hAnsi="Times New Roman" w:cs="Times New Roman"/>
        </w:rPr>
      </w:pPr>
      <w:r>
        <w:rPr>
          <w:rFonts w:ascii="Times New Roman" w:hAnsi="Times New Roman" w:cs="Times New Roman"/>
        </w:rPr>
        <w:t xml:space="preserve">Burns, J. M. (1978). </w:t>
      </w:r>
      <w:r>
        <w:rPr>
          <w:rFonts w:ascii="Times New Roman" w:hAnsi="Times New Roman" w:cs="Times New Roman"/>
          <w:i/>
          <w:iCs/>
        </w:rPr>
        <w:t>Leadership. Harper &amp; Row.</w:t>
      </w:r>
    </w:p>
    <w:p w14:paraId="3177DB92" w14:textId="77777777" w:rsidR="00A95F2A" w:rsidRDefault="00000000" w:rsidP="00BD5CF8">
      <w:pPr>
        <w:bidi/>
        <w:spacing w:after="140" w:line="276" w:lineRule="auto"/>
        <w:ind w:left="720" w:hanging="720"/>
        <w:rPr>
          <w:rFonts w:ascii="Times New Roman" w:hAnsi="Times New Roman" w:cs="Times New Roman"/>
        </w:rPr>
      </w:pPr>
      <w:r>
        <w:rPr>
          <w:rFonts w:ascii="Times New Roman" w:hAnsi="Times New Roman" w:cs="Times New Roman"/>
        </w:rPr>
        <w:t xml:space="preserve">Clarke, S. (2013). Safety leadership: A meta-analytic review of transformational and transactional leadership styles as antecedents of safety behaviours. </w:t>
      </w:r>
      <w:r>
        <w:rPr>
          <w:rFonts w:ascii="Times New Roman" w:hAnsi="Times New Roman" w:cs="Times New Roman"/>
          <w:i/>
          <w:iCs/>
        </w:rPr>
        <w:t>Journal of Occupational and Organizational Psychology, 86(1), 22-49.</w:t>
      </w:r>
    </w:p>
    <w:p w14:paraId="5E2F39B1" w14:textId="77777777" w:rsidR="00A95F2A" w:rsidRDefault="00000000" w:rsidP="00BD5CF8">
      <w:pPr>
        <w:bidi/>
        <w:spacing w:after="140" w:line="276" w:lineRule="auto"/>
        <w:ind w:left="720" w:hanging="720"/>
        <w:rPr>
          <w:rFonts w:ascii="Times New Roman" w:hAnsi="Times New Roman" w:cs="Times New Roman"/>
        </w:rPr>
      </w:pPr>
      <w:r>
        <w:rPr>
          <w:rFonts w:ascii="Times New Roman" w:hAnsi="Times New Roman" w:cs="Times New Roman"/>
        </w:rPr>
        <w:t xml:space="preserve">Cochran, W. G. (1977). </w:t>
      </w:r>
      <w:r>
        <w:rPr>
          <w:rFonts w:ascii="Times New Roman" w:hAnsi="Times New Roman" w:cs="Times New Roman"/>
          <w:i/>
          <w:iCs/>
        </w:rPr>
        <w:t>Sampling techniques (3rd ed.). John Wiley &amp; Sons.</w:t>
      </w:r>
    </w:p>
    <w:p w14:paraId="54C52A58" w14:textId="77777777" w:rsidR="00A95F2A" w:rsidRDefault="00000000" w:rsidP="00BD5CF8">
      <w:pPr>
        <w:bidi/>
        <w:spacing w:after="140" w:line="276" w:lineRule="auto"/>
        <w:ind w:left="720" w:hanging="720"/>
        <w:rPr>
          <w:rFonts w:ascii="Times New Roman" w:hAnsi="Times New Roman" w:cs="Times New Roman"/>
        </w:rPr>
      </w:pPr>
      <w:r>
        <w:rPr>
          <w:rFonts w:ascii="Times New Roman" w:hAnsi="Times New Roman" w:cs="Times New Roman"/>
        </w:rPr>
        <w:t xml:space="preserve">Cohen, J. (1988). </w:t>
      </w:r>
      <w:r>
        <w:rPr>
          <w:rFonts w:ascii="Times New Roman" w:hAnsi="Times New Roman" w:cs="Times New Roman"/>
          <w:i/>
          <w:iCs/>
        </w:rPr>
        <w:t>Statistical power analysis for the behavioral sciences (2nd ed.). Lawrence Erlbaum Associates.</w:t>
      </w:r>
    </w:p>
    <w:p w14:paraId="2AF65327" w14:textId="77777777" w:rsidR="00A95F2A" w:rsidRDefault="00000000" w:rsidP="00BD5CF8">
      <w:pPr>
        <w:bidi/>
        <w:spacing w:after="140" w:line="276" w:lineRule="auto"/>
        <w:ind w:left="720" w:hanging="720"/>
        <w:rPr>
          <w:rFonts w:ascii="Times New Roman" w:hAnsi="Times New Roman" w:cs="Times New Roman"/>
        </w:rPr>
      </w:pPr>
      <w:r>
        <w:rPr>
          <w:rFonts w:ascii="Times New Roman" w:hAnsi="Times New Roman" w:cs="Times New Roman"/>
        </w:rPr>
        <w:t xml:space="preserve">Creswell, J. W., &amp; Creswell, J. D. (2018). </w:t>
      </w:r>
      <w:r>
        <w:rPr>
          <w:rFonts w:ascii="Times New Roman" w:hAnsi="Times New Roman" w:cs="Times New Roman"/>
          <w:i/>
          <w:iCs/>
        </w:rPr>
        <w:t>Research design: Qualitative, quantitative, and mixed methods approaches (5th ed.). SAGE Publications.</w:t>
      </w:r>
    </w:p>
    <w:p w14:paraId="46E0C932" w14:textId="77777777" w:rsidR="00A95F2A" w:rsidRDefault="00000000" w:rsidP="00BD5CF8">
      <w:pPr>
        <w:bidi/>
        <w:spacing w:after="140" w:line="276" w:lineRule="auto"/>
        <w:ind w:left="720" w:hanging="720"/>
        <w:rPr>
          <w:rFonts w:ascii="Times New Roman" w:hAnsi="Times New Roman" w:cs="Times New Roman"/>
        </w:rPr>
      </w:pPr>
      <w:r>
        <w:rPr>
          <w:rFonts w:ascii="Times New Roman" w:hAnsi="Times New Roman" w:cs="Times New Roman"/>
        </w:rPr>
        <w:t xml:space="preserve">Cronbach, L. J. (1951). Coefficient alpha and the internal structure of tests. </w:t>
      </w:r>
      <w:r>
        <w:rPr>
          <w:rFonts w:ascii="Times New Roman" w:hAnsi="Times New Roman" w:cs="Times New Roman"/>
          <w:i/>
          <w:iCs/>
        </w:rPr>
        <w:t>Psychometrika, 16(3), 297-334.</w:t>
      </w:r>
    </w:p>
    <w:p w14:paraId="38936EB0" w14:textId="77777777" w:rsidR="00A95F2A" w:rsidRDefault="00000000" w:rsidP="00BD5CF8">
      <w:pPr>
        <w:bidi/>
        <w:spacing w:after="140" w:line="276" w:lineRule="auto"/>
        <w:ind w:left="720" w:hanging="720"/>
        <w:rPr>
          <w:rFonts w:ascii="Times New Roman" w:hAnsi="Times New Roman" w:cs="Times New Roman"/>
        </w:rPr>
      </w:pPr>
      <w:r>
        <w:rPr>
          <w:rFonts w:ascii="Times New Roman" w:hAnsi="Times New Roman" w:cs="Times New Roman"/>
        </w:rPr>
        <w:lastRenderedPageBreak/>
        <w:t xml:space="preserve">Field, A. (2018). </w:t>
      </w:r>
      <w:r>
        <w:rPr>
          <w:rFonts w:ascii="Times New Roman" w:hAnsi="Times New Roman" w:cs="Times New Roman"/>
          <w:i/>
          <w:iCs/>
        </w:rPr>
        <w:t>Discovering statistics using IBM SPSS statistics (5th ed.). SAGE Publications.</w:t>
      </w:r>
    </w:p>
    <w:p w14:paraId="0B0A2285" w14:textId="77777777" w:rsidR="00A95F2A" w:rsidRDefault="00000000" w:rsidP="00BD5CF8">
      <w:pPr>
        <w:bidi/>
        <w:spacing w:after="140" w:line="276" w:lineRule="auto"/>
        <w:ind w:left="720" w:hanging="720"/>
        <w:rPr>
          <w:rFonts w:ascii="Times New Roman" w:hAnsi="Times New Roman" w:cs="Times New Roman"/>
        </w:rPr>
      </w:pPr>
      <w:r>
        <w:rPr>
          <w:rFonts w:ascii="Times New Roman" w:hAnsi="Times New Roman" w:cs="Times New Roman"/>
        </w:rPr>
        <w:t xml:space="preserve">Flin, R., &amp; Yule, S. (2004). Leadership for safety: Industrial experience. </w:t>
      </w:r>
      <w:r>
        <w:rPr>
          <w:rFonts w:ascii="Times New Roman" w:hAnsi="Times New Roman" w:cs="Times New Roman"/>
          <w:i/>
          <w:iCs/>
        </w:rPr>
        <w:t>Quality and Safety in Health Care, 13(Suppl 2), ii45-ii51.</w:t>
      </w:r>
    </w:p>
    <w:p w14:paraId="1EDAEDDC" w14:textId="77777777" w:rsidR="00A95F2A" w:rsidRDefault="00000000" w:rsidP="00BD5CF8">
      <w:pPr>
        <w:bidi/>
        <w:spacing w:after="140" w:line="276" w:lineRule="auto"/>
        <w:ind w:left="720" w:hanging="720"/>
        <w:rPr>
          <w:rFonts w:ascii="Times New Roman" w:hAnsi="Times New Roman" w:cs="Times New Roman"/>
        </w:rPr>
      </w:pPr>
      <w:r>
        <w:rPr>
          <w:rFonts w:ascii="Times New Roman" w:hAnsi="Times New Roman" w:cs="Times New Roman"/>
        </w:rPr>
        <w:t xml:space="preserve">George, D., &amp; Mallery, P. (2003). </w:t>
      </w:r>
      <w:r>
        <w:rPr>
          <w:rFonts w:ascii="Times New Roman" w:hAnsi="Times New Roman" w:cs="Times New Roman"/>
          <w:i/>
          <w:iCs/>
        </w:rPr>
        <w:t>SPSS for Windows step by step: A simple guide and reference (4th ed.). Allyn &amp; Bacon.</w:t>
      </w:r>
    </w:p>
    <w:p w14:paraId="4FE3C479" w14:textId="77777777" w:rsidR="00A95F2A" w:rsidRDefault="00000000" w:rsidP="00BD5CF8">
      <w:pPr>
        <w:bidi/>
        <w:spacing w:after="140" w:line="276" w:lineRule="auto"/>
        <w:ind w:left="720" w:hanging="720"/>
        <w:rPr>
          <w:rFonts w:ascii="Times New Roman" w:hAnsi="Times New Roman" w:cs="Times New Roman"/>
        </w:rPr>
      </w:pPr>
      <w:r>
        <w:rPr>
          <w:rFonts w:ascii="Times New Roman" w:hAnsi="Times New Roman" w:cs="Times New Roman"/>
        </w:rPr>
        <w:t xml:space="preserve">Griffin, M. A., &amp; Neal, A. (2000). Perceptions of safety at work: A framework for linking safety climate to safety performance, knowledge, and motivation. </w:t>
      </w:r>
      <w:r>
        <w:rPr>
          <w:rFonts w:ascii="Times New Roman" w:hAnsi="Times New Roman" w:cs="Times New Roman"/>
          <w:i/>
          <w:iCs/>
        </w:rPr>
        <w:t>Journal of Occupational Health Psychology, 5(3), 347-358.</w:t>
      </w:r>
    </w:p>
    <w:p w14:paraId="6FF52E98" w14:textId="77777777" w:rsidR="00A95F2A" w:rsidRDefault="00000000" w:rsidP="00BD5CF8">
      <w:pPr>
        <w:bidi/>
        <w:spacing w:after="140" w:line="276" w:lineRule="auto"/>
        <w:ind w:left="720" w:hanging="720"/>
        <w:rPr>
          <w:rFonts w:ascii="Times New Roman" w:hAnsi="Times New Roman" w:cs="Times New Roman"/>
        </w:rPr>
      </w:pPr>
      <w:r>
        <w:rPr>
          <w:rFonts w:ascii="Times New Roman" w:hAnsi="Times New Roman" w:cs="Times New Roman"/>
        </w:rPr>
        <w:t xml:space="preserve">Griffin, M. A., &amp; Talati, Z. (2017). Safety leadership. In S. Clarke et al. (Eds.), </w:t>
      </w:r>
      <w:r>
        <w:rPr>
          <w:rFonts w:ascii="Times New Roman" w:hAnsi="Times New Roman" w:cs="Times New Roman"/>
          <w:i/>
          <w:iCs/>
        </w:rPr>
        <w:t>The Wiley Blackwell handbook of the psychology of occupational safety and workplace health (pp. 297-315). Wiley Blackwell.</w:t>
      </w:r>
    </w:p>
    <w:p w14:paraId="2C0978DA" w14:textId="77777777" w:rsidR="00A95F2A" w:rsidRDefault="00000000" w:rsidP="00BD5CF8">
      <w:pPr>
        <w:bidi/>
        <w:spacing w:after="140" w:line="276" w:lineRule="auto"/>
        <w:ind w:left="720" w:hanging="720"/>
        <w:rPr>
          <w:rFonts w:ascii="Times New Roman" w:hAnsi="Times New Roman" w:cs="Times New Roman"/>
        </w:rPr>
      </w:pPr>
      <w:r>
        <w:rPr>
          <w:rFonts w:ascii="Times New Roman" w:hAnsi="Times New Roman" w:cs="Times New Roman"/>
        </w:rPr>
        <w:t xml:space="preserve">Hair, J. F., Black, W. C., Babin, B. J., &amp; Anderson, R. E. (2019). </w:t>
      </w:r>
      <w:r>
        <w:rPr>
          <w:rFonts w:ascii="Times New Roman" w:hAnsi="Times New Roman" w:cs="Times New Roman"/>
          <w:i/>
          <w:iCs/>
        </w:rPr>
        <w:t>Multivariate data analysis (8th ed.). Cengage Learning.</w:t>
      </w:r>
    </w:p>
    <w:p w14:paraId="026E11F3" w14:textId="77777777" w:rsidR="00A95F2A" w:rsidRDefault="00000000" w:rsidP="00BD5CF8">
      <w:pPr>
        <w:bidi/>
        <w:spacing w:after="140" w:line="276" w:lineRule="auto"/>
        <w:ind w:left="720" w:hanging="720"/>
        <w:rPr>
          <w:rFonts w:ascii="Times New Roman" w:hAnsi="Times New Roman" w:cs="Times New Roman"/>
        </w:rPr>
      </w:pPr>
      <w:r>
        <w:rPr>
          <w:rFonts w:ascii="Times New Roman" w:hAnsi="Times New Roman" w:cs="Times New Roman"/>
        </w:rPr>
        <w:t xml:space="preserve">Hofmann, D. A., &amp; Morgeson, F. P. (1999). Safety-related behavior as a social exchange: The role of perceived organizational support and leader-member exchange. </w:t>
      </w:r>
      <w:r>
        <w:rPr>
          <w:rFonts w:ascii="Times New Roman" w:hAnsi="Times New Roman" w:cs="Times New Roman"/>
          <w:i/>
          <w:iCs/>
        </w:rPr>
        <w:t>Journal of Applied Psychology, 84(2), 286-296.</w:t>
      </w:r>
    </w:p>
    <w:p w14:paraId="53B34715" w14:textId="77777777" w:rsidR="00A95F2A" w:rsidRDefault="00000000" w:rsidP="00BD5CF8">
      <w:pPr>
        <w:bidi/>
        <w:spacing w:after="140" w:line="276" w:lineRule="auto"/>
        <w:ind w:left="720" w:hanging="720"/>
        <w:rPr>
          <w:rFonts w:ascii="Times New Roman" w:hAnsi="Times New Roman" w:cs="Times New Roman"/>
        </w:rPr>
      </w:pPr>
      <w:r>
        <w:rPr>
          <w:rFonts w:ascii="Times New Roman" w:hAnsi="Times New Roman" w:cs="Times New Roman"/>
        </w:rPr>
        <w:t xml:space="preserve">Inness, M., Turner, N., Barling, J., &amp; Stride, C. B. (2010). Transformational leadership and employee safety performance: A within-person, between-jobs design. </w:t>
      </w:r>
      <w:r>
        <w:rPr>
          <w:rFonts w:ascii="Times New Roman" w:hAnsi="Times New Roman" w:cs="Times New Roman"/>
          <w:i/>
          <w:iCs/>
        </w:rPr>
        <w:t>Journal of Occupational Health Psychology, 15(3), 279-290.</w:t>
      </w:r>
    </w:p>
    <w:p w14:paraId="1FBAC620" w14:textId="77777777" w:rsidR="00A95F2A" w:rsidRDefault="00000000" w:rsidP="00BD5CF8">
      <w:pPr>
        <w:bidi/>
        <w:spacing w:after="140" w:line="276" w:lineRule="auto"/>
        <w:ind w:left="720" w:hanging="720"/>
        <w:rPr>
          <w:rFonts w:ascii="Times New Roman" w:hAnsi="Times New Roman" w:cs="Times New Roman"/>
        </w:rPr>
      </w:pPr>
      <w:r>
        <w:rPr>
          <w:rFonts w:ascii="Times New Roman" w:hAnsi="Times New Roman" w:cs="Times New Roman"/>
        </w:rPr>
        <w:t xml:space="preserve">Likert, R. (1932). A technique for the measurement of attitudes. </w:t>
      </w:r>
      <w:r>
        <w:rPr>
          <w:rFonts w:ascii="Times New Roman" w:hAnsi="Times New Roman" w:cs="Times New Roman"/>
          <w:i/>
          <w:iCs/>
        </w:rPr>
        <w:t>Archives of Psychology, 22(140), 1-55.</w:t>
      </w:r>
    </w:p>
    <w:p w14:paraId="5B4F8DC5" w14:textId="77777777" w:rsidR="00A95F2A" w:rsidRDefault="00000000" w:rsidP="00BD5CF8">
      <w:pPr>
        <w:bidi/>
        <w:spacing w:after="140" w:line="276" w:lineRule="auto"/>
        <w:ind w:left="720" w:hanging="720"/>
        <w:rPr>
          <w:rFonts w:ascii="Times New Roman" w:hAnsi="Times New Roman" w:cs="Times New Roman"/>
        </w:rPr>
      </w:pPr>
      <w:r>
        <w:rPr>
          <w:rFonts w:ascii="Times New Roman" w:hAnsi="Times New Roman" w:cs="Times New Roman"/>
        </w:rPr>
        <w:t xml:space="preserve">Lu, C. S., &amp; Yang, C. S. (2010). Safety leadership and safety behavior in container terminal operations. </w:t>
      </w:r>
      <w:r>
        <w:rPr>
          <w:rFonts w:ascii="Times New Roman" w:hAnsi="Times New Roman" w:cs="Times New Roman"/>
          <w:i/>
          <w:iCs/>
        </w:rPr>
        <w:t>Safety Science, 48(2), 123-134.</w:t>
      </w:r>
    </w:p>
    <w:p w14:paraId="15FE97BC" w14:textId="77777777" w:rsidR="00A95F2A" w:rsidRDefault="00000000" w:rsidP="00BD5CF8">
      <w:pPr>
        <w:bidi/>
        <w:spacing w:after="140" w:line="276" w:lineRule="auto"/>
        <w:ind w:left="720" w:hanging="720"/>
        <w:rPr>
          <w:rFonts w:ascii="Times New Roman" w:hAnsi="Times New Roman" w:cs="Times New Roman"/>
        </w:rPr>
      </w:pPr>
      <w:r>
        <w:rPr>
          <w:rFonts w:ascii="Times New Roman" w:hAnsi="Times New Roman" w:cs="Times New Roman"/>
        </w:rPr>
        <w:t xml:space="preserve">Mullen, J., Kelloway, E. K., &amp; Teed, M. (2017). Inconsistent style of leadership as a predictor of safety behaviour. </w:t>
      </w:r>
      <w:r>
        <w:rPr>
          <w:rFonts w:ascii="Times New Roman" w:hAnsi="Times New Roman" w:cs="Times New Roman"/>
          <w:i/>
          <w:iCs/>
        </w:rPr>
        <w:t>Work &amp; Stress, 31(4), 337-357.</w:t>
      </w:r>
    </w:p>
    <w:p w14:paraId="630FC09D" w14:textId="77777777" w:rsidR="00A95F2A" w:rsidRDefault="00000000" w:rsidP="00BD5CF8">
      <w:pPr>
        <w:bidi/>
        <w:spacing w:after="140" w:line="276" w:lineRule="auto"/>
        <w:ind w:left="720" w:hanging="720"/>
        <w:rPr>
          <w:rFonts w:ascii="Times New Roman" w:hAnsi="Times New Roman" w:cs="Times New Roman"/>
        </w:rPr>
      </w:pPr>
      <w:r>
        <w:rPr>
          <w:rFonts w:ascii="Times New Roman" w:hAnsi="Times New Roman" w:cs="Times New Roman"/>
        </w:rPr>
        <w:t xml:space="preserve">Neal, A., &amp; Griffin, M. A. (2006). A study of the lagged relationships among safety climate, safety motivation, safety behavior, and accidents at the individual and group levels. </w:t>
      </w:r>
      <w:r>
        <w:rPr>
          <w:rFonts w:ascii="Times New Roman" w:hAnsi="Times New Roman" w:cs="Times New Roman"/>
          <w:i/>
          <w:iCs/>
        </w:rPr>
        <w:t>Journal of Applied Psychology, 91(4), 946-953.</w:t>
      </w:r>
    </w:p>
    <w:p w14:paraId="6E5D4583" w14:textId="77777777" w:rsidR="00A95F2A" w:rsidRDefault="00000000" w:rsidP="00BD5CF8">
      <w:pPr>
        <w:bidi/>
        <w:spacing w:after="140" w:line="276" w:lineRule="auto"/>
        <w:ind w:left="720" w:hanging="720"/>
        <w:rPr>
          <w:rFonts w:ascii="Times New Roman" w:hAnsi="Times New Roman" w:cs="Times New Roman"/>
        </w:rPr>
      </w:pPr>
      <w:r>
        <w:rPr>
          <w:rFonts w:ascii="Times New Roman" w:hAnsi="Times New Roman" w:cs="Times New Roman"/>
        </w:rPr>
        <w:t xml:space="preserve">Nunnally, J. C. (1978). </w:t>
      </w:r>
      <w:r>
        <w:rPr>
          <w:rFonts w:ascii="Times New Roman" w:hAnsi="Times New Roman" w:cs="Times New Roman"/>
          <w:i/>
          <w:iCs/>
        </w:rPr>
        <w:t>Psychometric theory (2nd ed.). McGraw-Hill.</w:t>
      </w:r>
    </w:p>
    <w:p w14:paraId="0B40A3CF" w14:textId="77777777" w:rsidR="00A95F2A" w:rsidRDefault="00000000" w:rsidP="00BD5CF8">
      <w:pPr>
        <w:bidi/>
        <w:spacing w:after="140" w:line="276" w:lineRule="auto"/>
        <w:ind w:left="720" w:hanging="720"/>
        <w:rPr>
          <w:rFonts w:ascii="Times New Roman" w:hAnsi="Times New Roman" w:cs="Times New Roman"/>
        </w:rPr>
      </w:pPr>
      <w:r>
        <w:rPr>
          <w:rFonts w:ascii="Times New Roman" w:hAnsi="Times New Roman" w:cs="Times New Roman"/>
        </w:rPr>
        <w:t xml:space="preserve">Reason, J. (1997). </w:t>
      </w:r>
      <w:r>
        <w:rPr>
          <w:rFonts w:ascii="Times New Roman" w:hAnsi="Times New Roman" w:cs="Times New Roman"/>
          <w:i/>
          <w:iCs/>
        </w:rPr>
        <w:t>Managing the risks of organizational accidents. Ashgate.</w:t>
      </w:r>
    </w:p>
    <w:p w14:paraId="49D9015C" w14:textId="77777777" w:rsidR="00A95F2A" w:rsidRDefault="00000000" w:rsidP="00BD5CF8">
      <w:pPr>
        <w:bidi/>
        <w:spacing w:after="140" w:line="276" w:lineRule="auto"/>
        <w:ind w:left="720" w:hanging="720"/>
        <w:rPr>
          <w:rFonts w:ascii="Times New Roman" w:hAnsi="Times New Roman" w:cs="Times New Roman"/>
        </w:rPr>
      </w:pPr>
      <w:r>
        <w:rPr>
          <w:rFonts w:ascii="Times New Roman" w:hAnsi="Times New Roman" w:cs="Times New Roman"/>
        </w:rPr>
        <w:t xml:space="preserve">Saunders, M., Lewis, P., &amp; Thornhill, A. (2019). </w:t>
      </w:r>
      <w:r>
        <w:rPr>
          <w:rFonts w:ascii="Times New Roman" w:hAnsi="Times New Roman" w:cs="Times New Roman"/>
          <w:i/>
          <w:iCs/>
        </w:rPr>
        <w:t>Research methods for business students (8th ed.). Pearson Education.</w:t>
      </w:r>
    </w:p>
    <w:p w14:paraId="2515F300" w14:textId="77777777" w:rsidR="00A95F2A" w:rsidRDefault="00000000" w:rsidP="00BD5CF8">
      <w:pPr>
        <w:bidi/>
        <w:spacing w:after="140" w:line="276" w:lineRule="auto"/>
        <w:ind w:left="720" w:hanging="720"/>
        <w:rPr>
          <w:rFonts w:ascii="Times New Roman" w:hAnsi="Times New Roman" w:cs="Times New Roman"/>
        </w:rPr>
      </w:pPr>
      <w:r>
        <w:rPr>
          <w:rFonts w:ascii="Times New Roman" w:hAnsi="Times New Roman" w:cs="Times New Roman"/>
        </w:rPr>
        <w:lastRenderedPageBreak/>
        <w:t xml:space="preserve">Wu, T. C., Chen, C. H., &amp; Li, C. C. (2008). A correlation among safety leadership, safety climate and safety performance. </w:t>
      </w:r>
      <w:r>
        <w:rPr>
          <w:rFonts w:ascii="Times New Roman" w:hAnsi="Times New Roman" w:cs="Times New Roman"/>
          <w:i/>
          <w:iCs/>
        </w:rPr>
        <w:t>Journal of Loss Prevention in the Process Industries, 21(3), 307-318.</w:t>
      </w:r>
    </w:p>
    <w:p w14:paraId="561812E7" w14:textId="77777777" w:rsidR="00A95F2A" w:rsidRDefault="00000000" w:rsidP="00BD5CF8">
      <w:pPr>
        <w:bidi/>
        <w:spacing w:after="140" w:line="276" w:lineRule="auto"/>
        <w:ind w:left="720" w:hanging="720"/>
        <w:rPr>
          <w:rFonts w:ascii="Times New Roman" w:hAnsi="Times New Roman" w:cs="Times New Roman"/>
        </w:rPr>
      </w:pPr>
      <w:r>
        <w:rPr>
          <w:rFonts w:ascii="Times New Roman" w:hAnsi="Times New Roman" w:cs="Times New Roman"/>
        </w:rPr>
        <w:t xml:space="preserve">Yukl, G. (2013). </w:t>
      </w:r>
      <w:r>
        <w:rPr>
          <w:rFonts w:ascii="Times New Roman" w:hAnsi="Times New Roman" w:cs="Times New Roman"/>
          <w:i/>
          <w:iCs/>
        </w:rPr>
        <w:t>Leadership in organizations (8th ed.). Pearson.</w:t>
      </w:r>
    </w:p>
    <w:p w14:paraId="749A01D4" w14:textId="77777777" w:rsidR="00A95F2A" w:rsidRDefault="00000000" w:rsidP="00BD5CF8">
      <w:pPr>
        <w:bidi/>
        <w:spacing w:after="140" w:line="276" w:lineRule="auto"/>
        <w:ind w:left="720" w:hanging="720"/>
        <w:rPr>
          <w:rFonts w:ascii="Times New Roman" w:hAnsi="Times New Roman" w:cs="Times New Roman"/>
        </w:rPr>
      </w:pPr>
      <w:r>
        <w:rPr>
          <w:rFonts w:ascii="Times New Roman" w:hAnsi="Times New Roman" w:cs="Times New Roman"/>
        </w:rPr>
        <w:t xml:space="preserve">Zhao, X., Zhang, T., &amp; Sun, B. (2022). Transformational safety leadership and safety behavior: A systematic review. </w:t>
      </w:r>
      <w:r>
        <w:rPr>
          <w:rFonts w:ascii="Times New Roman" w:hAnsi="Times New Roman" w:cs="Times New Roman"/>
          <w:i/>
          <w:iCs/>
        </w:rPr>
        <w:t>Frontiers in Psychology, 13, 956693.</w:t>
      </w:r>
    </w:p>
    <w:p w14:paraId="53452105" w14:textId="77777777" w:rsidR="00A95F2A" w:rsidRDefault="00000000" w:rsidP="00BD5CF8">
      <w:pPr>
        <w:bidi/>
        <w:spacing w:after="140" w:line="276" w:lineRule="auto"/>
        <w:ind w:left="720" w:hanging="720"/>
        <w:rPr>
          <w:rFonts w:ascii="Times New Roman" w:hAnsi="Times New Roman" w:cs="Times New Roman"/>
        </w:rPr>
      </w:pPr>
      <w:r>
        <w:rPr>
          <w:rFonts w:ascii="Times New Roman" w:hAnsi="Times New Roman" w:cs="Times New Roman"/>
        </w:rPr>
        <w:t xml:space="preserve">Zohar, D. (1980). Safety climate in industrial organizations: Theoretical and applied implications. </w:t>
      </w:r>
      <w:r>
        <w:rPr>
          <w:rFonts w:ascii="Times New Roman" w:hAnsi="Times New Roman" w:cs="Times New Roman"/>
          <w:i/>
          <w:iCs/>
        </w:rPr>
        <w:t>Journal of Applied Psychology, 65(1), 96-102.</w:t>
      </w:r>
    </w:p>
    <w:p w14:paraId="1E10922A" w14:textId="77777777" w:rsidR="00A95F2A" w:rsidRDefault="00000000" w:rsidP="00BD5CF8">
      <w:pPr>
        <w:bidi/>
        <w:spacing w:after="140" w:line="276" w:lineRule="auto"/>
        <w:ind w:left="720" w:hanging="720"/>
        <w:rPr>
          <w:rFonts w:ascii="Times New Roman" w:hAnsi="Times New Roman" w:cs="Times New Roman"/>
        </w:rPr>
      </w:pPr>
      <w:r>
        <w:rPr>
          <w:rFonts w:ascii="Times New Roman" w:hAnsi="Times New Roman" w:cs="Times New Roman"/>
        </w:rPr>
        <w:t xml:space="preserve">Zohar, D. (2002). Modifying supervisory practices to improve subunit safety: A leadership-based intervention model. </w:t>
      </w:r>
      <w:r>
        <w:rPr>
          <w:rFonts w:ascii="Times New Roman" w:hAnsi="Times New Roman" w:cs="Times New Roman"/>
          <w:i/>
          <w:iCs/>
        </w:rPr>
        <w:t>Journal of Applied Psychology, 87(1), 156-163.</w:t>
      </w:r>
    </w:p>
    <w:p w14:paraId="7CC40476" w14:textId="77777777" w:rsidR="00A95F2A" w:rsidRDefault="00000000" w:rsidP="00BD5CF8">
      <w:pPr>
        <w:bidi/>
        <w:spacing w:after="140" w:line="276" w:lineRule="auto"/>
        <w:ind w:left="720" w:hanging="720"/>
        <w:rPr>
          <w:rFonts w:ascii="Times New Roman" w:hAnsi="Times New Roman" w:cs="Times New Roman"/>
        </w:rPr>
      </w:pPr>
      <w:r>
        <w:rPr>
          <w:rFonts w:ascii="Times New Roman" w:hAnsi="Times New Roman" w:cs="Times New Roman"/>
        </w:rPr>
        <w:t xml:space="preserve">Zohar, D. (2010). Thirty years of safety climate research: Reflections and future directions. </w:t>
      </w:r>
      <w:r>
        <w:rPr>
          <w:rFonts w:ascii="Times New Roman" w:hAnsi="Times New Roman" w:cs="Times New Roman"/>
          <w:i/>
          <w:iCs/>
        </w:rPr>
        <w:t>Accident Analysis &amp; Prevention, 42(5), 1517-1522.</w:t>
      </w:r>
    </w:p>
    <w:sectPr w:rsidR="00A95F2A" w:rsidSect="00E9234C">
      <w:headerReference w:type="even" r:id="rId11"/>
      <w:headerReference w:type="default" r:id="rId12"/>
      <w:footerReference w:type="default" r:id="rId13"/>
      <w:headerReference w:type="first" r:id="rId14"/>
      <w:pgSz w:w="12240" w:h="15840"/>
      <w:pgMar w:top="2610" w:right="1041" w:bottom="2250" w:left="1440" w:header="1584" w:footer="576"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6B61D3" w14:textId="77777777" w:rsidR="00955DA8" w:rsidRDefault="00955DA8">
      <w:pPr>
        <w:spacing w:line="240" w:lineRule="auto"/>
      </w:pPr>
      <w:r>
        <w:separator/>
      </w:r>
    </w:p>
  </w:endnote>
  <w:endnote w:type="continuationSeparator" w:id="0">
    <w:p w14:paraId="17A0098B" w14:textId="77777777" w:rsidR="00955DA8" w:rsidRDefault="00955DA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lexandria">
    <w:altName w:val="Arial"/>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lexandria Medium">
    <w:altName w:val="Arial"/>
    <w:charset w:val="00"/>
    <w:family w:val="auto"/>
    <w:pitch w:val="variable"/>
    <w:sig w:usb0="A00020FF" w:usb1="C000207B" w:usb2="00000008" w:usb3="00000000" w:csb0="000001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34AF0" w14:textId="79A7C0CC" w:rsidR="004C4D69" w:rsidRPr="001955FA" w:rsidRDefault="004C4D69">
    <w:pPr>
      <w:spacing w:line="276" w:lineRule="auto"/>
      <w:ind w:right="-421"/>
      <w:rPr>
        <w:rFonts w:ascii="Alexandria Medium" w:hAnsi="Alexandria Medium" w:cs="Alexandria Medium"/>
        <w:b/>
        <w:bCs/>
        <w:color w:val="767171"/>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68389E" w14:textId="77777777" w:rsidR="00955DA8" w:rsidRDefault="00955DA8">
      <w:pPr>
        <w:spacing w:after="0"/>
      </w:pPr>
      <w:r>
        <w:separator/>
      </w:r>
    </w:p>
  </w:footnote>
  <w:footnote w:type="continuationSeparator" w:id="0">
    <w:p w14:paraId="08ADB78B" w14:textId="77777777" w:rsidR="00955DA8" w:rsidRDefault="00955DA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36866" w14:textId="77777777" w:rsidR="00F12F0F" w:rsidRDefault="00F12F0F">
    <w:pPr>
      <w:pStyle w:val="Header"/>
    </w:pPr>
    <w:r>
      <w:rPr>
        <w:noProof/>
        <w14:ligatures w14:val="none"/>
      </w:rPr>
      <mc:AlternateContent>
        <mc:Choice Requires="wps">
          <w:drawing>
            <wp:anchor distT="0" distB="0" distL="0" distR="0" simplePos="0" relativeHeight="251659776" behindDoc="0" locked="0" layoutInCell="1" allowOverlap="1" wp14:anchorId="60292214" wp14:editId="291FD99F">
              <wp:simplePos x="635" y="635"/>
              <wp:positionH relativeFrom="page">
                <wp:align>left</wp:align>
              </wp:positionH>
              <wp:positionV relativeFrom="page">
                <wp:align>top</wp:align>
              </wp:positionV>
              <wp:extent cx="2645410" cy="357505"/>
              <wp:effectExtent l="0" t="0" r="2540" b="4445"/>
              <wp:wrapNone/>
              <wp:docPr id="1908761789" name="Text Box 2" descr="Classification: Tasnee - General Information">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645410" cy="357505"/>
                      </a:xfrm>
                      <a:prstGeom prst="rect">
                        <a:avLst/>
                      </a:prstGeom>
                      <a:noFill/>
                      <a:ln>
                        <a:noFill/>
                      </a:ln>
                    </wps:spPr>
                    <wps:txbx>
                      <w:txbxContent>
                        <w:p w14:paraId="32B19A72" w14:textId="77777777" w:rsidR="00F12F0F" w:rsidRPr="00F12F0F" w:rsidRDefault="00F12F0F" w:rsidP="00F12F0F">
                          <w:pPr>
                            <w:spacing w:after="0"/>
                            <w:rPr>
                              <w:rFonts w:ascii="Aptos" w:eastAsia="Aptos" w:hAnsi="Aptos" w:cs="Aptos"/>
                              <w:noProof/>
                              <w:color w:val="000000"/>
                              <w:sz w:val="20"/>
                              <w:szCs w:val="20"/>
                            </w:rPr>
                          </w:pPr>
                          <w:r w:rsidRPr="00F12F0F">
                            <w:rPr>
                              <w:rFonts w:ascii="Aptos" w:eastAsia="Aptos" w:hAnsi="Aptos" w:cs="Aptos"/>
                              <w:noProof/>
                              <w:color w:val="000000"/>
                              <w:sz w:val="20"/>
                              <w:szCs w:val="20"/>
                            </w:rPr>
                            <w:t>Classification: Tasnee - General Information</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0292214" id="_x0000_t202" coordsize="21600,21600" o:spt="202" path="m,l,21600r21600,l21600,xe">
              <v:stroke joinstyle="miter"/>
              <v:path gradientshapeok="t" o:connecttype="rect"/>
            </v:shapetype>
            <v:shape id="Text Box 2" o:spid="_x0000_s1026" type="#_x0000_t202" alt="Classification: Tasnee - General Information" style="position:absolute;margin-left:0;margin-top:0;width:208.3pt;height:28.15pt;z-index:251659776;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" filled="f" stroked="f">
              <v:textbox style="mso-fit-shape-to-text:t" inset="20pt,15pt,0,0">
                <w:txbxContent>
                  <w:p w14:paraId="32B19A72" w14:textId="77777777" w:rsidR="00F12F0F" w:rsidRPr="00F12F0F" w:rsidRDefault="00F12F0F" w:rsidP="00F12F0F">
                    <w:pPr>
                      <w:spacing w:after="0"/>
                      <w:rPr>
                        <w:rFonts w:ascii="Aptos" w:eastAsia="Aptos" w:hAnsi="Aptos" w:cs="Aptos"/>
                        <w:noProof/>
                        <w:color w:val="000000"/>
                        <w:sz w:val="20"/>
                        <w:szCs w:val="20"/>
                      </w:rPr>
                    </w:pPr>
                    <w:r w:rsidRPr="00F12F0F">
                      <w:rPr>
                        <w:rFonts w:ascii="Aptos" w:eastAsia="Aptos" w:hAnsi="Aptos" w:cs="Aptos"/>
                        <w:noProof/>
                        <w:color w:val="000000"/>
                        <w:sz w:val="20"/>
                        <w:szCs w:val="20"/>
                      </w:rPr>
                      <w:t>Classification: Tasnee - General Information</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DD5F3" w14:textId="6BD9D55A" w:rsidR="004C4D69" w:rsidRDefault="000C5D72">
    <w:pPr>
      <w:pStyle w:val="Header"/>
      <w:tabs>
        <w:tab w:val="clear" w:pos="4680"/>
      </w:tabs>
    </w:pPr>
    <w:r>
      <w:rPr>
        <w:noProof/>
      </w:rPr>
      <w:drawing>
        <wp:anchor distT="0" distB="0" distL="114300" distR="114300" simplePos="0" relativeHeight="251655680" behindDoc="1" locked="0" layoutInCell="1" allowOverlap="1" wp14:anchorId="196F5AA7" wp14:editId="7BCFD108">
          <wp:simplePos x="0" y="0"/>
          <wp:positionH relativeFrom="margin">
            <wp:align>center</wp:align>
          </wp:positionH>
          <wp:positionV relativeFrom="page">
            <wp:align>top</wp:align>
          </wp:positionV>
          <wp:extent cx="7603490" cy="9923780"/>
          <wp:effectExtent l="0" t="0" r="0" b="1270"/>
          <wp:wrapNone/>
          <wp:docPr id="673705711" name="Picture 673705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490" cy="9923780"/>
                  </a:xfrm>
                  <a:prstGeom prst="rect">
                    <a:avLst/>
                  </a:prstGeom>
                </pic:spPr>
              </pic:pic>
            </a:graphicData>
          </a:graphic>
        </wp:anchor>
      </w:drawing>
    </w:r>
    <w:r w:rsidR="004C4D69">
      <w:rPr>
        <w:noProof/>
      </w:rPr>
      <w:drawing>
        <wp:anchor distT="0" distB="0" distL="114300" distR="114300" simplePos="0" relativeHeight="251657728" behindDoc="0" locked="0" layoutInCell="1" allowOverlap="1" wp14:anchorId="667ECAE3" wp14:editId="1EDACB18">
          <wp:simplePos x="0" y="0"/>
          <wp:positionH relativeFrom="margin">
            <wp:posOffset>0</wp:posOffset>
          </wp:positionH>
          <wp:positionV relativeFrom="topMargin">
            <wp:posOffset>305435</wp:posOffset>
          </wp:positionV>
          <wp:extent cx="2033270" cy="908685"/>
          <wp:effectExtent l="0" t="0" r="0" b="0"/>
          <wp:wrapTopAndBottom/>
          <wp:docPr id="1497107567" name="Picture 1497107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rsidR="004C4D69">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F0988A" w14:textId="77777777" w:rsidR="00F12F0F" w:rsidRDefault="00F12F0F">
    <w:pPr>
      <w:pStyle w:val="Header"/>
    </w:pPr>
    <w:r>
      <w:rPr>
        <w:noProof/>
        <w14:ligatures w14:val="none"/>
      </w:rPr>
      <mc:AlternateContent>
        <mc:Choice Requires="wps">
          <w:drawing>
            <wp:anchor distT="0" distB="0" distL="0" distR="0" simplePos="0" relativeHeight="251658752" behindDoc="0" locked="0" layoutInCell="1" allowOverlap="1" wp14:anchorId="17C9C102" wp14:editId="453BFB2D">
              <wp:simplePos x="635" y="635"/>
              <wp:positionH relativeFrom="page">
                <wp:align>left</wp:align>
              </wp:positionH>
              <wp:positionV relativeFrom="page">
                <wp:align>top</wp:align>
              </wp:positionV>
              <wp:extent cx="2645410" cy="357505"/>
              <wp:effectExtent l="0" t="0" r="2540" b="4445"/>
              <wp:wrapNone/>
              <wp:docPr id="1206455155" name="Text Box 1" descr="Classification: Tasnee - General Information">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645410" cy="357505"/>
                      </a:xfrm>
                      <a:prstGeom prst="rect">
                        <a:avLst/>
                      </a:prstGeom>
                      <a:noFill/>
                      <a:ln>
                        <a:noFill/>
                      </a:ln>
                    </wps:spPr>
                    <wps:txbx>
                      <w:txbxContent>
                        <w:p w14:paraId="6BB51F53" w14:textId="77777777" w:rsidR="00F12F0F" w:rsidRPr="00F12F0F" w:rsidRDefault="00F12F0F" w:rsidP="00F12F0F">
                          <w:pPr>
                            <w:spacing w:after="0"/>
                            <w:rPr>
                              <w:rFonts w:ascii="Aptos" w:eastAsia="Aptos" w:hAnsi="Aptos" w:cs="Aptos"/>
                              <w:noProof/>
                              <w:color w:val="000000"/>
                              <w:sz w:val="20"/>
                              <w:szCs w:val="20"/>
                            </w:rPr>
                          </w:pPr>
                          <w:r w:rsidRPr="00F12F0F">
                            <w:rPr>
                              <w:rFonts w:ascii="Aptos" w:eastAsia="Aptos" w:hAnsi="Aptos" w:cs="Aptos"/>
                              <w:noProof/>
                              <w:color w:val="000000"/>
                              <w:sz w:val="20"/>
                              <w:szCs w:val="20"/>
                            </w:rPr>
                            <w:t>Classification: Tasnee - General Information</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7C9C102" id="_x0000_t202" coordsize="21600,21600" o:spt="202" path="m,l,21600r21600,l21600,xe">
              <v:stroke joinstyle="miter"/>
              <v:path gradientshapeok="t" o:connecttype="rect"/>
            </v:shapetype>
            <v:shape id="Text Box 1" o:spid="_x0000_s1027" type="#_x0000_t202" alt="Classification: Tasnee - General Information" style="position:absolute;margin-left:0;margin-top:0;width:208.3pt;height:28.15pt;z-index:25165875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" filled="f" stroked="f">
              <v:textbox style="mso-fit-shape-to-text:t" inset="20pt,15pt,0,0">
                <w:txbxContent>
                  <w:p w14:paraId="6BB51F53" w14:textId="77777777" w:rsidR="00F12F0F" w:rsidRPr="00F12F0F" w:rsidRDefault="00F12F0F" w:rsidP="00F12F0F">
                    <w:pPr>
                      <w:spacing w:after="0"/>
                      <w:rPr>
                        <w:rFonts w:ascii="Aptos" w:eastAsia="Aptos" w:hAnsi="Aptos" w:cs="Aptos"/>
                        <w:noProof/>
                        <w:color w:val="000000"/>
                        <w:sz w:val="20"/>
                        <w:szCs w:val="20"/>
                      </w:rPr>
                    </w:pPr>
                    <w:r w:rsidRPr="00F12F0F">
                      <w:rPr>
                        <w:rFonts w:ascii="Aptos" w:eastAsia="Aptos" w:hAnsi="Aptos" w:cs="Aptos"/>
                        <w:noProof/>
                        <w:color w:val="000000"/>
                        <w:sz w:val="20"/>
                        <w:szCs w:val="20"/>
                      </w:rPr>
                      <w:t>Classification: Tasnee - General Information</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24856"/>
    <w:multiLevelType w:val="multilevel"/>
    <w:tmpl w:val="88A6C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6810B2"/>
    <w:multiLevelType w:val="multilevel"/>
    <w:tmpl w:val="856E5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B235C7"/>
    <w:multiLevelType w:val="multilevel"/>
    <w:tmpl w:val="A45AB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DE5266"/>
    <w:multiLevelType w:val="multilevel"/>
    <w:tmpl w:val="BC1C1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0301E7"/>
    <w:multiLevelType w:val="multilevel"/>
    <w:tmpl w:val="2E9C9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85464F2"/>
    <w:multiLevelType w:val="multilevel"/>
    <w:tmpl w:val="A3069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9D0422"/>
    <w:multiLevelType w:val="multilevel"/>
    <w:tmpl w:val="91DC0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307F2D"/>
    <w:multiLevelType w:val="multilevel"/>
    <w:tmpl w:val="BE22C9C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A858B3"/>
    <w:multiLevelType w:val="multilevel"/>
    <w:tmpl w:val="5E4E35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E14F98"/>
    <w:multiLevelType w:val="multilevel"/>
    <w:tmpl w:val="8C122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325CBC"/>
    <w:multiLevelType w:val="multilevel"/>
    <w:tmpl w:val="E1425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087C89"/>
    <w:multiLevelType w:val="multilevel"/>
    <w:tmpl w:val="C35AE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E07748"/>
    <w:multiLevelType w:val="multilevel"/>
    <w:tmpl w:val="C0C00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6265C0"/>
    <w:multiLevelType w:val="multilevel"/>
    <w:tmpl w:val="A6327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FF093A"/>
    <w:multiLevelType w:val="multilevel"/>
    <w:tmpl w:val="4086D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1A0BC8"/>
    <w:multiLevelType w:val="multilevel"/>
    <w:tmpl w:val="64160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86839E1"/>
    <w:multiLevelType w:val="multilevel"/>
    <w:tmpl w:val="4BA42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EA507E1"/>
    <w:multiLevelType w:val="multilevel"/>
    <w:tmpl w:val="D16CA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0F008AA"/>
    <w:multiLevelType w:val="multilevel"/>
    <w:tmpl w:val="6F7EBA2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7A2397"/>
    <w:multiLevelType w:val="multilevel"/>
    <w:tmpl w:val="35C08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3347428"/>
    <w:multiLevelType w:val="hybridMultilevel"/>
    <w:tmpl w:val="EEAAA3FE"/>
    <w:lvl w:ilvl="0" w:tplc="08090005">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1" w15:restartNumberingAfterBreak="0">
    <w:nsid w:val="76600EDF"/>
    <w:multiLevelType w:val="multilevel"/>
    <w:tmpl w:val="67DCE4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8FA51AB"/>
    <w:multiLevelType w:val="multilevel"/>
    <w:tmpl w:val="9EB874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AFE3AF3"/>
    <w:multiLevelType w:val="multilevel"/>
    <w:tmpl w:val="9E06E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E840A8"/>
    <w:multiLevelType w:val="multilevel"/>
    <w:tmpl w:val="C326397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1795010">
    <w:abstractNumId w:val="12"/>
  </w:num>
  <w:num w:numId="2" w16cid:durableId="660280696">
    <w:abstractNumId w:val="23"/>
  </w:num>
  <w:num w:numId="3" w16cid:durableId="1203711420">
    <w:abstractNumId w:val="17"/>
  </w:num>
  <w:num w:numId="4" w16cid:durableId="2030525695">
    <w:abstractNumId w:val="9"/>
  </w:num>
  <w:num w:numId="5" w16cid:durableId="675350041">
    <w:abstractNumId w:val="1"/>
  </w:num>
  <w:num w:numId="6" w16cid:durableId="497693745">
    <w:abstractNumId w:val="21"/>
  </w:num>
  <w:num w:numId="7" w16cid:durableId="873619398">
    <w:abstractNumId w:val="4"/>
  </w:num>
  <w:num w:numId="8" w16cid:durableId="111291197">
    <w:abstractNumId w:val="0"/>
  </w:num>
  <w:num w:numId="9" w16cid:durableId="956444306">
    <w:abstractNumId w:val="19"/>
  </w:num>
  <w:num w:numId="10" w16cid:durableId="317072466">
    <w:abstractNumId w:val="6"/>
  </w:num>
  <w:num w:numId="11" w16cid:durableId="24063569">
    <w:abstractNumId w:val="2"/>
  </w:num>
  <w:num w:numId="12" w16cid:durableId="1296638569">
    <w:abstractNumId w:val="3"/>
  </w:num>
  <w:num w:numId="13" w16cid:durableId="1062142019">
    <w:abstractNumId w:val="16"/>
  </w:num>
  <w:num w:numId="14" w16cid:durableId="513153798">
    <w:abstractNumId w:val="14"/>
  </w:num>
  <w:num w:numId="15" w16cid:durableId="1376200577">
    <w:abstractNumId w:val="11"/>
  </w:num>
  <w:num w:numId="16" w16cid:durableId="1820220048">
    <w:abstractNumId w:val="22"/>
  </w:num>
  <w:num w:numId="17" w16cid:durableId="563875357">
    <w:abstractNumId w:val="15"/>
  </w:num>
  <w:num w:numId="18" w16cid:durableId="112099316">
    <w:abstractNumId w:val="5"/>
  </w:num>
  <w:num w:numId="19" w16cid:durableId="479881856">
    <w:abstractNumId w:val="13"/>
  </w:num>
  <w:num w:numId="20" w16cid:durableId="1934240249">
    <w:abstractNumId w:val="10"/>
  </w:num>
  <w:num w:numId="21" w16cid:durableId="1045641081">
    <w:abstractNumId w:val="7"/>
  </w:num>
  <w:num w:numId="22" w16cid:durableId="306470038">
    <w:abstractNumId w:val="18"/>
  </w:num>
  <w:num w:numId="23" w16cid:durableId="18315089">
    <w:abstractNumId w:val="8"/>
  </w:num>
  <w:num w:numId="24" w16cid:durableId="494808305">
    <w:abstractNumId w:val="24"/>
  </w:num>
  <w:num w:numId="25" w16cid:durableId="161848406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53D"/>
    <w:rsid w:val="000029D1"/>
    <w:rsid w:val="000111D9"/>
    <w:rsid w:val="00011D0B"/>
    <w:rsid w:val="00022666"/>
    <w:rsid w:val="000268FC"/>
    <w:rsid w:val="00037251"/>
    <w:rsid w:val="00045ED5"/>
    <w:rsid w:val="000463C5"/>
    <w:rsid w:val="00060B4B"/>
    <w:rsid w:val="00065381"/>
    <w:rsid w:val="00065A6F"/>
    <w:rsid w:val="000871D3"/>
    <w:rsid w:val="00092E27"/>
    <w:rsid w:val="000954A2"/>
    <w:rsid w:val="000A0440"/>
    <w:rsid w:val="000A09B4"/>
    <w:rsid w:val="000A3B43"/>
    <w:rsid w:val="000A6132"/>
    <w:rsid w:val="000A724C"/>
    <w:rsid w:val="000A732D"/>
    <w:rsid w:val="000C5D72"/>
    <w:rsid w:val="000D3435"/>
    <w:rsid w:val="000D501F"/>
    <w:rsid w:val="000F39C3"/>
    <w:rsid w:val="00105AB3"/>
    <w:rsid w:val="00111EF9"/>
    <w:rsid w:val="001618F9"/>
    <w:rsid w:val="001644C8"/>
    <w:rsid w:val="00181382"/>
    <w:rsid w:val="00183862"/>
    <w:rsid w:val="00195114"/>
    <w:rsid w:val="001955FA"/>
    <w:rsid w:val="00195E4F"/>
    <w:rsid w:val="001E0044"/>
    <w:rsid w:val="001E21FC"/>
    <w:rsid w:val="001F1019"/>
    <w:rsid w:val="001F6F22"/>
    <w:rsid w:val="002033E1"/>
    <w:rsid w:val="002203DC"/>
    <w:rsid w:val="0022170B"/>
    <w:rsid w:val="0022378F"/>
    <w:rsid w:val="002554A9"/>
    <w:rsid w:val="00257DDF"/>
    <w:rsid w:val="002650C6"/>
    <w:rsid w:val="00275131"/>
    <w:rsid w:val="002821F1"/>
    <w:rsid w:val="0028456B"/>
    <w:rsid w:val="0028538F"/>
    <w:rsid w:val="00295F0D"/>
    <w:rsid w:val="002B0CC2"/>
    <w:rsid w:val="002C2F6E"/>
    <w:rsid w:val="002C44A4"/>
    <w:rsid w:val="002D45C0"/>
    <w:rsid w:val="002E58F9"/>
    <w:rsid w:val="002E76C4"/>
    <w:rsid w:val="00302C00"/>
    <w:rsid w:val="00312FB3"/>
    <w:rsid w:val="00315BE9"/>
    <w:rsid w:val="0034109A"/>
    <w:rsid w:val="003601D4"/>
    <w:rsid w:val="00380634"/>
    <w:rsid w:val="00383945"/>
    <w:rsid w:val="003855AC"/>
    <w:rsid w:val="00393FD2"/>
    <w:rsid w:val="003A33F4"/>
    <w:rsid w:val="003B2F5F"/>
    <w:rsid w:val="003B35BD"/>
    <w:rsid w:val="003C475B"/>
    <w:rsid w:val="003D032A"/>
    <w:rsid w:val="00403A22"/>
    <w:rsid w:val="00421BD0"/>
    <w:rsid w:val="00424642"/>
    <w:rsid w:val="00432D20"/>
    <w:rsid w:val="00434306"/>
    <w:rsid w:val="004463C4"/>
    <w:rsid w:val="00465127"/>
    <w:rsid w:val="004A7A20"/>
    <w:rsid w:val="004B1B0E"/>
    <w:rsid w:val="004B753D"/>
    <w:rsid w:val="004C4D69"/>
    <w:rsid w:val="004E3C24"/>
    <w:rsid w:val="004E4274"/>
    <w:rsid w:val="00500D42"/>
    <w:rsid w:val="00503BF2"/>
    <w:rsid w:val="00503E23"/>
    <w:rsid w:val="00520C76"/>
    <w:rsid w:val="005211DA"/>
    <w:rsid w:val="00523167"/>
    <w:rsid w:val="00524266"/>
    <w:rsid w:val="00525100"/>
    <w:rsid w:val="00536E48"/>
    <w:rsid w:val="00543A8C"/>
    <w:rsid w:val="00547167"/>
    <w:rsid w:val="005507E9"/>
    <w:rsid w:val="005556B7"/>
    <w:rsid w:val="00562E2D"/>
    <w:rsid w:val="0056563A"/>
    <w:rsid w:val="0059011B"/>
    <w:rsid w:val="00596E80"/>
    <w:rsid w:val="005D4A39"/>
    <w:rsid w:val="005D7B78"/>
    <w:rsid w:val="005F2427"/>
    <w:rsid w:val="0060596E"/>
    <w:rsid w:val="00606948"/>
    <w:rsid w:val="00644E80"/>
    <w:rsid w:val="006729E2"/>
    <w:rsid w:val="00673967"/>
    <w:rsid w:val="00676774"/>
    <w:rsid w:val="00694687"/>
    <w:rsid w:val="006B43A4"/>
    <w:rsid w:val="006F0779"/>
    <w:rsid w:val="0070205B"/>
    <w:rsid w:val="007055DD"/>
    <w:rsid w:val="00705716"/>
    <w:rsid w:val="00705827"/>
    <w:rsid w:val="007075B9"/>
    <w:rsid w:val="00737D70"/>
    <w:rsid w:val="007720D4"/>
    <w:rsid w:val="00774C61"/>
    <w:rsid w:val="0077719D"/>
    <w:rsid w:val="00793330"/>
    <w:rsid w:val="007A6944"/>
    <w:rsid w:val="007B11D8"/>
    <w:rsid w:val="007B49D8"/>
    <w:rsid w:val="007B53DA"/>
    <w:rsid w:val="007B57D2"/>
    <w:rsid w:val="007D6E3C"/>
    <w:rsid w:val="007E13CD"/>
    <w:rsid w:val="007F149C"/>
    <w:rsid w:val="007F5792"/>
    <w:rsid w:val="007F7441"/>
    <w:rsid w:val="00806917"/>
    <w:rsid w:val="00810B24"/>
    <w:rsid w:val="008159B8"/>
    <w:rsid w:val="00815A6D"/>
    <w:rsid w:val="0081775A"/>
    <w:rsid w:val="00832A2B"/>
    <w:rsid w:val="0083387C"/>
    <w:rsid w:val="00854277"/>
    <w:rsid w:val="00861034"/>
    <w:rsid w:val="00876F78"/>
    <w:rsid w:val="00893642"/>
    <w:rsid w:val="00893A3F"/>
    <w:rsid w:val="00897E5F"/>
    <w:rsid w:val="008A4B41"/>
    <w:rsid w:val="008A5DB1"/>
    <w:rsid w:val="008B09EB"/>
    <w:rsid w:val="008C676E"/>
    <w:rsid w:val="008D1293"/>
    <w:rsid w:val="008D21F0"/>
    <w:rsid w:val="008E10C4"/>
    <w:rsid w:val="008E3E29"/>
    <w:rsid w:val="008E6494"/>
    <w:rsid w:val="008F1759"/>
    <w:rsid w:val="008F352E"/>
    <w:rsid w:val="008F60E8"/>
    <w:rsid w:val="009062D8"/>
    <w:rsid w:val="009157D3"/>
    <w:rsid w:val="0093070E"/>
    <w:rsid w:val="00933C29"/>
    <w:rsid w:val="00934BBF"/>
    <w:rsid w:val="009377AC"/>
    <w:rsid w:val="0094298D"/>
    <w:rsid w:val="009432D2"/>
    <w:rsid w:val="00943E15"/>
    <w:rsid w:val="00943E7A"/>
    <w:rsid w:val="00952ADE"/>
    <w:rsid w:val="00954624"/>
    <w:rsid w:val="00955DA8"/>
    <w:rsid w:val="0098330B"/>
    <w:rsid w:val="009A5631"/>
    <w:rsid w:val="009B35F3"/>
    <w:rsid w:val="009D5DE4"/>
    <w:rsid w:val="009D6A55"/>
    <w:rsid w:val="009D76B2"/>
    <w:rsid w:val="009E1B49"/>
    <w:rsid w:val="00A0240A"/>
    <w:rsid w:val="00A1179A"/>
    <w:rsid w:val="00A2341C"/>
    <w:rsid w:val="00A265A4"/>
    <w:rsid w:val="00A3191D"/>
    <w:rsid w:val="00A549D0"/>
    <w:rsid w:val="00A551C2"/>
    <w:rsid w:val="00A56A2C"/>
    <w:rsid w:val="00A61F85"/>
    <w:rsid w:val="00A95F2A"/>
    <w:rsid w:val="00AC1F91"/>
    <w:rsid w:val="00AC791F"/>
    <w:rsid w:val="00AD14FC"/>
    <w:rsid w:val="00AD171B"/>
    <w:rsid w:val="00AE40D8"/>
    <w:rsid w:val="00AE6E4B"/>
    <w:rsid w:val="00B0494F"/>
    <w:rsid w:val="00B10E44"/>
    <w:rsid w:val="00B15967"/>
    <w:rsid w:val="00B16F72"/>
    <w:rsid w:val="00B2020D"/>
    <w:rsid w:val="00B24F35"/>
    <w:rsid w:val="00B44EE9"/>
    <w:rsid w:val="00B55592"/>
    <w:rsid w:val="00B57658"/>
    <w:rsid w:val="00B57F5F"/>
    <w:rsid w:val="00B703D9"/>
    <w:rsid w:val="00B82E83"/>
    <w:rsid w:val="00B83F73"/>
    <w:rsid w:val="00B86EB1"/>
    <w:rsid w:val="00B95926"/>
    <w:rsid w:val="00BB59C0"/>
    <w:rsid w:val="00BB7CF0"/>
    <w:rsid w:val="00BC1C51"/>
    <w:rsid w:val="00BD5CF8"/>
    <w:rsid w:val="00BD7BA1"/>
    <w:rsid w:val="00BF3465"/>
    <w:rsid w:val="00C038DC"/>
    <w:rsid w:val="00C11541"/>
    <w:rsid w:val="00C24173"/>
    <w:rsid w:val="00C277FC"/>
    <w:rsid w:val="00C3282A"/>
    <w:rsid w:val="00C520A8"/>
    <w:rsid w:val="00C63ADA"/>
    <w:rsid w:val="00C66629"/>
    <w:rsid w:val="00C679CE"/>
    <w:rsid w:val="00C90A5B"/>
    <w:rsid w:val="00C919CB"/>
    <w:rsid w:val="00C94B19"/>
    <w:rsid w:val="00C95C8A"/>
    <w:rsid w:val="00CA5726"/>
    <w:rsid w:val="00CB3C29"/>
    <w:rsid w:val="00CC1F8F"/>
    <w:rsid w:val="00CD624B"/>
    <w:rsid w:val="00CF27DD"/>
    <w:rsid w:val="00D05298"/>
    <w:rsid w:val="00D23110"/>
    <w:rsid w:val="00D33BD2"/>
    <w:rsid w:val="00D43796"/>
    <w:rsid w:val="00D53ECD"/>
    <w:rsid w:val="00D56966"/>
    <w:rsid w:val="00D61136"/>
    <w:rsid w:val="00D634DC"/>
    <w:rsid w:val="00D7774A"/>
    <w:rsid w:val="00D86B27"/>
    <w:rsid w:val="00DB363D"/>
    <w:rsid w:val="00DC2FF1"/>
    <w:rsid w:val="00DC6444"/>
    <w:rsid w:val="00DD1481"/>
    <w:rsid w:val="00DD5EE8"/>
    <w:rsid w:val="00DD6481"/>
    <w:rsid w:val="00DD7B4C"/>
    <w:rsid w:val="00DF12E0"/>
    <w:rsid w:val="00DF2960"/>
    <w:rsid w:val="00DF4253"/>
    <w:rsid w:val="00E012F6"/>
    <w:rsid w:val="00E0682A"/>
    <w:rsid w:val="00E27E1C"/>
    <w:rsid w:val="00E33A4E"/>
    <w:rsid w:val="00E33EE2"/>
    <w:rsid w:val="00E4349C"/>
    <w:rsid w:val="00E43656"/>
    <w:rsid w:val="00E4518D"/>
    <w:rsid w:val="00E53BD5"/>
    <w:rsid w:val="00E60012"/>
    <w:rsid w:val="00E629E3"/>
    <w:rsid w:val="00E917DF"/>
    <w:rsid w:val="00E9234C"/>
    <w:rsid w:val="00E94ADD"/>
    <w:rsid w:val="00EB3EE0"/>
    <w:rsid w:val="00EB6E1F"/>
    <w:rsid w:val="00F00B49"/>
    <w:rsid w:val="00F12F0F"/>
    <w:rsid w:val="00F40DA0"/>
    <w:rsid w:val="00F4302D"/>
    <w:rsid w:val="00F63F32"/>
    <w:rsid w:val="00F6607D"/>
    <w:rsid w:val="00F67739"/>
    <w:rsid w:val="00F7226F"/>
    <w:rsid w:val="00F755A0"/>
    <w:rsid w:val="00F83890"/>
    <w:rsid w:val="00F9704B"/>
    <w:rsid w:val="00FA5241"/>
    <w:rsid w:val="00FA72A8"/>
    <w:rsid w:val="00FB21F6"/>
    <w:rsid w:val="00FD0E91"/>
    <w:rsid w:val="00FE0296"/>
    <w:rsid w:val="00FE4164"/>
    <w:rsid w:val="00FE4DEE"/>
    <w:rsid w:val="00FF628E"/>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7300A0"/>
  <w15:docId w15:val="{F8A71C0A-4D39-4595-87AA-36293FEC8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85"/>
    <w:pPr>
      <w:spacing w:after="160" w:line="259" w:lineRule="auto"/>
    </w:pPr>
    <w:rPr>
      <w:kern w:val="2"/>
      <w:sz w:val="22"/>
      <w:szCs w:val="22"/>
      <w14:ligatures w14:val="standardContextual"/>
    </w:rPr>
  </w:style>
  <w:style w:type="paragraph" w:styleId="Heading1">
    <w:name w:val="heading 1"/>
    <w:basedOn w:val="Normal"/>
    <w:next w:val="Normal"/>
    <w:link w:val="Heading1Char"/>
    <w:uiPriority w:val="9"/>
    <w:qFormat/>
    <w:rsid w:val="0027513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7513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D4A3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eading1Char">
    <w:name w:val="Heading 1 Char"/>
    <w:basedOn w:val="DefaultParagraphFont"/>
    <w:link w:val="Heading1"/>
    <w:uiPriority w:val="9"/>
    <w:rsid w:val="00275131"/>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Heading2Char">
    <w:name w:val="Heading 2 Char"/>
    <w:basedOn w:val="DefaultParagraphFont"/>
    <w:link w:val="Heading2"/>
    <w:uiPriority w:val="9"/>
    <w:rsid w:val="00275131"/>
    <w:rPr>
      <w:rFonts w:asciiTheme="majorHAnsi" w:eastAsiaTheme="majorEastAsia" w:hAnsiTheme="majorHAnsi" w:cstheme="majorBidi"/>
      <w:color w:val="2F5496" w:themeColor="accent1" w:themeShade="BF"/>
      <w:kern w:val="2"/>
      <w:sz w:val="26"/>
      <w:szCs w:val="26"/>
      <w14:ligatures w14:val="standardContextual"/>
    </w:rPr>
  </w:style>
  <w:style w:type="paragraph" w:styleId="TOCHeading">
    <w:name w:val="TOC Heading"/>
    <w:basedOn w:val="Heading1"/>
    <w:next w:val="Normal"/>
    <w:uiPriority w:val="39"/>
    <w:unhideWhenUsed/>
    <w:qFormat/>
    <w:rsid w:val="00275131"/>
    <w:pPr>
      <w:outlineLvl w:val="9"/>
    </w:pPr>
    <w:rPr>
      <w:kern w:val="0"/>
      <w14:ligatures w14:val="none"/>
    </w:rPr>
  </w:style>
  <w:style w:type="paragraph" w:styleId="TOC1">
    <w:name w:val="toc 1"/>
    <w:basedOn w:val="Normal"/>
    <w:next w:val="Normal"/>
    <w:autoRedefine/>
    <w:uiPriority w:val="39"/>
    <w:unhideWhenUsed/>
    <w:rsid w:val="00275131"/>
    <w:pPr>
      <w:spacing w:after="100"/>
    </w:pPr>
  </w:style>
  <w:style w:type="paragraph" w:styleId="TOC2">
    <w:name w:val="toc 2"/>
    <w:basedOn w:val="Normal"/>
    <w:next w:val="Normal"/>
    <w:autoRedefine/>
    <w:uiPriority w:val="39"/>
    <w:unhideWhenUsed/>
    <w:rsid w:val="00275131"/>
    <w:pPr>
      <w:spacing w:after="100"/>
      <w:ind w:left="220"/>
    </w:pPr>
  </w:style>
  <w:style w:type="character" w:customStyle="1" w:styleId="Heading3Char">
    <w:name w:val="Heading 3 Char"/>
    <w:basedOn w:val="DefaultParagraphFont"/>
    <w:link w:val="Heading3"/>
    <w:uiPriority w:val="9"/>
    <w:semiHidden/>
    <w:rsid w:val="005D4A39"/>
    <w:rPr>
      <w:rFonts w:asciiTheme="majorHAnsi" w:eastAsiaTheme="majorEastAsia" w:hAnsiTheme="majorHAnsi" w:cstheme="majorBidi"/>
      <w:color w:val="1F3763" w:themeColor="accent1" w:themeShade="7F"/>
      <w:kern w:val="2"/>
      <w:sz w:val="24"/>
      <w:szCs w:val="24"/>
      <w14:ligatures w14:val="standardContextual"/>
    </w:rPr>
  </w:style>
  <w:style w:type="table" w:styleId="GridTable4-Accent1">
    <w:name w:val="Grid Table 4 Accent 1"/>
    <w:basedOn w:val="TableNormal"/>
    <w:uiPriority w:val="49"/>
    <w:rsid w:val="008F60E8"/>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Caption">
    <w:name w:val="caption"/>
    <w:basedOn w:val="Normal"/>
    <w:next w:val="Normal"/>
    <w:uiPriority w:val="35"/>
    <w:unhideWhenUsed/>
    <w:qFormat/>
    <w:rsid w:val="001618F9"/>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93070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Props1.xml><?xml version="1.0" encoding="utf-8"?>
<ds:datastoreItem xmlns:ds="http://schemas.openxmlformats.org/officeDocument/2006/customXml" ds:itemID="{8A8DDFFB-6265-494E-823C-A6289514987A}">
  <ds:schemaRefs>
    <ds:schemaRef ds:uri="http://schemas.openxmlformats.org/officeDocument/2006/bibliography"/>
  </ds:schemaRefs>
</ds:datastoreItem>
</file>

<file path=customXml/itemProps2.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3.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docProps/app.xml><?xml version="1.0" encoding="utf-8"?>
<Properties xmlns="http://schemas.openxmlformats.org/officeDocument/2006/extended-properties" xmlns:vt="http://schemas.openxmlformats.org/officeDocument/2006/docPropsVTypes">
  <Template>Normal</Template>
  <TotalTime>457</TotalTime>
  <Pages>81</Pages>
  <Words>20515</Words>
  <Characters>116939</Characters>
  <Application>Microsoft Office Word</Application>
  <DocSecurity>0</DocSecurity>
  <Lines>974</Lines>
  <Paragraphs>274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(C)</Company>
  <LinksUpToDate>false</LinksUpToDate>
  <CharactersWithSpaces>137180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HASSANMOHAMED</dc:creator>
  <cp:lastModifiedBy>Ahmed H. Almawalad</cp:lastModifiedBy>
  <cp:revision>17</cp:revision>
  <cp:lastPrinted>2024-09-19T10:32:00Z</cp:lastPrinted>
  <dcterms:created xsi:type="dcterms:W3CDTF">2026-07-14T22:27:00Z</dcterms:created>
  <dcterms:modified xsi:type="dcterms:W3CDTF">2026-07-15T21:30:00Z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y fmtid="{D5CDD505-2E9C-101B-9397-08002B2CF9AE}" pid="6" name="ClassificationContentMarkingHeaderShapeIds">
    <vt:lpwstr>47e90b73,71c564bd,92f8af</vt:lpwstr>
  </property>
  <property fmtid="{D5CDD505-2E9C-101B-9397-08002B2CF9AE}" pid="7" name="ClassificationContentMarkingHeaderFontProps">
    <vt:lpwstr>#000000,10,Aptos</vt:lpwstr>
  </property>
  <property fmtid="{D5CDD505-2E9C-101B-9397-08002B2CF9AE}" pid="8" name="ClassificationContentMarkingHeaderText">
    <vt:lpwstr>Classification: Tasnee - General Information</vt:lpwstr>
  </property>
  <property fmtid="{D5CDD505-2E9C-101B-9397-08002B2CF9AE}" pid="9" name="MSIP_Label_24c259a0-60b7-4f01-a4ff-bac7e8efbd52_Enabled">
    <vt:lpwstr>true</vt:lpwstr>
  </property>
  <property fmtid="{D5CDD505-2E9C-101B-9397-08002B2CF9AE}" pid="10" name="MSIP_Label_24c259a0-60b7-4f01-a4ff-bac7e8efbd52_SetDate">
    <vt:lpwstr>2026-03-09T12:25:12Z</vt:lpwstr>
  </property>
  <property fmtid="{D5CDD505-2E9C-101B-9397-08002B2CF9AE}" pid="11" name="MSIP_Label_24c259a0-60b7-4f01-a4ff-bac7e8efbd52_Method">
    <vt:lpwstr>Standard</vt:lpwstr>
  </property>
  <property fmtid="{D5CDD505-2E9C-101B-9397-08002B2CF9AE}" pid="12" name="MSIP_Label_24c259a0-60b7-4f01-a4ff-bac7e8efbd52_Name">
    <vt:lpwstr>General Information</vt:lpwstr>
  </property>
  <property fmtid="{D5CDD505-2E9C-101B-9397-08002B2CF9AE}" pid="13" name="MSIP_Label_24c259a0-60b7-4f01-a4ff-bac7e8efbd52_SiteId">
    <vt:lpwstr>c8e9a369-66cd-47bb-ba38-f36af16e3fa8</vt:lpwstr>
  </property>
  <property fmtid="{D5CDD505-2E9C-101B-9397-08002B2CF9AE}" pid="14" name="MSIP_Label_24c259a0-60b7-4f01-a4ff-bac7e8efbd52_ActionId">
    <vt:lpwstr>8300166b-e5c6-46af-9682-4ff66270324d</vt:lpwstr>
  </property>
  <property fmtid="{D5CDD505-2E9C-101B-9397-08002B2CF9AE}" pid="15" name="MSIP_Label_24c259a0-60b7-4f01-a4ff-bac7e8efbd52_ContentBits">
    <vt:lpwstr>1</vt:lpwstr>
  </property>
  <property fmtid="{D5CDD505-2E9C-101B-9397-08002B2CF9AE}" pid="16" name="MSIP_Label_24c259a0-60b7-4f01-a4ff-bac7e8efbd52_Tag">
    <vt:lpwstr>10, 3, 0, 1</vt:lpwstr>
  </property>
</Properties>
</file>