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ED3E96">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ED3E96">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7AEBF3C" w14:textId="77777777" w:rsidR="00ED3E96" w:rsidRPr="008576A4" w:rsidRDefault="00ED3E96" w:rsidP="00ED3E96">
      <w:pPr>
        <w:pStyle w:val="NormalWeb"/>
        <w:bidi/>
        <w:spacing w:before="0" w:beforeAutospacing="0" w:after="0" w:afterAutospacing="0" w:line="360" w:lineRule="auto"/>
        <w:ind w:right="-270" w:hanging="2"/>
        <w:rPr>
          <w:rFonts w:ascii="Arial" w:hAnsi="Arial" w:cs="Arial"/>
          <w:b/>
          <w:bCs/>
          <w:sz w:val="32"/>
          <w:szCs w:val="32"/>
          <w:rtl/>
        </w:rPr>
      </w:pPr>
    </w:p>
    <w:p w14:paraId="15EB2BCE" w14:textId="77777777" w:rsidR="00ED3E96" w:rsidRDefault="00ED3E96" w:rsidP="00ED3E96">
      <w:pPr>
        <w:pStyle w:val="NormalWeb"/>
        <w:bidi/>
        <w:spacing w:before="0" w:beforeAutospacing="0" w:after="0" w:afterAutospacing="0" w:line="360" w:lineRule="auto"/>
        <w:ind w:right="-270"/>
        <w:rPr>
          <w:rFonts w:ascii="Arial" w:hAnsi="Arial" w:cs="Arial"/>
          <w:b/>
          <w:bCs/>
          <w:color w:val="0000FF"/>
          <w:sz w:val="32"/>
          <w:szCs w:val="32"/>
          <w:rtl/>
        </w:rPr>
      </w:pPr>
    </w:p>
    <w:p w14:paraId="79FC2A7D" w14:textId="77777777" w:rsidR="00ED3E96" w:rsidRPr="00B662F0" w:rsidRDefault="00ED3E96" w:rsidP="00ED3E96">
      <w:pPr>
        <w:pStyle w:val="NormalWeb"/>
        <w:bidi/>
        <w:spacing w:before="0" w:beforeAutospacing="0" w:after="0" w:afterAutospacing="0"/>
        <w:ind w:hanging="2"/>
        <w:jc w:val="center"/>
        <w:rPr>
          <w:rFonts w:ascii="Sakkal Majalla" w:hAnsi="Sakkal Majalla" w:cs="Sakkal Majalla"/>
          <w:b/>
          <w:bCs/>
          <w:color w:val="000000" w:themeColor="text1"/>
          <w:sz w:val="44"/>
          <w:szCs w:val="44"/>
          <w:rtl/>
        </w:rPr>
      </w:pPr>
      <w:bookmarkStart w:id="0" w:name="_Hlk216945967"/>
      <w:r w:rsidRPr="00B662F0">
        <w:rPr>
          <w:rFonts w:ascii="Sakkal Majalla" w:hAnsi="Sakkal Majalla" w:cs="Sakkal Majalla"/>
          <w:b/>
          <w:bCs/>
          <w:color w:val="000000" w:themeColor="text1"/>
          <w:sz w:val="44"/>
          <w:szCs w:val="44"/>
          <w:rtl/>
        </w:rPr>
        <w:t>التحول الرقمي وكفاءة العمليات ال</w:t>
      </w:r>
      <w:r w:rsidRPr="00B662F0">
        <w:rPr>
          <w:rFonts w:ascii="Sakkal Majalla" w:hAnsi="Sakkal Majalla" w:cs="Sakkal Majalla" w:hint="cs"/>
          <w:b/>
          <w:bCs/>
          <w:color w:val="000000" w:themeColor="text1"/>
          <w:sz w:val="44"/>
          <w:szCs w:val="44"/>
          <w:rtl/>
        </w:rPr>
        <w:t>إ</w:t>
      </w:r>
      <w:r w:rsidRPr="00B662F0">
        <w:rPr>
          <w:rFonts w:ascii="Sakkal Majalla" w:hAnsi="Sakkal Majalla" w:cs="Sakkal Majalla"/>
          <w:b/>
          <w:bCs/>
          <w:color w:val="000000" w:themeColor="text1"/>
          <w:sz w:val="44"/>
          <w:szCs w:val="44"/>
          <w:rtl/>
        </w:rPr>
        <w:t>دارية في القطاع الحكومي: دراسة حالة وزارة العدل</w:t>
      </w:r>
    </w:p>
    <w:bookmarkEnd w:id="0"/>
    <w:p w14:paraId="59F70780" w14:textId="77777777" w:rsidR="00ED3E96" w:rsidRPr="00B662F0" w:rsidRDefault="00ED3E96" w:rsidP="00ED3E96">
      <w:pPr>
        <w:spacing w:after="0" w:line="240" w:lineRule="auto"/>
        <w:jc w:val="center"/>
        <w:rPr>
          <w:rFonts w:ascii="Sakkal Majalla" w:hAnsi="Sakkal Majalla" w:cs="Sakkal Majalla"/>
          <w:b/>
          <w:bCs/>
          <w:color w:val="000000" w:themeColor="text1"/>
          <w:sz w:val="28"/>
          <w:szCs w:val="28"/>
          <w:rtl/>
        </w:rPr>
      </w:pPr>
      <w:r w:rsidRPr="00B662F0">
        <w:rPr>
          <w:rFonts w:ascii="Sakkal Majalla" w:hAnsi="Sakkal Majalla" w:cs="Sakkal Majalla"/>
          <w:b/>
          <w:bCs/>
          <w:color w:val="000000" w:themeColor="text1"/>
          <w:sz w:val="28"/>
          <w:szCs w:val="28"/>
        </w:rPr>
        <w:t>Digital Transformation and Efficiency of Administrative Operations in the Government Sector: A Case Study of the Ministry of Justice</w:t>
      </w:r>
    </w:p>
    <w:p w14:paraId="5D2EB9EC" w14:textId="77777777" w:rsidR="003D7155" w:rsidRDefault="003D7155" w:rsidP="00ED3E96">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7979D776" w:rsidR="003D7155" w:rsidRPr="00ED3E96" w:rsidRDefault="003D7155" w:rsidP="00ED3E96">
      <w:pPr>
        <w:pStyle w:val="NormalWeb"/>
        <w:bidi/>
        <w:spacing w:before="0" w:beforeAutospacing="0" w:after="0" w:afterAutospacing="0"/>
        <w:ind w:hanging="2"/>
        <w:rPr>
          <w:rFonts w:ascii="Sakkal Majalla" w:hAnsi="Sakkal Majalla" w:cs="Sakkal Majalla"/>
          <w:b/>
          <w:bCs/>
          <w:color w:val="000000" w:themeColor="text1"/>
          <w:sz w:val="36"/>
          <w:szCs w:val="36"/>
          <w:rtl/>
        </w:rPr>
      </w:pPr>
      <w:r w:rsidRPr="003D7155">
        <w:rPr>
          <w:rFonts w:ascii="Sakkal Majalla" w:eastAsiaTheme="majorEastAsia" w:hAnsi="Sakkal Majalla" w:cs="Sakkal Majalla"/>
          <w:color w:val="000000" w:themeColor="text1"/>
          <w:sz w:val="36"/>
          <w:szCs w:val="36"/>
          <w:rtl/>
        </w:rPr>
        <w:t>اسم الباحثة</w:t>
      </w:r>
      <w:r w:rsidRPr="003D7155">
        <w:rPr>
          <w:rFonts w:ascii="Sakkal Majalla" w:eastAsiaTheme="majorEastAsia" w:hAnsi="Sakkal Majalla" w:cs="Sakkal Majalla"/>
          <w:color w:val="000000" w:themeColor="text1"/>
          <w:sz w:val="36"/>
          <w:szCs w:val="36"/>
        </w:rPr>
        <w:t>:</w:t>
      </w:r>
      <w:r w:rsidRPr="003D7155">
        <w:rPr>
          <w:rFonts w:ascii="Sakkal Majalla" w:eastAsiaTheme="majorEastAsia" w:hAnsi="Sakkal Majalla" w:cs="Sakkal Majalla"/>
          <w:b/>
          <w:bCs/>
          <w:color w:val="000000" w:themeColor="text1"/>
          <w:sz w:val="36"/>
          <w:szCs w:val="36"/>
        </w:rPr>
        <w:t xml:space="preserve"> </w:t>
      </w:r>
      <w:bookmarkStart w:id="1" w:name="_GoBack"/>
      <w:r w:rsidR="00ED3E96" w:rsidRPr="00B662F0">
        <w:rPr>
          <w:rFonts w:ascii="Sakkal Majalla" w:hAnsi="Sakkal Majalla" w:cs="Sakkal Majalla"/>
          <w:b/>
          <w:bCs/>
          <w:color w:val="000000" w:themeColor="text1"/>
          <w:sz w:val="36"/>
          <w:szCs w:val="36"/>
          <w:rtl/>
        </w:rPr>
        <w:t>ابتسام علي الشهري</w:t>
      </w:r>
      <w:bookmarkEnd w:id="1"/>
      <w:r w:rsidRPr="003D7155">
        <w:rPr>
          <w:rFonts w:ascii="Sakkal Majalla" w:eastAsiaTheme="majorEastAsia" w:hAnsi="Sakkal Majalla" w:cs="Sakkal Majalla"/>
          <w:b/>
          <w:bCs/>
          <w:color w:val="000000" w:themeColor="text1"/>
          <w:sz w:val="36"/>
          <w:szCs w:val="36"/>
        </w:rPr>
        <w:br/>
      </w:r>
      <w:r w:rsidRPr="003D7155">
        <w:rPr>
          <w:rFonts w:ascii="Sakkal Majalla" w:eastAsiaTheme="majorEastAsia" w:hAnsi="Sakkal Majalla" w:cs="Sakkal Majalla"/>
          <w:color w:val="000000" w:themeColor="text1"/>
          <w:sz w:val="36"/>
          <w:szCs w:val="36"/>
          <w:rtl/>
        </w:rPr>
        <w:t>المراجع</w:t>
      </w:r>
      <w:r w:rsidRPr="003D7155">
        <w:rPr>
          <w:rFonts w:ascii="Sakkal Majalla" w:eastAsiaTheme="majorEastAsia" w:hAnsi="Sakkal Majalla" w:cs="Sakkal Majalla"/>
          <w:color w:val="000000" w:themeColor="text1"/>
          <w:sz w:val="36"/>
          <w:szCs w:val="36"/>
        </w:rPr>
        <w:t>:</w:t>
      </w:r>
      <w:r w:rsidRPr="003D7155">
        <w:rPr>
          <w:rFonts w:ascii="Sakkal Majalla" w:eastAsiaTheme="majorEastAsia" w:hAnsi="Sakkal Majalla" w:cs="Sakkal Majalla"/>
          <w:b/>
          <w:bCs/>
          <w:color w:val="000000" w:themeColor="text1"/>
          <w:sz w:val="36"/>
          <w:szCs w:val="36"/>
        </w:rPr>
        <w:t xml:space="preserve"> </w:t>
      </w:r>
      <w:r w:rsidR="00ED3E96">
        <w:rPr>
          <w:rFonts w:ascii="Sakkal Majalla" w:eastAsiaTheme="majorEastAsia" w:hAnsi="Sakkal Majalla" w:cs="Sakkal Majalla" w:hint="cs"/>
          <w:b/>
          <w:bCs/>
          <w:color w:val="000000" w:themeColor="text1"/>
          <w:sz w:val="36"/>
          <w:szCs w:val="36"/>
          <w:rtl/>
        </w:rPr>
        <w:t xml:space="preserve">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ED3E96">
      <w:pPr>
        <w:spacing w:before="240" w:after="0" w:line="360" w:lineRule="auto"/>
        <w:rPr>
          <w:rFonts w:ascii="Traditional Arabic" w:hAnsi="Traditional Arabic" w:cs="Traditional Arabic"/>
          <w:b/>
          <w:bCs/>
          <w:sz w:val="32"/>
          <w:szCs w:val="32"/>
          <w:rtl/>
        </w:rPr>
      </w:pPr>
    </w:p>
    <w:p w14:paraId="69D5DC27" w14:textId="6674B827" w:rsidR="003D7155" w:rsidRDefault="003D7155" w:rsidP="00ED3E96">
      <w:pPr>
        <w:spacing w:before="240" w:after="0" w:line="360" w:lineRule="auto"/>
        <w:rPr>
          <w:rFonts w:ascii="Traditional Arabic" w:hAnsi="Traditional Arabic" w:cs="Traditional Arabic"/>
          <w:b/>
          <w:bCs/>
          <w:sz w:val="32"/>
          <w:szCs w:val="32"/>
          <w:rtl/>
        </w:rPr>
      </w:pPr>
    </w:p>
    <w:p w14:paraId="26C98FDA" w14:textId="64D4ED74" w:rsidR="003D7155" w:rsidRDefault="003D7155" w:rsidP="00ED3E96">
      <w:pPr>
        <w:spacing w:before="240" w:after="0" w:line="360" w:lineRule="auto"/>
        <w:rPr>
          <w:rFonts w:ascii="Traditional Arabic" w:hAnsi="Traditional Arabic" w:cs="Traditional Arabic"/>
          <w:b/>
          <w:bCs/>
          <w:sz w:val="32"/>
          <w:szCs w:val="32"/>
          <w:rtl/>
        </w:rPr>
      </w:pPr>
    </w:p>
    <w:p w14:paraId="57A6671C" w14:textId="524BB371" w:rsidR="003D7155" w:rsidRDefault="003D7155" w:rsidP="00ED3E96">
      <w:pPr>
        <w:spacing w:before="240" w:after="0" w:line="360" w:lineRule="auto"/>
        <w:rPr>
          <w:rFonts w:ascii="Traditional Arabic" w:hAnsi="Traditional Arabic" w:cs="Traditional Arabic"/>
          <w:b/>
          <w:bCs/>
          <w:sz w:val="32"/>
          <w:szCs w:val="32"/>
          <w:rtl/>
        </w:rPr>
      </w:pPr>
    </w:p>
    <w:p w14:paraId="3D2FCD58" w14:textId="77777777" w:rsidR="00ED3E96" w:rsidRDefault="00ED3E96" w:rsidP="00ED3E96">
      <w:pPr>
        <w:spacing w:before="240" w:after="0" w:line="360" w:lineRule="auto"/>
        <w:rPr>
          <w:rFonts w:ascii="Traditional Arabic" w:hAnsi="Traditional Arabic" w:cs="Traditional Arabic"/>
          <w:b/>
          <w:bCs/>
          <w:sz w:val="32"/>
          <w:szCs w:val="32"/>
          <w:rtl/>
        </w:rPr>
      </w:pPr>
    </w:p>
    <w:p w14:paraId="34E76464" w14:textId="0DD3EEEB" w:rsidR="003D7155" w:rsidRDefault="003D7155" w:rsidP="00ED3E96">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ED3E96">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201F8BC7" w14:textId="77777777" w:rsidR="00ED3E96" w:rsidRDefault="00ED3E96" w:rsidP="00ED3E96">
      <w:pPr>
        <w:pStyle w:val="NormalWeb"/>
        <w:bidi/>
      </w:pPr>
      <w:r>
        <w:rPr>
          <w:rtl/>
        </w:rPr>
        <w:t xml:space="preserve">بدايةً، يظهر من خلال الفصل أن الباحثة بذلت جهدًا واضحًا في جمع المادة العلمية المرتبطة بموضوع الدراسة، وهو موضوع مهم ومعاصر يتمثل في </w:t>
      </w:r>
      <w:r>
        <w:rPr>
          <w:rStyle w:val="Strong"/>
          <w:rtl/>
        </w:rPr>
        <w:t>التحول الرقمي وعلاقته بكفاءة العمليات الإدارية في القطاع الحكومي</w:t>
      </w:r>
      <w:r>
        <w:t xml:space="preserve">. </w:t>
      </w:r>
      <w:r>
        <w:rPr>
          <w:rtl/>
        </w:rPr>
        <w:t>كما يتضح حرص الباحثة على عرض المفاهيم الأساسية المرتبطة بموضوع الدراسة والاستفادة من عدد من المراجع العلمية ذات الصلة</w:t>
      </w:r>
      <w:r>
        <w:t>.</w:t>
      </w:r>
    </w:p>
    <w:p w14:paraId="03169037" w14:textId="293D83F2" w:rsidR="00ED3E96" w:rsidRDefault="00ED3E96" w:rsidP="00ED3E96">
      <w:pPr>
        <w:pStyle w:val="NormalWeb"/>
        <w:bidi/>
      </w:pPr>
      <w:r>
        <w:rPr>
          <w:rtl/>
        </w:rPr>
        <w:t>الفصل بشكل عام منظم، والعناوين متسلسلة، وهناك محاولة واضحة لتقديم خلفية نظرية تمهّد لفهم متغيرات الدراسة، مع ربطها بالسياق الحكومي في المملكة العربية السعودية وبوزارة العدل بشكل خاص، وهو جانب إيجابي يُحسب للباحثة</w:t>
      </w:r>
      <w:r>
        <w:t>.</w:t>
      </w:r>
    </w:p>
    <w:p w14:paraId="13A72FC7" w14:textId="77777777" w:rsidR="00ED3E96" w:rsidRDefault="00ED3E96" w:rsidP="00ED3E96">
      <w:pPr>
        <w:pStyle w:val="Heading2"/>
      </w:pPr>
      <w:r>
        <w:t xml:space="preserve">1- </w:t>
      </w:r>
      <w:r>
        <w:rPr>
          <w:rtl/>
        </w:rPr>
        <w:t>الإطار النظري</w:t>
      </w:r>
    </w:p>
    <w:p w14:paraId="0FE095B4" w14:textId="77777777" w:rsidR="00ED3E96" w:rsidRDefault="00ED3E96" w:rsidP="00ED3E96">
      <w:pPr>
        <w:pStyle w:val="NormalWeb"/>
        <w:bidi/>
      </w:pPr>
      <w:r>
        <w:rPr>
          <w:rtl/>
        </w:rPr>
        <w:t>الجزء النظري عُرض بأسلوب واضح ومفهوم، حيث تناولت الباحثة المفاهيم الأساسية المرتبطة بالتحول الرقمي وأهميته في تطوير الأداء الإداري داخل المؤسسات الحكومية. كما قدمت مجموعة من التعريفات العلمية التي تساعد القارئ على تكوين تصور عام حول مفهوم التحول الرقمي وأهدافه ومتطلباته</w:t>
      </w:r>
      <w:r>
        <w:t>.</w:t>
      </w:r>
    </w:p>
    <w:p w14:paraId="35DBCB8B" w14:textId="77777777" w:rsidR="00ED3E96" w:rsidRDefault="00ED3E96" w:rsidP="00ED3E96">
      <w:pPr>
        <w:pStyle w:val="NormalWeb"/>
        <w:bidi/>
      </w:pPr>
      <w:r>
        <w:rPr>
          <w:rtl/>
        </w:rPr>
        <w:t>كما أن ترتيب الموضوعات داخل الإطار النظري ساعد إلى حد كبير في متابعة تطور الفكرة، بدءًا من التعريف بالتحول الرقمي وأهميته، وصولًا إلى دوره في تحسين كفاءة العمليات الإدارية، وهو ما يعكس فهمًا جيدًا لموضوع الدراسة</w:t>
      </w:r>
      <w:r>
        <w:t>.</w:t>
      </w:r>
    </w:p>
    <w:p w14:paraId="4C1C7354" w14:textId="77777777" w:rsidR="00ED3E96" w:rsidRDefault="00ED3E96" w:rsidP="00ED3E96">
      <w:pPr>
        <w:pStyle w:val="NormalWeb"/>
        <w:bidi/>
      </w:pPr>
      <w:r>
        <w:rPr>
          <w:rtl/>
        </w:rPr>
        <w:t>ومع ذلك، قد يكون من المفيد تعزيز هذا الجزء بدرجة أكبر من التحليل والمناقشة العلمية، بحيث لا يقتصر العرض على التعريفات والسرد النظري فقط، وإنما يتضمن أيضًا قدرًا أكبر من المقارنة بين الاتجاهات المختلفة في الأدبيات. ومن المفيد في هذا السياق</w:t>
      </w:r>
      <w:r>
        <w:t>:</w:t>
      </w:r>
    </w:p>
    <w:p w14:paraId="7A814391" w14:textId="77777777" w:rsidR="00ED3E96" w:rsidRDefault="00ED3E96" w:rsidP="00ED3E96">
      <w:pPr>
        <w:pStyle w:val="NormalWeb"/>
        <w:numPr>
          <w:ilvl w:val="0"/>
          <w:numId w:val="31"/>
        </w:numPr>
        <w:bidi/>
      </w:pPr>
      <w:r>
        <w:rPr>
          <w:rtl/>
        </w:rPr>
        <w:t>إبراز أوجه الاختلاف أو التنوع في تعريفات التحول الرقمي ونماذجه في الأدبيات الإدارية</w:t>
      </w:r>
      <w:r>
        <w:t>.</w:t>
      </w:r>
    </w:p>
    <w:p w14:paraId="4C09FAA6" w14:textId="77777777" w:rsidR="00ED3E96" w:rsidRDefault="00ED3E96" w:rsidP="00ED3E96">
      <w:pPr>
        <w:pStyle w:val="NormalWeb"/>
        <w:numPr>
          <w:ilvl w:val="0"/>
          <w:numId w:val="31"/>
        </w:numPr>
        <w:bidi/>
      </w:pPr>
      <w:r>
        <w:rPr>
          <w:rtl/>
        </w:rPr>
        <w:t>توضيح الإطار النظري الذي تستند إليه الدراسة بشكل أكثر تحديدًا</w:t>
      </w:r>
      <w:r>
        <w:t>.</w:t>
      </w:r>
    </w:p>
    <w:p w14:paraId="35E19E94" w14:textId="77777777" w:rsidR="00ED3E96" w:rsidRDefault="00ED3E96" w:rsidP="00ED3E96">
      <w:pPr>
        <w:pStyle w:val="NormalWeb"/>
        <w:numPr>
          <w:ilvl w:val="0"/>
          <w:numId w:val="31"/>
        </w:numPr>
        <w:bidi/>
      </w:pPr>
      <w:r>
        <w:rPr>
          <w:rtl/>
        </w:rPr>
        <w:t>تعزيز الربط بين المفاهيم النظرية المطروحة وبين متغيرات الدراسة ونموذجها البحثي</w:t>
      </w:r>
      <w:r>
        <w:t>.</w:t>
      </w:r>
    </w:p>
    <w:p w14:paraId="68A7A807" w14:textId="019E63E9" w:rsidR="00ED3E96" w:rsidRDefault="00ED3E96" w:rsidP="00ED3E96">
      <w:pPr>
        <w:pStyle w:val="NormalWeb"/>
        <w:bidi/>
      </w:pPr>
      <w:r>
        <w:rPr>
          <w:rtl/>
        </w:rPr>
        <w:t>إضافة مثل هذه الجوانب قد يسهم في زيادة عمق التحليل النظري ويعزز البناء العلمي للفصل</w:t>
      </w:r>
      <w:r>
        <w:t>.</w:t>
      </w:r>
    </w:p>
    <w:p w14:paraId="02E5F235" w14:textId="77777777" w:rsidR="00ED3E96" w:rsidRDefault="00ED3E96" w:rsidP="00ED3E96">
      <w:pPr>
        <w:pStyle w:val="Heading2"/>
      </w:pPr>
      <w:r>
        <w:t xml:space="preserve">2- </w:t>
      </w:r>
      <w:r>
        <w:rPr>
          <w:rtl/>
        </w:rPr>
        <w:t>الدراسات السابقة</w:t>
      </w:r>
    </w:p>
    <w:p w14:paraId="4A8990AD" w14:textId="77777777" w:rsidR="00ED3E96" w:rsidRDefault="00ED3E96" w:rsidP="00ED3E96">
      <w:pPr>
        <w:pStyle w:val="NormalWeb"/>
        <w:bidi/>
      </w:pPr>
      <w:r>
        <w:rPr>
          <w:rtl/>
        </w:rPr>
        <w:t>يتضح أن الباحثة رجعت إلى عدد جيد من الدراسات السابقة ذات الصلة بموضوع التحول الرقمي وتطبيقاته في المؤسسات الحكومية، وهو ما يعكس جهدًا واضحًا في مراجعة الأدبيات العلمية المرتبطة بموضوع الدراسة</w:t>
      </w:r>
      <w:r>
        <w:t>.</w:t>
      </w:r>
    </w:p>
    <w:p w14:paraId="1A802A3F" w14:textId="77777777" w:rsidR="00ED3E96" w:rsidRDefault="00ED3E96" w:rsidP="00ED3E96">
      <w:pPr>
        <w:pStyle w:val="NormalWeb"/>
        <w:bidi/>
      </w:pPr>
      <w:r>
        <w:rPr>
          <w:rtl/>
        </w:rPr>
        <w:t>كما أن عرض أهداف الدراسات ونتائجها جاء في معظم المواضع بصورة واضحة ومنظمة، الأمر الذي يساعد القارئ على التعرف على أهم الاتجاهات البحثية في هذا المجال</w:t>
      </w:r>
      <w:r>
        <w:t>.</w:t>
      </w:r>
    </w:p>
    <w:p w14:paraId="41E184DC" w14:textId="77777777" w:rsidR="00ED3E96" w:rsidRDefault="00ED3E96" w:rsidP="00ED3E96">
      <w:pPr>
        <w:pStyle w:val="NormalWeb"/>
        <w:bidi/>
      </w:pPr>
      <w:r>
        <w:rPr>
          <w:rtl/>
        </w:rPr>
        <w:t xml:space="preserve">ومع ذلك، قد يكون من المفيد في بعض الأجزاء الانتقال من مجرد عرض الدراسات إلى </w:t>
      </w:r>
      <w:r>
        <w:rPr>
          <w:rStyle w:val="Strong"/>
          <w:rtl/>
        </w:rPr>
        <w:t>مناقشتها بصورة تحليلية أكثر</w:t>
      </w:r>
      <w:r>
        <w:rPr>
          <w:rtl/>
        </w:rPr>
        <w:t>، من خلال إبراز أوجه الاتفاق والاختلاف بين نتائج الدراسات المختلفة، وبيان ما الذي تضيفه الدراسة الحالية مقارنة بما توصلت إليه الدراسات السابقة</w:t>
      </w:r>
      <w:r>
        <w:t>.</w:t>
      </w:r>
    </w:p>
    <w:p w14:paraId="7AB5EE64" w14:textId="321682C3" w:rsidR="00ED3E96" w:rsidRDefault="00ED3E96" w:rsidP="00ED3E96">
      <w:pPr>
        <w:pStyle w:val="NormalWeb"/>
        <w:bidi/>
      </w:pPr>
      <w:r>
        <w:rPr>
          <w:rtl/>
        </w:rPr>
        <w:t>كما قد يفيد أيضًا تعزيز هذا الجزء بعدد أكبر من الدراسات الدولية الحديثة المنشورة في مجلات علمية محكمة، نظرًا لأن موضوع التحول الرقمي يشهد تطورًا متسارعًا في الأدبيات الإدارية المعاصرة</w:t>
      </w:r>
      <w:r>
        <w:t>.</w:t>
      </w:r>
    </w:p>
    <w:p w14:paraId="308765F2" w14:textId="77777777" w:rsidR="00ED3E96" w:rsidRDefault="00ED3E96" w:rsidP="00ED3E96">
      <w:pPr>
        <w:pStyle w:val="Heading2"/>
      </w:pPr>
      <w:r>
        <w:t xml:space="preserve">3- </w:t>
      </w:r>
      <w:r>
        <w:rPr>
          <w:rtl/>
        </w:rPr>
        <w:t>الفجوة البحثية</w:t>
      </w:r>
    </w:p>
    <w:p w14:paraId="555EB2E1" w14:textId="77777777" w:rsidR="00ED3E96" w:rsidRDefault="00ED3E96" w:rsidP="00ED3E96">
      <w:pPr>
        <w:pStyle w:val="NormalWeb"/>
        <w:bidi/>
      </w:pPr>
      <w:r>
        <w:rPr>
          <w:rtl/>
        </w:rPr>
        <w:t>أشارت الباحثة إلى وجود فجوة بحثية تتعلق بقلة الدراسات التي تناولت أثر التحول الرقمي على كفاءة العمليات الإدارية في السياق الحكومي، وبشكل خاص في المؤسسات الحكومية في المملكة العربية السعودية</w:t>
      </w:r>
      <w:r>
        <w:t>.</w:t>
      </w:r>
    </w:p>
    <w:p w14:paraId="2D0143E5" w14:textId="77777777" w:rsidR="00ED3E96" w:rsidRDefault="00ED3E96" w:rsidP="00ED3E96">
      <w:pPr>
        <w:pStyle w:val="NormalWeb"/>
        <w:bidi/>
      </w:pPr>
      <w:r>
        <w:rPr>
          <w:rtl/>
        </w:rPr>
        <w:t>ويُعد التركيز على تطبيق الدراسة داخل وزارة العدل إضافة تطبيقية مهمة يمكن أن تسهم في تقديم نتائج مفيدة لصنّاع القرار في القطاع الحكومي</w:t>
      </w:r>
      <w:r>
        <w:t>.</w:t>
      </w:r>
    </w:p>
    <w:p w14:paraId="3CBC81F1" w14:textId="09F9DC4C" w:rsidR="00ED3E96" w:rsidRDefault="00ED3E96" w:rsidP="00ED3E96">
      <w:pPr>
        <w:pStyle w:val="NormalWeb"/>
        <w:bidi/>
      </w:pPr>
      <w:r>
        <w:rPr>
          <w:rtl/>
        </w:rPr>
        <w:t>وقد يكون من المفيد توضيح الفجوة البحثية بصورة أكثر تحديدًا من خلال الربط المباشر بينها وبين متغيرات الدراسة والفرضيات المقترحة، بحيث يتضح بشكل أكبر ما الذي تسعى الدراسة الحالية إلى إضافته مقارنة بالدراسات السابقة</w:t>
      </w:r>
      <w:r>
        <w:t>.</w:t>
      </w:r>
    </w:p>
    <w:p w14:paraId="26D1CC00" w14:textId="77777777" w:rsidR="00ED3E96" w:rsidRDefault="00ED3E96" w:rsidP="00ED3E96">
      <w:pPr>
        <w:pStyle w:val="Heading2"/>
      </w:pPr>
      <w:r>
        <w:t xml:space="preserve">4- </w:t>
      </w:r>
      <w:r>
        <w:rPr>
          <w:rtl/>
        </w:rPr>
        <w:t>التقييم العام</w:t>
      </w:r>
    </w:p>
    <w:p w14:paraId="598BE07C" w14:textId="77777777" w:rsidR="00ED3E96" w:rsidRDefault="00ED3E96" w:rsidP="00ED3E96">
      <w:pPr>
        <w:pStyle w:val="NormalWeb"/>
        <w:bidi/>
      </w:pPr>
      <w:r>
        <w:rPr>
          <w:rtl/>
        </w:rPr>
        <w:t>بشكل عام، يُعد الفصل الثاني أساسًا جيدًا للإطار النظري للدراسة، ويعكس جهدًا واضحًا في جمع وتنظيم الأدبيات المرتبطة بموضوع التحول الرقمي في القطاع الحكومي. كما أنه يمهّد بشكل مناسب للانتقال إلى الجانب التطبيقي من الدراسة</w:t>
      </w:r>
      <w:r>
        <w:t>.</w:t>
      </w:r>
    </w:p>
    <w:p w14:paraId="662FCFA2" w14:textId="77777777" w:rsidR="00ED3E96" w:rsidRDefault="00ED3E96" w:rsidP="00ED3E96">
      <w:pPr>
        <w:pStyle w:val="NormalWeb"/>
        <w:bidi/>
      </w:pPr>
      <w:r>
        <w:rPr>
          <w:rtl/>
        </w:rPr>
        <w:t>ومع إجراء بعض التحسينات البسيطة المتعلقة بتعزيز التحليل النظري، وزيادة الربط بين الأدبيات ونموذج الدراسة، يمكن أن يصبح الفصل أكثر تماسكًا وعمقًا من الناحية العلمية، وبما يتناسب مع متطلبات أطروحات الدكتوراه</w:t>
      </w:r>
      <w:r>
        <w:t>.</w:t>
      </w:r>
    </w:p>
    <w:p w14:paraId="7638B702" w14:textId="2CAFFE8E" w:rsidR="00ED3E96" w:rsidRDefault="00ED3E96" w:rsidP="00ED3E96">
      <w:pPr>
        <w:pStyle w:val="NormalWeb"/>
        <w:bidi/>
      </w:pPr>
      <w:r>
        <w:rPr>
          <w:rtl/>
        </w:rPr>
        <w:t>الملاحظات الواردة هي في معظمها تطويرية، وتهدف إلى دعم جودة العمل البحثي وتعزيز قيمته العلمية</w:t>
      </w:r>
      <w:r>
        <w:t>.</w:t>
      </w:r>
    </w:p>
    <w:p w14:paraId="2CD2DEED" w14:textId="21C1F4DD" w:rsidR="00B42C73" w:rsidRDefault="00ED3E96" w:rsidP="00ED3E96">
      <w:pPr>
        <w:pStyle w:val="NormalWeb"/>
        <w:bidi/>
      </w:pPr>
      <w:r>
        <w:rPr>
          <w:rStyle w:val="Strong"/>
          <w:rtl/>
        </w:rPr>
        <w:t>التقدير العام</w:t>
      </w:r>
      <w:r>
        <w:rPr>
          <w:rStyle w:val="Strong"/>
        </w:rPr>
        <w:t>:</w:t>
      </w:r>
      <w:r>
        <w:br/>
      </w:r>
      <w:r>
        <w:rPr>
          <w:rtl/>
        </w:rPr>
        <w:t>جيد جدًا مع بعض المقترحات التطويرية</w:t>
      </w:r>
      <w:r>
        <w:t>.</w:t>
      </w:r>
    </w:p>
    <w:p w14:paraId="12704387" w14:textId="77777777" w:rsidR="003D7155" w:rsidRPr="000E3C39" w:rsidRDefault="003D7155" w:rsidP="00ED3E96">
      <w:pPr>
        <w:spacing w:before="240" w:after="0" w:line="360" w:lineRule="auto"/>
        <w:rPr>
          <w:rFonts w:ascii="Traditional Arabic" w:hAnsi="Traditional Arabic" w:cs="Traditional Arabic"/>
          <w:b/>
          <w:bCs/>
          <w:sz w:val="32"/>
          <w:szCs w:val="32"/>
        </w:rPr>
      </w:pPr>
    </w:p>
    <w:sectPr w:rsidR="003D7155" w:rsidRPr="000E3C39"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0E2BA" w14:textId="77777777" w:rsidR="00AE1977" w:rsidRDefault="00AE1977" w:rsidP="00FD5B03">
      <w:pPr>
        <w:spacing w:after="0" w:line="240" w:lineRule="auto"/>
      </w:pPr>
      <w:r>
        <w:separator/>
      </w:r>
    </w:p>
  </w:endnote>
  <w:endnote w:type="continuationSeparator" w:id="0">
    <w:p w14:paraId="75E70923" w14:textId="77777777" w:rsidR="00AE1977" w:rsidRDefault="00AE1977"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37853" w14:textId="77777777" w:rsidR="00AE1977" w:rsidRDefault="00AE1977" w:rsidP="00FD5B03">
      <w:pPr>
        <w:spacing w:after="0" w:line="240" w:lineRule="auto"/>
      </w:pPr>
      <w:r>
        <w:separator/>
      </w:r>
    </w:p>
  </w:footnote>
  <w:footnote w:type="continuationSeparator" w:id="0">
    <w:p w14:paraId="4547E97E" w14:textId="77777777" w:rsidR="00AE1977" w:rsidRDefault="00AE1977"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783BDA"/>
    <w:multiLevelType w:val="multilevel"/>
    <w:tmpl w:val="A59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30"/>
  </w:num>
  <w:num w:numId="21">
    <w:abstractNumId w:val="14"/>
  </w:num>
  <w:num w:numId="22">
    <w:abstractNumId w:val="11"/>
  </w:num>
  <w:num w:numId="23">
    <w:abstractNumId w:val="29"/>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D5240"/>
    <w:rsid w:val="000E3C39"/>
    <w:rsid w:val="00136164"/>
    <w:rsid w:val="00261E5B"/>
    <w:rsid w:val="003A6FD5"/>
    <w:rsid w:val="003D7155"/>
    <w:rsid w:val="004267EE"/>
    <w:rsid w:val="00436C7A"/>
    <w:rsid w:val="004744D7"/>
    <w:rsid w:val="00487083"/>
    <w:rsid w:val="004C7C0E"/>
    <w:rsid w:val="004F100D"/>
    <w:rsid w:val="004F3455"/>
    <w:rsid w:val="005518AC"/>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AE1977"/>
    <w:rsid w:val="00B170F5"/>
    <w:rsid w:val="00B42C73"/>
    <w:rsid w:val="00B80DDB"/>
    <w:rsid w:val="00BC1B25"/>
    <w:rsid w:val="00BD1469"/>
    <w:rsid w:val="00C173B2"/>
    <w:rsid w:val="00CB2307"/>
    <w:rsid w:val="00D46659"/>
    <w:rsid w:val="00E30D73"/>
    <w:rsid w:val="00E35F6A"/>
    <w:rsid w:val="00EB4C30"/>
    <w:rsid w:val="00EB7C67"/>
    <w:rsid w:val="00ED3E96"/>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662922855">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3310</Characters>
  <Application>Microsoft Office Word</Application>
  <DocSecurity>0</DocSecurity>
  <Lines>27</Lines>
  <Paragraphs>7</Paragraphs>
  <ScaleCrop>false</ScaleCrop>
  <HeadingPairs>
    <vt:vector size="6" baseType="variant">
      <vt:variant>
        <vt:lpstr>Title</vt:lpstr>
      </vt:variant>
      <vt:variant>
        <vt:i4>1</vt:i4>
      </vt:variant>
      <vt:variant>
        <vt:lpstr>Headings</vt:lpstr>
      </vt:variant>
      <vt:variant>
        <vt:i4>6</vt:i4>
      </vt:variant>
      <vt:variant>
        <vt:lpstr>العنوان</vt:lpstr>
      </vt:variant>
      <vt:variant>
        <vt:i4>1</vt:i4>
      </vt:variant>
    </vt:vector>
  </HeadingPairs>
  <TitlesOfParts>
    <vt:vector size="8" baseType="lpstr">
      <vt:lpstr/>
      <vt:lpstr>/جامعــــــة ميداوشن - كليــــة الإدارة</vt:lpstr>
      <vt:lpstr>عنوان الدراسة</vt:lpstr>
      <vt:lpstr>    1- الإطار النظري</vt:lpstr>
      <vt:lpstr>    2- الدراسات السابقة</vt:lpstr>
      <vt:lpstr>    3- الفجوة البحثية</vt:lpstr>
      <vt:lpstr>    4- التقييم العام</vt: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2</cp:revision>
  <dcterms:created xsi:type="dcterms:W3CDTF">2026-03-06T09:52:00Z</dcterms:created>
  <dcterms:modified xsi:type="dcterms:W3CDTF">2026-03-06T09:52:00Z</dcterms:modified>
</cp:coreProperties>
</file>