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49F9" w14:textId="77777777" w:rsidR="00C11246" w:rsidRPr="00E7548E" w:rsidRDefault="00C11246" w:rsidP="00C11246">
      <w:pPr>
        <w:pStyle w:val="Heading1"/>
        <w:bidi/>
        <w:jc w:val="center"/>
        <w:rPr>
          <w:rFonts w:ascii="Simplified Arabic" w:hAnsi="Simplified Arabic" w:cs="Simplified Arabic"/>
          <w:b/>
          <w:bCs/>
          <w:color w:val="000000" w:themeColor="text1"/>
          <w:rtl/>
          <w:lang w:bidi="ar-EG"/>
        </w:rPr>
      </w:pPr>
      <w:bookmarkStart w:id="0" w:name="_Toc225447058"/>
      <w:r w:rsidRPr="00E7548E">
        <w:rPr>
          <w:rFonts w:ascii="Simplified Arabic" w:hAnsi="Simplified Arabic" w:cs="Simplified Arabic" w:hint="cs"/>
          <w:b/>
          <w:bCs/>
          <w:color w:val="000000" w:themeColor="text1"/>
          <w:rtl/>
          <w:lang w:bidi="ar-EG"/>
        </w:rPr>
        <w:t>الفصل الأول :</w:t>
      </w:r>
      <w:r w:rsidRPr="00E7548E">
        <w:rPr>
          <w:rFonts w:ascii="Simplified Arabic" w:hAnsi="Simplified Arabic" w:cs="Simplified Arabic"/>
          <w:b/>
          <w:bCs/>
          <w:color w:val="000000" w:themeColor="text1"/>
          <w:rtl/>
          <w:lang w:bidi="ar-EG"/>
        </w:rPr>
        <w:br/>
      </w:r>
      <w:r w:rsidRPr="00E7548E">
        <w:rPr>
          <w:rFonts w:ascii="Simplified Arabic" w:hAnsi="Simplified Arabic" w:cs="Simplified Arabic" w:hint="cs"/>
          <w:b/>
          <w:bCs/>
          <w:color w:val="000000" w:themeColor="text1"/>
          <w:rtl/>
          <w:lang w:bidi="ar-EG"/>
        </w:rPr>
        <w:t xml:space="preserve"> الإطار العام لدراسة</w:t>
      </w:r>
      <w:bookmarkEnd w:id="0"/>
    </w:p>
    <w:p w14:paraId="409BBC55" w14:textId="77777777" w:rsidR="00C11246" w:rsidRPr="00E7548E" w:rsidRDefault="00C11246" w:rsidP="00C11246">
      <w:pPr>
        <w:pStyle w:val="ListParagraph"/>
        <w:numPr>
          <w:ilvl w:val="1"/>
          <w:numId w:val="4"/>
        </w:numPr>
        <w:bidi/>
        <w:spacing w:before="240" w:line="276" w:lineRule="auto"/>
        <w:jc w:val="both"/>
        <w:outlineLvl w:val="1"/>
        <w:rPr>
          <w:rFonts w:ascii="Simplified Arabic" w:hAnsi="Simplified Arabic" w:cs="Simplified Arabic"/>
          <w:b/>
          <w:bCs/>
          <w:color w:val="000000" w:themeColor="text1"/>
          <w:sz w:val="32"/>
          <w:szCs w:val="32"/>
          <w:rtl/>
        </w:rPr>
      </w:pPr>
      <w:bookmarkStart w:id="1" w:name="_Toc225447059"/>
      <w:r w:rsidRPr="00E7548E">
        <w:rPr>
          <w:rFonts w:ascii="Simplified Arabic" w:hAnsi="Simplified Arabic" w:cs="Simplified Arabic"/>
          <w:b/>
          <w:bCs/>
          <w:color w:val="000000" w:themeColor="text1"/>
          <w:sz w:val="32"/>
          <w:szCs w:val="32"/>
          <w:rtl/>
        </w:rPr>
        <w:t>المقدمة</w:t>
      </w:r>
      <w:bookmarkEnd w:id="1"/>
      <w:r w:rsidRPr="00E7548E">
        <w:rPr>
          <w:rFonts w:ascii="Simplified Arabic" w:hAnsi="Simplified Arabic" w:cs="Simplified Arabic"/>
          <w:b/>
          <w:bCs/>
          <w:color w:val="000000" w:themeColor="text1"/>
          <w:sz w:val="32"/>
          <w:szCs w:val="32"/>
          <w:rtl/>
        </w:rPr>
        <w:t xml:space="preserve"> </w:t>
      </w:r>
    </w:p>
    <w:p w14:paraId="3194F1C8"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شهد العالم خلال العقود الأخيرة تحولات جذرية في طبيعة بيئة الأعمال نتيجة الثورة الرقمية المتسارعة، التي أعادت تشكيل قواعد المنافسة الاقتصادية، وغيّرت من طبيعة الميزة التنافسية ومصادر القيمة المؤسسية. فقد لم تعد التقنيات الرقمية مجرد أدوات داعمة للعمليات الإدارية التقليدية، بل أصبحت ركيزة استراتيجية لإعادة تصميم نماذج الأعمال، وإعادة هيكلة سلاسل القيمة، وتعزيز قدرات الابتكار المؤسسي. وفي هذا السياق برز مفهوم التحول الرقمي</w:t>
      </w:r>
      <w:r w:rsidRPr="00E7548E">
        <w:rPr>
          <w:rFonts w:ascii="Simplified Arabic" w:hAnsi="Simplified Arabic" w:cs="Simplified Arabic"/>
          <w:color w:val="000000" w:themeColor="text1"/>
          <w:sz w:val="32"/>
          <w:szCs w:val="32"/>
        </w:rPr>
        <w:t xml:space="preserve"> (Digital Transformation) </w:t>
      </w:r>
      <w:r w:rsidRPr="00E7548E">
        <w:rPr>
          <w:rFonts w:ascii="Simplified Arabic" w:hAnsi="Simplified Arabic" w:cs="Simplified Arabic"/>
          <w:color w:val="000000" w:themeColor="text1"/>
          <w:sz w:val="32"/>
          <w:szCs w:val="32"/>
          <w:rtl/>
        </w:rPr>
        <w:t xml:space="preserve">بوصفه عملية استراتيجية شاملة تتجاوز </w:t>
      </w:r>
      <w:r w:rsidRPr="00E7548E">
        <w:rPr>
          <w:rFonts w:ascii="Simplified Arabic" w:hAnsi="Simplified Arabic" w:cs="Simplified Arabic" w:hint="cs"/>
          <w:color w:val="000000" w:themeColor="text1"/>
          <w:sz w:val="32"/>
          <w:szCs w:val="32"/>
          <w:rtl/>
        </w:rPr>
        <w:t>رقمنه</w:t>
      </w:r>
      <w:r w:rsidRPr="00E7548E">
        <w:rPr>
          <w:rFonts w:ascii="Simplified Arabic" w:hAnsi="Simplified Arabic" w:cs="Simplified Arabic"/>
          <w:color w:val="000000" w:themeColor="text1"/>
          <w:sz w:val="32"/>
          <w:szCs w:val="32"/>
          <w:rtl/>
        </w:rPr>
        <w:t xml:space="preserve"> العمليات التشغيلية إلى إحداث تغييرات جوهرية في الثقافة التنظيمية والهياكل الإدارية وآليات اتخاذ القرار، بما يحقق تكاملاً فعالاً بين التكنولوجيا والاستراتيجية المؤسسية</w:t>
      </w:r>
      <w:r w:rsidRPr="00E7548E">
        <w:rPr>
          <w:rFonts w:ascii="Simplified Arabic" w:hAnsi="Simplified Arabic" w:cs="Simplified Arabic"/>
          <w:color w:val="000000" w:themeColor="text1"/>
          <w:sz w:val="32"/>
          <w:szCs w:val="32"/>
        </w:rPr>
        <w:t>.</w:t>
      </w:r>
    </w:p>
    <w:p w14:paraId="3A0C4486"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وقد أصبح التحول الرقمي أحد أهم محددات البقاء والتنافسية في بيئة أعمال تتسم بدرجة عالية من التعقيد وعدم اليقين وسرعة التغير. فالتطورات المتسارعة في مجالات الذكاء الاصطناعي</w:t>
      </w:r>
      <w:r w:rsidRPr="00E7548E">
        <w:rPr>
          <w:rFonts w:ascii="Simplified Arabic" w:hAnsi="Simplified Arabic" w:cs="Simplified Arabic"/>
          <w:color w:val="000000" w:themeColor="text1"/>
          <w:sz w:val="32"/>
          <w:szCs w:val="32"/>
        </w:rPr>
        <w:t xml:space="preserve"> (Artificial Intelligence)</w:t>
      </w:r>
      <w:r w:rsidRPr="00E7548E">
        <w:rPr>
          <w:rFonts w:ascii="Simplified Arabic" w:hAnsi="Simplified Arabic" w:cs="Simplified Arabic"/>
          <w:color w:val="000000" w:themeColor="text1"/>
          <w:sz w:val="32"/>
          <w:szCs w:val="32"/>
          <w:rtl/>
        </w:rPr>
        <w:t>، وتحليل البيانات الضخمة</w:t>
      </w:r>
      <w:r w:rsidRPr="00E7548E">
        <w:rPr>
          <w:rFonts w:ascii="Simplified Arabic" w:hAnsi="Simplified Arabic" w:cs="Simplified Arabic"/>
          <w:color w:val="000000" w:themeColor="text1"/>
          <w:sz w:val="32"/>
          <w:szCs w:val="32"/>
        </w:rPr>
        <w:t xml:space="preserve"> (Big Data Analytics)</w:t>
      </w:r>
      <w:r w:rsidRPr="00E7548E">
        <w:rPr>
          <w:rFonts w:ascii="Simplified Arabic" w:hAnsi="Simplified Arabic" w:cs="Simplified Arabic"/>
          <w:color w:val="000000" w:themeColor="text1"/>
          <w:sz w:val="32"/>
          <w:szCs w:val="32"/>
          <w:rtl/>
        </w:rPr>
        <w:t>، والحوسبة السحابية</w:t>
      </w:r>
      <w:r w:rsidRPr="00E7548E">
        <w:rPr>
          <w:rFonts w:ascii="Simplified Arabic" w:hAnsi="Simplified Arabic" w:cs="Simplified Arabic"/>
          <w:color w:val="000000" w:themeColor="text1"/>
          <w:sz w:val="32"/>
          <w:szCs w:val="32"/>
        </w:rPr>
        <w:t xml:space="preserve"> (Cloud Computing)</w:t>
      </w:r>
      <w:r w:rsidRPr="00E7548E">
        <w:rPr>
          <w:rFonts w:ascii="Simplified Arabic" w:hAnsi="Simplified Arabic" w:cs="Simplified Arabic"/>
          <w:color w:val="000000" w:themeColor="text1"/>
          <w:sz w:val="32"/>
          <w:szCs w:val="32"/>
          <w:rtl/>
        </w:rPr>
        <w:t>، وإنترنت الأشياء</w:t>
      </w:r>
      <w:r w:rsidRPr="00E7548E">
        <w:rPr>
          <w:rFonts w:ascii="Simplified Arabic" w:hAnsi="Simplified Arabic" w:cs="Simplified Arabic"/>
          <w:color w:val="000000" w:themeColor="text1"/>
          <w:sz w:val="32"/>
          <w:szCs w:val="32"/>
        </w:rPr>
        <w:t xml:space="preserve"> (Internet of Things)</w:t>
      </w:r>
      <w:r w:rsidRPr="00E7548E">
        <w:rPr>
          <w:rFonts w:ascii="Simplified Arabic" w:hAnsi="Simplified Arabic" w:cs="Simplified Arabic"/>
          <w:color w:val="000000" w:themeColor="text1"/>
          <w:sz w:val="32"/>
          <w:szCs w:val="32"/>
          <w:rtl/>
        </w:rPr>
        <w:t>، وسلاسل الكتل</w:t>
      </w:r>
      <w:r w:rsidRPr="00E7548E">
        <w:rPr>
          <w:rFonts w:ascii="Simplified Arabic" w:hAnsi="Simplified Arabic" w:cs="Simplified Arabic"/>
          <w:color w:val="000000" w:themeColor="text1"/>
          <w:sz w:val="32"/>
          <w:szCs w:val="32"/>
        </w:rPr>
        <w:t xml:space="preserve"> (Blockchain) </w:t>
      </w:r>
      <w:r w:rsidRPr="00E7548E">
        <w:rPr>
          <w:rFonts w:ascii="Simplified Arabic" w:hAnsi="Simplified Arabic" w:cs="Simplified Arabic"/>
          <w:color w:val="000000" w:themeColor="text1"/>
          <w:sz w:val="32"/>
          <w:szCs w:val="32"/>
          <w:rtl/>
        </w:rPr>
        <w:t>أسهمت في إعادة تشكيل الأسواق العالمية، وخلق نماذج أعمال جديدة قائمة على المنصات الرقمية والاقتصاد التشاركي. ومن ثم أصبحت قدرة المؤسسات على استيعاب هذه التقنيات وتوظيفها ضمن رؤية استراتيجية واضحة عاملاً حاسمًا في تحسين أدائها وتعزيز قدرتها التنافسية</w:t>
      </w:r>
      <w:r w:rsidRPr="00E7548E">
        <w:rPr>
          <w:rFonts w:ascii="Simplified Arabic" w:hAnsi="Simplified Arabic" w:cs="Simplified Arabic"/>
          <w:color w:val="000000" w:themeColor="text1"/>
          <w:sz w:val="32"/>
          <w:szCs w:val="32"/>
        </w:rPr>
        <w:t>.</w:t>
      </w:r>
    </w:p>
    <w:p w14:paraId="03AD8B5F"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lastRenderedPageBreak/>
        <w:t>وتشير الأدبيات الحديثة إلى أن التحول الرقمي يمكن أن يسهم بصورة كبيرة في تحسين الأداء المؤسسي من خلال تعزيز الكفاءة التشغيلية، وتسريع عمليات اتخاذ القرار، وتحسين جودة الخدمات، ورفع مستوى رضا العملاء. فقد أظهرت العديد من الدراسات أن الاستثمار في القدرات الرقمية يسهم في تحسين الإنتاجية وتعزيز الابتكار التنظيمي، الأمر الذي ينعكس إيجابًا على الأداء المالي والتنافسي للمؤسسات</w:t>
      </w:r>
      <w:r w:rsidRPr="00E7548E">
        <w:rPr>
          <w:rFonts w:ascii="Simplified Arabic" w:hAnsi="Simplified Arabic" w:cs="Simplified Arabic"/>
          <w:color w:val="000000" w:themeColor="text1"/>
          <w:sz w:val="32"/>
          <w:szCs w:val="32"/>
        </w:rPr>
        <w:t xml:space="preserve"> (Vial, 2019</w:t>
      </w:r>
      <w:r w:rsidRPr="00E7548E">
        <w:rPr>
          <w:rFonts w:ascii="Simplified Arabic" w:hAnsi="Simplified Arabic" w:cs="Simplified Arabic"/>
          <w:color w:val="000000" w:themeColor="text1"/>
          <w:sz w:val="32"/>
          <w:szCs w:val="32"/>
          <w:rtl/>
        </w:rPr>
        <w:t>؛</w:t>
      </w:r>
      <w:r w:rsidRPr="00E7548E">
        <w:rPr>
          <w:rFonts w:ascii="Simplified Arabic" w:hAnsi="Simplified Arabic" w:cs="Simplified Arabic"/>
          <w:color w:val="000000" w:themeColor="text1"/>
          <w:sz w:val="32"/>
          <w:szCs w:val="32"/>
        </w:rPr>
        <w:t xml:space="preserve"> Bharadwaj et al., 2013). </w:t>
      </w:r>
      <w:r w:rsidRPr="00E7548E">
        <w:rPr>
          <w:rFonts w:ascii="Simplified Arabic" w:hAnsi="Simplified Arabic" w:cs="Simplified Arabic"/>
          <w:color w:val="000000" w:themeColor="text1"/>
          <w:sz w:val="32"/>
          <w:szCs w:val="32"/>
          <w:rtl/>
        </w:rPr>
        <w:t>كما بيّنت دراسات أخرى أن نجاح التحول الرقمي يعتمد بدرجة كبيرة على قدرة المؤسسات على تطوير قدرات رقمية ديناميكية تتكامل فيها الموارد التكنولوجية مع الموارد البشرية والتنظيمية</w:t>
      </w:r>
      <w:r w:rsidRPr="00E7548E">
        <w:rPr>
          <w:rFonts w:ascii="Simplified Arabic" w:hAnsi="Simplified Arabic" w:cs="Simplified Arabic"/>
          <w:color w:val="000000" w:themeColor="text1"/>
          <w:sz w:val="32"/>
          <w:szCs w:val="32"/>
        </w:rPr>
        <w:t xml:space="preserve"> (Warner &amp; Wäger, 2019).</w:t>
      </w:r>
    </w:p>
    <w:p w14:paraId="33C861F3"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ورغم تزايد الاهتمام الأكاديمي بموضوع التحول الرقمي خلال السنوات الأخيرة، فإن معظم الدراسات ركزت على الاقتصادات المتقدمة التي تمتلك بنية تحتية رقمية متطورة وبيئة تنظيمية داعمة للابتكار التكنولوجي. في المقابل، لا تزال الدراسات التي تتناول أثر التحول الرقمي في الأسواق الناشئة محدودة نسبيًا، رغم أن هذه الأسواق تواجه تحديات هيكلية معقدة تتعلق بمحدودية الموارد وضعف البنية المؤسسية والتقلبات الاقتصادية. ومع ذلك، فإن هذه الأسواق تمتلك فرصًا كبيرة للاستفادة من التحول الرقمي، خاصة في ظل الانتشار الواسع للتكنولوجيا المحمولة وتزايد الاستثمارات الحكومية في البنية التحتية الرقمية</w:t>
      </w:r>
      <w:r w:rsidRPr="00E7548E">
        <w:rPr>
          <w:rFonts w:ascii="Simplified Arabic" w:hAnsi="Simplified Arabic" w:cs="Simplified Arabic"/>
          <w:color w:val="000000" w:themeColor="text1"/>
          <w:sz w:val="32"/>
          <w:szCs w:val="32"/>
        </w:rPr>
        <w:t>.</w:t>
      </w:r>
    </w:p>
    <w:p w14:paraId="29628816"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وفي هذا السياق، يشير عدد من الباحثين إلى أن التحول الرقمي يمكن أن يمثل أداة استراتيجية لتحقيق ما يُعرف بظاهرة القفز التنموي</w:t>
      </w:r>
      <w:r w:rsidRPr="00E7548E">
        <w:rPr>
          <w:rFonts w:ascii="Simplified Arabic" w:hAnsi="Simplified Arabic" w:cs="Simplified Arabic"/>
          <w:color w:val="000000" w:themeColor="text1"/>
          <w:sz w:val="32"/>
          <w:szCs w:val="32"/>
        </w:rPr>
        <w:t xml:space="preserve"> (Leapfrogging)</w:t>
      </w:r>
      <w:r w:rsidRPr="00E7548E">
        <w:rPr>
          <w:rFonts w:ascii="Simplified Arabic" w:hAnsi="Simplified Arabic" w:cs="Simplified Arabic"/>
          <w:color w:val="000000" w:themeColor="text1"/>
          <w:sz w:val="32"/>
          <w:szCs w:val="32"/>
          <w:rtl/>
        </w:rPr>
        <w:t>، حيث تستطيع الاقتصادات الناشئة تجاوز بعض مراحل التطور الصناعي التقليدي من خلال تبني التقنيات الرقمية المتقدمة مباشرة</w:t>
      </w:r>
      <w:r w:rsidRPr="00E7548E">
        <w:rPr>
          <w:rFonts w:ascii="Simplified Arabic" w:hAnsi="Simplified Arabic" w:cs="Simplified Arabic"/>
          <w:color w:val="000000" w:themeColor="text1"/>
          <w:sz w:val="32"/>
          <w:szCs w:val="32"/>
        </w:rPr>
        <w:t xml:space="preserve"> (Nambisan et al., 2017). </w:t>
      </w:r>
      <w:r w:rsidRPr="00E7548E">
        <w:rPr>
          <w:rFonts w:ascii="Simplified Arabic" w:hAnsi="Simplified Arabic" w:cs="Simplified Arabic"/>
          <w:color w:val="000000" w:themeColor="text1"/>
          <w:sz w:val="32"/>
          <w:szCs w:val="32"/>
          <w:rtl/>
        </w:rPr>
        <w:t>ومع ذلك، لا تزال نتائج الدراسات حول تأثير التحول الرقمي على الأداء المؤسسي في هذه الأسواق متباينة، حيث تشير بعض الدراسات إلى تأثير إيجابي قوي، بينما تشير دراسات أخرى إلى أن هذا التأثير يعتمد على مجموعة من العوامل التنظيمية والبيئية مثل القيادة الرقمية، والثقافة التنظيمية، والبنية التحتية التكنولوجية</w:t>
      </w:r>
      <w:r w:rsidRPr="00E7548E">
        <w:rPr>
          <w:rFonts w:ascii="Simplified Arabic" w:hAnsi="Simplified Arabic" w:cs="Simplified Arabic"/>
          <w:color w:val="000000" w:themeColor="text1"/>
          <w:sz w:val="32"/>
          <w:szCs w:val="32"/>
        </w:rPr>
        <w:t>.</w:t>
      </w:r>
    </w:p>
    <w:p w14:paraId="440B818B"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وانطلاقًا من هذه الفجوة البحثية، تسعى هذه الدراسة إلى تحليل التحول الرقمي بوصفه مدخلاً استراتيجيًا لتعظيم الأداء المؤسسي في الأسواق الناشئة، وذلك من خلال فحص أبعاده المختلفة، وقياس تأثيره في مؤشرات الأداء المؤسسي المالية والتشغيلية والتسويقية، إضافة إلى تحليل العوامل التنظيمية والبيئية التي قد تعزز أو تحد من فاعلية هذا التحول. كما تهدف الدراسة إلى تقديم إطار تحليلي يسهم في تفسير العلاقة بين التحول الرقمي والأداء المؤسسي في سياق الأسواق الناشئة</w:t>
      </w:r>
      <w:r w:rsidRPr="00E7548E">
        <w:rPr>
          <w:rFonts w:ascii="Simplified Arabic" w:hAnsi="Simplified Arabic" w:cs="Simplified Arabic"/>
          <w:color w:val="000000" w:themeColor="text1"/>
          <w:sz w:val="32"/>
          <w:szCs w:val="32"/>
        </w:rPr>
        <w:t>.</w:t>
      </w:r>
    </w:p>
    <w:p w14:paraId="08758B44"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وبذلك تأتي هذه الدراسة في إطار الاهتمام العالمي المتزايد بالاقتصاد الرقمي، وتسعى إلى تقديم إضافة معرفية تسهم في تطوير الفهم العلمي لدور التحول الرقمي في تحسين الأداء المؤسسي، كما تقدم إسهامًا تطبيقيًا يمكن أن تستفيد منه المؤسسات وصناع القرار في صياغة استراتيجيات رقمية فعّالة تعزز القدرة التنافسية وتدعم تحقيق التنمية الاقتصادية المستدامة في الأسواق الناشئة</w:t>
      </w:r>
      <w:r w:rsidRPr="00E7548E">
        <w:rPr>
          <w:rFonts w:ascii="Simplified Arabic" w:hAnsi="Simplified Arabic" w:cs="Simplified Arabic"/>
          <w:color w:val="000000" w:themeColor="text1"/>
          <w:sz w:val="32"/>
          <w:szCs w:val="32"/>
        </w:rPr>
        <w:t>.</w:t>
      </w:r>
    </w:p>
    <w:p w14:paraId="206C540C" w14:textId="77777777" w:rsidR="00C11246" w:rsidRPr="00E7548E" w:rsidRDefault="00C11246" w:rsidP="00C11246">
      <w:pPr>
        <w:pStyle w:val="ListParagraph"/>
        <w:numPr>
          <w:ilvl w:val="1"/>
          <w:numId w:val="4"/>
        </w:numPr>
        <w:bidi/>
        <w:spacing w:before="240" w:line="276" w:lineRule="auto"/>
        <w:jc w:val="both"/>
        <w:outlineLvl w:val="1"/>
        <w:rPr>
          <w:rFonts w:ascii="Simplified Arabic" w:hAnsi="Simplified Arabic" w:cs="Simplified Arabic"/>
          <w:b/>
          <w:bCs/>
          <w:color w:val="000000" w:themeColor="text1"/>
          <w:sz w:val="32"/>
          <w:szCs w:val="32"/>
          <w:rtl/>
        </w:rPr>
      </w:pPr>
      <w:bookmarkStart w:id="2" w:name="_Toc225447060"/>
      <w:r w:rsidRPr="00E7548E">
        <w:rPr>
          <w:rFonts w:ascii="Simplified Arabic" w:hAnsi="Simplified Arabic" w:cs="Simplified Arabic"/>
          <w:b/>
          <w:bCs/>
          <w:color w:val="000000" w:themeColor="text1"/>
          <w:sz w:val="32"/>
          <w:szCs w:val="32"/>
          <w:rtl/>
        </w:rPr>
        <w:t>مشكلة البحث</w:t>
      </w:r>
      <w:bookmarkEnd w:id="2"/>
      <w:r w:rsidRPr="00E7548E">
        <w:rPr>
          <w:rFonts w:ascii="Simplified Arabic" w:hAnsi="Simplified Arabic" w:cs="Simplified Arabic"/>
          <w:b/>
          <w:bCs/>
          <w:color w:val="000000" w:themeColor="text1"/>
          <w:sz w:val="32"/>
          <w:szCs w:val="32"/>
          <w:rtl/>
        </w:rPr>
        <w:t xml:space="preserve"> </w:t>
      </w:r>
    </w:p>
    <w:p w14:paraId="76E10781"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على الرغم من التوسع المتسارع في تبنّي مبادرات التحول الرقمي داخل المؤسسات في الأسواق الناشئة، وما يصاحب ذلك من استثمارات كبيرة في البنية التحتية الرقمية، وأنظمة تخطيط موارد المؤسسة</w:t>
      </w:r>
      <w:r w:rsidRPr="00E7548E">
        <w:rPr>
          <w:rFonts w:ascii="Simplified Arabic" w:hAnsi="Simplified Arabic" w:cs="Simplified Arabic"/>
          <w:color w:val="000000" w:themeColor="text1"/>
          <w:sz w:val="32"/>
          <w:szCs w:val="32"/>
        </w:rPr>
        <w:t xml:space="preserve"> (ERP)</w:t>
      </w:r>
      <w:r w:rsidRPr="00E7548E">
        <w:rPr>
          <w:rFonts w:ascii="Simplified Arabic" w:hAnsi="Simplified Arabic" w:cs="Simplified Arabic"/>
          <w:color w:val="000000" w:themeColor="text1"/>
          <w:sz w:val="32"/>
          <w:szCs w:val="32"/>
          <w:rtl/>
        </w:rPr>
        <w:t>، وتحليلات البيانات الضخمة، والذكاء الاصطناعي، إلا أن العديد من هذه المؤسسات لا تزال تعاني من فجوة واضحة بين حجم الاستثمار في التكنولوجيا الرقمية وبين التحسن الفعلي في الأداء المؤسسي. حيث تشير العديد من التقارير التطبيقية إلى أن المؤسسات التي تبنت تقنيات رقمية متقدمة لم تحقق بالضرورة تحسنًا ملموسًا في مؤشرات الأداء المالية أو التشغيلية، الأمر الذي يثير تساؤلات حول مدى فاعلية التحول الرقمي إذا لم يُدار ضمن إطار استراتيجي متكامل</w:t>
      </w:r>
      <w:r w:rsidRPr="00E7548E">
        <w:rPr>
          <w:rFonts w:ascii="Simplified Arabic" w:hAnsi="Simplified Arabic" w:cs="Simplified Arabic"/>
          <w:color w:val="000000" w:themeColor="text1"/>
          <w:sz w:val="32"/>
          <w:szCs w:val="32"/>
        </w:rPr>
        <w:t>.</w:t>
      </w:r>
    </w:p>
    <w:p w14:paraId="31E9D414"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وتتجلى هذه المشكلة بصورة أكثر وضوحًا في المؤسسات العاملة في الأسواق الناشئة، حيث تواجه هذه المؤسسات مجموعة من التحديات التنظيمية والاقتصادية التي تؤثر في قدرتها على تحقيق الاستفادة الكاملة من التحول الرقمي. فمن ناحية، تعاني بعض المؤسسات من ضعف التكامل بين الاستراتيجية الرقمية والاستراتيجية العامة للمؤسسة، ومن ناحية أخرى تواجه تحديات تتعلق بنقص الكفاءات الرقمية، ومقاومة التغيير التنظيمي، وضعف الثقافة الرقمية داخل المؤسسات. كما أن البيئة الاقتصادية والتنظيمية في الأسواق الناشئة غالبًا ما تتسم بعدم الاستقرار، إضافة إلى محدودية الموارد المالية والبنية التحتية الرقمية في بعض القطاعات، الأمر الذي يزيد من تعقيد عملية التحول الرقمي ويحد من تأثيرها في تحسين الأداء المؤسسي</w:t>
      </w:r>
      <w:r w:rsidRPr="00E7548E">
        <w:rPr>
          <w:rFonts w:ascii="Simplified Arabic" w:hAnsi="Simplified Arabic" w:cs="Simplified Arabic"/>
          <w:color w:val="000000" w:themeColor="text1"/>
          <w:sz w:val="32"/>
          <w:szCs w:val="32"/>
        </w:rPr>
        <w:t>.</w:t>
      </w:r>
    </w:p>
    <w:p w14:paraId="7279D29D"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كما تشير بعض الدراسات التطبيقية إلى أن تبني تكنولوجيا المعلومات والتحول الرقمي يمكن أن يسهم في تحسين الأداء المؤسسي وتعزيز كفاءة العمليات الإدارية وجودة الخدمات المقدمة، إلا أن هذه النتائج لا تزال غير حاسمة، خاصة في سياق الأسواق الناشئة التي تختلف خصائصها الاقتصادية والتنظيمية عن الاقتصادات المتقدمة. فقد ركزت العديد من الدراسات السابقة على تحليل أثر تكنولوجيا المعلومات أو التحول الرقمي في قطاعات محددة، مثل القطاع الحكومي أو المؤسسات الخدمية، دون تقديم إطار تحليلي شامل يفسر العلاقة بين أبعاد التحول الرقمي المختلفة وبين الأداء المؤسسي بصورة متكاملة</w:t>
      </w:r>
      <w:r w:rsidRPr="00E7548E">
        <w:rPr>
          <w:rFonts w:ascii="Simplified Arabic" w:hAnsi="Simplified Arabic" w:cs="Simplified Arabic"/>
          <w:color w:val="000000" w:themeColor="text1"/>
          <w:sz w:val="32"/>
          <w:szCs w:val="32"/>
        </w:rPr>
        <w:t>.</w:t>
      </w:r>
    </w:p>
    <w:p w14:paraId="4691B896"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ومن هنا تبرز الفجوة البحثية التي تتمثل في الحاجة إلى فهم أعمق لطبيعة العلاقة بين التحول الرقمي والأداء المؤسسي في الأسواق الناشئة، خاصة فيما يتعلق بتحديد الأبعاد الاستراتيجية للتحول الرقمي، والعوامل التنظيمية والبيئية التي قد تعزز أو تضعف تأثيره في الأداء المؤسسي</w:t>
      </w:r>
      <w:r w:rsidRPr="00E7548E">
        <w:rPr>
          <w:rFonts w:ascii="Simplified Arabic" w:hAnsi="Simplified Arabic" w:cs="Simplified Arabic"/>
          <w:color w:val="000000" w:themeColor="text1"/>
          <w:sz w:val="32"/>
          <w:szCs w:val="32"/>
        </w:rPr>
        <w:t>.</w:t>
      </w:r>
    </w:p>
    <w:p w14:paraId="5F632D87"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وانطلاقًا من ذلك، تسعى الدراسة الحالية إلى معالجة هذه المشكلة من خلال تحليل التحول الرقمي بوصفه مدخلاً استراتيجيًا لتعظيم الأداء المؤسسي، وبناء إطار تحليلي يربط بين أبعاد التحول الرقمي (التكنولوجية والتنظيمية والثقافية) وبين مؤشرات الأداء المؤسسي المختلفة (المالية والتشغيلية والتسويقية والاستراتيجية). كما تهدف الدراسة إلى تحديد العوامل التنظيمية والبيئية التي تؤثر في فاعلية التحول الرقمي، بما يسهم في تقديم مجموعة من التوصيات العملية التي تساعد المؤسسات في الأسواق الناشئة على توظيف التحول الرقمي بصورة أكثر كفاءة لتحقيق أداء مؤسسي مستدام</w:t>
      </w:r>
      <w:r w:rsidRPr="00E7548E">
        <w:rPr>
          <w:rFonts w:ascii="Simplified Arabic" w:hAnsi="Simplified Arabic" w:cs="Simplified Arabic"/>
          <w:color w:val="000000" w:themeColor="text1"/>
          <w:sz w:val="32"/>
          <w:szCs w:val="32"/>
        </w:rPr>
        <w:t>.</w:t>
      </w:r>
    </w:p>
    <w:p w14:paraId="7AD6887A"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وبذلك تسعى الدراسة إلى الإسهام في تطوير المعرفة العلمية المتعلقة بإدارة التحول الرقمي في الأسواق الناشئة، وتقديم إطار تحليلي يمكن أن يفيد الباحثين وصناع القرار في فهم كيفية توظيف التقنيات الرقمية كأداة استراتيجية لتعظيم الأداء المؤسسي، وليس مجرد وسيلة تقنية لتحسين العمليات التشغيلية</w:t>
      </w:r>
      <w:r w:rsidRPr="00E7548E">
        <w:rPr>
          <w:rFonts w:ascii="Simplified Arabic" w:hAnsi="Simplified Arabic" w:cs="Simplified Arabic"/>
          <w:color w:val="000000" w:themeColor="text1"/>
          <w:sz w:val="32"/>
          <w:szCs w:val="32"/>
        </w:rPr>
        <w:t>.</w:t>
      </w:r>
    </w:p>
    <w:p w14:paraId="133EBADE" w14:textId="77777777" w:rsidR="00C11246" w:rsidRPr="00E7548E" w:rsidRDefault="00C11246" w:rsidP="00C11246">
      <w:pPr>
        <w:bidi/>
        <w:spacing w:before="240" w:line="276" w:lineRule="auto"/>
        <w:jc w:val="both"/>
        <w:rPr>
          <w:rFonts w:ascii="Simplified Arabic" w:hAnsi="Simplified Arabic" w:cs="Simplified Arabic"/>
          <w:b/>
          <w:bCs/>
          <w:color w:val="000000" w:themeColor="text1"/>
          <w:sz w:val="32"/>
          <w:szCs w:val="32"/>
        </w:rPr>
      </w:pPr>
      <w:r w:rsidRPr="00E7548E">
        <w:rPr>
          <w:rFonts w:ascii="Simplified Arabic" w:hAnsi="Simplified Arabic" w:cs="Simplified Arabic"/>
          <w:b/>
          <w:bCs/>
          <w:color w:val="000000" w:themeColor="text1"/>
          <w:sz w:val="32"/>
          <w:szCs w:val="32"/>
          <w:rtl/>
        </w:rPr>
        <w:t>صياغة مشكلة الدراسة في سؤال رئيس</w:t>
      </w:r>
    </w:p>
    <w:p w14:paraId="68938494"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وبناءً على ما سبق يمكن صياغة مشكلة الدراسة في السؤال الرئيس الآتي</w:t>
      </w:r>
      <w:r w:rsidRPr="00E7548E">
        <w:rPr>
          <w:rFonts w:ascii="Simplified Arabic" w:hAnsi="Simplified Arabic" w:cs="Simplified Arabic"/>
          <w:color w:val="000000" w:themeColor="text1"/>
          <w:sz w:val="32"/>
          <w:szCs w:val="32"/>
        </w:rPr>
        <w:t>:</w:t>
      </w:r>
    </w:p>
    <w:p w14:paraId="7E5208DD"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إلى أي مدى يسهم التحول الرقمي، بوصفه مدخلًا استراتيجيًا، في تعظيم الأداء المؤسسي في المؤسسات العاملة في الأسواق الناشئة، وما العوامل التنظيمية والبيئية التي تؤثر في قوة هذه العلاقة؟</w:t>
      </w:r>
    </w:p>
    <w:p w14:paraId="2C2B0417" w14:textId="77777777" w:rsidR="00C11246" w:rsidRPr="00E7548E" w:rsidRDefault="00C11246" w:rsidP="00C11246">
      <w:pPr>
        <w:pStyle w:val="ListParagraph"/>
        <w:numPr>
          <w:ilvl w:val="1"/>
          <w:numId w:val="4"/>
        </w:numPr>
        <w:bidi/>
        <w:spacing w:before="240" w:line="276" w:lineRule="auto"/>
        <w:jc w:val="both"/>
        <w:outlineLvl w:val="1"/>
        <w:rPr>
          <w:rFonts w:ascii="Simplified Arabic" w:hAnsi="Simplified Arabic" w:cs="Simplified Arabic"/>
          <w:b/>
          <w:bCs/>
          <w:color w:val="000000" w:themeColor="text1"/>
          <w:sz w:val="32"/>
          <w:szCs w:val="32"/>
        </w:rPr>
      </w:pPr>
      <w:bookmarkStart w:id="3" w:name="_Toc225447061"/>
      <w:r w:rsidRPr="00E7548E">
        <w:rPr>
          <w:rFonts w:ascii="Simplified Arabic" w:hAnsi="Simplified Arabic" w:cs="Simplified Arabic"/>
          <w:b/>
          <w:bCs/>
          <w:color w:val="000000" w:themeColor="text1"/>
          <w:sz w:val="32"/>
          <w:szCs w:val="32"/>
          <w:rtl/>
        </w:rPr>
        <w:t>تساؤلات الدراسة</w:t>
      </w:r>
      <w:bookmarkEnd w:id="3"/>
    </w:p>
    <w:p w14:paraId="0948BF4D" w14:textId="77777777" w:rsidR="00C11246" w:rsidRPr="00E7548E" w:rsidRDefault="00C11246" w:rsidP="00C11246">
      <w:pPr>
        <w:numPr>
          <w:ilvl w:val="0"/>
          <w:numId w:val="3"/>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ما مستوى تبنّي التحول الرقمي بأبعاده الاستراتيجية (التكنولوجية والتنظيمية والثقافية) داخل المؤسسات في الأسواق الناشئة؟</w:t>
      </w:r>
    </w:p>
    <w:p w14:paraId="46DF9163" w14:textId="77777777" w:rsidR="00C11246" w:rsidRPr="00E7548E" w:rsidRDefault="00C11246" w:rsidP="00C11246">
      <w:pPr>
        <w:numPr>
          <w:ilvl w:val="0"/>
          <w:numId w:val="3"/>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ما طبيعة العلاقة بين التحول الرقمي وتعظيم الأداء المؤسسي بأبعاده المختلفة (المالي، التشغيلي، التسويقي، والاستراتيجي) في الأسواق الناشئة؟</w:t>
      </w:r>
    </w:p>
    <w:p w14:paraId="09D96773" w14:textId="77777777" w:rsidR="00C11246" w:rsidRPr="00E7548E" w:rsidRDefault="00C11246" w:rsidP="00C11246">
      <w:pPr>
        <w:numPr>
          <w:ilvl w:val="0"/>
          <w:numId w:val="3"/>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ما العوامل التنظيمية والبيئية التي تؤثر في قوة العلاقة بين التحول الرقمي والأداء المؤسسي في الأسواق الناشئة؟</w:t>
      </w:r>
    </w:p>
    <w:p w14:paraId="74624A24" w14:textId="77777777" w:rsidR="00C11246" w:rsidRPr="00E7548E" w:rsidRDefault="00C11246" w:rsidP="00C11246">
      <w:pPr>
        <w:pStyle w:val="ListParagraph"/>
        <w:numPr>
          <w:ilvl w:val="1"/>
          <w:numId w:val="4"/>
        </w:numPr>
        <w:bidi/>
        <w:spacing w:before="240" w:line="276" w:lineRule="auto"/>
        <w:jc w:val="both"/>
        <w:outlineLvl w:val="1"/>
        <w:rPr>
          <w:rFonts w:ascii="Simplified Arabic" w:hAnsi="Simplified Arabic" w:cs="Simplified Arabic"/>
          <w:b/>
          <w:bCs/>
          <w:color w:val="000000" w:themeColor="text1"/>
          <w:sz w:val="32"/>
          <w:szCs w:val="32"/>
        </w:rPr>
      </w:pPr>
      <w:bookmarkStart w:id="4" w:name="_Toc225447062"/>
      <w:r w:rsidRPr="00E7548E">
        <w:rPr>
          <w:rFonts w:ascii="Simplified Arabic" w:hAnsi="Simplified Arabic" w:cs="Simplified Arabic"/>
          <w:b/>
          <w:bCs/>
          <w:color w:val="000000" w:themeColor="text1"/>
          <w:sz w:val="32"/>
          <w:szCs w:val="32"/>
          <w:rtl/>
        </w:rPr>
        <w:t>أهداف الدراسة</w:t>
      </w:r>
      <w:bookmarkEnd w:id="4"/>
    </w:p>
    <w:p w14:paraId="79C33D16"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الهدف الرئيس للدراسة</w:t>
      </w:r>
    </w:p>
    <w:p w14:paraId="520B787E"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يتمثل الهدف الرئيس لهذه الدراسة في تحليل دور التحول الرقمي بوصفه مدخلاً استراتيجيًا في تعظيم الأداء المؤسسي داخل المؤسسات العاملة في الأسواق الناشئة، وذلك من خلال دراسة أبعاده المختلفة والعوامل المؤثرة في فاعليته.</w:t>
      </w:r>
    </w:p>
    <w:p w14:paraId="1D1A4B39"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الأهداف الفرعية للدراسة</w:t>
      </w:r>
    </w:p>
    <w:p w14:paraId="14C48E32"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وينبثق عن الهدف الرئيس مجموعة من الأهداف الفرعية تتمثل فيما يلي:</w:t>
      </w:r>
    </w:p>
    <w:p w14:paraId="538FC863" w14:textId="77777777" w:rsidR="00C11246" w:rsidRPr="00E7548E" w:rsidRDefault="00C11246" w:rsidP="00C11246">
      <w:pPr>
        <w:numPr>
          <w:ilvl w:val="0"/>
          <w:numId w:val="4"/>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تحليل مستوى تبنّي التحول الرقمي داخل المؤسسات في الأسواق الناشئة من منظور استراتيجي يشمل الأبعاد التكنولوجية والتنظيمية والثقافية.</w:t>
      </w:r>
    </w:p>
    <w:p w14:paraId="4E076EF5" w14:textId="77777777" w:rsidR="00C11246" w:rsidRPr="00E7548E" w:rsidRDefault="00C11246" w:rsidP="00C11246">
      <w:pPr>
        <w:numPr>
          <w:ilvl w:val="0"/>
          <w:numId w:val="4"/>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قياس أثر التحول الرقمي في تعظيم الأداء المؤسسي بأبعاده المختلفة، بما يشمل الأداء المالي والتشغيلي والتسويقي والاستراتيجي.</w:t>
      </w:r>
    </w:p>
    <w:p w14:paraId="0E38838D" w14:textId="77777777" w:rsidR="00C11246" w:rsidRPr="00E7548E" w:rsidRDefault="00C11246" w:rsidP="00C11246">
      <w:pPr>
        <w:numPr>
          <w:ilvl w:val="0"/>
          <w:numId w:val="4"/>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تحديد العوامل التنظيمية والبيئية التي قد تعزز أو تضعف تأثير التحول الرقمي في الأداء المؤسسي داخل المؤسسات في الأسواق الناشئة.</w:t>
      </w:r>
    </w:p>
    <w:p w14:paraId="291B63D5" w14:textId="77777777" w:rsidR="00C11246" w:rsidRPr="00E7548E" w:rsidRDefault="00C11246" w:rsidP="00C11246">
      <w:pPr>
        <w:numPr>
          <w:ilvl w:val="0"/>
          <w:numId w:val="4"/>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تطوير إطار تحليلي تطبيقي يوضح كيفية توظيف التحول الرقمي كمدخل استراتيجي لتعظيم الأداء المؤسسي وتحقيق ميزة تنافسية مستدامة</w:t>
      </w:r>
      <w:r w:rsidRPr="00E7548E">
        <w:rPr>
          <w:rFonts w:ascii="Simplified Arabic" w:hAnsi="Simplified Arabic" w:cs="Simplified Arabic"/>
          <w:b/>
          <w:bCs/>
          <w:color w:val="000000" w:themeColor="text1"/>
          <w:sz w:val="32"/>
          <w:szCs w:val="32"/>
          <w:rtl/>
        </w:rPr>
        <w:t>.</w:t>
      </w:r>
    </w:p>
    <w:p w14:paraId="1AD1B148" w14:textId="77777777" w:rsidR="00C11246" w:rsidRPr="00E7548E" w:rsidRDefault="00C11246" w:rsidP="00C11246">
      <w:pPr>
        <w:pStyle w:val="ListParagraph"/>
        <w:numPr>
          <w:ilvl w:val="1"/>
          <w:numId w:val="5"/>
        </w:numPr>
        <w:bidi/>
        <w:spacing w:before="240" w:line="276" w:lineRule="auto"/>
        <w:jc w:val="both"/>
        <w:outlineLvl w:val="1"/>
        <w:rPr>
          <w:rFonts w:ascii="Simplified Arabic" w:hAnsi="Simplified Arabic" w:cs="Simplified Arabic"/>
          <w:b/>
          <w:bCs/>
          <w:color w:val="000000" w:themeColor="text1"/>
          <w:sz w:val="32"/>
          <w:szCs w:val="32"/>
          <w:rtl/>
          <w:lang w:bidi="ar-EG"/>
        </w:rPr>
      </w:pPr>
      <w:bookmarkStart w:id="5" w:name="_Toc225447063"/>
      <w:r w:rsidRPr="00E7548E">
        <w:rPr>
          <w:rFonts w:ascii="Simplified Arabic" w:hAnsi="Simplified Arabic" w:cs="Simplified Arabic"/>
          <w:b/>
          <w:bCs/>
          <w:color w:val="000000" w:themeColor="text1"/>
          <w:sz w:val="32"/>
          <w:szCs w:val="32"/>
          <w:rtl/>
          <w:lang w:bidi="ar-EG"/>
        </w:rPr>
        <w:t>أهمية البحث</w:t>
      </w:r>
      <w:bookmarkEnd w:id="5"/>
      <w:r w:rsidRPr="00E7548E">
        <w:rPr>
          <w:rFonts w:ascii="Simplified Arabic" w:hAnsi="Simplified Arabic" w:cs="Simplified Arabic"/>
          <w:b/>
          <w:bCs/>
          <w:color w:val="000000" w:themeColor="text1"/>
          <w:sz w:val="32"/>
          <w:szCs w:val="32"/>
          <w:rtl/>
          <w:lang w:bidi="ar-EG"/>
        </w:rPr>
        <w:t xml:space="preserve"> </w:t>
      </w:r>
    </w:p>
    <w:p w14:paraId="798AD4E5" w14:textId="77777777" w:rsidR="00C11246" w:rsidRPr="00E7548E" w:rsidRDefault="00C11246" w:rsidP="00C11246">
      <w:pPr>
        <w:bidi/>
        <w:spacing w:before="240" w:line="276" w:lineRule="auto"/>
        <w:jc w:val="both"/>
        <w:rPr>
          <w:rFonts w:ascii="Simplified Arabic" w:hAnsi="Simplified Arabic" w:cs="Simplified Arabic"/>
          <w:b/>
          <w:bCs/>
          <w:color w:val="000000" w:themeColor="text1"/>
          <w:sz w:val="32"/>
          <w:szCs w:val="32"/>
        </w:rPr>
      </w:pPr>
      <w:r w:rsidRPr="00E7548E">
        <w:rPr>
          <w:rFonts w:ascii="Simplified Arabic" w:hAnsi="Simplified Arabic" w:cs="Simplified Arabic"/>
          <w:b/>
          <w:bCs/>
          <w:color w:val="000000" w:themeColor="text1"/>
          <w:sz w:val="32"/>
          <w:szCs w:val="32"/>
          <w:rtl/>
        </w:rPr>
        <w:t>أولاً: الأهمية العلمية للدراسة</w:t>
      </w:r>
    </w:p>
    <w:p w14:paraId="5E1648CE" w14:textId="77777777" w:rsidR="00C11246" w:rsidRPr="00E7548E" w:rsidRDefault="00C11246" w:rsidP="00C11246">
      <w:pPr>
        <w:numPr>
          <w:ilvl w:val="0"/>
          <w:numId w:val="1"/>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سد الفجوة المعرفية في أدبيات التحول الرقمي في الأسواق الناشئة</w:t>
      </w:r>
      <w:r w:rsidRPr="00E7548E">
        <w:rPr>
          <w:rFonts w:ascii="Simplified Arabic" w:hAnsi="Simplified Arabic" w:cs="Simplified Arabic"/>
          <w:color w:val="000000" w:themeColor="text1"/>
          <w:sz w:val="32"/>
          <w:szCs w:val="32"/>
          <w:rtl/>
        </w:rPr>
        <w:t xml:space="preserve"> تسهم الدراسة في إثراء الأدبيات العلمية من خلال التركيز على بيئة الأسواق الناشئة، التي لا تزال تحظى باهتمام بحثي أقل مقارنة بالأسواق المتقدمة، خاصة فيما يتعلق بالتحول الرقمي كمدخل استراتيجي لتعظيم الأداء المؤسسي</w:t>
      </w:r>
      <w:r w:rsidRPr="00E7548E">
        <w:rPr>
          <w:rFonts w:ascii="Simplified Arabic" w:hAnsi="Simplified Arabic" w:cs="Simplified Arabic"/>
          <w:color w:val="000000" w:themeColor="text1"/>
          <w:sz w:val="32"/>
          <w:szCs w:val="32"/>
        </w:rPr>
        <w:t>.</w:t>
      </w:r>
    </w:p>
    <w:p w14:paraId="17F3EB2B" w14:textId="77777777" w:rsidR="00C11246" w:rsidRPr="00E7548E" w:rsidRDefault="00C11246" w:rsidP="00C11246">
      <w:pPr>
        <w:numPr>
          <w:ilvl w:val="0"/>
          <w:numId w:val="1"/>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تطوير إطار نظري يربط بين التحول الرقمي والأداء المؤسسي</w:t>
      </w:r>
      <w:r w:rsidRPr="00E7548E">
        <w:rPr>
          <w:rFonts w:ascii="Simplified Arabic" w:hAnsi="Simplified Arabic" w:cs="Simplified Arabic"/>
          <w:color w:val="000000" w:themeColor="text1"/>
          <w:sz w:val="32"/>
          <w:szCs w:val="32"/>
          <w:rtl/>
        </w:rPr>
        <w:t xml:space="preserve"> تقدم الدراسة تصوراً تحليلياً يوضح العلاقة بين أبعاد التحول الرقمي (التكنولوجي، التنظيمي، الثقافي) وأبعاد الأداء المؤسسي (المالي، التشغيلي، التسويقي، والاستراتيجي)، بما يعزز الفهم النظري لآليات التأثير المباشر وغير المباشر بين المتغيرات</w:t>
      </w:r>
      <w:r w:rsidRPr="00E7548E">
        <w:rPr>
          <w:rFonts w:ascii="Simplified Arabic" w:hAnsi="Simplified Arabic" w:cs="Simplified Arabic"/>
          <w:color w:val="000000" w:themeColor="text1"/>
          <w:sz w:val="32"/>
          <w:szCs w:val="32"/>
        </w:rPr>
        <w:t>.</w:t>
      </w:r>
    </w:p>
    <w:p w14:paraId="03918C6B" w14:textId="77777777" w:rsidR="00C11246" w:rsidRPr="00E7548E" w:rsidRDefault="00C11246" w:rsidP="00C11246">
      <w:pPr>
        <w:numPr>
          <w:ilvl w:val="0"/>
          <w:numId w:val="1"/>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دعم التكامل بين النظريات الإدارية والتكنولوجية</w:t>
      </w:r>
      <w:r w:rsidRPr="00E7548E">
        <w:rPr>
          <w:rFonts w:ascii="Simplified Arabic" w:hAnsi="Simplified Arabic" w:cs="Simplified Arabic"/>
          <w:color w:val="000000" w:themeColor="text1"/>
          <w:sz w:val="32"/>
          <w:szCs w:val="32"/>
          <w:rtl/>
        </w:rPr>
        <w:t xml:space="preserve"> تُسهم الدراسة في توظيف نظريات مثل نظرية الموارد والقدرات</w:t>
      </w:r>
      <w:r w:rsidRPr="00E7548E">
        <w:rPr>
          <w:rFonts w:ascii="Simplified Arabic" w:hAnsi="Simplified Arabic" w:cs="Simplified Arabic"/>
          <w:color w:val="000000" w:themeColor="text1"/>
          <w:sz w:val="32"/>
          <w:szCs w:val="32"/>
        </w:rPr>
        <w:t xml:space="preserve"> (RBV)</w:t>
      </w:r>
      <w:r w:rsidRPr="00E7548E">
        <w:rPr>
          <w:rFonts w:ascii="Simplified Arabic" w:hAnsi="Simplified Arabic" w:cs="Simplified Arabic"/>
          <w:color w:val="000000" w:themeColor="text1"/>
          <w:sz w:val="32"/>
          <w:szCs w:val="32"/>
          <w:rtl/>
        </w:rPr>
        <w:t>، ونظرية الديناميكية المؤسسية، ونظرية التغيير التنظيمي، لتفسير دور التحول الرقمي في بناء ميزة تنافسية مستدامة، مما يعزز التكامل بين الأطر النظرية في الإدارة الاستراتيجية ونظم المعلومات</w:t>
      </w:r>
      <w:r w:rsidRPr="00E7548E">
        <w:rPr>
          <w:rFonts w:ascii="Simplified Arabic" w:hAnsi="Simplified Arabic" w:cs="Simplified Arabic"/>
          <w:color w:val="000000" w:themeColor="text1"/>
          <w:sz w:val="32"/>
          <w:szCs w:val="32"/>
        </w:rPr>
        <w:t>.</w:t>
      </w:r>
    </w:p>
    <w:p w14:paraId="01C49667" w14:textId="77777777" w:rsidR="00C11246" w:rsidRPr="00E7548E" w:rsidRDefault="00C11246" w:rsidP="00C11246">
      <w:pPr>
        <w:numPr>
          <w:ilvl w:val="0"/>
          <w:numId w:val="1"/>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توفير أدوات قياس قابلة للتطبيق البحثي</w:t>
      </w:r>
      <w:r w:rsidRPr="00E7548E">
        <w:rPr>
          <w:rFonts w:ascii="Simplified Arabic" w:hAnsi="Simplified Arabic" w:cs="Simplified Arabic"/>
          <w:color w:val="000000" w:themeColor="text1"/>
          <w:sz w:val="32"/>
          <w:szCs w:val="32"/>
          <w:rtl/>
        </w:rPr>
        <w:t xml:space="preserve"> من خلال تطوير أو تبني مقاييس علمية لقياس التحول الرقمي والأداء المؤسسي، توفر الدراسة أدوات يمكن الاستفادة منها في بحوث مستقبلية، سواء في نفس السياق أو في سياقات مقارنة</w:t>
      </w:r>
      <w:r w:rsidRPr="00E7548E">
        <w:rPr>
          <w:rFonts w:ascii="Simplified Arabic" w:hAnsi="Simplified Arabic" w:cs="Simplified Arabic"/>
          <w:color w:val="000000" w:themeColor="text1"/>
          <w:sz w:val="32"/>
          <w:szCs w:val="32"/>
        </w:rPr>
        <w:t>.</w:t>
      </w:r>
    </w:p>
    <w:p w14:paraId="6DCAA35D" w14:textId="77777777" w:rsidR="00C11246" w:rsidRPr="00E7548E" w:rsidRDefault="00C11246" w:rsidP="00C11246">
      <w:pPr>
        <w:bidi/>
        <w:spacing w:before="240" w:line="276" w:lineRule="auto"/>
        <w:jc w:val="both"/>
        <w:rPr>
          <w:rFonts w:ascii="Simplified Arabic" w:hAnsi="Simplified Arabic" w:cs="Simplified Arabic"/>
          <w:b/>
          <w:bCs/>
          <w:color w:val="000000" w:themeColor="text1"/>
          <w:sz w:val="32"/>
          <w:szCs w:val="32"/>
        </w:rPr>
      </w:pPr>
      <w:r w:rsidRPr="00E7548E">
        <w:rPr>
          <w:rFonts w:ascii="Simplified Arabic" w:hAnsi="Simplified Arabic" w:cs="Simplified Arabic"/>
          <w:b/>
          <w:bCs/>
          <w:color w:val="000000" w:themeColor="text1"/>
          <w:sz w:val="32"/>
          <w:szCs w:val="32"/>
          <w:rtl/>
        </w:rPr>
        <w:t>ثانياً: الأهمية العملية للدراسة</w:t>
      </w:r>
    </w:p>
    <w:p w14:paraId="11EA1E9A" w14:textId="77777777" w:rsidR="00C11246" w:rsidRPr="00E7548E" w:rsidRDefault="00C11246" w:rsidP="00C11246">
      <w:pPr>
        <w:numPr>
          <w:ilvl w:val="0"/>
          <w:numId w:val="2"/>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توجيه القيادات الإدارية في الأسواق الناشئة</w:t>
      </w:r>
      <w:r w:rsidRPr="00E7548E">
        <w:rPr>
          <w:rFonts w:ascii="Simplified Arabic" w:hAnsi="Simplified Arabic" w:cs="Simplified Arabic"/>
          <w:color w:val="000000" w:themeColor="text1"/>
          <w:sz w:val="32"/>
          <w:szCs w:val="32"/>
          <w:rtl/>
        </w:rPr>
        <w:t xml:space="preserve"> تساعد نتائج الدراسة متخذي القرار في فهم كيفية توظيف التحول الرقمي بصورة استراتيجية وليس تقنية فقط، بما يضمن تعظيم العائد على الاستثمار الرقمي وتحقيق أداء مؤسسي متفوق</w:t>
      </w:r>
      <w:r w:rsidRPr="00E7548E">
        <w:rPr>
          <w:rFonts w:ascii="Simplified Arabic" w:hAnsi="Simplified Arabic" w:cs="Simplified Arabic"/>
          <w:color w:val="000000" w:themeColor="text1"/>
          <w:sz w:val="32"/>
          <w:szCs w:val="32"/>
        </w:rPr>
        <w:t>.</w:t>
      </w:r>
    </w:p>
    <w:p w14:paraId="5DA4AF11" w14:textId="77777777" w:rsidR="00C11246" w:rsidRPr="00E7548E" w:rsidRDefault="00C11246" w:rsidP="00C11246">
      <w:pPr>
        <w:numPr>
          <w:ilvl w:val="0"/>
          <w:numId w:val="2"/>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دعم صياغة استراتيجيات رقمية أكثر فاعلية</w:t>
      </w:r>
      <w:r w:rsidRPr="00E7548E">
        <w:rPr>
          <w:rFonts w:ascii="Simplified Arabic" w:hAnsi="Simplified Arabic" w:cs="Simplified Arabic"/>
          <w:color w:val="000000" w:themeColor="text1"/>
          <w:sz w:val="32"/>
          <w:szCs w:val="32"/>
          <w:rtl/>
        </w:rPr>
        <w:t xml:space="preserve"> تمكّن الدراسة المؤسسات من تحديد الأبعاد الأكثر تأثيراً في الأداء، مما يساعدها على إعادة توجيه مواردها نحو المبادرات الرقمية ذات الأثر الأكبر</w:t>
      </w:r>
      <w:r w:rsidRPr="00E7548E">
        <w:rPr>
          <w:rFonts w:ascii="Simplified Arabic" w:hAnsi="Simplified Arabic" w:cs="Simplified Arabic"/>
          <w:color w:val="000000" w:themeColor="text1"/>
          <w:sz w:val="32"/>
          <w:szCs w:val="32"/>
        </w:rPr>
        <w:t>.</w:t>
      </w:r>
    </w:p>
    <w:p w14:paraId="11DD1710" w14:textId="77777777" w:rsidR="00C11246" w:rsidRPr="00E7548E" w:rsidRDefault="00C11246" w:rsidP="00C11246">
      <w:pPr>
        <w:numPr>
          <w:ilvl w:val="0"/>
          <w:numId w:val="2"/>
        </w:num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b/>
          <w:bCs/>
          <w:color w:val="000000" w:themeColor="text1"/>
          <w:sz w:val="32"/>
          <w:szCs w:val="32"/>
          <w:rtl/>
        </w:rPr>
        <w:t>تعزيز القدرة التنافسية والاستدامة المؤسسية</w:t>
      </w:r>
      <w:r w:rsidRPr="00E7548E">
        <w:rPr>
          <w:rFonts w:ascii="Simplified Arabic" w:hAnsi="Simplified Arabic" w:cs="Simplified Arabic"/>
          <w:color w:val="000000" w:themeColor="text1"/>
          <w:sz w:val="32"/>
          <w:szCs w:val="32"/>
          <w:rtl/>
        </w:rPr>
        <w:t xml:space="preserve"> من خلال توضيح العلاقة بين التحول الرقمي وتحسين الكفاءة والمرونة والابتكار، تسهم الدراسة في دعم المؤسسات لتحقيق ميزة تنافسية مستدامة في بيئات أعمال تتسم بالتقلب وعدم اليقين</w:t>
      </w:r>
      <w:r w:rsidRPr="00E7548E">
        <w:rPr>
          <w:rFonts w:ascii="Simplified Arabic" w:hAnsi="Simplified Arabic" w:cs="Simplified Arabic"/>
          <w:color w:val="000000" w:themeColor="text1"/>
          <w:sz w:val="32"/>
          <w:szCs w:val="32"/>
        </w:rPr>
        <w:t>.</w:t>
      </w:r>
    </w:p>
    <w:p w14:paraId="69CA8C43" w14:textId="77777777" w:rsidR="00C11246" w:rsidRPr="00E7548E" w:rsidRDefault="00C11246" w:rsidP="00C11246">
      <w:pPr>
        <w:numPr>
          <w:ilvl w:val="0"/>
          <w:numId w:val="2"/>
        </w:numPr>
        <w:bidi/>
        <w:spacing w:before="240" w:line="276" w:lineRule="auto"/>
        <w:jc w:val="both"/>
        <w:rPr>
          <w:rFonts w:ascii="Simplified Arabic" w:hAnsi="Simplified Arabic" w:cs="Simplified Arabic"/>
          <w:color w:val="000000" w:themeColor="text1"/>
          <w:sz w:val="32"/>
          <w:szCs w:val="32"/>
          <w:rtl/>
        </w:rPr>
      </w:pPr>
      <w:r w:rsidRPr="00E7548E">
        <w:rPr>
          <w:rFonts w:ascii="Simplified Arabic" w:hAnsi="Simplified Arabic" w:cs="Simplified Arabic"/>
          <w:b/>
          <w:bCs/>
          <w:color w:val="000000" w:themeColor="text1"/>
          <w:sz w:val="32"/>
          <w:szCs w:val="32"/>
          <w:rtl/>
        </w:rPr>
        <w:t>إفادة صناع السياسات والجهات التنظيمية</w:t>
      </w:r>
      <w:r w:rsidRPr="00E7548E">
        <w:rPr>
          <w:rFonts w:ascii="Simplified Arabic" w:hAnsi="Simplified Arabic" w:cs="Simplified Arabic"/>
          <w:color w:val="000000" w:themeColor="text1"/>
          <w:sz w:val="32"/>
          <w:szCs w:val="32"/>
          <w:rtl/>
        </w:rPr>
        <w:t xml:space="preserve"> توفر الدراسة مؤشرات يمكن أن تساعد الجهات الحكومية في صياغة سياسات داعمة للتحول الرقمي، وتحسين البيئة التشريعية والبنية التحتية الرقمية في الأسواق الناشئة</w:t>
      </w:r>
      <w:r w:rsidRPr="00E7548E">
        <w:rPr>
          <w:rFonts w:ascii="Simplified Arabic" w:hAnsi="Simplified Arabic" w:cs="Simplified Arabic"/>
          <w:color w:val="000000" w:themeColor="text1"/>
          <w:sz w:val="32"/>
          <w:szCs w:val="32"/>
        </w:rPr>
        <w:t>.</w:t>
      </w:r>
    </w:p>
    <w:p w14:paraId="1A73E32C" w14:textId="77777777" w:rsidR="00C11246" w:rsidRPr="00E7548E" w:rsidRDefault="00C11246" w:rsidP="00C11246">
      <w:pPr>
        <w:pStyle w:val="ListParagraph"/>
        <w:numPr>
          <w:ilvl w:val="1"/>
          <w:numId w:val="5"/>
        </w:numPr>
        <w:bidi/>
        <w:spacing w:before="240" w:line="276" w:lineRule="auto"/>
        <w:jc w:val="both"/>
        <w:outlineLvl w:val="1"/>
        <w:rPr>
          <w:rFonts w:ascii="Simplified Arabic" w:hAnsi="Simplified Arabic" w:cs="Simplified Arabic"/>
          <w:b/>
          <w:bCs/>
          <w:color w:val="000000" w:themeColor="text1"/>
          <w:sz w:val="32"/>
          <w:szCs w:val="32"/>
        </w:rPr>
      </w:pPr>
      <w:r w:rsidRPr="00E7548E">
        <w:rPr>
          <w:rFonts w:ascii="Simplified Arabic" w:hAnsi="Simplified Arabic" w:cs="Simplified Arabic"/>
          <w:b/>
          <w:bCs/>
          <w:color w:val="000000" w:themeColor="text1"/>
          <w:sz w:val="32"/>
          <w:szCs w:val="32"/>
          <w:rtl/>
        </w:rPr>
        <w:t xml:space="preserve"> </w:t>
      </w:r>
      <w:bookmarkStart w:id="6" w:name="_Toc225447064"/>
      <w:r w:rsidRPr="00E7548E">
        <w:rPr>
          <w:rFonts w:ascii="Simplified Arabic" w:hAnsi="Simplified Arabic" w:cs="Simplified Arabic"/>
          <w:b/>
          <w:bCs/>
          <w:color w:val="000000" w:themeColor="text1"/>
          <w:sz w:val="32"/>
          <w:szCs w:val="32"/>
          <w:rtl/>
        </w:rPr>
        <w:t>حدود الدراسة</w:t>
      </w:r>
      <w:bookmarkEnd w:id="6"/>
    </w:p>
    <w:p w14:paraId="6ADED9FC"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تقتصر الدراسة على المؤسسات العاملة في الأسواق الناشئة خلال فترة زمنية محددة، كما تعتمد على البيانات المستمدة من استجابات أفراد العينة، مما قد يحدّ من إمكانية تعميم النتائج خارج نطاق الدراسة</w:t>
      </w:r>
      <w:r w:rsidRPr="00E7548E">
        <w:rPr>
          <w:rFonts w:ascii="Simplified Arabic" w:hAnsi="Simplified Arabic" w:cs="Simplified Arabic"/>
          <w:color w:val="000000" w:themeColor="text1"/>
          <w:sz w:val="32"/>
          <w:szCs w:val="32"/>
        </w:rPr>
        <w:t>.</w:t>
      </w:r>
    </w:p>
    <w:p w14:paraId="025D91EF" w14:textId="77777777" w:rsidR="00C11246" w:rsidRPr="00E7548E" w:rsidRDefault="00C11246" w:rsidP="00C11246">
      <w:pPr>
        <w:pStyle w:val="ListParagraph"/>
        <w:numPr>
          <w:ilvl w:val="1"/>
          <w:numId w:val="5"/>
        </w:numPr>
        <w:bidi/>
        <w:spacing w:before="240" w:line="276" w:lineRule="auto"/>
        <w:jc w:val="both"/>
        <w:outlineLvl w:val="1"/>
        <w:rPr>
          <w:rFonts w:ascii="Simplified Arabic" w:hAnsi="Simplified Arabic" w:cs="Simplified Arabic"/>
          <w:b/>
          <w:bCs/>
          <w:color w:val="000000" w:themeColor="text1"/>
          <w:sz w:val="32"/>
          <w:szCs w:val="32"/>
        </w:rPr>
      </w:pPr>
      <w:bookmarkStart w:id="7" w:name="_Toc225447065"/>
      <w:r w:rsidRPr="00E7548E">
        <w:rPr>
          <w:rFonts w:ascii="Simplified Arabic" w:hAnsi="Simplified Arabic" w:cs="Simplified Arabic"/>
          <w:b/>
          <w:bCs/>
          <w:color w:val="000000" w:themeColor="text1"/>
          <w:sz w:val="32"/>
          <w:szCs w:val="32"/>
          <w:rtl/>
        </w:rPr>
        <w:t>خطة الدراسة</w:t>
      </w:r>
      <w:bookmarkEnd w:id="7"/>
      <w:r w:rsidRPr="00E7548E">
        <w:rPr>
          <w:rFonts w:ascii="Simplified Arabic" w:hAnsi="Simplified Arabic" w:cs="Simplified Arabic"/>
          <w:b/>
          <w:bCs/>
          <w:color w:val="000000" w:themeColor="text1"/>
          <w:sz w:val="32"/>
          <w:szCs w:val="32"/>
          <w:rtl/>
        </w:rPr>
        <w:t xml:space="preserve"> </w:t>
      </w:r>
    </w:p>
    <w:p w14:paraId="5AB43B30"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tl/>
        </w:rPr>
      </w:pPr>
      <w:r w:rsidRPr="00E7548E">
        <w:rPr>
          <w:rFonts w:ascii="Simplified Arabic" w:hAnsi="Simplified Arabic" w:cs="Simplified Arabic"/>
          <w:b/>
          <w:bCs/>
          <w:color w:val="000000" w:themeColor="text1"/>
          <w:sz w:val="32"/>
          <w:szCs w:val="32"/>
          <w:rtl/>
        </w:rPr>
        <w:t>الفصل الأول: الإطار العام للدراسة</w:t>
      </w:r>
    </w:p>
    <w:p w14:paraId="4F4F9793"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يتناول هذا الفصل الأساس الذي تنطلق منه الدراسة، حيث يعرض مقدمة شاملة توضح خلفية موضوع التحول الرقمي وأهميته في بيئة الأسواق الناشئة، ثم يحدد مشكلة الدراسة وتساؤلاتها وأهدافها، مع بيان أهميتها العلمية والعملية. كما يتضمن هذا الفصل تحديد حدود الدراسة الزمانية والمكانية والبشرية، وتعريف المصطلحات الرئيسة تعريفًا إجرائيًا، بما يسهم في ضبط المفاهيم وتوضيح السياق الذي تُجرى فيه الدراسة</w:t>
      </w:r>
      <w:r w:rsidRPr="00E7548E">
        <w:rPr>
          <w:rFonts w:ascii="Simplified Arabic" w:hAnsi="Simplified Arabic" w:cs="Simplified Arabic"/>
          <w:color w:val="000000" w:themeColor="text1"/>
          <w:sz w:val="32"/>
          <w:szCs w:val="32"/>
        </w:rPr>
        <w:t>.</w:t>
      </w:r>
    </w:p>
    <w:p w14:paraId="3B76CBE7"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tl/>
        </w:rPr>
      </w:pPr>
      <w:r w:rsidRPr="00E7548E">
        <w:rPr>
          <w:rFonts w:ascii="Simplified Arabic" w:hAnsi="Simplified Arabic" w:cs="Simplified Arabic"/>
          <w:b/>
          <w:bCs/>
          <w:color w:val="000000" w:themeColor="text1"/>
          <w:sz w:val="32"/>
          <w:szCs w:val="32"/>
          <w:rtl/>
        </w:rPr>
        <w:t>الفصل الثاني: الإطار النظري والدراسات السابقة</w:t>
      </w:r>
    </w:p>
    <w:p w14:paraId="57792D2A"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يركز هذا الفصل على تأصيل الدراسة نظريًا من خلال عرض المفاهيم الأساسية المتعلقة بالتحول الرقمي والأداء المؤسسي، وبيان أبعادهما ومؤشرات قياسهما، مع استعراض النظريات المفسرة للعلاقة بينهما، مثل نظرية الموارد والقدرات ونظرية القدرات الديناميكية. كما يتضمن تحليلًا نقديًا للدراسات السابقة العربية والأجنبية ذات الصلة، بهدف تحديد الفجوة البحثية وبناء النموذج المفاهيمي الذي تستند إليه الدراسة</w:t>
      </w:r>
      <w:r w:rsidRPr="00E7548E">
        <w:rPr>
          <w:rFonts w:ascii="Simplified Arabic" w:hAnsi="Simplified Arabic" w:cs="Simplified Arabic"/>
          <w:color w:val="000000" w:themeColor="text1"/>
          <w:sz w:val="32"/>
          <w:szCs w:val="32"/>
        </w:rPr>
        <w:t>.</w:t>
      </w:r>
    </w:p>
    <w:p w14:paraId="5EC692B3"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tl/>
        </w:rPr>
      </w:pPr>
      <w:r w:rsidRPr="00E7548E">
        <w:rPr>
          <w:rFonts w:ascii="Simplified Arabic" w:hAnsi="Simplified Arabic" w:cs="Simplified Arabic"/>
          <w:b/>
          <w:bCs/>
          <w:color w:val="000000" w:themeColor="text1"/>
          <w:sz w:val="32"/>
          <w:szCs w:val="32"/>
          <w:rtl/>
        </w:rPr>
        <w:t>الفصل الثالث: منهجية الدراسة وإجراءاتها</w:t>
      </w:r>
    </w:p>
    <w:p w14:paraId="02F6D331"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 xml:space="preserve">يعرض هذا الفصل المنهج العلمي المستخدم في الدراسة، وهو المنهج الوصفي التحليلي، مع توضيح مجتمع الدراسة وعينتها، وأداة جمع البيانات وإجراءات تصميمها واختبار صدقها وثباتها، إضافة إلى بيان أساليب التحليل الإحصائي المعتمدة في معالجة البيانات. كما يتضمن هذا الفصل وصفًا لإجراءات جمع البيانات والاعتبارات الأخلاقية التي </w:t>
      </w:r>
      <w:r w:rsidRPr="00E7548E">
        <w:rPr>
          <w:rFonts w:ascii="Simplified Arabic" w:hAnsi="Simplified Arabic" w:cs="Simplified Arabic" w:hint="cs"/>
          <w:color w:val="000000" w:themeColor="text1"/>
          <w:sz w:val="32"/>
          <w:szCs w:val="32"/>
          <w:rtl/>
        </w:rPr>
        <w:t>روعي</w:t>
      </w:r>
      <w:r w:rsidRPr="00E7548E">
        <w:rPr>
          <w:rFonts w:ascii="Simplified Arabic" w:hAnsi="Simplified Arabic" w:cs="Simplified Arabic"/>
          <w:color w:val="000000" w:themeColor="text1"/>
          <w:sz w:val="32"/>
          <w:szCs w:val="32"/>
          <w:rtl/>
        </w:rPr>
        <w:t xml:space="preserve"> أثناء تنفيذ الدراسة</w:t>
      </w:r>
      <w:r w:rsidRPr="00E7548E">
        <w:rPr>
          <w:rFonts w:ascii="Simplified Arabic" w:hAnsi="Simplified Arabic" w:cs="Simplified Arabic"/>
          <w:color w:val="000000" w:themeColor="text1"/>
          <w:sz w:val="32"/>
          <w:szCs w:val="32"/>
        </w:rPr>
        <w:t>.</w:t>
      </w:r>
    </w:p>
    <w:p w14:paraId="5210C36F"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tl/>
        </w:rPr>
      </w:pPr>
      <w:r w:rsidRPr="00E7548E">
        <w:rPr>
          <w:rFonts w:ascii="Simplified Arabic" w:hAnsi="Simplified Arabic" w:cs="Simplified Arabic"/>
          <w:b/>
          <w:bCs/>
          <w:color w:val="000000" w:themeColor="text1"/>
          <w:sz w:val="32"/>
          <w:szCs w:val="32"/>
          <w:rtl/>
        </w:rPr>
        <w:t>الفصل الرابع: عرض النتائج وتحليلها ومناقشتها</w:t>
      </w:r>
    </w:p>
    <w:p w14:paraId="682661D9"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يتناول هذا الفصل عرض النتائج الإحصائية التي تم التوصل إليها بصورة منظمة، وتحليلها في ضوء تساؤلات الدراسة وفروضها، ثم مناقشتها وربطها بالإطار النظري والدراسات السابقة. كما يوضح دلالات النتائج وانعكاساتها على واقع المؤسسات في الأسواق الناشئة، مع تفسير أوجه الاتفاق أو الاختلاف مع الأدبيات السابقة</w:t>
      </w:r>
      <w:r w:rsidRPr="00E7548E">
        <w:rPr>
          <w:rFonts w:ascii="Simplified Arabic" w:hAnsi="Simplified Arabic" w:cs="Simplified Arabic"/>
          <w:color w:val="000000" w:themeColor="text1"/>
          <w:sz w:val="32"/>
          <w:szCs w:val="32"/>
        </w:rPr>
        <w:t>.</w:t>
      </w:r>
    </w:p>
    <w:p w14:paraId="2384C196"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tl/>
        </w:rPr>
      </w:pPr>
      <w:r w:rsidRPr="00E7548E">
        <w:rPr>
          <w:rFonts w:ascii="Simplified Arabic" w:hAnsi="Simplified Arabic" w:cs="Simplified Arabic"/>
          <w:b/>
          <w:bCs/>
          <w:color w:val="000000" w:themeColor="text1"/>
          <w:sz w:val="32"/>
          <w:szCs w:val="32"/>
          <w:rtl/>
        </w:rPr>
        <w:t>الفصل الخامس: الاستنتاجات والتوصيات</w:t>
      </w:r>
    </w:p>
    <w:p w14:paraId="370365B8"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r w:rsidRPr="00E7548E">
        <w:rPr>
          <w:rFonts w:ascii="Simplified Arabic" w:hAnsi="Simplified Arabic" w:cs="Simplified Arabic"/>
          <w:color w:val="000000" w:themeColor="text1"/>
          <w:sz w:val="32"/>
          <w:szCs w:val="32"/>
          <w:rtl/>
        </w:rPr>
        <w:t>يختتم هذا الفصل الدراسة بعرض أهم الاستنتاجات التي تم التوصل إليها استنادًا إلى نتائج التحليل، ثم تقديم مجموعة من التوصيات العملية التي يمكن أن تستفيد منها المؤسسات وصنّاع القرار في الأسواق الناشئة لتعظيم أثر التحول الرقمي على الأداء المؤسسي، إضافة إلى اقتراح موضوعات لدراسات مستقبلية تسهم في تعميق البحث في هذا المجال</w:t>
      </w:r>
      <w:r w:rsidRPr="00E7548E">
        <w:rPr>
          <w:rFonts w:ascii="Simplified Arabic" w:hAnsi="Simplified Arabic" w:cs="Simplified Arabic"/>
          <w:color w:val="000000" w:themeColor="text1"/>
          <w:sz w:val="32"/>
          <w:szCs w:val="32"/>
        </w:rPr>
        <w:t>.</w:t>
      </w:r>
    </w:p>
    <w:p w14:paraId="18620F99"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p>
    <w:p w14:paraId="04FD2C90"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p>
    <w:p w14:paraId="7FA34AD4"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p>
    <w:p w14:paraId="367AA1E6" w14:textId="77777777" w:rsidR="00C11246" w:rsidRPr="00E7548E" w:rsidRDefault="00C11246" w:rsidP="00C11246">
      <w:pPr>
        <w:bidi/>
        <w:spacing w:before="240" w:line="276" w:lineRule="auto"/>
        <w:jc w:val="both"/>
        <w:rPr>
          <w:rFonts w:ascii="Simplified Arabic" w:hAnsi="Simplified Arabic" w:cs="Simplified Arabic"/>
          <w:color w:val="000000" w:themeColor="text1"/>
          <w:sz w:val="32"/>
          <w:szCs w:val="32"/>
        </w:rPr>
      </w:pPr>
    </w:p>
    <w:p w14:paraId="19A1CA33" w14:textId="77777777" w:rsidR="00C11246" w:rsidRPr="00E7548E" w:rsidRDefault="00C11246" w:rsidP="00C11246">
      <w:pPr>
        <w:pStyle w:val="Heading1"/>
        <w:bidi/>
        <w:jc w:val="center"/>
        <w:rPr>
          <w:rFonts w:ascii="Simplified Arabic" w:hAnsi="Simplified Arabic" w:cs="Simplified Arabic"/>
          <w:b/>
          <w:bCs/>
          <w:color w:val="000000" w:themeColor="text1"/>
          <w:rtl/>
          <w:lang w:bidi="ar-EG"/>
        </w:rPr>
      </w:pPr>
      <w:bookmarkStart w:id="8" w:name="_Toc225447066"/>
      <w:r w:rsidRPr="00E7548E">
        <w:rPr>
          <w:rFonts w:ascii="Simplified Arabic" w:hAnsi="Simplified Arabic" w:cs="Simplified Arabic" w:hint="cs"/>
          <w:b/>
          <w:bCs/>
          <w:color w:val="000000" w:themeColor="text1"/>
          <w:rtl/>
          <w:lang w:bidi="ar-EG"/>
        </w:rPr>
        <w:t>الفصل الثاني:</w:t>
      </w:r>
      <w:r w:rsidRPr="00E7548E">
        <w:rPr>
          <w:rFonts w:ascii="Simplified Arabic" w:hAnsi="Simplified Arabic" w:cs="Simplified Arabic"/>
          <w:b/>
          <w:bCs/>
          <w:color w:val="000000" w:themeColor="text1"/>
          <w:rtl/>
          <w:lang w:bidi="ar-EG"/>
        </w:rPr>
        <w:br/>
      </w:r>
      <w:r w:rsidRPr="00E7548E">
        <w:rPr>
          <w:rFonts w:ascii="Simplified Arabic" w:hAnsi="Simplified Arabic" w:cs="Simplified Arabic" w:hint="cs"/>
          <w:b/>
          <w:bCs/>
          <w:color w:val="000000" w:themeColor="text1"/>
          <w:rtl/>
          <w:lang w:bidi="ar-EG"/>
        </w:rPr>
        <w:t xml:space="preserve"> الإطار النظري والدراسات السابقة</w:t>
      </w:r>
      <w:bookmarkEnd w:id="8"/>
    </w:p>
    <w:p w14:paraId="6ED6D19A" w14:textId="77777777" w:rsidR="00C11246" w:rsidRPr="00E7548E" w:rsidRDefault="00C11246" w:rsidP="00C11246">
      <w:pPr>
        <w:pStyle w:val="ListParagraph"/>
        <w:numPr>
          <w:ilvl w:val="1"/>
          <w:numId w:val="15"/>
        </w:numPr>
        <w:bidi/>
        <w:spacing w:before="240" w:line="276" w:lineRule="auto"/>
        <w:jc w:val="both"/>
        <w:outlineLvl w:val="1"/>
        <w:rPr>
          <w:rFonts w:ascii="Simplified Arabic" w:hAnsi="Simplified Arabic" w:cs="Simplified Arabic"/>
          <w:b/>
          <w:bCs/>
          <w:color w:val="000000" w:themeColor="text1"/>
          <w:sz w:val="32"/>
          <w:szCs w:val="32"/>
          <w:lang w:bidi="ar-EG"/>
        </w:rPr>
      </w:pPr>
      <w:bookmarkStart w:id="9" w:name="_Toc225447067"/>
      <w:r w:rsidRPr="00E7548E">
        <w:rPr>
          <w:rFonts w:ascii="Simplified Arabic" w:hAnsi="Simplified Arabic" w:cs="Simplified Arabic"/>
          <w:b/>
          <w:bCs/>
          <w:color w:val="000000" w:themeColor="text1"/>
          <w:sz w:val="32"/>
          <w:szCs w:val="32"/>
          <w:rtl/>
        </w:rPr>
        <w:t>الإطار النظري</w:t>
      </w:r>
      <w:bookmarkEnd w:id="9"/>
    </w:p>
    <w:p w14:paraId="4234014C" w14:textId="77777777" w:rsidR="00C11246" w:rsidRPr="005401B3"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أصبح التحول الرقمي في السنوات الأخيرة أحد أهم المداخل الاستراتيجية التي تعتمد عليها المؤسسات لتحسين كفاءتها التشغيلية، وتعزيز قدرتها التنافسية، ورفع جودة خدماتها، وتحقيق مستويات أعلى من الأداء المؤسسي، لا سيما في الأسواق الناشئة التي تتسم بسرعة التغير، وارتفاع درجة المنافسة، وتزايد الحاجة إلى التطوير المؤسسي والإداري. ولم يعد التحول الرقمي مجرد تبنٍّ للأدوات التكنولوجية، بل تحول إلى توجه استراتيجي شامل يمس البنية التنظيمية، والثقافة المؤسسية، والعمليات التشغيلية، وصنع القرار، ونماذج الأعمال، وأساليب تقديم القيمة للمستفيدين والعملاء</w:t>
      </w:r>
      <w:r w:rsidRPr="005401B3">
        <w:rPr>
          <w:rFonts w:ascii="Simplified Arabic" w:hAnsi="Simplified Arabic" w:cs="Simplified Arabic"/>
          <w:color w:val="000000" w:themeColor="text1"/>
          <w:sz w:val="32"/>
          <w:szCs w:val="32"/>
          <w:lang w:bidi="ar-EG"/>
        </w:rPr>
        <w:t xml:space="preserve"> (Bharadwaj et al., 2013; Vial, 2019).</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وفي هذا السياق، فإن فهم العلاقة بين التحول الرقمي والأداء المؤسسي يقتضي بناء إطار نظري متكامل يوضح المفاهيم الأساسية، والمرتكزات الفكرية، والأبعاد التنظيمية والاستراتيجية، والآليات التي يتم من خلالها توظيف التحول الرقمي لتعظيم الأداء داخل المؤسسات العاملة في الأسواق الناشئة</w:t>
      </w:r>
      <w:r w:rsidRPr="005401B3">
        <w:rPr>
          <w:rFonts w:ascii="Simplified Arabic" w:hAnsi="Simplified Arabic" w:cs="Simplified Arabic"/>
          <w:color w:val="000000" w:themeColor="text1"/>
          <w:sz w:val="32"/>
          <w:szCs w:val="32"/>
          <w:lang w:bidi="ar-EG"/>
        </w:rPr>
        <w:t>.</w:t>
      </w:r>
    </w:p>
    <w:p w14:paraId="6022A04B" w14:textId="77777777" w:rsidR="00C11246" w:rsidRPr="00E7548E" w:rsidRDefault="00C11246" w:rsidP="00C11246">
      <w:pPr>
        <w:pStyle w:val="ListParagraph"/>
        <w:numPr>
          <w:ilvl w:val="2"/>
          <w:numId w:val="15"/>
        </w:numPr>
        <w:bidi/>
        <w:spacing w:before="240" w:line="276" w:lineRule="auto"/>
        <w:jc w:val="both"/>
        <w:outlineLvl w:val="2"/>
        <w:rPr>
          <w:rFonts w:ascii="Simplified Arabic" w:hAnsi="Simplified Arabic" w:cs="Simplified Arabic"/>
          <w:b/>
          <w:bCs/>
          <w:color w:val="000000" w:themeColor="text1"/>
          <w:sz w:val="32"/>
          <w:szCs w:val="32"/>
          <w:lang w:bidi="ar-EG"/>
        </w:rPr>
      </w:pPr>
      <w:bookmarkStart w:id="10" w:name="_Toc225447068"/>
      <w:r w:rsidRPr="00E7548E">
        <w:rPr>
          <w:rFonts w:ascii="Simplified Arabic" w:hAnsi="Simplified Arabic" w:cs="Simplified Arabic"/>
          <w:b/>
          <w:bCs/>
          <w:color w:val="000000" w:themeColor="text1"/>
          <w:sz w:val="32"/>
          <w:szCs w:val="32"/>
          <w:rtl/>
        </w:rPr>
        <w:t>مفهوم التحول الرقمي</w:t>
      </w:r>
      <w:bookmarkEnd w:id="10"/>
    </w:p>
    <w:p w14:paraId="2B6C355D" w14:textId="77777777" w:rsidR="00C11246" w:rsidRPr="005401B3"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يُعد التحول الرقمي مفهومًا أوسع من مجرد استخدام التكنولوجيا أو ميكنة الإجراءات، إذ يشير إلى عملية تغيير شاملة تعيد من خلالها المؤسسة تصميم عملياتها، وهياكلها، وخدماتها، وثقافتها التنظيمية، ونموذج أعمالها بالاعتماد على التقنيات الرقمية الحديثة. وقد أوضح</w:t>
      </w:r>
      <w:r w:rsidRPr="005401B3">
        <w:rPr>
          <w:rFonts w:ascii="Simplified Arabic" w:hAnsi="Simplified Arabic" w:cs="Simplified Arabic"/>
          <w:color w:val="000000" w:themeColor="text1"/>
          <w:sz w:val="32"/>
          <w:szCs w:val="32"/>
          <w:lang w:bidi="ar-EG"/>
        </w:rPr>
        <w:t xml:space="preserve"> Vial (2019) </w:t>
      </w:r>
      <w:r w:rsidRPr="005401B3">
        <w:rPr>
          <w:rFonts w:ascii="Simplified Arabic" w:hAnsi="Simplified Arabic" w:cs="Simplified Arabic"/>
          <w:color w:val="000000" w:themeColor="text1"/>
          <w:sz w:val="32"/>
          <w:szCs w:val="32"/>
          <w:rtl/>
        </w:rPr>
        <w:t>أن التحول الرقمي يمثل عملية تهدف إلى تحسين الكيان المؤسسي من خلال إحداث تغييرات جوهرية في خصائصه باستخدام تكنولوجيا المعلومات والاتصال والحوسبة والاتصال الرقمي</w:t>
      </w:r>
      <w:r w:rsidRPr="005401B3">
        <w:rPr>
          <w:rFonts w:ascii="Simplified Arabic" w:hAnsi="Simplified Arabic" w:cs="Simplified Arabic"/>
          <w:color w:val="000000" w:themeColor="text1"/>
          <w:sz w:val="32"/>
          <w:szCs w:val="32"/>
          <w:lang w:bidi="ar-EG"/>
        </w:rPr>
        <w:t>.</w:t>
      </w:r>
    </w:p>
    <w:p w14:paraId="7147FBA3" w14:textId="77777777" w:rsidR="00C11246" w:rsidRPr="005401B3"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كما أشار</w:t>
      </w:r>
      <w:r w:rsidRPr="005401B3">
        <w:rPr>
          <w:rFonts w:ascii="Simplified Arabic" w:hAnsi="Simplified Arabic" w:cs="Simplified Arabic"/>
          <w:color w:val="000000" w:themeColor="text1"/>
          <w:sz w:val="32"/>
          <w:szCs w:val="32"/>
          <w:lang w:bidi="ar-EG"/>
        </w:rPr>
        <w:t xml:space="preserve"> Bharadwaj et al. (2013) </w:t>
      </w:r>
      <w:r w:rsidRPr="005401B3">
        <w:rPr>
          <w:rFonts w:ascii="Simplified Arabic" w:hAnsi="Simplified Arabic" w:cs="Simplified Arabic"/>
          <w:color w:val="000000" w:themeColor="text1"/>
          <w:sz w:val="32"/>
          <w:szCs w:val="32"/>
          <w:rtl/>
        </w:rPr>
        <w:t xml:space="preserve">إلى أن التحول الرقمي ينبغي النظر إليه من منظور </w:t>
      </w:r>
      <w:r w:rsidRPr="005401B3">
        <w:rPr>
          <w:rFonts w:ascii="Simplified Arabic" w:hAnsi="Simplified Arabic" w:cs="Simplified Arabic"/>
          <w:b/>
          <w:bCs/>
          <w:color w:val="000000" w:themeColor="text1"/>
          <w:sz w:val="32"/>
          <w:szCs w:val="32"/>
          <w:rtl/>
        </w:rPr>
        <w:t>الاستراتيجية الرقمية</w:t>
      </w:r>
      <w:r w:rsidRPr="005401B3">
        <w:rPr>
          <w:rFonts w:ascii="Simplified Arabic" w:hAnsi="Simplified Arabic" w:cs="Simplified Arabic"/>
          <w:color w:val="000000" w:themeColor="text1"/>
          <w:sz w:val="32"/>
          <w:szCs w:val="32"/>
          <w:rtl/>
        </w:rPr>
        <w:t xml:space="preserve"> التي تتجاوز الفصل التقليدي بين استراتيجية الأعمال واستراتيجية تكنولوجيا المعلومات، بحيث تصبح التكنولوجيا الرقمية جزءًا أصيلًا من التوجه الاستراتيجي للمؤسسة. وهذا يعني أن التحول الرقمي لا يقتصر على اقتناء أنظمة أو برامج حديثة، وإنما يتطلب إعادة صياغة للرؤية المؤسسية، وتطوير القدرات الإدارية والتنظيمية بما ينسجم مع البيئة الرقمية الجديدة</w:t>
      </w:r>
      <w:r w:rsidRPr="005401B3">
        <w:rPr>
          <w:rFonts w:ascii="Simplified Arabic" w:hAnsi="Simplified Arabic" w:cs="Simplified Arabic"/>
          <w:color w:val="000000" w:themeColor="text1"/>
          <w:sz w:val="32"/>
          <w:szCs w:val="32"/>
          <w:lang w:bidi="ar-EG"/>
        </w:rPr>
        <w:t>.</w:t>
      </w:r>
    </w:p>
    <w:p w14:paraId="718D87A9" w14:textId="77777777" w:rsidR="00C11246" w:rsidRPr="005401B3"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ويرى</w:t>
      </w:r>
      <w:r w:rsidRPr="005401B3">
        <w:rPr>
          <w:rFonts w:ascii="Simplified Arabic" w:hAnsi="Simplified Arabic" w:cs="Simplified Arabic"/>
          <w:color w:val="000000" w:themeColor="text1"/>
          <w:sz w:val="32"/>
          <w:szCs w:val="32"/>
          <w:lang w:bidi="ar-EG"/>
        </w:rPr>
        <w:t xml:space="preserve"> Westerman et al. (2014) </w:t>
      </w:r>
      <w:r w:rsidRPr="005401B3">
        <w:rPr>
          <w:rFonts w:ascii="Simplified Arabic" w:hAnsi="Simplified Arabic" w:cs="Simplified Arabic"/>
          <w:color w:val="000000" w:themeColor="text1"/>
          <w:sz w:val="32"/>
          <w:szCs w:val="32"/>
          <w:rtl/>
        </w:rPr>
        <w:t>أن التحول الرقمي يتجسد في قدرة المؤسسة على استخدام التكنولوجيا لإحداث تحسين جذري في الأداء أو الوصول أو القيمة، وهو بذلك يعكس انتقال المؤسسة من العمل التقليدي إلى العمل الذكي القائم على البيانات والربط الشبكي والمرونة التشغيلية. كما أكد</w:t>
      </w:r>
      <w:r w:rsidRPr="005401B3">
        <w:rPr>
          <w:rFonts w:ascii="Simplified Arabic" w:hAnsi="Simplified Arabic" w:cs="Simplified Arabic"/>
          <w:color w:val="000000" w:themeColor="text1"/>
          <w:sz w:val="32"/>
          <w:szCs w:val="32"/>
          <w:lang w:bidi="ar-EG"/>
        </w:rPr>
        <w:t xml:space="preserve"> Kane et al. (2015) </w:t>
      </w:r>
      <w:r w:rsidRPr="005401B3">
        <w:rPr>
          <w:rFonts w:ascii="Simplified Arabic" w:hAnsi="Simplified Arabic" w:cs="Simplified Arabic"/>
          <w:color w:val="000000" w:themeColor="text1"/>
          <w:sz w:val="32"/>
          <w:szCs w:val="32"/>
          <w:rtl/>
        </w:rPr>
        <w:t>أن العامل الحاسم في نجاح التحول الرقمي ليس التكنولوجيا وحدها، بل الاستراتيجية التي توجه استخدامها، وهو ما يجعل التحول الرقمي قضية قيادية واستراتيجية قبل أن يكون قضية تقنية</w:t>
      </w:r>
      <w:r w:rsidRPr="005401B3">
        <w:rPr>
          <w:rFonts w:ascii="Simplified Arabic" w:hAnsi="Simplified Arabic" w:cs="Simplified Arabic"/>
          <w:color w:val="000000" w:themeColor="text1"/>
          <w:sz w:val="32"/>
          <w:szCs w:val="32"/>
          <w:lang w:bidi="ar-EG"/>
        </w:rPr>
        <w:t>.</w:t>
      </w:r>
    </w:p>
    <w:p w14:paraId="5D9A4A84" w14:textId="77777777" w:rsidR="00C11246" w:rsidRPr="005401B3"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وعلى المستوى التطبيقي، بينت الدراسات العربية أن التحول الرقمي يسهم في رفع كفاءة الأداء وتحسين جودة الخدمات وتسريع الإجراءات داخل المؤسسات الحكومية والخدمية. فقد توصل على شديد ومصطفى (2021) إلى أن التحول الرقمي يؤثر إيجابيًا في مستوى أداء الخدمة المقدمة، كما أكدت دراسة بركات وخالد مصطفى (2023) وجود أثر لتكنولوجيا المعلومات على الأداء المؤسسي في الهيئات العامة الخدمية المصرية. كذلك أظهرت دراسة الغامدي (2025) أن تكنولوجيا المعلومات تؤدي دورًا مهمًا في رفع كفاءة الأداء المؤسسي في السياق الإداري الحكومي</w:t>
      </w:r>
      <w:r w:rsidRPr="005401B3">
        <w:rPr>
          <w:rFonts w:ascii="Simplified Arabic" w:hAnsi="Simplified Arabic" w:cs="Simplified Arabic"/>
          <w:color w:val="000000" w:themeColor="text1"/>
          <w:sz w:val="32"/>
          <w:szCs w:val="32"/>
          <w:lang w:bidi="ar-EG"/>
        </w:rPr>
        <w:t>.</w:t>
      </w:r>
    </w:p>
    <w:p w14:paraId="032987FE" w14:textId="77777777" w:rsidR="00C11246" w:rsidRPr="00E7548E" w:rsidRDefault="00C11246" w:rsidP="00C11246">
      <w:pPr>
        <w:pStyle w:val="ListParagraph"/>
        <w:numPr>
          <w:ilvl w:val="2"/>
          <w:numId w:val="15"/>
        </w:numPr>
        <w:bidi/>
        <w:spacing w:before="240"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11" w:name="_Toc225447069"/>
      <w:r w:rsidRPr="00E7548E">
        <w:rPr>
          <w:rFonts w:ascii="Simplified Arabic" w:hAnsi="Simplified Arabic" w:cs="Simplified Arabic"/>
          <w:b/>
          <w:bCs/>
          <w:color w:val="000000" w:themeColor="text1"/>
          <w:sz w:val="32"/>
          <w:szCs w:val="32"/>
          <w:rtl/>
        </w:rPr>
        <w:t>التحول الرقمي بوصفه مدخلاً استراتيجياً</w:t>
      </w:r>
      <w:bookmarkEnd w:id="11"/>
    </w:p>
    <w:p w14:paraId="6B52CD2C"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ينطلق النظر إلى التحول الرقمي كمدخل استراتيجي من كونه أداة لإعادة صياغة طريقة عمل المؤسسة وتحقيق أهدافها طويلة المدى، وليس مجرد مشروع تقني محدود. فالتحول الرقمي، في بعده الاستراتيجي، يرتبط ببناء الميزة التنافسية، ورفع قدرة المؤسسة على التكيف مع البيئة، وتحقيق الاستدامة المؤسسية، وتطوير نماذج الأعمال، وتحسين تجربة المستفيدين، وتفعيل الابتكار المؤسسي</w:t>
      </w:r>
      <w:r w:rsidRPr="005401B3">
        <w:rPr>
          <w:rFonts w:ascii="Simplified Arabic" w:hAnsi="Simplified Arabic" w:cs="Simplified Arabic"/>
          <w:color w:val="000000" w:themeColor="text1"/>
          <w:sz w:val="32"/>
          <w:szCs w:val="32"/>
          <w:lang w:bidi="ar-EG"/>
        </w:rPr>
        <w:t xml:space="preserve"> (Sebastian et al., 2017; Teece, 2018).</w:t>
      </w:r>
    </w:p>
    <w:p w14:paraId="62961023"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وقد أوضح</w:t>
      </w:r>
      <w:r w:rsidRPr="005401B3">
        <w:rPr>
          <w:rFonts w:ascii="Simplified Arabic" w:hAnsi="Simplified Arabic" w:cs="Simplified Arabic"/>
          <w:color w:val="000000" w:themeColor="text1"/>
          <w:sz w:val="32"/>
          <w:szCs w:val="32"/>
          <w:lang w:bidi="ar-EG"/>
        </w:rPr>
        <w:t xml:space="preserve"> Sebastian et al. (2017) </w:t>
      </w:r>
      <w:r w:rsidRPr="005401B3">
        <w:rPr>
          <w:rFonts w:ascii="Simplified Arabic" w:hAnsi="Simplified Arabic" w:cs="Simplified Arabic"/>
          <w:color w:val="000000" w:themeColor="text1"/>
          <w:sz w:val="32"/>
          <w:szCs w:val="32"/>
          <w:rtl/>
        </w:rPr>
        <w:t>أن المؤسسات الكبيرة التي تنجح في التحول الرقمي لا تقوم بذلك عبر إجراءات معزولة، وإنما من خلال مسارين متكاملين: تحديث البنية التشغيلية الرقمية من جهة، وإنشاء قدرات ابتكارية واستراتيجية جديدة من جهة أخرى. ويعني ذلك أن التحول الرقمي يصبح مدخلاً استراتيجيًا عندما يُوظف لتجديد المؤسسة نفسها، وليس فقط لتطوير أدواتها</w:t>
      </w:r>
      <w:r w:rsidRPr="005401B3">
        <w:rPr>
          <w:rFonts w:ascii="Simplified Arabic" w:hAnsi="Simplified Arabic" w:cs="Simplified Arabic"/>
          <w:color w:val="000000" w:themeColor="text1"/>
          <w:sz w:val="32"/>
          <w:szCs w:val="32"/>
          <w:lang w:bidi="ar-EG"/>
        </w:rPr>
        <w:t>.</w:t>
      </w:r>
    </w:p>
    <w:p w14:paraId="31F608ED"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وفي الاتجاه ذاته، أكد</w:t>
      </w:r>
      <w:r w:rsidRPr="005401B3">
        <w:rPr>
          <w:rFonts w:ascii="Simplified Arabic" w:hAnsi="Simplified Arabic" w:cs="Simplified Arabic"/>
          <w:color w:val="000000" w:themeColor="text1"/>
          <w:sz w:val="32"/>
          <w:szCs w:val="32"/>
          <w:lang w:bidi="ar-EG"/>
        </w:rPr>
        <w:t xml:space="preserve"> Teece (2018) </w:t>
      </w:r>
      <w:r w:rsidRPr="005401B3">
        <w:rPr>
          <w:rFonts w:ascii="Simplified Arabic" w:hAnsi="Simplified Arabic" w:cs="Simplified Arabic"/>
          <w:color w:val="000000" w:themeColor="text1"/>
          <w:sz w:val="32"/>
          <w:szCs w:val="32"/>
          <w:rtl/>
        </w:rPr>
        <w:t>أن نماذج الأعمال والقدرات الديناميكية تعد عناصر محورية في تمكين المؤسسات من الاستفادة من التحولات الرقمية. فالمؤسسة التي تملك قدرة على الاستشعار المبكر للتغيرات، واغتنام الفرص الرقمية، وإعادة تشكيل مواردها وهياكلها، تكون أكثر قدرة على تحويل التحول الرقمي إلى أداء فعلي ومستدام</w:t>
      </w:r>
      <w:r w:rsidRPr="005401B3">
        <w:rPr>
          <w:rFonts w:ascii="Simplified Arabic" w:hAnsi="Simplified Arabic" w:cs="Simplified Arabic"/>
          <w:color w:val="000000" w:themeColor="text1"/>
          <w:sz w:val="32"/>
          <w:szCs w:val="32"/>
          <w:lang w:bidi="ar-EG"/>
        </w:rPr>
        <w:t>.</w:t>
      </w:r>
    </w:p>
    <w:p w14:paraId="46C12964"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ومن هذا المنطلق، يصبح التحول الرقمي مدخلاً استراتيجيًا لأنه</w:t>
      </w:r>
      <w:r w:rsidRPr="005401B3">
        <w:rPr>
          <w:rFonts w:ascii="Simplified Arabic" w:hAnsi="Simplified Arabic" w:cs="Simplified Arabic"/>
          <w:color w:val="000000" w:themeColor="text1"/>
          <w:sz w:val="32"/>
          <w:szCs w:val="32"/>
          <w:lang w:bidi="ar-EG"/>
        </w:rPr>
        <w:t>:</w:t>
      </w:r>
    </w:p>
    <w:p w14:paraId="7B5DAB21" w14:textId="77777777" w:rsidR="00C11246" w:rsidRPr="005401B3" w:rsidRDefault="00C11246" w:rsidP="00C11246">
      <w:pPr>
        <w:numPr>
          <w:ilvl w:val="0"/>
          <w:numId w:val="6"/>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يربط التكنولوجيا بالأهداف المؤسسية</w:t>
      </w:r>
      <w:r w:rsidRPr="005401B3">
        <w:rPr>
          <w:rFonts w:ascii="Simplified Arabic" w:hAnsi="Simplified Arabic" w:cs="Simplified Arabic"/>
          <w:color w:val="000000" w:themeColor="text1"/>
          <w:sz w:val="32"/>
          <w:szCs w:val="32"/>
          <w:lang w:bidi="ar-EG"/>
        </w:rPr>
        <w:t>.</w:t>
      </w:r>
    </w:p>
    <w:p w14:paraId="537B0DF8" w14:textId="77777777" w:rsidR="00C11246" w:rsidRPr="005401B3" w:rsidRDefault="00C11246" w:rsidP="00C11246">
      <w:pPr>
        <w:numPr>
          <w:ilvl w:val="0"/>
          <w:numId w:val="6"/>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يعيد تصميم العمليات والهياكل التنظيمية</w:t>
      </w:r>
      <w:r w:rsidRPr="005401B3">
        <w:rPr>
          <w:rFonts w:ascii="Simplified Arabic" w:hAnsi="Simplified Arabic" w:cs="Simplified Arabic"/>
          <w:color w:val="000000" w:themeColor="text1"/>
          <w:sz w:val="32"/>
          <w:szCs w:val="32"/>
          <w:lang w:bidi="ar-EG"/>
        </w:rPr>
        <w:t>.</w:t>
      </w:r>
    </w:p>
    <w:p w14:paraId="32D3BC09" w14:textId="77777777" w:rsidR="00C11246" w:rsidRPr="005401B3" w:rsidRDefault="00C11246" w:rsidP="00C11246">
      <w:pPr>
        <w:numPr>
          <w:ilvl w:val="0"/>
          <w:numId w:val="6"/>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يعزز سرعة اتخاذ القرار عبر البيانات</w:t>
      </w:r>
      <w:r w:rsidRPr="005401B3">
        <w:rPr>
          <w:rFonts w:ascii="Simplified Arabic" w:hAnsi="Simplified Arabic" w:cs="Simplified Arabic"/>
          <w:color w:val="000000" w:themeColor="text1"/>
          <w:sz w:val="32"/>
          <w:szCs w:val="32"/>
          <w:lang w:bidi="ar-EG"/>
        </w:rPr>
        <w:t>.</w:t>
      </w:r>
    </w:p>
    <w:p w14:paraId="7FE1700B" w14:textId="77777777" w:rsidR="00C11246" w:rsidRPr="005401B3" w:rsidRDefault="00C11246" w:rsidP="00C11246">
      <w:pPr>
        <w:numPr>
          <w:ilvl w:val="0"/>
          <w:numId w:val="6"/>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يرفع مرونة المؤسسة في مواجهة التغيرات</w:t>
      </w:r>
      <w:r w:rsidRPr="005401B3">
        <w:rPr>
          <w:rFonts w:ascii="Simplified Arabic" w:hAnsi="Simplified Arabic" w:cs="Simplified Arabic"/>
          <w:color w:val="000000" w:themeColor="text1"/>
          <w:sz w:val="32"/>
          <w:szCs w:val="32"/>
          <w:lang w:bidi="ar-EG"/>
        </w:rPr>
        <w:t>.</w:t>
      </w:r>
    </w:p>
    <w:p w14:paraId="069460D8" w14:textId="77777777" w:rsidR="00C11246" w:rsidRPr="005401B3" w:rsidRDefault="00C11246" w:rsidP="00C11246">
      <w:pPr>
        <w:numPr>
          <w:ilvl w:val="0"/>
          <w:numId w:val="6"/>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يدعم الابتكار وتطوير الخدمات</w:t>
      </w:r>
      <w:r w:rsidRPr="005401B3">
        <w:rPr>
          <w:rFonts w:ascii="Simplified Arabic" w:hAnsi="Simplified Arabic" w:cs="Simplified Arabic"/>
          <w:color w:val="000000" w:themeColor="text1"/>
          <w:sz w:val="32"/>
          <w:szCs w:val="32"/>
          <w:lang w:bidi="ar-EG"/>
        </w:rPr>
        <w:t>.</w:t>
      </w:r>
    </w:p>
    <w:p w14:paraId="0553E1EA" w14:textId="77777777" w:rsidR="00C11246" w:rsidRPr="005401B3" w:rsidRDefault="00C11246" w:rsidP="00C11246">
      <w:pPr>
        <w:numPr>
          <w:ilvl w:val="0"/>
          <w:numId w:val="6"/>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يسهم في بناء ميزة تنافسية مستدامة</w:t>
      </w:r>
      <w:r w:rsidRPr="005401B3">
        <w:rPr>
          <w:rFonts w:ascii="Simplified Arabic" w:hAnsi="Simplified Arabic" w:cs="Simplified Arabic"/>
          <w:color w:val="000000" w:themeColor="text1"/>
          <w:sz w:val="32"/>
          <w:szCs w:val="32"/>
          <w:lang w:bidi="ar-EG"/>
        </w:rPr>
        <w:t>.</w:t>
      </w:r>
    </w:p>
    <w:p w14:paraId="7E0E7E42"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وقد دعمت الدراسات العربية هذا التوجه؛ إذ بينت دراسة منور عبد الله ساير المبلغ (2025) أن الحوكمة الإلكترونية تسهم في تحقيق التميز المؤسسي، وهو ما يكشف أن الرقمنة ليست مجرد تحديث إداري، بل مدخل استراتيجي للارتقاء بالمؤسسة. كما أظهرت دراسة عبد المجيد محمد أحمد بخيت موسى (2025) أن التحول الرقمي في القطاع المصرفي يتطلب دعمًا مؤسسيًا ورقابيًا واستشاريًا، بما يبرز الطابع الاستراتيجي والتنظيمي لهذا التحول</w:t>
      </w:r>
      <w:r w:rsidRPr="005401B3">
        <w:rPr>
          <w:rFonts w:ascii="Simplified Arabic" w:hAnsi="Simplified Arabic" w:cs="Simplified Arabic"/>
          <w:color w:val="000000" w:themeColor="text1"/>
          <w:sz w:val="32"/>
          <w:szCs w:val="32"/>
          <w:lang w:bidi="ar-EG"/>
        </w:rPr>
        <w:t>.</w:t>
      </w:r>
    </w:p>
    <w:p w14:paraId="0D0EA948"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bookmarkStart w:id="12" w:name="_Toc225447070"/>
      <w:r w:rsidRPr="00E7548E">
        <w:rPr>
          <w:rFonts w:ascii="Simplified Arabic" w:hAnsi="Simplified Arabic" w:cs="Simplified Arabic"/>
          <w:b/>
          <w:bCs/>
          <w:color w:val="000000" w:themeColor="text1"/>
          <w:sz w:val="32"/>
          <w:szCs w:val="32"/>
          <w:rtl/>
        </w:rPr>
        <w:t>مفهوم الأداء المؤسسي</w:t>
      </w:r>
      <w:bookmarkEnd w:id="12"/>
    </w:p>
    <w:p w14:paraId="0680FA03"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المؤسسي هو محصلة الجهود والموارد والعمليات التي توظفها المؤسسة لتحقيق أهدافها بكفاءة وفعالية. ويشمل الأداء المؤسسي أبعادًا متعددة، مثل الكفاءة التشغيلية، وجودة الخدمات، والسرعة في الإنجاز، والمرونة التنظيمية، ورضا المستفيدين، والقدرة على الابتكار، وتحقيق الأهداف الاستراتيجية</w:t>
      </w:r>
      <w:r w:rsidRPr="005401B3">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ولا يقتصر الأداء المؤسسي على النتائج المالية فقط، بل يمتد إلى الأداء الإداري والتنظيمي والخدمي والتقني. ومن هذا المنظور، فإن الأداء المؤسسي يعكس قدرة المؤسسة على استخدام مواردها البشرية والمادية والتقنية بصورة فعالة بما يحقق أهدافها الحالية والمستقبلية. وقد بينت الأدبيات الحديثة أن الأداء المؤسسي في البيئة الرقمية أصبح مرتبطًا على نحو متزايد بقدرة المؤسسة على إدارة المعرفة، وتحليل البيانات، والتعلم التنظيمي، والاستجابة السريعة للتغيرات</w:t>
      </w:r>
      <w:r w:rsidRPr="005401B3">
        <w:rPr>
          <w:rFonts w:ascii="Simplified Arabic" w:hAnsi="Simplified Arabic" w:cs="Simplified Arabic"/>
          <w:color w:val="000000" w:themeColor="text1"/>
          <w:sz w:val="32"/>
          <w:szCs w:val="32"/>
          <w:lang w:bidi="ar-EG"/>
        </w:rPr>
        <w:t xml:space="preserve"> (Warner &amp; Wäger, 2019; Vial, 2019).</w:t>
      </w:r>
    </w:p>
    <w:p w14:paraId="1D040A2D"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وتشير الدراسات التطبيقية العربية إلى هذا الاتساع في مفهوم الأداء؛ فقد ركزت دراسة بركات وخالد مصطفى (2023) على الأداء المؤسسي في الهيئات العامة الخدمية من زاوية الكفاءة والجودة، بينما تناولت دراسة على شديد ومصطفى (2021) أداء الخدمة المقدمة بوصفه انعكاسًا ملموسًا لنجاح التحول الرقمي. كما ركزت دراسة الغامدي (2025) على كفاءة الأداء المؤسسي بوصفها ناتجًا مباشرًا لاستخدام تكنولوجيا المعلومات</w:t>
      </w:r>
      <w:r w:rsidRPr="005401B3">
        <w:rPr>
          <w:rFonts w:ascii="Simplified Arabic" w:hAnsi="Simplified Arabic" w:cs="Simplified Arabic"/>
          <w:color w:val="000000" w:themeColor="text1"/>
          <w:sz w:val="32"/>
          <w:szCs w:val="32"/>
          <w:lang w:bidi="ar-EG"/>
        </w:rPr>
        <w:t>.</w:t>
      </w:r>
    </w:p>
    <w:p w14:paraId="3F0725F5"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13" w:name="_Toc225447071"/>
      <w:r w:rsidRPr="00E7548E">
        <w:rPr>
          <w:rFonts w:ascii="Simplified Arabic" w:hAnsi="Simplified Arabic" w:cs="Simplified Arabic"/>
          <w:b/>
          <w:bCs/>
          <w:color w:val="000000" w:themeColor="text1"/>
          <w:sz w:val="32"/>
          <w:szCs w:val="32"/>
          <w:rtl/>
        </w:rPr>
        <w:t>أبعاد التحول الرقمي في المؤسسات</w:t>
      </w:r>
      <w:bookmarkEnd w:id="13"/>
    </w:p>
    <w:p w14:paraId="1047F808"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يمكن تناول التحول الرقمي من خلال مجموعة من الأبعاد المترابطة التي تمثل المجالات الأساسية التي يحدث فيها التغيير المؤسسي. ومن أبرز هذه الأبعاد</w:t>
      </w:r>
      <w:r w:rsidRPr="005401B3">
        <w:rPr>
          <w:rFonts w:ascii="Simplified Arabic" w:hAnsi="Simplified Arabic" w:cs="Simplified Arabic"/>
          <w:color w:val="000000" w:themeColor="text1"/>
          <w:sz w:val="32"/>
          <w:szCs w:val="32"/>
          <w:lang w:bidi="ar-EG"/>
        </w:rPr>
        <w:t>:</w:t>
      </w:r>
    </w:p>
    <w:p w14:paraId="3402FE15" w14:textId="77777777" w:rsidR="00C11246" w:rsidRPr="00E7548E" w:rsidRDefault="00C11246" w:rsidP="00C11246">
      <w:pPr>
        <w:pStyle w:val="ListParagraph"/>
        <w:numPr>
          <w:ilvl w:val="0"/>
          <w:numId w:val="16"/>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البعد التكنولوجي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ويقصد به البنية التقنية التي تعتمد عليها المؤسسة، مثل نظم المعلومات، والمنصات الرقمية، والحوسبة السحابية، وتحليل البيانات، والذكاء الاصطناعي، والأتمتة، والاتصالات الذكية. ويُعد هذا البعد أساس التحول، لكنه لا يكفي وحده لتحقيق نتائج مؤسسية ما لم يُدمج ضمن رؤية استراتيجية واضحة</w:t>
      </w:r>
      <w:r w:rsidRPr="00E7548E">
        <w:rPr>
          <w:rFonts w:ascii="Simplified Arabic" w:hAnsi="Simplified Arabic" w:cs="Simplified Arabic"/>
          <w:color w:val="000000" w:themeColor="text1"/>
          <w:sz w:val="32"/>
          <w:szCs w:val="32"/>
          <w:lang w:bidi="ar-EG"/>
        </w:rPr>
        <w:t xml:space="preserve"> (Bharadwaj et al., 2013; Porter &amp; Heppelmann, 2014).</w:t>
      </w:r>
    </w:p>
    <w:p w14:paraId="71DA47CA" w14:textId="77777777" w:rsidR="00C11246" w:rsidRPr="00E7548E" w:rsidRDefault="00C11246" w:rsidP="00C11246">
      <w:pPr>
        <w:pStyle w:val="ListParagraph"/>
        <w:numPr>
          <w:ilvl w:val="0"/>
          <w:numId w:val="16"/>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البعد التنظيمي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ويشمل التعديلات التي تطرأ على الهيكل التنظيمي، وسير العمل، وتوزيع الأدوار، وتكامل الإدارات، بما يسمح بتفعيل الحلول الرقمية وتجاوز البيروقراطية والبطء الإداري. وقد أظهرت الأدبيات أن نجاح التحول الرقمي يعتمد بدرجة كبيرة على قدرة المؤسسة على إعادة تنظيم عملياتها بما يتلاءم مع البيئة الرقمية</w:t>
      </w:r>
      <w:r w:rsidRPr="00E7548E">
        <w:rPr>
          <w:rFonts w:ascii="Simplified Arabic" w:hAnsi="Simplified Arabic" w:cs="Simplified Arabic"/>
          <w:color w:val="000000" w:themeColor="text1"/>
          <w:sz w:val="32"/>
          <w:szCs w:val="32"/>
          <w:lang w:bidi="ar-EG"/>
        </w:rPr>
        <w:t xml:space="preserve"> (Sebastian et al., 2017).</w:t>
      </w:r>
    </w:p>
    <w:p w14:paraId="5E00FA41" w14:textId="77777777" w:rsidR="00C11246" w:rsidRPr="00E7548E" w:rsidRDefault="00C11246" w:rsidP="00C11246">
      <w:pPr>
        <w:pStyle w:val="ListParagraph"/>
        <w:numPr>
          <w:ilvl w:val="0"/>
          <w:numId w:val="16"/>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البعد البشري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يرتبط بالموارد البشرية من حيث المهارات الرقمية، والوعي التقني، والاستعداد للتغيير، والقدرة على التعلم والتكيف. فالتحول الرقمي لا ينجح في بيئة يرفض فيها العاملون التغيير أو يفتقرون إلى الكفاءة الرقمية. وقد شدد</w:t>
      </w:r>
      <w:r w:rsidRPr="00E7548E">
        <w:rPr>
          <w:rFonts w:ascii="Simplified Arabic" w:hAnsi="Simplified Arabic" w:cs="Simplified Arabic"/>
          <w:color w:val="000000" w:themeColor="text1"/>
          <w:sz w:val="32"/>
          <w:szCs w:val="32"/>
          <w:lang w:bidi="ar-EG"/>
        </w:rPr>
        <w:t xml:space="preserve"> Kane et al. (2015) </w:t>
      </w:r>
      <w:r w:rsidRPr="00E7548E">
        <w:rPr>
          <w:rFonts w:ascii="Simplified Arabic" w:hAnsi="Simplified Arabic" w:cs="Simplified Arabic"/>
          <w:color w:val="000000" w:themeColor="text1"/>
          <w:sz w:val="32"/>
          <w:szCs w:val="32"/>
          <w:rtl/>
        </w:rPr>
        <w:t>على أن القيادة والثقافة المؤسسية عنصران حاسمان في تفعيل التحول الرقمي</w:t>
      </w:r>
      <w:r w:rsidRPr="00E7548E">
        <w:rPr>
          <w:rFonts w:ascii="Simplified Arabic" w:hAnsi="Simplified Arabic" w:cs="Simplified Arabic"/>
          <w:color w:val="000000" w:themeColor="text1"/>
          <w:sz w:val="32"/>
          <w:szCs w:val="32"/>
          <w:lang w:bidi="ar-EG"/>
        </w:rPr>
        <w:t>.</w:t>
      </w:r>
    </w:p>
    <w:p w14:paraId="668D82C7" w14:textId="77777777" w:rsidR="00C11246" w:rsidRPr="00E7548E" w:rsidRDefault="00C11246" w:rsidP="00C11246">
      <w:pPr>
        <w:pStyle w:val="ListParagraph"/>
        <w:numPr>
          <w:ilvl w:val="0"/>
          <w:numId w:val="16"/>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البعد الثقافي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ويتمثل في ثقافة المؤسسة تجاه الابتكار، والانفتاح على التغيير، والتعاون، واستخدام البيانات في اتخاذ القرار. فالمؤسسة التي تتبنى ثقافة تنظيمية جامدة يصعب عليها تحقيق تحول رقمي حقيقي حتى وإن توفرت لديها التقنيات</w:t>
      </w:r>
      <w:r w:rsidRPr="00E7548E">
        <w:rPr>
          <w:rFonts w:ascii="Simplified Arabic" w:hAnsi="Simplified Arabic" w:cs="Simplified Arabic"/>
          <w:color w:val="000000" w:themeColor="text1"/>
          <w:sz w:val="32"/>
          <w:szCs w:val="32"/>
          <w:lang w:bidi="ar-EG"/>
        </w:rPr>
        <w:t>.</w:t>
      </w:r>
    </w:p>
    <w:p w14:paraId="5DDEED19" w14:textId="77777777" w:rsidR="00C11246" w:rsidRPr="00E7548E" w:rsidRDefault="00C11246" w:rsidP="00C11246">
      <w:pPr>
        <w:pStyle w:val="ListParagraph"/>
        <w:numPr>
          <w:ilvl w:val="0"/>
          <w:numId w:val="16"/>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البعد الاستراتيجي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ويشير إلى إدماج التحول الرقمي ضمن الخطط والسياسات والرؤية المستقبلية للمؤسسة، بحيث يصبح جزءًا من التوجه العام وليس مجرد نشاط تشغيلي منفصل. وهذا البعد هو الذي يمنح التحول الرقمي صفته الاستراتيجية</w:t>
      </w:r>
      <w:r w:rsidRPr="00E7548E">
        <w:rPr>
          <w:rFonts w:ascii="Simplified Arabic" w:hAnsi="Simplified Arabic" w:cs="Simplified Arabic"/>
          <w:color w:val="000000" w:themeColor="text1"/>
          <w:sz w:val="32"/>
          <w:szCs w:val="32"/>
          <w:lang w:bidi="ar-EG"/>
        </w:rPr>
        <w:t>.</w:t>
      </w:r>
    </w:p>
    <w:p w14:paraId="4C3ACBFF"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bookmarkStart w:id="14" w:name="_Toc225447072"/>
      <w:r w:rsidRPr="00E7548E">
        <w:rPr>
          <w:rFonts w:ascii="Simplified Arabic" w:hAnsi="Simplified Arabic" w:cs="Simplified Arabic"/>
          <w:b/>
          <w:bCs/>
          <w:color w:val="000000" w:themeColor="text1"/>
          <w:sz w:val="32"/>
          <w:szCs w:val="32"/>
          <w:rtl/>
        </w:rPr>
        <w:t>أبعاد الأداء المؤسسي</w:t>
      </w:r>
      <w:bookmarkEnd w:id="14"/>
    </w:p>
    <w:p w14:paraId="06B0CF68"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المؤسسي مفهوم متعدد الأبعاد، ويمكن دراسته من خلال المحاور الآتية</w:t>
      </w:r>
      <w:r w:rsidRPr="005401B3">
        <w:rPr>
          <w:rFonts w:ascii="Simplified Arabic" w:hAnsi="Simplified Arabic" w:cs="Simplified Arabic"/>
          <w:color w:val="000000" w:themeColor="text1"/>
          <w:sz w:val="32"/>
          <w:szCs w:val="32"/>
          <w:lang w:bidi="ar-EG"/>
        </w:rPr>
        <w:t>:</w:t>
      </w:r>
    </w:p>
    <w:p w14:paraId="48116D1F" w14:textId="77777777" w:rsidR="00C11246" w:rsidRPr="00E7548E" w:rsidRDefault="00C11246" w:rsidP="00C11246">
      <w:pPr>
        <w:pStyle w:val="ListParagraph"/>
        <w:numPr>
          <w:ilvl w:val="0"/>
          <w:numId w:val="17"/>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الأداء التشغيلي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ويتعلق بكفاءة تنفيذ العمليات، وتخفيض الوقت والتكلفة، وتقليل الأخطاء، ورفع الإنتاجية. ويُعد هذا البعد من أكثر الأبعاد تأثرًا بالتحول الرقمي نظرًا لما توفره الأنظمة الرقمية من سرعة ودقة وأتمتة</w:t>
      </w:r>
      <w:r w:rsidRPr="00E7548E">
        <w:rPr>
          <w:rFonts w:ascii="Simplified Arabic" w:hAnsi="Simplified Arabic" w:cs="Simplified Arabic"/>
          <w:color w:val="000000" w:themeColor="text1"/>
          <w:sz w:val="32"/>
          <w:szCs w:val="32"/>
          <w:lang w:bidi="ar-EG"/>
        </w:rPr>
        <w:t>.</w:t>
      </w:r>
    </w:p>
    <w:p w14:paraId="5F941BC5" w14:textId="77777777" w:rsidR="00C11246" w:rsidRPr="00E7548E" w:rsidRDefault="00C11246" w:rsidP="00C11246">
      <w:pPr>
        <w:pStyle w:val="ListParagraph"/>
        <w:numPr>
          <w:ilvl w:val="0"/>
          <w:numId w:val="17"/>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الأداء الخدمي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ويرتبط بجودة الخدمة، وسرعة تقديمها، وسهولة الوصول إليها، ومدى رضا المستفيدين عنها. وقد بينت دراسة على شديد</w:t>
      </w:r>
      <w:r w:rsidRPr="00E7548E">
        <w:rPr>
          <w:rFonts w:ascii="Simplified Arabic" w:hAnsi="Simplified Arabic" w:cs="Simplified Arabic"/>
          <w:color w:val="000000" w:themeColor="text1"/>
          <w:sz w:val="32"/>
          <w:szCs w:val="32"/>
        </w:rPr>
        <w:t xml:space="preserve"> </w:t>
      </w:r>
      <w:r w:rsidRPr="00E7548E">
        <w:rPr>
          <w:rFonts w:ascii="Simplified Arabic" w:hAnsi="Simplified Arabic" w:cs="Simplified Arabic"/>
          <w:color w:val="000000" w:themeColor="text1"/>
          <w:sz w:val="32"/>
          <w:szCs w:val="32"/>
          <w:rtl/>
        </w:rPr>
        <w:t>ومصطفى (2021) أن التحول الرقمي يسهم في تحسين مستوى الخدمة المقدمة، وهو ما يعكس علاقة مباشرة بين الرقمنة والأداء الخدمي</w:t>
      </w:r>
      <w:r w:rsidRPr="00E7548E">
        <w:rPr>
          <w:rFonts w:ascii="Simplified Arabic" w:hAnsi="Simplified Arabic" w:cs="Simplified Arabic"/>
          <w:color w:val="000000" w:themeColor="text1"/>
          <w:sz w:val="32"/>
          <w:szCs w:val="32"/>
          <w:lang w:bidi="ar-EG"/>
        </w:rPr>
        <w:t>.</w:t>
      </w:r>
    </w:p>
    <w:p w14:paraId="4FFA48C8" w14:textId="77777777" w:rsidR="00C11246" w:rsidRPr="00E7548E" w:rsidRDefault="00C11246" w:rsidP="00C11246">
      <w:pPr>
        <w:pStyle w:val="ListParagraph"/>
        <w:numPr>
          <w:ilvl w:val="0"/>
          <w:numId w:val="17"/>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الأداء الإداري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ويشمل جودة التخطيط، وفعالية الرقابة، ودقة اتخاذ القرار، ومستوى التنسيق بين الوحدات الإدارية. ويؤدي التحول الرقمي إلى تعزيز هذا البعد من خلال تحسين تدفق المعلومات وتمكين الإدارة من الوصول الفوري إلى البيانات</w:t>
      </w:r>
      <w:r w:rsidRPr="00E7548E">
        <w:rPr>
          <w:rFonts w:ascii="Simplified Arabic" w:hAnsi="Simplified Arabic" w:cs="Simplified Arabic"/>
          <w:color w:val="000000" w:themeColor="text1"/>
          <w:sz w:val="32"/>
          <w:szCs w:val="32"/>
          <w:lang w:bidi="ar-EG"/>
        </w:rPr>
        <w:t>.</w:t>
      </w:r>
    </w:p>
    <w:p w14:paraId="4FC6EFEE" w14:textId="77777777" w:rsidR="00C11246" w:rsidRPr="00E7548E" w:rsidRDefault="00C11246" w:rsidP="00C11246">
      <w:pPr>
        <w:pStyle w:val="ListParagraph"/>
        <w:numPr>
          <w:ilvl w:val="0"/>
          <w:numId w:val="17"/>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الأداء الابتكاري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ويعبر عن قدرة المؤسسة على تطوير خدمات أو عمليات أو نماذج عمل جديدة. وترتبط هذه القدرة ارتباطًا وثيقًا بالبيئة الرقمية التي تسمح بتوليد المعرفة وتبادلها واستثمارها في التطوير والابتكار</w:t>
      </w:r>
      <w:r w:rsidRPr="00E7548E">
        <w:rPr>
          <w:rFonts w:ascii="Simplified Arabic" w:hAnsi="Simplified Arabic" w:cs="Simplified Arabic"/>
          <w:color w:val="000000" w:themeColor="text1"/>
          <w:sz w:val="32"/>
          <w:szCs w:val="32"/>
          <w:lang w:bidi="ar-EG"/>
        </w:rPr>
        <w:t xml:space="preserve"> (Nambisan et al., 2019).</w:t>
      </w:r>
    </w:p>
    <w:p w14:paraId="1DEF5E0C" w14:textId="77777777" w:rsidR="00C11246" w:rsidRPr="00E7548E" w:rsidRDefault="00C11246" w:rsidP="00C11246">
      <w:pPr>
        <w:pStyle w:val="ListParagraph"/>
        <w:numPr>
          <w:ilvl w:val="0"/>
          <w:numId w:val="17"/>
        </w:numPr>
        <w:bidi/>
        <w:spacing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الأداء الاستراتيجي</w:t>
      </w:r>
      <w:r w:rsidRPr="00E7548E">
        <w:rPr>
          <w:rFonts w:ascii="Simplified Arabic" w:hAnsi="Simplified Arabic" w:cs="Simplified Arabic"/>
          <w:b/>
          <w:bCs/>
          <w:color w:val="000000" w:themeColor="text1"/>
          <w:sz w:val="32"/>
          <w:szCs w:val="32"/>
          <w:lang w:bidi="ar-EG"/>
        </w:rPr>
        <w:t xml:space="preserve"> </w:t>
      </w:r>
      <w:r w:rsidRPr="00E7548E">
        <w:rPr>
          <w:rFonts w:ascii="Simplified Arabic" w:hAnsi="Simplified Arabic" w:cs="Simplified Arabic"/>
          <w:color w:val="000000" w:themeColor="text1"/>
          <w:sz w:val="32"/>
          <w:szCs w:val="32"/>
          <w:rtl/>
        </w:rPr>
        <w:t>ويتمثل في قدرة المؤسسة على تحقيق أهدافها بعيدة المدى، وتعزيز موقعها التنافسي، وزيادة قدرتها على التكيف والاستدامة. وهذا البعد يمثل الغاية النهائية لأي تحول رقمي ناجح</w:t>
      </w:r>
      <w:r w:rsidRPr="00E7548E">
        <w:rPr>
          <w:rFonts w:ascii="Simplified Arabic" w:hAnsi="Simplified Arabic" w:cs="Simplified Arabic"/>
          <w:color w:val="000000" w:themeColor="text1"/>
          <w:sz w:val="32"/>
          <w:szCs w:val="32"/>
          <w:lang w:bidi="ar-EG"/>
        </w:rPr>
        <w:t>.</w:t>
      </w:r>
    </w:p>
    <w:p w14:paraId="02F7AB02"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bookmarkStart w:id="15" w:name="_Toc225447073"/>
      <w:r w:rsidRPr="00E7548E">
        <w:rPr>
          <w:rFonts w:ascii="Simplified Arabic" w:hAnsi="Simplified Arabic" w:cs="Simplified Arabic"/>
          <w:b/>
          <w:bCs/>
          <w:color w:val="000000" w:themeColor="text1"/>
          <w:sz w:val="32"/>
          <w:szCs w:val="32"/>
          <w:rtl/>
        </w:rPr>
        <w:t>العلاقة بين التحول الرقمي والأداء المؤسسي</w:t>
      </w:r>
      <w:bookmarkEnd w:id="15"/>
    </w:p>
    <w:p w14:paraId="72682B7D"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تؤكد الأدبيات النظرية والتطبيقية وجود علاقة إيجابية بين التحول الرقمي والأداء المؤسسي، حيث يؤدي التحول الرقمي إلى تحسين كفاءة العمليات، وتسريع تقديم الخدمات، ورفع جودة المعلومات، وتعزيز دقة القرارات، وزيادة القدرة على الابتكار، وهو ما ينعكس في النهاية على الأداء العام للمؤسسة</w:t>
      </w:r>
      <w:r w:rsidRPr="005401B3">
        <w:rPr>
          <w:rFonts w:ascii="Simplified Arabic" w:hAnsi="Simplified Arabic" w:cs="Simplified Arabic"/>
          <w:color w:val="000000" w:themeColor="text1"/>
          <w:sz w:val="32"/>
          <w:szCs w:val="32"/>
          <w:lang w:bidi="ar-EG"/>
        </w:rPr>
        <w:t>.</w:t>
      </w:r>
    </w:p>
    <w:p w14:paraId="21594A5C"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ويفسر</w:t>
      </w:r>
      <w:r w:rsidRPr="005401B3">
        <w:rPr>
          <w:rFonts w:ascii="Simplified Arabic" w:hAnsi="Simplified Arabic" w:cs="Simplified Arabic"/>
          <w:color w:val="000000" w:themeColor="text1"/>
          <w:sz w:val="32"/>
          <w:szCs w:val="32"/>
          <w:lang w:bidi="ar-EG"/>
        </w:rPr>
        <w:t xml:space="preserve"> Vial (2019) </w:t>
      </w:r>
      <w:r w:rsidRPr="005401B3">
        <w:rPr>
          <w:rFonts w:ascii="Simplified Arabic" w:hAnsi="Simplified Arabic" w:cs="Simplified Arabic"/>
          <w:color w:val="000000" w:themeColor="text1"/>
          <w:sz w:val="32"/>
          <w:szCs w:val="32"/>
          <w:rtl/>
        </w:rPr>
        <w:t>هذه العلاقة من خلال اعتبار التحول الرقمي عملية تغيير تؤثر في خلق القيمة وفي مكونات المؤسسة المختلفة. كما يشير</w:t>
      </w:r>
      <w:r w:rsidRPr="005401B3">
        <w:rPr>
          <w:rFonts w:ascii="Simplified Arabic" w:hAnsi="Simplified Arabic" w:cs="Simplified Arabic"/>
          <w:color w:val="000000" w:themeColor="text1"/>
          <w:sz w:val="32"/>
          <w:szCs w:val="32"/>
          <w:lang w:bidi="ar-EG"/>
        </w:rPr>
        <w:t xml:space="preserve"> Warner and Wäger (2019) </w:t>
      </w:r>
      <w:r w:rsidRPr="005401B3">
        <w:rPr>
          <w:rFonts w:ascii="Simplified Arabic" w:hAnsi="Simplified Arabic" w:cs="Simplified Arabic"/>
          <w:color w:val="000000" w:themeColor="text1"/>
          <w:sz w:val="32"/>
          <w:szCs w:val="32"/>
          <w:rtl/>
        </w:rPr>
        <w:t>إلى أن التحول الرقمي يرتبط ببناء قدرات تنظيمية ديناميكية تساعد المؤسسة على التجدد الاستراتيجي المستمر، وهو ما ينعكس على الأداء</w:t>
      </w:r>
      <w:r w:rsidRPr="005401B3">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أما</w:t>
      </w:r>
      <w:r w:rsidRPr="005401B3">
        <w:rPr>
          <w:rFonts w:ascii="Simplified Arabic" w:hAnsi="Simplified Arabic" w:cs="Simplified Arabic"/>
          <w:color w:val="000000" w:themeColor="text1"/>
          <w:sz w:val="32"/>
          <w:szCs w:val="32"/>
          <w:lang w:bidi="ar-EG"/>
        </w:rPr>
        <w:t xml:space="preserve"> Teece (2018) </w:t>
      </w:r>
      <w:r w:rsidRPr="005401B3">
        <w:rPr>
          <w:rFonts w:ascii="Simplified Arabic" w:hAnsi="Simplified Arabic" w:cs="Simplified Arabic"/>
          <w:color w:val="000000" w:themeColor="text1"/>
          <w:sz w:val="32"/>
          <w:szCs w:val="32"/>
          <w:rtl/>
        </w:rPr>
        <w:t>فيربط بين الأداء المؤسسي والتحول الرقمي عبر مفهوم القدرات الديناميكية، إذ إن المؤسسة التي تستطيع استشعار التغيرات، واغتنام الفرص الرقمية، وإعادة تشكيل مواردها، تكون أكثر قدرة على تحسين أدائها في البيئات المتغيرة. كذلك أوضح</w:t>
      </w:r>
      <w:r w:rsidRPr="005401B3">
        <w:rPr>
          <w:rFonts w:ascii="Simplified Arabic" w:hAnsi="Simplified Arabic" w:cs="Simplified Arabic"/>
          <w:color w:val="000000" w:themeColor="text1"/>
          <w:sz w:val="32"/>
          <w:szCs w:val="32"/>
          <w:lang w:bidi="ar-EG"/>
        </w:rPr>
        <w:t xml:space="preserve"> Porter and Heppelmann (2014) </w:t>
      </w:r>
      <w:r w:rsidRPr="005401B3">
        <w:rPr>
          <w:rFonts w:ascii="Simplified Arabic" w:hAnsi="Simplified Arabic" w:cs="Simplified Arabic"/>
          <w:color w:val="000000" w:themeColor="text1"/>
          <w:sz w:val="32"/>
          <w:szCs w:val="32"/>
          <w:rtl/>
        </w:rPr>
        <w:t>أن المنتجات والخدمات الذكية المتصلة تعيد تشكيل المنافسة وتتيح فرصًا واسعة لتحسين الأداء والقيمة</w:t>
      </w:r>
      <w:r w:rsidRPr="005401B3">
        <w:rPr>
          <w:rFonts w:ascii="Simplified Arabic" w:hAnsi="Simplified Arabic" w:cs="Simplified Arabic"/>
          <w:color w:val="000000" w:themeColor="text1"/>
          <w:sz w:val="32"/>
          <w:szCs w:val="32"/>
          <w:lang w:bidi="ar-EG"/>
        </w:rPr>
        <w:t>.</w:t>
      </w:r>
    </w:p>
    <w:p w14:paraId="79865DD8"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وعلى الصعيد العربي، توصلت دراسة بركات وخالد مصطفى (2023) إلى وجود أثر إيجابي لتكنولوجيا المعلومات على الأداء المؤسسي، كما أكدت دراسة الغامدي (2025) أن توظيف تكنولوجيا المعلومات يعزز كفاءة الأداء المؤسسي. وأظهرت دراسة على شديد ومصطفى (2021) أن التحول الرقمي يحسن أداء الخدمة المقدمة، بينما أبرزت دراسة منور عبد الله ساير المبلغ (2025) أن الحوكمة الإلكترونية تسهم في تحقيق التميز المؤسسي. وتدعم هذه النتائج مجتمعة الفرضية النظرية التي ترى أن التحول الرقمي يمثل محركًا أساسيًا لتعظيم الأداء المؤسسي</w:t>
      </w:r>
      <w:r w:rsidRPr="005401B3">
        <w:rPr>
          <w:rFonts w:ascii="Simplified Arabic" w:hAnsi="Simplified Arabic" w:cs="Simplified Arabic"/>
          <w:color w:val="000000" w:themeColor="text1"/>
          <w:sz w:val="32"/>
          <w:szCs w:val="32"/>
          <w:lang w:bidi="ar-EG"/>
        </w:rPr>
        <w:t>.</w:t>
      </w:r>
    </w:p>
    <w:p w14:paraId="32CB310A"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16" w:name="_Toc225447074"/>
      <w:r w:rsidRPr="00E7548E">
        <w:rPr>
          <w:rFonts w:ascii="Simplified Arabic" w:hAnsi="Simplified Arabic" w:cs="Simplified Arabic"/>
          <w:b/>
          <w:bCs/>
          <w:color w:val="000000" w:themeColor="text1"/>
          <w:sz w:val="32"/>
          <w:szCs w:val="32"/>
          <w:rtl/>
        </w:rPr>
        <w:t>التحول الرقمي في الأسواق الناشئة</w:t>
      </w:r>
      <w:bookmarkEnd w:id="16"/>
    </w:p>
    <w:p w14:paraId="382512FE"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تتميز الأسواق الناشئة بخصائص تجعل التحول الرقمي فيها ضرورة استراتيجية أكثر من كونه خيارًا تنظيميًا، ومن هذه الخصائص: سرعة التغير الاقتصادي، وضعف بعض البنى التقليدية، والحاجة إلى تحسين الكفاءة، وارتفاع أهمية الابتكار، والاعتماد المتزايد على التكنولوجيا في تجاوز القيود الهيكلية والإدارية</w:t>
      </w:r>
      <w:r w:rsidRPr="005401B3">
        <w:rPr>
          <w:rFonts w:ascii="Simplified Arabic" w:hAnsi="Simplified Arabic" w:cs="Simplified Arabic"/>
          <w:color w:val="000000" w:themeColor="text1"/>
          <w:sz w:val="32"/>
          <w:szCs w:val="32"/>
          <w:lang w:bidi="ar-EG"/>
        </w:rPr>
        <w:t>.</w:t>
      </w:r>
    </w:p>
    <w:p w14:paraId="01566342"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وقد أشار</w:t>
      </w:r>
      <w:r w:rsidRPr="005401B3">
        <w:rPr>
          <w:rFonts w:ascii="Simplified Arabic" w:hAnsi="Simplified Arabic" w:cs="Simplified Arabic"/>
          <w:color w:val="000000" w:themeColor="text1"/>
          <w:sz w:val="32"/>
          <w:szCs w:val="32"/>
          <w:lang w:bidi="ar-EG"/>
        </w:rPr>
        <w:t xml:space="preserve"> Zhou and Li (2010) </w:t>
      </w:r>
      <w:r w:rsidRPr="005401B3">
        <w:rPr>
          <w:rFonts w:ascii="Simplified Arabic" w:hAnsi="Simplified Arabic" w:cs="Simplified Arabic"/>
          <w:color w:val="000000" w:themeColor="text1"/>
          <w:sz w:val="32"/>
          <w:szCs w:val="32"/>
          <w:rtl/>
        </w:rPr>
        <w:t>إلى أن التوجهات الاستراتيجية تؤثر في بناء القدرات الديناميكية داخل الاقتصادات الناشئة، بما يدعم قدرة المؤسسات على التكيف وتحقيق الأداء. وفي هذا السياق، تصبح الرقمنة أداة لتقوية هذه القدرات، خصوصًا في البيئات التي تتسم بعدم اليقين وندرة الموارد النسبية</w:t>
      </w:r>
      <w:r w:rsidRPr="005401B3">
        <w:rPr>
          <w:rFonts w:ascii="Simplified Arabic" w:hAnsi="Simplified Arabic" w:cs="Simplified Arabic"/>
          <w:color w:val="000000" w:themeColor="text1"/>
          <w:sz w:val="32"/>
          <w:szCs w:val="32"/>
          <w:lang w:bidi="ar-EG"/>
        </w:rPr>
        <w:t>.</w:t>
      </w:r>
    </w:p>
    <w:p w14:paraId="6A2A8B4E"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وتُظهر الأسواق الناشئة فرصًا كبيرة للتحول الرقمي من خلال</w:t>
      </w:r>
      <w:r w:rsidRPr="005401B3">
        <w:rPr>
          <w:rFonts w:ascii="Simplified Arabic" w:hAnsi="Simplified Arabic" w:cs="Simplified Arabic"/>
          <w:color w:val="000000" w:themeColor="text1"/>
          <w:sz w:val="32"/>
          <w:szCs w:val="32"/>
          <w:lang w:bidi="ar-EG"/>
        </w:rPr>
        <w:t>:</w:t>
      </w:r>
    </w:p>
    <w:p w14:paraId="7D2F0F3E" w14:textId="77777777" w:rsidR="00C11246" w:rsidRPr="005401B3" w:rsidRDefault="00C11246" w:rsidP="00C11246">
      <w:pPr>
        <w:numPr>
          <w:ilvl w:val="0"/>
          <w:numId w:val="7"/>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تجاوز أنماط الإدارة التقليدية</w:t>
      </w:r>
      <w:r w:rsidRPr="005401B3">
        <w:rPr>
          <w:rFonts w:ascii="Simplified Arabic" w:hAnsi="Simplified Arabic" w:cs="Simplified Arabic"/>
          <w:color w:val="000000" w:themeColor="text1"/>
          <w:sz w:val="32"/>
          <w:szCs w:val="32"/>
          <w:lang w:bidi="ar-EG"/>
        </w:rPr>
        <w:t>.</w:t>
      </w:r>
    </w:p>
    <w:p w14:paraId="1168B603" w14:textId="77777777" w:rsidR="00C11246" w:rsidRPr="005401B3" w:rsidRDefault="00C11246" w:rsidP="00C11246">
      <w:pPr>
        <w:numPr>
          <w:ilvl w:val="0"/>
          <w:numId w:val="7"/>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تحسين الخدمات العامة والخاصة</w:t>
      </w:r>
      <w:r w:rsidRPr="005401B3">
        <w:rPr>
          <w:rFonts w:ascii="Simplified Arabic" w:hAnsi="Simplified Arabic" w:cs="Simplified Arabic"/>
          <w:color w:val="000000" w:themeColor="text1"/>
          <w:sz w:val="32"/>
          <w:szCs w:val="32"/>
          <w:lang w:bidi="ar-EG"/>
        </w:rPr>
        <w:t>.</w:t>
      </w:r>
    </w:p>
    <w:p w14:paraId="791B478F" w14:textId="77777777" w:rsidR="00C11246" w:rsidRPr="005401B3" w:rsidRDefault="00C11246" w:rsidP="00C11246">
      <w:pPr>
        <w:numPr>
          <w:ilvl w:val="0"/>
          <w:numId w:val="7"/>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تقليل الفجوة بين الموارد المتاحة والاحتياجات المتزايدة</w:t>
      </w:r>
      <w:r w:rsidRPr="005401B3">
        <w:rPr>
          <w:rFonts w:ascii="Simplified Arabic" w:hAnsi="Simplified Arabic" w:cs="Simplified Arabic"/>
          <w:color w:val="000000" w:themeColor="text1"/>
          <w:sz w:val="32"/>
          <w:szCs w:val="32"/>
          <w:lang w:bidi="ar-EG"/>
        </w:rPr>
        <w:t>.</w:t>
      </w:r>
    </w:p>
    <w:p w14:paraId="26953B2D" w14:textId="77777777" w:rsidR="00C11246" w:rsidRPr="005401B3" w:rsidRDefault="00C11246" w:rsidP="00C11246">
      <w:pPr>
        <w:numPr>
          <w:ilvl w:val="0"/>
          <w:numId w:val="7"/>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رفع قدرة المؤسسات على التنافس محليًا وإقليميًا</w:t>
      </w:r>
      <w:r w:rsidRPr="005401B3">
        <w:rPr>
          <w:rFonts w:ascii="Simplified Arabic" w:hAnsi="Simplified Arabic" w:cs="Simplified Arabic"/>
          <w:color w:val="000000" w:themeColor="text1"/>
          <w:sz w:val="32"/>
          <w:szCs w:val="32"/>
          <w:lang w:bidi="ar-EG"/>
        </w:rPr>
        <w:t>.</w:t>
      </w:r>
    </w:p>
    <w:p w14:paraId="460BFB7F" w14:textId="77777777" w:rsidR="00C11246" w:rsidRPr="005401B3" w:rsidRDefault="00C11246" w:rsidP="00C11246">
      <w:pPr>
        <w:numPr>
          <w:ilvl w:val="0"/>
          <w:numId w:val="7"/>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خلق قيمة جديدة عبر الابتكار الرقمي</w:t>
      </w:r>
      <w:r w:rsidRPr="005401B3">
        <w:rPr>
          <w:rFonts w:ascii="Simplified Arabic" w:hAnsi="Simplified Arabic" w:cs="Simplified Arabic"/>
          <w:color w:val="000000" w:themeColor="text1"/>
          <w:sz w:val="32"/>
          <w:szCs w:val="32"/>
          <w:lang w:bidi="ar-EG"/>
        </w:rPr>
        <w:t>.</w:t>
      </w:r>
    </w:p>
    <w:p w14:paraId="54BC2249"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لكن هذه الأسواق تواجه أيضًا تحديات تحد من فاعلية التحول الرقمي، من أبرزها ضعف البنية التحتية الرقمية في بعض البيئات، ومحدودية المهارات، ومقاومة التغيير، وضعف التمويل، والتفاوت في مستوى النضج المؤسسي. ولذلك فإن نجاح التحول الرقمي في الأسواق الناشئة يتطلب توازنًا بين الطموح الاستراتيجي والجاهزية المؤسسية والتنظيمية</w:t>
      </w:r>
      <w:r w:rsidRPr="005401B3">
        <w:rPr>
          <w:rFonts w:ascii="Simplified Arabic" w:hAnsi="Simplified Arabic" w:cs="Simplified Arabic"/>
          <w:color w:val="000000" w:themeColor="text1"/>
          <w:sz w:val="32"/>
          <w:szCs w:val="32"/>
          <w:lang w:bidi="ar-EG"/>
        </w:rPr>
        <w:t>.</w:t>
      </w:r>
    </w:p>
    <w:p w14:paraId="507C1A9E"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17" w:name="_Toc225447075"/>
      <w:r w:rsidRPr="00E7548E">
        <w:rPr>
          <w:rFonts w:ascii="Simplified Arabic" w:hAnsi="Simplified Arabic" w:cs="Simplified Arabic"/>
          <w:b/>
          <w:bCs/>
          <w:color w:val="000000" w:themeColor="text1"/>
          <w:sz w:val="32"/>
          <w:szCs w:val="32"/>
          <w:rtl/>
        </w:rPr>
        <w:t>التحول الرقمي والميزة التنافسية في الأسواق الناشئة</w:t>
      </w:r>
      <w:bookmarkEnd w:id="17"/>
    </w:p>
    <w:p w14:paraId="4415FFE8"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التحول الرقمي لا يقتصر أثره على رفع الكفاءة الداخلية، بل يمتد إلى خلق ميزة تنافسية تسمح للمؤسسة بالتميز عن غيرها في السوق. وقد أوضح</w:t>
      </w:r>
      <w:r w:rsidRPr="005401B3">
        <w:rPr>
          <w:rFonts w:ascii="Simplified Arabic" w:hAnsi="Simplified Arabic" w:cs="Simplified Arabic"/>
          <w:color w:val="000000" w:themeColor="text1"/>
          <w:sz w:val="32"/>
          <w:szCs w:val="32"/>
          <w:lang w:bidi="ar-EG"/>
        </w:rPr>
        <w:t xml:space="preserve"> Bharadwaj et al. (2013) </w:t>
      </w:r>
      <w:r w:rsidRPr="005401B3">
        <w:rPr>
          <w:rFonts w:ascii="Simplified Arabic" w:hAnsi="Simplified Arabic" w:cs="Simplified Arabic"/>
          <w:color w:val="000000" w:themeColor="text1"/>
          <w:sz w:val="32"/>
          <w:szCs w:val="32"/>
          <w:rtl/>
        </w:rPr>
        <w:t>أن الاستراتيجية الرقمية أصبحت من مصادر الميزة التنافسية الحديثة، لأنها تمكن المؤسسة من تحقيق تكامل أفضل بين التكنولوجيا والأعمال</w:t>
      </w:r>
      <w:r w:rsidRPr="005401B3">
        <w:rPr>
          <w:rFonts w:ascii="Simplified Arabic" w:hAnsi="Simplified Arabic" w:cs="Simplified Arabic"/>
          <w:color w:val="000000" w:themeColor="text1"/>
          <w:sz w:val="32"/>
          <w:szCs w:val="32"/>
          <w:lang w:bidi="ar-EG"/>
        </w:rPr>
        <w:t>.</w:t>
      </w:r>
    </w:p>
    <w:p w14:paraId="1B073F53"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كما بين</w:t>
      </w:r>
      <w:r w:rsidRPr="005401B3">
        <w:rPr>
          <w:rFonts w:ascii="Simplified Arabic" w:hAnsi="Simplified Arabic" w:cs="Simplified Arabic"/>
          <w:color w:val="000000" w:themeColor="text1"/>
          <w:sz w:val="32"/>
          <w:szCs w:val="32"/>
          <w:lang w:bidi="ar-EG"/>
        </w:rPr>
        <w:t xml:space="preserve"> Porter and Heppelmann (2014) </w:t>
      </w:r>
      <w:r w:rsidRPr="005401B3">
        <w:rPr>
          <w:rFonts w:ascii="Simplified Arabic" w:hAnsi="Simplified Arabic" w:cs="Simplified Arabic"/>
          <w:color w:val="000000" w:themeColor="text1"/>
          <w:sz w:val="32"/>
          <w:szCs w:val="32"/>
          <w:rtl/>
        </w:rPr>
        <w:t>أن التقنيات الذكية المتصلة تعيد تعريف حدود الصناعة والمنافسة، بما يتيح للمؤسسات تطوير عروض قيمة جديدة، وتحقيق مستويات أعلى من التخصيص والكفاءة والاستجابة. وفي الأسواق الناشئة، يكون لهذا الأمر أهمية مضاعفة، لأن المؤسسة قد تستخدم الرقمنة لتجاوز ضعف البنى التقليدية والدخول مباشرة في أنماط عمل أكثر تطورًا</w:t>
      </w:r>
      <w:r w:rsidRPr="005401B3">
        <w:rPr>
          <w:rFonts w:ascii="Simplified Arabic" w:hAnsi="Simplified Arabic" w:cs="Simplified Arabic"/>
          <w:color w:val="000000" w:themeColor="text1"/>
          <w:sz w:val="32"/>
          <w:szCs w:val="32"/>
          <w:lang w:bidi="ar-EG"/>
        </w:rPr>
        <w:t>.</w:t>
      </w:r>
    </w:p>
    <w:p w14:paraId="0015170B"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ويصبح التحول الرقمي مصدرًا للميزة التنافسية عندما يؤدي إلى</w:t>
      </w:r>
      <w:r w:rsidRPr="005401B3">
        <w:rPr>
          <w:rFonts w:ascii="Simplified Arabic" w:hAnsi="Simplified Arabic" w:cs="Simplified Arabic"/>
          <w:color w:val="000000" w:themeColor="text1"/>
          <w:sz w:val="32"/>
          <w:szCs w:val="32"/>
          <w:lang w:bidi="ar-EG"/>
        </w:rPr>
        <w:t>:</w:t>
      </w:r>
    </w:p>
    <w:p w14:paraId="4421A3D6"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خفض التكلفة</w:t>
      </w:r>
      <w:r w:rsidRPr="005401B3">
        <w:rPr>
          <w:rFonts w:ascii="Simplified Arabic" w:hAnsi="Simplified Arabic" w:cs="Simplified Arabic"/>
          <w:color w:val="000000" w:themeColor="text1"/>
          <w:sz w:val="32"/>
          <w:szCs w:val="32"/>
          <w:lang w:bidi="ar-EG"/>
        </w:rPr>
        <w:t>.</w:t>
      </w:r>
    </w:p>
    <w:p w14:paraId="59973457"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تحسين الجودة</w:t>
      </w:r>
      <w:r w:rsidRPr="005401B3">
        <w:rPr>
          <w:rFonts w:ascii="Simplified Arabic" w:hAnsi="Simplified Arabic" w:cs="Simplified Arabic"/>
          <w:color w:val="000000" w:themeColor="text1"/>
          <w:sz w:val="32"/>
          <w:szCs w:val="32"/>
          <w:lang w:bidi="ar-EG"/>
        </w:rPr>
        <w:t>.</w:t>
      </w:r>
    </w:p>
    <w:p w14:paraId="18BFCECA"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تسريع الاستجابة</w:t>
      </w:r>
      <w:r w:rsidRPr="005401B3">
        <w:rPr>
          <w:rFonts w:ascii="Simplified Arabic" w:hAnsi="Simplified Arabic" w:cs="Simplified Arabic"/>
          <w:color w:val="000000" w:themeColor="text1"/>
          <w:sz w:val="32"/>
          <w:szCs w:val="32"/>
          <w:lang w:bidi="ar-EG"/>
        </w:rPr>
        <w:t>.</w:t>
      </w:r>
    </w:p>
    <w:p w14:paraId="116CE56A"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تطوير الخدمة</w:t>
      </w:r>
      <w:r w:rsidRPr="005401B3">
        <w:rPr>
          <w:rFonts w:ascii="Simplified Arabic" w:hAnsi="Simplified Arabic" w:cs="Simplified Arabic"/>
          <w:color w:val="000000" w:themeColor="text1"/>
          <w:sz w:val="32"/>
          <w:szCs w:val="32"/>
          <w:lang w:bidi="ar-EG"/>
        </w:rPr>
        <w:t>.</w:t>
      </w:r>
    </w:p>
    <w:p w14:paraId="19A9D8AB"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تعزيز المرونة</w:t>
      </w:r>
      <w:r w:rsidRPr="005401B3">
        <w:rPr>
          <w:rFonts w:ascii="Simplified Arabic" w:hAnsi="Simplified Arabic" w:cs="Simplified Arabic"/>
          <w:color w:val="000000" w:themeColor="text1"/>
          <w:sz w:val="32"/>
          <w:szCs w:val="32"/>
          <w:lang w:bidi="ar-EG"/>
        </w:rPr>
        <w:t>.</w:t>
      </w:r>
    </w:p>
    <w:p w14:paraId="23E9E4B3"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رفع رضا العملاء والمستفيدين</w:t>
      </w:r>
      <w:r w:rsidRPr="005401B3">
        <w:rPr>
          <w:rFonts w:ascii="Simplified Arabic" w:hAnsi="Simplified Arabic" w:cs="Simplified Arabic"/>
          <w:color w:val="000000" w:themeColor="text1"/>
          <w:sz w:val="32"/>
          <w:szCs w:val="32"/>
          <w:lang w:bidi="ar-EG"/>
        </w:rPr>
        <w:t>.</w:t>
      </w:r>
    </w:p>
    <w:p w14:paraId="5EF772EE" w14:textId="77777777" w:rsidR="00C11246" w:rsidRPr="005401B3" w:rsidRDefault="00C11246" w:rsidP="00C11246">
      <w:pPr>
        <w:numPr>
          <w:ilvl w:val="0"/>
          <w:numId w:val="8"/>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تمكين الابتكار المستمر</w:t>
      </w:r>
      <w:r w:rsidRPr="005401B3">
        <w:rPr>
          <w:rFonts w:ascii="Simplified Arabic" w:hAnsi="Simplified Arabic" w:cs="Simplified Arabic"/>
          <w:color w:val="000000" w:themeColor="text1"/>
          <w:sz w:val="32"/>
          <w:szCs w:val="32"/>
          <w:lang w:bidi="ar-EG"/>
        </w:rPr>
        <w:t>.</w:t>
      </w:r>
    </w:p>
    <w:p w14:paraId="5600EE60"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18" w:name="_Toc225447076"/>
      <w:r w:rsidRPr="00E7548E">
        <w:rPr>
          <w:rFonts w:ascii="Simplified Arabic" w:hAnsi="Simplified Arabic" w:cs="Simplified Arabic"/>
          <w:b/>
          <w:bCs/>
          <w:color w:val="000000" w:themeColor="text1"/>
          <w:sz w:val="32"/>
          <w:szCs w:val="32"/>
          <w:rtl/>
        </w:rPr>
        <w:t>القدرات الديناميكية كإطار مفسر للعلاقة بين التحول الرقمي والأداء المؤسسي</w:t>
      </w:r>
      <w:bookmarkEnd w:id="18"/>
    </w:p>
    <w:p w14:paraId="7CC5B183"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تُعد نظرية القدرات الديناميكية من أهم الأطر النظرية الملائمة لتفسير أثر التحول الرقمي في الأداء المؤسسي. وتنطلق هذه النظرية من أن المؤسسة لا تحقق النجاح فقط من خلال امتلاك الموارد، بل من خلال قدرتها على تجديد هذه الموارد وإعادة تشكيلها واستثمارها بما يتلاءم مع التغيرات البيئية</w:t>
      </w:r>
      <w:r w:rsidRPr="005401B3">
        <w:rPr>
          <w:rFonts w:ascii="Simplified Arabic" w:hAnsi="Simplified Arabic" w:cs="Simplified Arabic"/>
          <w:color w:val="000000" w:themeColor="text1"/>
          <w:sz w:val="32"/>
          <w:szCs w:val="32"/>
          <w:lang w:bidi="ar-EG"/>
        </w:rPr>
        <w:t xml:space="preserve"> (Teece, 2018).</w:t>
      </w:r>
    </w:p>
    <w:p w14:paraId="4737EA39"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وفي سياق التحول الرقمي، تتمثل القدرات الديناميكية في</w:t>
      </w:r>
      <w:r w:rsidRPr="005401B3">
        <w:rPr>
          <w:rFonts w:ascii="Simplified Arabic" w:hAnsi="Simplified Arabic" w:cs="Simplified Arabic"/>
          <w:color w:val="000000" w:themeColor="text1"/>
          <w:sz w:val="32"/>
          <w:szCs w:val="32"/>
          <w:lang w:bidi="ar-EG"/>
        </w:rPr>
        <w:t>:</w:t>
      </w:r>
    </w:p>
    <w:p w14:paraId="47215B75" w14:textId="77777777" w:rsidR="00C11246" w:rsidRPr="005401B3" w:rsidRDefault="00C11246" w:rsidP="00C11246">
      <w:pPr>
        <w:numPr>
          <w:ilvl w:val="0"/>
          <w:numId w:val="9"/>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b/>
          <w:bCs/>
          <w:color w:val="000000" w:themeColor="text1"/>
          <w:sz w:val="32"/>
          <w:szCs w:val="32"/>
          <w:rtl/>
        </w:rPr>
        <w:t>الاستشعار</w:t>
      </w:r>
      <w:r w:rsidRPr="005401B3">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قدرة المؤسسة على رصد الفرص والتهديدات الرقمية</w:t>
      </w:r>
      <w:r w:rsidRPr="005401B3">
        <w:rPr>
          <w:rFonts w:ascii="Simplified Arabic" w:hAnsi="Simplified Arabic" w:cs="Simplified Arabic"/>
          <w:color w:val="000000" w:themeColor="text1"/>
          <w:sz w:val="32"/>
          <w:szCs w:val="32"/>
          <w:lang w:bidi="ar-EG"/>
        </w:rPr>
        <w:t>.</w:t>
      </w:r>
    </w:p>
    <w:p w14:paraId="65BE6DAB" w14:textId="77777777" w:rsidR="00C11246" w:rsidRPr="005401B3" w:rsidRDefault="00C11246" w:rsidP="00C11246">
      <w:pPr>
        <w:numPr>
          <w:ilvl w:val="0"/>
          <w:numId w:val="9"/>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b/>
          <w:bCs/>
          <w:color w:val="000000" w:themeColor="text1"/>
          <w:sz w:val="32"/>
          <w:szCs w:val="32"/>
          <w:rtl/>
        </w:rPr>
        <w:t>الاغتنام</w:t>
      </w:r>
      <w:r w:rsidRPr="005401B3">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قدرتها على استثمار الفرص من خلال تبني الحلول الرقمية المناسبة</w:t>
      </w:r>
      <w:r w:rsidRPr="005401B3">
        <w:rPr>
          <w:rFonts w:ascii="Simplified Arabic" w:hAnsi="Simplified Arabic" w:cs="Simplified Arabic"/>
          <w:color w:val="000000" w:themeColor="text1"/>
          <w:sz w:val="32"/>
          <w:szCs w:val="32"/>
          <w:lang w:bidi="ar-EG"/>
        </w:rPr>
        <w:t>.</w:t>
      </w:r>
    </w:p>
    <w:p w14:paraId="558234FA" w14:textId="77777777" w:rsidR="00C11246" w:rsidRPr="005401B3" w:rsidRDefault="00C11246" w:rsidP="00C11246">
      <w:pPr>
        <w:numPr>
          <w:ilvl w:val="0"/>
          <w:numId w:val="9"/>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b/>
          <w:bCs/>
          <w:color w:val="000000" w:themeColor="text1"/>
          <w:sz w:val="32"/>
          <w:szCs w:val="32"/>
          <w:rtl/>
        </w:rPr>
        <w:t>إعادة التشكيل</w:t>
      </w:r>
      <w:r w:rsidRPr="005401B3">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قدرتها على تعديل عملياتها وهياكلها ومواردها بما يحقق المواءمة مع البيئة الجديدة</w:t>
      </w:r>
      <w:r w:rsidRPr="005401B3">
        <w:rPr>
          <w:rFonts w:ascii="Simplified Arabic" w:hAnsi="Simplified Arabic" w:cs="Simplified Arabic"/>
          <w:color w:val="000000" w:themeColor="text1"/>
          <w:sz w:val="32"/>
          <w:szCs w:val="32"/>
          <w:lang w:bidi="ar-EG"/>
        </w:rPr>
        <w:t>.</w:t>
      </w:r>
    </w:p>
    <w:p w14:paraId="7F373E52"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وأكد</w:t>
      </w:r>
      <w:r w:rsidRPr="005401B3">
        <w:rPr>
          <w:rFonts w:ascii="Simplified Arabic" w:hAnsi="Simplified Arabic" w:cs="Simplified Arabic"/>
          <w:color w:val="000000" w:themeColor="text1"/>
          <w:sz w:val="32"/>
          <w:szCs w:val="32"/>
          <w:lang w:bidi="ar-EG"/>
        </w:rPr>
        <w:t xml:space="preserve"> Warner and Wäger (2019) </w:t>
      </w:r>
      <w:r w:rsidRPr="005401B3">
        <w:rPr>
          <w:rFonts w:ascii="Simplified Arabic" w:hAnsi="Simplified Arabic" w:cs="Simplified Arabic"/>
          <w:color w:val="000000" w:themeColor="text1"/>
          <w:sz w:val="32"/>
          <w:szCs w:val="32"/>
          <w:rtl/>
        </w:rPr>
        <w:t>أن بناء القدرات الديناميكية للتحول الرقمي هو عملية مستمرة من التجديد الاستراتيجي، وهو ما يجعل الأداء المؤسسي نتيجة مباشرة لمدى نجاح المؤسسة في هذه العملية. كما تدعم دراسة</w:t>
      </w:r>
      <w:r w:rsidRPr="005401B3">
        <w:rPr>
          <w:rFonts w:ascii="Simplified Arabic" w:hAnsi="Simplified Arabic" w:cs="Simplified Arabic"/>
          <w:color w:val="000000" w:themeColor="text1"/>
          <w:sz w:val="32"/>
          <w:szCs w:val="32"/>
          <w:lang w:bidi="ar-EG"/>
        </w:rPr>
        <w:t xml:space="preserve"> Zhou and Li (2010) </w:t>
      </w:r>
      <w:r w:rsidRPr="005401B3">
        <w:rPr>
          <w:rFonts w:ascii="Simplified Arabic" w:hAnsi="Simplified Arabic" w:cs="Simplified Arabic"/>
          <w:color w:val="000000" w:themeColor="text1"/>
          <w:sz w:val="32"/>
          <w:szCs w:val="32"/>
          <w:rtl/>
        </w:rPr>
        <w:t>هذا المنظور في بيئة الأسواق الناشئة، حيث أكدت أن التوجهات الاستراتيجية تسهم في بناء القدرات الديناميكية، وهو ما ينعكس على أداء المؤسسة وقدرتها التنافسية</w:t>
      </w:r>
      <w:r w:rsidRPr="005401B3">
        <w:rPr>
          <w:rFonts w:ascii="Simplified Arabic" w:hAnsi="Simplified Arabic" w:cs="Simplified Arabic"/>
          <w:color w:val="000000" w:themeColor="text1"/>
          <w:sz w:val="32"/>
          <w:szCs w:val="32"/>
          <w:lang w:bidi="ar-EG"/>
        </w:rPr>
        <w:t>.</w:t>
      </w:r>
    </w:p>
    <w:p w14:paraId="055ED863"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19" w:name="_Toc225447077"/>
      <w:r w:rsidRPr="00E7548E">
        <w:rPr>
          <w:rFonts w:ascii="Simplified Arabic" w:hAnsi="Simplified Arabic" w:cs="Simplified Arabic"/>
          <w:b/>
          <w:bCs/>
          <w:color w:val="000000" w:themeColor="text1"/>
          <w:sz w:val="32"/>
          <w:szCs w:val="32"/>
          <w:rtl/>
        </w:rPr>
        <w:t>الابتكار المؤسسي في ظل التحول الرقمي</w:t>
      </w:r>
      <w:bookmarkEnd w:id="19"/>
    </w:p>
    <w:p w14:paraId="22A0068A"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يرتبط التحول الرقمي ارتباطًا وثيقًا بالابتكار، لأن البيئة الرقمية توسع إمكانيات تطوير المنتجات والخدمات والعمليات. وقد أوضح</w:t>
      </w:r>
      <w:r w:rsidRPr="005401B3">
        <w:rPr>
          <w:rFonts w:ascii="Simplified Arabic" w:hAnsi="Simplified Arabic" w:cs="Simplified Arabic"/>
          <w:color w:val="000000" w:themeColor="text1"/>
          <w:sz w:val="32"/>
          <w:szCs w:val="32"/>
          <w:lang w:bidi="ar-EG"/>
        </w:rPr>
        <w:t xml:space="preserve"> Nambisan et al. (2019) </w:t>
      </w:r>
      <w:r w:rsidRPr="005401B3">
        <w:rPr>
          <w:rFonts w:ascii="Simplified Arabic" w:hAnsi="Simplified Arabic" w:cs="Simplified Arabic"/>
          <w:color w:val="000000" w:themeColor="text1"/>
          <w:sz w:val="32"/>
          <w:szCs w:val="32"/>
          <w:rtl/>
        </w:rPr>
        <w:t>أن التحول الرقمي أحدث تغييرات جوهرية في الابتكار وريادة الأعمال، حيث أصبحت المعرفة الرقمية، والمنصات، والبيانات، والشبكات، عوامل أساسية في إنتاج القيمة الجديدة</w:t>
      </w:r>
      <w:r w:rsidRPr="005401B3">
        <w:rPr>
          <w:rFonts w:ascii="Simplified Arabic" w:hAnsi="Simplified Arabic" w:cs="Simplified Arabic"/>
          <w:color w:val="000000" w:themeColor="text1"/>
          <w:sz w:val="32"/>
          <w:szCs w:val="32"/>
          <w:lang w:bidi="ar-EG"/>
        </w:rPr>
        <w:t>.</w:t>
      </w:r>
    </w:p>
    <w:p w14:paraId="702794ED"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ويظهر أثر التحول الرقمي في الابتكار المؤسسي من خلال</w:t>
      </w:r>
      <w:r w:rsidRPr="005401B3">
        <w:rPr>
          <w:rFonts w:ascii="Simplified Arabic" w:hAnsi="Simplified Arabic" w:cs="Simplified Arabic"/>
          <w:color w:val="000000" w:themeColor="text1"/>
          <w:sz w:val="32"/>
          <w:szCs w:val="32"/>
          <w:lang w:bidi="ar-EG"/>
        </w:rPr>
        <w:t>:</w:t>
      </w:r>
    </w:p>
    <w:p w14:paraId="39893C2A" w14:textId="77777777" w:rsidR="00C11246" w:rsidRPr="005401B3" w:rsidRDefault="00C11246" w:rsidP="00C11246">
      <w:pPr>
        <w:numPr>
          <w:ilvl w:val="0"/>
          <w:numId w:val="10"/>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تطوير خدمات ذكية</w:t>
      </w:r>
      <w:r w:rsidRPr="005401B3">
        <w:rPr>
          <w:rFonts w:ascii="Simplified Arabic" w:hAnsi="Simplified Arabic" w:cs="Simplified Arabic"/>
          <w:color w:val="000000" w:themeColor="text1"/>
          <w:sz w:val="32"/>
          <w:szCs w:val="32"/>
          <w:lang w:bidi="ar-EG"/>
        </w:rPr>
        <w:t>.</w:t>
      </w:r>
    </w:p>
    <w:p w14:paraId="60D5D8AB" w14:textId="77777777" w:rsidR="00C11246" w:rsidRPr="005401B3" w:rsidRDefault="00C11246" w:rsidP="00C11246">
      <w:pPr>
        <w:numPr>
          <w:ilvl w:val="0"/>
          <w:numId w:val="10"/>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تحسين تجربة المستفيد</w:t>
      </w:r>
      <w:r w:rsidRPr="005401B3">
        <w:rPr>
          <w:rFonts w:ascii="Simplified Arabic" w:hAnsi="Simplified Arabic" w:cs="Simplified Arabic"/>
          <w:color w:val="000000" w:themeColor="text1"/>
          <w:sz w:val="32"/>
          <w:szCs w:val="32"/>
          <w:lang w:bidi="ar-EG"/>
        </w:rPr>
        <w:t>.</w:t>
      </w:r>
    </w:p>
    <w:p w14:paraId="06E607EB" w14:textId="77777777" w:rsidR="00C11246" w:rsidRPr="005401B3" w:rsidRDefault="00C11246" w:rsidP="00C11246">
      <w:pPr>
        <w:numPr>
          <w:ilvl w:val="0"/>
          <w:numId w:val="10"/>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إعادة تصميم العمليات</w:t>
      </w:r>
      <w:r w:rsidRPr="005401B3">
        <w:rPr>
          <w:rFonts w:ascii="Simplified Arabic" w:hAnsi="Simplified Arabic" w:cs="Simplified Arabic"/>
          <w:color w:val="000000" w:themeColor="text1"/>
          <w:sz w:val="32"/>
          <w:szCs w:val="32"/>
          <w:lang w:bidi="ar-EG"/>
        </w:rPr>
        <w:t>.</w:t>
      </w:r>
    </w:p>
    <w:p w14:paraId="41CA7626" w14:textId="77777777" w:rsidR="00C11246" w:rsidRPr="005401B3" w:rsidRDefault="00C11246" w:rsidP="00C11246">
      <w:pPr>
        <w:numPr>
          <w:ilvl w:val="0"/>
          <w:numId w:val="10"/>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تسريع الاستجابة للاحتياجات</w:t>
      </w:r>
      <w:r w:rsidRPr="005401B3">
        <w:rPr>
          <w:rFonts w:ascii="Simplified Arabic" w:hAnsi="Simplified Arabic" w:cs="Simplified Arabic"/>
          <w:color w:val="000000" w:themeColor="text1"/>
          <w:sz w:val="32"/>
          <w:szCs w:val="32"/>
          <w:lang w:bidi="ar-EG"/>
        </w:rPr>
        <w:t>.</w:t>
      </w:r>
    </w:p>
    <w:p w14:paraId="0F2356FD" w14:textId="77777777" w:rsidR="00C11246" w:rsidRPr="005401B3" w:rsidRDefault="00C11246" w:rsidP="00C11246">
      <w:pPr>
        <w:numPr>
          <w:ilvl w:val="0"/>
          <w:numId w:val="10"/>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دعم القرارات المبنية على البيانات</w:t>
      </w:r>
      <w:r w:rsidRPr="005401B3">
        <w:rPr>
          <w:rFonts w:ascii="Simplified Arabic" w:hAnsi="Simplified Arabic" w:cs="Simplified Arabic"/>
          <w:color w:val="000000" w:themeColor="text1"/>
          <w:sz w:val="32"/>
          <w:szCs w:val="32"/>
          <w:lang w:bidi="ar-EG"/>
        </w:rPr>
        <w:t>.</w:t>
      </w:r>
    </w:p>
    <w:p w14:paraId="59CCF0D0" w14:textId="77777777" w:rsidR="00C11246" w:rsidRPr="005401B3" w:rsidRDefault="00C11246" w:rsidP="00C11246">
      <w:pPr>
        <w:numPr>
          <w:ilvl w:val="0"/>
          <w:numId w:val="10"/>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توسيع إمكانيات التعاون الداخلي والخارجي</w:t>
      </w:r>
      <w:r w:rsidRPr="005401B3">
        <w:rPr>
          <w:rFonts w:ascii="Simplified Arabic" w:hAnsi="Simplified Arabic" w:cs="Simplified Arabic"/>
          <w:color w:val="000000" w:themeColor="text1"/>
          <w:sz w:val="32"/>
          <w:szCs w:val="32"/>
          <w:lang w:bidi="ar-EG"/>
        </w:rPr>
        <w:t>.</w:t>
      </w:r>
    </w:p>
    <w:p w14:paraId="263F51A7"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ومن ثم، فإن الأداء المؤسسي لا يتحسن فقط عبر الكفاءة التشغيلية، بل يتحسن أيضًا عبر الابتكار الذي يولده التحول الرقمي، وهو ما يعزز قدرة المؤسسة على النمو والاستمرار</w:t>
      </w:r>
      <w:r w:rsidRPr="005401B3">
        <w:rPr>
          <w:rFonts w:ascii="Simplified Arabic" w:hAnsi="Simplified Arabic" w:cs="Simplified Arabic"/>
          <w:color w:val="000000" w:themeColor="text1"/>
          <w:sz w:val="32"/>
          <w:szCs w:val="32"/>
          <w:lang w:bidi="ar-EG"/>
        </w:rPr>
        <w:t>.</w:t>
      </w:r>
    </w:p>
    <w:p w14:paraId="662C3155"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20" w:name="_Toc225447078"/>
      <w:r w:rsidRPr="00E7548E">
        <w:rPr>
          <w:rFonts w:ascii="Simplified Arabic" w:hAnsi="Simplified Arabic" w:cs="Simplified Arabic"/>
          <w:b/>
          <w:bCs/>
          <w:color w:val="000000" w:themeColor="text1"/>
          <w:sz w:val="32"/>
          <w:szCs w:val="32"/>
          <w:rtl/>
        </w:rPr>
        <w:t>الحوكمة الرقمية ودورها في تعظيم الأداء المؤسسي</w:t>
      </w:r>
      <w:bookmarkEnd w:id="20"/>
    </w:p>
    <w:p w14:paraId="486D7686"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تُعد الحوكمة الرقمية أو الإلكترونية أحد الأبعاد الداعمة للتحول الرقمي، لأنها توفر إطارًا منظمًا يضمن الاستخدام الرشيد والفعال للتكنولوجيا داخل المؤسسة. وتشمل الحوكمة الرقمية السياسات والإجراءات والضوابط التي تنظم استخدام البيانات والأنظمة والمنصات الرقمية، بما يحقق الشفافية، والمساءلة، والكفاءة، وجودة القرار</w:t>
      </w:r>
      <w:r w:rsidRPr="005401B3">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وقد أشارت دراسة منور عبد الله ساير المبلغ (2025) إلى أن تفعيل الحوكمة الإلكترونية يُعد مدخلًا لتحقيق التميز المؤسسي، بما يعكس الدور المباشر للحوكمة في دعم الأداء. كما أظهرت دراسة عبد المجيد محمد أحمد بخيت موسى (2025) أن خدمات المراجعة الداخلية التوكيدية والاستشارية تدعم استراتيجية التحول الرقمي، وهو ما يعني أن الرقمنة تحتاج إلى آليات رقابية وحوكمة فاعلة لضمان نجاحها المؤسسي</w:t>
      </w:r>
      <w:r w:rsidRPr="005401B3">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وعليه، فإن الحوكمة الرقمية تعد عنصرًا وسيطًا مهمًا بين التحول الرقمي وتعظيم الأداء المؤسسي، لأنها تضمن أن يتم تبني التكنولوجيا ضمن قواعد واضحة تقلل المخاطر وتزيد من فعالية الاستخدام</w:t>
      </w:r>
      <w:r w:rsidRPr="005401B3">
        <w:rPr>
          <w:rFonts w:ascii="Simplified Arabic" w:hAnsi="Simplified Arabic" w:cs="Simplified Arabic"/>
          <w:color w:val="000000" w:themeColor="text1"/>
          <w:sz w:val="32"/>
          <w:szCs w:val="32"/>
          <w:lang w:bidi="ar-EG"/>
        </w:rPr>
        <w:t>.</w:t>
      </w:r>
    </w:p>
    <w:p w14:paraId="2A68DB0E"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21" w:name="_Toc225447079"/>
      <w:r w:rsidRPr="00E7548E">
        <w:rPr>
          <w:rFonts w:ascii="Simplified Arabic" w:hAnsi="Simplified Arabic" w:cs="Simplified Arabic"/>
          <w:b/>
          <w:bCs/>
          <w:color w:val="000000" w:themeColor="text1"/>
          <w:sz w:val="32"/>
          <w:szCs w:val="32"/>
          <w:rtl/>
        </w:rPr>
        <w:t>معوقات التحول الرقمي في المؤسسات بالأسواق الناشئة</w:t>
      </w:r>
      <w:bookmarkEnd w:id="21"/>
    </w:p>
    <w:p w14:paraId="13A882E7"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على الرغم من الفوائد الكبيرة للتحول الرقمي، فإن المؤسسات في الأسواق الناشئة تواجه مجموعة من المعوقات التي قد تحد من أثره في الأداء المؤسسي، ومن أبرزها</w:t>
      </w:r>
      <w:r w:rsidRPr="005401B3">
        <w:rPr>
          <w:rFonts w:ascii="Simplified Arabic" w:hAnsi="Simplified Arabic" w:cs="Simplified Arabic"/>
          <w:color w:val="000000" w:themeColor="text1"/>
          <w:sz w:val="32"/>
          <w:szCs w:val="32"/>
          <w:lang w:bidi="ar-EG"/>
        </w:rPr>
        <w:t>:</w:t>
      </w:r>
    </w:p>
    <w:p w14:paraId="42B29117"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ضعف البنية التحتية التقنية</w:t>
      </w:r>
      <w:r w:rsidRPr="005401B3">
        <w:rPr>
          <w:rFonts w:ascii="Simplified Arabic" w:hAnsi="Simplified Arabic" w:cs="Simplified Arabic"/>
          <w:color w:val="000000" w:themeColor="text1"/>
          <w:sz w:val="32"/>
          <w:szCs w:val="32"/>
          <w:lang w:bidi="ar-EG"/>
        </w:rPr>
        <w:t>.</w:t>
      </w:r>
    </w:p>
    <w:p w14:paraId="5774E989"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نقص التمويل اللازم للتطوير الرقمي</w:t>
      </w:r>
      <w:r w:rsidRPr="005401B3">
        <w:rPr>
          <w:rFonts w:ascii="Simplified Arabic" w:hAnsi="Simplified Arabic" w:cs="Simplified Arabic"/>
          <w:color w:val="000000" w:themeColor="text1"/>
          <w:sz w:val="32"/>
          <w:szCs w:val="32"/>
          <w:lang w:bidi="ar-EG"/>
        </w:rPr>
        <w:t>.</w:t>
      </w:r>
    </w:p>
    <w:p w14:paraId="3B2FFFDE"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محدودية المهارات الرقمية لدى العاملين</w:t>
      </w:r>
      <w:r w:rsidRPr="005401B3">
        <w:rPr>
          <w:rFonts w:ascii="Simplified Arabic" w:hAnsi="Simplified Arabic" w:cs="Simplified Arabic"/>
          <w:color w:val="000000" w:themeColor="text1"/>
          <w:sz w:val="32"/>
          <w:szCs w:val="32"/>
          <w:lang w:bidi="ar-EG"/>
        </w:rPr>
        <w:t>.</w:t>
      </w:r>
    </w:p>
    <w:p w14:paraId="3B77ABFC"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مقاومة التغيير التنظيمي</w:t>
      </w:r>
      <w:r w:rsidRPr="005401B3">
        <w:rPr>
          <w:rFonts w:ascii="Simplified Arabic" w:hAnsi="Simplified Arabic" w:cs="Simplified Arabic"/>
          <w:color w:val="000000" w:themeColor="text1"/>
          <w:sz w:val="32"/>
          <w:szCs w:val="32"/>
          <w:lang w:bidi="ar-EG"/>
        </w:rPr>
        <w:t>.</w:t>
      </w:r>
    </w:p>
    <w:p w14:paraId="790DAF32"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غياب الرؤية الاستراتيجية الواضحة</w:t>
      </w:r>
      <w:r w:rsidRPr="005401B3">
        <w:rPr>
          <w:rFonts w:ascii="Simplified Arabic" w:hAnsi="Simplified Arabic" w:cs="Simplified Arabic"/>
          <w:color w:val="000000" w:themeColor="text1"/>
          <w:sz w:val="32"/>
          <w:szCs w:val="32"/>
          <w:lang w:bidi="ar-EG"/>
        </w:rPr>
        <w:t>.</w:t>
      </w:r>
    </w:p>
    <w:p w14:paraId="1D070A67"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ضعف التكامل بين الإدارات والأنظمة</w:t>
      </w:r>
      <w:r w:rsidRPr="005401B3">
        <w:rPr>
          <w:rFonts w:ascii="Simplified Arabic" w:hAnsi="Simplified Arabic" w:cs="Simplified Arabic"/>
          <w:color w:val="000000" w:themeColor="text1"/>
          <w:sz w:val="32"/>
          <w:szCs w:val="32"/>
          <w:lang w:bidi="ar-EG"/>
        </w:rPr>
        <w:t>.</w:t>
      </w:r>
    </w:p>
    <w:p w14:paraId="3226C100" w14:textId="77777777" w:rsidR="00C11246" w:rsidRPr="005401B3" w:rsidRDefault="00C11246" w:rsidP="00C11246">
      <w:pPr>
        <w:numPr>
          <w:ilvl w:val="0"/>
          <w:numId w:val="11"/>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قصور الحوكمة والأمن السيبراني</w:t>
      </w:r>
      <w:r w:rsidRPr="005401B3">
        <w:rPr>
          <w:rFonts w:ascii="Simplified Arabic" w:hAnsi="Simplified Arabic" w:cs="Simplified Arabic"/>
          <w:color w:val="000000" w:themeColor="text1"/>
          <w:sz w:val="32"/>
          <w:szCs w:val="32"/>
          <w:lang w:bidi="ar-EG"/>
        </w:rPr>
        <w:t>.</w:t>
      </w:r>
    </w:p>
    <w:p w14:paraId="13C6DD97"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وتشير الأدبيات إلى أن فشل بعض مبادرات التحول الرقمي لا يرجع إلى نقص التكنولوجيا، بل إلى ضعف القيادة، وغياب الثقافة المناسبة، وعدم الربط بين الرقمنة والأهداف الاستراتيجية</w:t>
      </w:r>
      <w:r w:rsidRPr="005401B3">
        <w:rPr>
          <w:rFonts w:ascii="Simplified Arabic" w:hAnsi="Simplified Arabic" w:cs="Simplified Arabic"/>
          <w:color w:val="000000" w:themeColor="text1"/>
          <w:sz w:val="32"/>
          <w:szCs w:val="32"/>
          <w:lang w:bidi="ar-EG"/>
        </w:rPr>
        <w:t xml:space="preserve"> (Kane et al., 2015; Westerman et al., 2014). </w:t>
      </w:r>
      <w:r w:rsidRPr="005401B3">
        <w:rPr>
          <w:rFonts w:ascii="Simplified Arabic" w:hAnsi="Simplified Arabic" w:cs="Simplified Arabic"/>
          <w:color w:val="000000" w:themeColor="text1"/>
          <w:sz w:val="32"/>
          <w:szCs w:val="32"/>
          <w:rtl/>
        </w:rPr>
        <w:t>ومن هنا فإن تعظيم الأداء المؤسسي لا يتحقق بمجرد إدخال التكنولوجيا، بل يتطلب إدارة تحول مؤسسي شاملة</w:t>
      </w:r>
      <w:r w:rsidRPr="005401B3">
        <w:rPr>
          <w:rFonts w:ascii="Simplified Arabic" w:hAnsi="Simplified Arabic" w:cs="Simplified Arabic"/>
          <w:color w:val="000000" w:themeColor="text1"/>
          <w:sz w:val="32"/>
          <w:szCs w:val="32"/>
          <w:lang w:bidi="ar-EG"/>
        </w:rPr>
        <w:t>.</w:t>
      </w:r>
    </w:p>
    <w:p w14:paraId="4F2FB35C"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22" w:name="_Toc225447080"/>
      <w:r w:rsidRPr="00E7548E">
        <w:rPr>
          <w:rFonts w:ascii="Simplified Arabic" w:hAnsi="Simplified Arabic" w:cs="Simplified Arabic"/>
          <w:b/>
          <w:bCs/>
          <w:color w:val="000000" w:themeColor="text1"/>
          <w:sz w:val="32"/>
          <w:szCs w:val="32"/>
          <w:rtl/>
        </w:rPr>
        <w:t>التفسير النظري للعلاقة بين متغيرات الدراسة</w:t>
      </w:r>
      <w:bookmarkEnd w:id="22"/>
    </w:p>
    <w:p w14:paraId="7400B187"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 xml:space="preserve">في ضوء الأدبيات السابقة، يمكن تفسير العلاقة بين </w:t>
      </w:r>
      <w:r w:rsidRPr="005401B3">
        <w:rPr>
          <w:rFonts w:ascii="Simplified Arabic" w:hAnsi="Simplified Arabic" w:cs="Simplified Arabic"/>
          <w:b/>
          <w:bCs/>
          <w:color w:val="000000" w:themeColor="text1"/>
          <w:sz w:val="32"/>
          <w:szCs w:val="32"/>
          <w:rtl/>
        </w:rPr>
        <w:t>التحول الرقمي</w:t>
      </w:r>
      <w:r w:rsidRPr="005401B3">
        <w:rPr>
          <w:rFonts w:ascii="Simplified Arabic" w:hAnsi="Simplified Arabic" w:cs="Simplified Arabic"/>
          <w:color w:val="000000" w:themeColor="text1"/>
          <w:sz w:val="32"/>
          <w:szCs w:val="32"/>
          <w:rtl/>
        </w:rPr>
        <w:t xml:space="preserve"> بوصفه متغيرًا مستقلاً و</w:t>
      </w:r>
      <w:r w:rsidRPr="005401B3">
        <w:rPr>
          <w:rFonts w:ascii="Simplified Arabic" w:hAnsi="Simplified Arabic" w:cs="Simplified Arabic"/>
          <w:b/>
          <w:bCs/>
          <w:color w:val="000000" w:themeColor="text1"/>
          <w:sz w:val="32"/>
          <w:szCs w:val="32"/>
          <w:rtl/>
        </w:rPr>
        <w:t>الأداء المؤسسي</w:t>
      </w:r>
      <w:r w:rsidRPr="005401B3">
        <w:rPr>
          <w:rFonts w:ascii="Simplified Arabic" w:hAnsi="Simplified Arabic" w:cs="Simplified Arabic"/>
          <w:color w:val="000000" w:themeColor="text1"/>
          <w:sz w:val="32"/>
          <w:szCs w:val="32"/>
          <w:rtl/>
        </w:rPr>
        <w:t xml:space="preserve"> بوصفه متغيرًا تابعًا على النحو الآتي</w:t>
      </w:r>
      <w:r w:rsidRPr="005401B3">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إن التحول الرقمي يسهم في تحسين الأداء المؤسسي من خلال تطوير البنية التقنية، وتحديث العمليات، وتسهيل الوصول إلى المعلومات، وتحسين جودة القرار، ورفع كفاءة الموارد، وتفعيل الحوكمة، وتعزيز الابتكار. وتزداد قوة هذا الأثر عندما تتوافر داخل المؤسسة قيادة استراتيجية واعية، وثقافة تنظيمية داعمة، وقدرات بشرية مؤهلة، وبنية حوكمة فعالة</w:t>
      </w:r>
      <w:r w:rsidRPr="005401B3">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lang w:bidi="ar-EG"/>
        </w:rPr>
        <w:t xml:space="preserve"> </w:t>
      </w:r>
      <w:r w:rsidRPr="005401B3">
        <w:rPr>
          <w:rFonts w:ascii="Simplified Arabic" w:hAnsi="Simplified Arabic" w:cs="Simplified Arabic"/>
          <w:color w:val="000000" w:themeColor="text1"/>
          <w:sz w:val="32"/>
          <w:szCs w:val="32"/>
          <w:rtl/>
        </w:rPr>
        <w:t>وفي الأسواق الناشئة، تتضاعف أهمية هذه العلاقة لأن التحول الرقمي يساعد المؤسسات على تجاوز كثير من المعوقات التقليدية، ويمنحها إمكانات أكبر للنمو والمرونة والتنافس. وعليه، فإن التحول الرقمي لا يمثل مجرد وسيلة تحسين، بل يمثل مدخلاً استراتيجيًا لتعظيم الأداء المؤسسي</w:t>
      </w:r>
      <w:r w:rsidRPr="005401B3">
        <w:rPr>
          <w:rFonts w:ascii="Simplified Arabic" w:hAnsi="Simplified Arabic" w:cs="Simplified Arabic"/>
          <w:color w:val="000000" w:themeColor="text1"/>
          <w:sz w:val="32"/>
          <w:szCs w:val="32"/>
          <w:lang w:bidi="ar-EG"/>
        </w:rPr>
        <w:t>.</w:t>
      </w:r>
    </w:p>
    <w:p w14:paraId="59A77177" w14:textId="77777777" w:rsidR="00C11246" w:rsidRPr="00E7548E" w:rsidRDefault="00C11246" w:rsidP="00C11246">
      <w:pPr>
        <w:pStyle w:val="ListParagraph"/>
        <w:numPr>
          <w:ilvl w:val="2"/>
          <w:numId w:val="15"/>
        </w:numPr>
        <w:bidi/>
        <w:spacing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23" w:name="_Toc225447081"/>
      <w:r w:rsidRPr="00E7548E">
        <w:rPr>
          <w:rFonts w:ascii="Simplified Arabic" w:hAnsi="Simplified Arabic" w:cs="Simplified Arabic"/>
          <w:b/>
          <w:bCs/>
          <w:color w:val="000000" w:themeColor="text1"/>
          <w:sz w:val="32"/>
          <w:szCs w:val="32"/>
          <w:rtl/>
        </w:rPr>
        <w:t>النموذج المفاهيمي المقترح للدراسة</w:t>
      </w:r>
      <w:bookmarkEnd w:id="23"/>
    </w:p>
    <w:p w14:paraId="07B8D1F4"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يمكن صياغة النموذج المفاهيمي للدراسة في صورة علاقة أساسية مفادها</w:t>
      </w:r>
      <w:r w:rsidRPr="005401B3">
        <w:rPr>
          <w:rFonts w:ascii="Simplified Arabic" w:hAnsi="Simplified Arabic" w:cs="Simplified Arabic"/>
          <w:color w:val="000000" w:themeColor="text1"/>
          <w:sz w:val="32"/>
          <w:szCs w:val="32"/>
          <w:lang w:bidi="ar-EG"/>
        </w:rPr>
        <w:t>:</w:t>
      </w:r>
    </w:p>
    <w:p w14:paraId="585B2A72"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b/>
          <w:bCs/>
          <w:color w:val="000000" w:themeColor="text1"/>
          <w:sz w:val="32"/>
          <w:szCs w:val="32"/>
          <w:rtl/>
        </w:rPr>
        <w:t xml:space="preserve">التحول الرقمي </w:t>
      </w:r>
      <w:r w:rsidRPr="005401B3">
        <w:rPr>
          <w:rFonts w:ascii="Times New Roman" w:hAnsi="Times New Roman" w:cs="Times New Roman" w:hint="cs"/>
          <w:b/>
          <w:bCs/>
          <w:color w:val="000000" w:themeColor="text1"/>
          <w:sz w:val="32"/>
          <w:szCs w:val="32"/>
          <w:rtl/>
        </w:rPr>
        <w:t>→</w:t>
      </w:r>
      <w:r w:rsidRPr="005401B3">
        <w:rPr>
          <w:rFonts w:ascii="Simplified Arabic" w:hAnsi="Simplified Arabic" w:cs="Simplified Arabic"/>
          <w:b/>
          <w:bCs/>
          <w:color w:val="000000" w:themeColor="text1"/>
          <w:sz w:val="32"/>
          <w:szCs w:val="32"/>
          <w:rtl/>
        </w:rPr>
        <w:t xml:space="preserve"> </w:t>
      </w:r>
      <w:r w:rsidRPr="005401B3">
        <w:rPr>
          <w:rFonts w:ascii="Simplified Arabic" w:hAnsi="Simplified Arabic" w:cs="Simplified Arabic" w:hint="cs"/>
          <w:b/>
          <w:bCs/>
          <w:color w:val="000000" w:themeColor="text1"/>
          <w:sz w:val="32"/>
          <w:szCs w:val="32"/>
          <w:rtl/>
        </w:rPr>
        <w:t>تعظيم</w:t>
      </w:r>
      <w:r w:rsidRPr="005401B3">
        <w:rPr>
          <w:rFonts w:ascii="Simplified Arabic" w:hAnsi="Simplified Arabic" w:cs="Simplified Arabic"/>
          <w:b/>
          <w:bCs/>
          <w:color w:val="000000" w:themeColor="text1"/>
          <w:sz w:val="32"/>
          <w:szCs w:val="32"/>
          <w:rtl/>
        </w:rPr>
        <w:t xml:space="preserve"> </w:t>
      </w:r>
      <w:r w:rsidRPr="005401B3">
        <w:rPr>
          <w:rFonts w:ascii="Simplified Arabic" w:hAnsi="Simplified Arabic" w:cs="Simplified Arabic" w:hint="cs"/>
          <w:b/>
          <w:bCs/>
          <w:color w:val="000000" w:themeColor="text1"/>
          <w:sz w:val="32"/>
          <w:szCs w:val="32"/>
          <w:rtl/>
        </w:rPr>
        <w:t>الأداء</w:t>
      </w:r>
      <w:r w:rsidRPr="005401B3">
        <w:rPr>
          <w:rFonts w:ascii="Simplified Arabic" w:hAnsi="Simplified Arabic" w:cs="Simplified Arabic"/>
          <w:b/>
          <w:bCs/>
          <w:color w:val="000000" w:themeColor="text1"/>
          <w:sz w:val="32"/>
          <w:szCs w:val="32"/>
          <w:rtl/>
        </w:rPr>
        <w:t xml:space="preserve"> </w:t>
      </w:r>
      <w:r w:rsidRPr="005401B3">
        <w:rPr>
          <w:rFonts w:ascii="Simplified Arabic" w:hAnsi="Simplified Arabic" w:cs="Simplified Arabic" w:hint="cs"/>
          <w:b/>
          <w:bCs/>
          <w:color w:val="000000" w:themeColor="text1"/>
          <w:sz w:val="32"/>
          <w:szCs w:val="32"/>
          <w:rtl/>
        </w:rPr>
        <w:t>المؤسسي</w:t>
      </w:r>
    </w:p>
    <w:p w14:paraId="3C784915"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مع إمكان تفريع التحول الرقمي إلى أبعاد مثل</w:t>
      </w:r>
      <w:r w:rsidRPr="005401B3">
        <w:rPr>
          <w:rFonts w:ascii="Simplified Arabic" w:hAnsi="Simplified Arabic" w:cs="Simplified Arabic"/>
          <w:color w:val="000000" w:themeColor="text1"/>
          <w:sz w:val="32"/>
          <w:szCs w:val="32"/>
          <w:lang w:bidi="ar-EG"/>
        </w:rPr>
        <w:t>:</w:t>
      </w:r>
    </w:p>
    <w:p w14:paraId="6D987328" w14:textId="77777777" w:rsidR="00C11246" w:rsidRPr="005401B3" w:rsidRDefault="00C11246" w:rsidP="00C11246">
      <w:pPr>
        <w:numPr>
          <w:ilvl w:val="0"/>
          <w:numId w:val="12"/>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البعد التكنولوجي</w:t>
      </w:r>
    </w:p>
    <w:p w14:paraId="0C86BF25" w14:textId="77777777" w:rsidR="00C11246" w:rsidRPr="005401B3" w:rsidRDefault="00C11246" w:rsidP="00C11246">
      <w:pPr>
        <w:numPr>
          <w:ilvl w:val="0"/>
          <w:numId w:val="12"/>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البعد التنظيمي</w:t>
      </w:r>
    </w:p>
    <w:p w14:paraId="285F9A6D" w14:textId="77777777" w:rsidR="00C11246" w:rsidRPr="005401B3" w:rsidRDefault="00C11246" w:rsidP="00C11246">
      <w:pPr>
        <w:numPr>
          <w:ilvl w:val="0"/>
          <w:numId w:val="12"/>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البعد البشري</w:t>
      </w:r>
    </w:p>
    <w:p w14:paraId="76B412F9" w14:textId="77777777" w:rsidR="00C11246" w:rsidRPr="005401B3" w:rsidRDefault="00C11246" w:rsidP="00C11246">
      <w:pPr>
        <w:numPr>
          <w:ilvl w:val="0"/>
          <w:numId w:val="12"/>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البعد الثقافي</w:t>
      </w:r>
    </w:p>
    <w:p w14:paraId="7548D051" w14:textId="77777777" w:rsidR="00C11246" w:rsidRPr="005401B3" w:rsidRDefault="00C11246" w:rsidP="00C11246">
      <w:pPr>
        <w:numPr>
          <w:ilvl w:val="0"/>
          <w:numId w:val="12"/>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البعد الاستراتيجي</w:t>
      </w:r>
    </w:p>
    <w:p w14:paraId="056CA8FE"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ويقابلها في الأداء المؤسسي أبعاد مثل</w:t>
      </w:r>
      <w:r w:rsidRPr="005401B3">
        <w:rPr>
          <w:rFonts w:ascii="Simplified Arabic" w:hAnsi="Simplified Arabic" w:cs="Simplified Arabic"/>
          <w:color w:val="000000" w:themeColor="text1"/>
          <w:sz w:val="32"/>
          <w:szCs w:val="32"/>
          <w:lang w:bidi="ar-EG"/>
        </w:rPr>
        <w:t>:</w:t>
      </w:r>
    </w:p>
    <w:p w14:paraId="349BCB9A" w14:textId="77777777" w:rsidR="00C11246" w:rsidRPr="005401B3" w:rsidRDefault="00C11246" w:rsidP="00C11246">
      <w:pPr>
        <w:numPr>
          <w:ilvl w:val="0"/>
          <w:numId w:val="13"/>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التشغيلي</w:t>
      </w:r>
    </w:p>
    <w:p w14:paraId="57DE96AE" w14:textId="77777777" w:rsidR="00C11246" w:rsidRPr="005401B3" w:rsidRDefault="00C11246" w:rsidP="00C11246">
      <w:pPr>
        <w:numPr>
          <w:ilvl w:val="0"/>
          <w:numId w:val="13"/>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الإداري</w:t>
      </w:r>
    </w:p>
    <w:p w14:paraId="114772D8" w14:textId="77777777" w:rsidR="00C11246" w:rsidRPr="005401B3" w:rsidRDefault="00C11246" w:rsidP="00C11246">
      <w:pPr>
        <w:numPr>
          <w:ilvl w:val="0"/>
          <w:numId w:val="13"/>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الخدمي</w:t>
      </w:r>
    </w:p>
    <w:p w14:paraId="7D0D95F1" w14:textId="77777777" w:rsidR="00C11246" w:rsidRPr="005401B3" w:rsidRDefault="00C11246" w:rsidP="00C11246">
      <w:pPr>
        <w:numPr>
          <w:ilvl w:val="0"/>
          <w:numId w:val="13"/>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الابتكاري</w:t>
      </w:r>
    </w:p>
    <w:p w14:paraId="0D3E37B7" w14:textId="77777777" w:rsidR="00C11246" w:rsidRPr="005401B3" w:rsidRDefault="00C11246" w:rsidP="00C11246">
      <w:pPr>
        <w:numPr>
          <w:ilvl w:val="0"/>
          <w:numId w:val="13"/>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الأداء الاستراتيجي</w:t>
      </w:r>
    </w:p>
    <w:p w14:paraId="26EC1005" w14:textId="77777777" w:rsidR="00C11246" w:rsidRPr="005401B3" w:rsidRDefault="00C11246" w:rsidP="00C11246">
      <w:p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كما يمكن تفسير العلاقة من خلال متغيرات داعمة أو وسيطة مثل</w:t>
      </w:r>
      <w:r w:rsidRPr="005401B3">
        <w:rPr>
          <w:rFonts w:ascii="Simplified Arabic" w:hAnsi="Simplified Arabic" w:cs="Simplified Arabic"/>
          <w:color w:val="000000" w:themeColor="text1"/>
          <w:sz w:val="32"/>
          <w:szCs w:val="32"/>
          <w:lang w:bidi="ar-EG"/>
        </w:rPr>
        <w:t>:</w:t>
      </w:r>
    </w:p>
    <w:p w14:paraId="492F4D8F" w14:textId="77777777" w:rsidR="00C11246" w:rsidRPr="005401B3" w:rsidRDefault="00C11246" w:rsidP="00C11246">
      <w:pPr>
        <w:numPr>
          <w:ilvl w:val="0"/>
          <w:numId w:val="14"/>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الحوكمة الرقمية</w:t>
      </w:r>
    </w:p>
    <w:p w14:paraId="36BF3434" w14:textId="77777777" w:rsidR="00C11246" w:rsidRPr="005401B3" w:rsidRDefault="00C11246" w:rsidP="00C11246">
      <w:pPr>
        <w:numPr>
          <w:ilvl w:val="0"/>
          <w:numId w:val="14"/>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القدرات الديناميكية</w:t>
      </w:r>
    </w:p>
    <w:p w14:paraId="60426CC8" w14:textId="77777777" w:rsidR="00C11246" w:rsidRPr="005401B3" w:rsidRDefault="00C11246" w:rsidP="00C11246">
      <w:pPr>
        <w:numPr>
          <w:ilvl w:val="0"/>
          <w:numId w:val="14"/>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القيادة الاستراتيجية</w:t>
      </w:r>
    </w:p>
    <w:p w14:paraId="6F540FD7" w14:textId="77777777" w:rsidR="00C11246" w:rsidRPr="005401B3" w:rsidRDefault="00C11246" w:rsidP="00C11246">
      <w:pPr>
        <w:numPr>
          <w:ilvl w:val="0"/>
          <w:numId w:val="14"/>
        </w:numPr>
        <w:bidi/>
        <w:spacing w:line="276" w:lineRule="auto"/>
        <w:jc w:val="both"/>
        <w:rPr>
          <w:rFonts w:ascii="Simplified Arabic" w:hAnsi="Simplified Arabic" w:cs="Simplified Arabic"/>
          <w:color w:val="000000" w:themeColor="text1"/>
          <w:sz w:val="32"/>
          <w:szCs w:val="32"/>
          <w:lang w:bidi="ar-EG"/>
        </w:rPr>
      </w:pPr>
      <w:r w:rsidRPr="005401B3">
        <w:rPr>
          <w:rFonts w:ascii="Simplified Arabic" w:hAnsi="Simplified Arabic" w:cs="Simplified Arabic"/>
          <w:color w:val="000000" w:themeColor="text1"/>
          <w:sz w:val="32"/>
          <w:szCs w:val="32"/>
          <w:rtl/>
        </w:rPr>
        <w:t>الثقافة التنظيمية</w:t>
      </w:r>
    </w:p>
    <w:p w14:paraId="06F0AD7C" w14:textId="77777777" w:rsidR="00C11246" w:rsidRPr="00E7548E" w:rsidRDefault="00C11246" w:rsidP="00C11246">
      <w:pPr>
        <w:bidi/>
        <w:rPr>
          <w:color w:val="000000" w:themeColor="text1"/>
          <w:lang w:bidi="ar-EG"/>
        </w:rPr>
      </w:pPr>
    </w:p>
    <w:p w14:paraId="5A3C239F" w14:textId="77777777" w:rsidR="00C11246" w:rsidRPr="00F073A4" w:rsidRDefault="00C11246" w:rsidP="00C11246">
      <w:pPr>
        <w:bidi/>
        <w:rPr>
          <w:color w:val="000000" w:themeColor="text1"/>
          <w:lang w:bidi="ar-EG"/>
        </w:rPr>
      </w:pPr>
    </w:p>
    <w:p w14:paraId="502F5FBB" w14:textId="77777777" w:rsidR="00C11246" w:rsidRPr="00E7548E" w:rsidRDefault="00C11246" w:rsidP="00C11246">
      <w:pPr>
        <w:pStyle w:val="ListParagraph"/>
        <w:numPr>
          <w:ilvl w:val="1"/>
          <w:numId w:val="15"/>
        </w:numPr>
        <w:bidi/>
        <w:spacing w:before="240" w:line="276" w:lineRule="auto"/>
        <w:jc w:val="both"/>
        <w:outlineLvl w:val="1"/>
        <w:rPr>
          <w:rFonts w:ascii="Simplified Arabic" w:hAnsi="Simplified Arabic" w:cs="Simplified Arabic"/>
          <w:b/>
          <w:bCs/>
          <w:color w:val="000000" w:themeColor="text1"/>
          <w:sz w:val="32"/>
          <w:szCs w:val="32"/>
          <w:lang w:bidi="ar-EG"/>
        </w:rPr>
      </w:pPr>
      <w:bookmarkStart w:id="24" w:name="_Toc225447082"/>
      <w:r w:rsidRPr="00E7548E">
        <w:rPr>
          <w:rFonts w:ascii="Simplified Arabic" w:hAnsi="Simplified Arabic" w:cs="Simplified Arabic"/>
          <w:b/>
          <w:bCs/>
          <w:color w:val="000000" w:themeColor="text1"/>
          <w:sz w:val="32"/>
          <w:szCs w:val="32"/>
          <w:rtl/>
        </w:rPr>
        <w:t>الدراسات السابقة</w:t>
      </w:r>
      <w:bookmarkEnd w:id="24"/>
    </w:p>
    <w:p w14:paraId="44786206" w14:textId="77777777" w:rsidR="00C11246" w:rsidRPr="00E7548E" w:rsidRDefault="00C11246" w:rsidP="00C11246">
      <w:pPr>
        <w:pStyle w:val="ListParagraph"/>
        <w:numPr>
          <w:ilvl w:val="2"/>
          <w:numId w:val="15"/>
        </w:numPr>
        <w:bidi/>
        <w:spacing w:before="240" w:line="276" w:lineRule="auto"/>
        <w:jc w:val="both"/>
        <w:outlineLvl w:val="2"/>
        <w:rPr>
          <w:rFonts w:ascii="Simplified Arabic" w:hAnsi="Simplified Arabic" w:cs="Simplified Arabic"/>
          <w:b/>
          <w:bCs/>
          <w:color w:val="000000" w:themeColor="text1"/>
          <w:sz w:val="32"/>
          <w:szCs w:val="32"/>
          <w:lang w:bidi="ar-EG"/>
        </w:rPr>
      </w:pPr>
      <w:bookmarkStart w:id="25" w:name="_Toc225447083"/>
      <w:r w:rsidRPr="00E7548E">
        <w:rPr>
          <w:rFonts w:ascii="Simplified Arabic" w:hAnsi="Simplified Arabic" w:cs="Simplified Arabic"/>
          <w:b/>
          <w:bCs/>
          <w:color w:val="000000" w:themeColor="text1"/>
          <w:sz w:val="32"/>
          <w:szCs w:val="32"/>
          <w:rtl/>
        </w:rPr>
        <w:t>الدراسات العربية</w:t>
      </w:r>
      <w:bookmarkEnd w:id="25"/>
    </w:p>
    <w:p w14:paraId="595558E5" w14:textId="77777777" w:rsidR="00C11246" w:rsidRPr="00E7548E" w:rsidRDefault="00C11246" w:rsidP="00C11246">
      <w:pPr>
        <w:pStyle w:val="ListParagraph"/>
        <w:numPr>
          <w:ilvl w:val="1"/>
          <w:numId w:val="14"/>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 على شديد ومصطفى (2021</w:t>
      </w:r>
      <w:r w:rsidRPr="00E7548E">
        <w:rPr>
          <w:rFonts w:ascii="Simplified Arabic" w:hAnsi="Simplified Arabic" w:cs="Simplified Arabic"/>
          <w:b/>
          <w:bCs/>
          <w:color w:val="000000" w:themeColor="text1"/>
          <w:sz w:val="32"/>
          <w:szCs w:val="32"/>
          <w:rtl/>
          <w:lang w:bidi="ar-EG"/>
        </w:rPr>
        <w:t>)</w:t>
      </w:r>
    </w:p>
    <w:p w14:paraId="3A40256E"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التعرف على تأثير التحول الرقمي على مستوى أداء الخدمة المقدمة، بالتطبيق على موظفي الإدارة العامة للمرور بمحافظة القاهرة. وانطلقت الدراسة من فرضية مفادها أن التحول الرقمي لم يعد مجرد تطوير تقني، بل أصبح أداة مؤثرة في رفع مستوى كفاءة الأداء الخدمي وتحسين جودة الخدمات العامة المقدمة للمواطنين</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المنهج الوصفي التحليلي، كما استخدمت أداة الاستبانة لجمع البيانات من العاملين، وذلك لقياس درجة تطبيق التحول الرقمي وانعكاسه على الأداء الخدمي. وركزت الدراسة على مجموعة من الأبعاد المرتبطة باستخدام النظم الإلكترونية، وتبسيط الإجراءات، وتقليل الوقت المستغرق في تقديم الخدمة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وتوصلت الدراسة إلى وجود تأثير إيجابي دال للتحول الرقمي على تحسين مستوى أداء الخدمة المقدمة، حيث أسهمت النظم الرقمية في تسريع الإجراءات، وتقليل الأخطاء، وتحسين دقة الأداء، ورفع رضا المستفيدين عن الخدمة. كما أوضحت الدراسة أن تطبيق التحول الرقمي يساعد في الحد من البيروقراطية وتحسين الكفاءة الإدارية داخل المؤسسات الحكومية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وتستفيد الدراسة الحالية من هذه الدراسة في تأكيد العلاقة الإيجابية بين التحول الرقمي والأداء المؤسسي، خاصة في المؤسسات العامة، كما تستفيد منها في بناء التصور النظري المتعلق بقدرة التحول الرقمي على تحسين الأداء الخدمي باعتباره أحد أبعاد الأداء المؤسسي</w:t>
      </w:r>
      <w:r w:rsidRPr="00F073A4">
        <w:rPr>
          <w:rFonts w:ascii="Simplified Arabic" w:hAnsi="Simplified Arabic" w:cs="Simplified Arabic"/>
          <w:color w:val="000000" w:themeColor="text1"/>
          <w:sz w:val="32"/>
          <w:szCs w:val="32"/>
          <w:lang w:bidi="ar-EG"/>
        </w:rPr>
        <w:t>.</w:t>
      </w:r>
    </w:p>
    <w:p w14:paraId="49E8B770" w14:textId="77777777" w:rsidR="00C11246" w:rsidRPr="00E7548E" w:rsidRDefault="00C11246" w:rsidP="00C11246">
      <w:pPr>
        <w:pStyle w:val="ListParagraph"/>
        <w:numPr>
          <w:ilvl w:val="1"/>
          <w:numId w:val="14"/>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 بركات وخالد مصطفى (2023</w:t>
      </w:r>
      <w:r w:rsidRPr="00E7548E">
        <w:rPr>
          <w:rFonts w:ascii="Simplified Arabic" w:hAnsi="Simplified Arabic" w:cs="Simplified Arabic"/>
          <w:b/>
          <w:bCs/>
          <w:color w:val="000000" w:themeColor="text1"/>
          <w:sz w:val="32"/>
          <w:szCs w:val="32"/>
          <w:rtl/>
          <w:lang w:bidi="ar-EG"/>
        </w:rPr>
        <w:t>)</w:t>
      </w:r>
    </w:p>
    <w:p w14:paraId="7FD232A7"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فحص أثر تكنولوجيا المعلومات على الأداء المؤسسي في الهيئات العامة الخدمية المصرية، مع التركيز على دور التكنولوجيا في تطوير العمليات الإدارية ورفع كفاءة الأداء العام للمؤسسة. وتناولت الدراسة العلاقة بين مستوى استخدام تقنيات المعلومات وبين فعالية الأداء المؤسسي في البيئة الحكومية الخدمية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المنهج الوصفي التحليلي، واستخدمت الاستبانة أداة رئيسة لجمع البيانات من العاملين في الهيئات العامة محل الدراسة. وركزت الدراسة على عدد من المتغيرات المرتبطة باستخدام تكنولوجيا المعلومات مثل جودة النظم، وسرعة تداول المعلومات، ودقة البيانات، ومدى مساهمتها في رفع كفاءة الأداء المؤسسي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وأظهرت نتائج الدراسة أن تكنولوجيا المعلومات تؤثر تأثيرًا إيجابيًا ومباشرًا في الأداء المؤسسي، حيث تبين أن تحسين البنية التكنولوجية واستخدام النظم الحديثة يسهم في رفع كفاءة العمل، وتحسين اتخاذ القرار، وتطوير جودة الخدمات، وتعزيز قدرة المؤسسة على إنجاز مهامها بفعالية أكبر. كما أكدت الدراسة أن التطوير التقني يحتاج إلى دعم إداري وتنظيمي حتى تظهر نتائجه على الأداء بصورة أوسع</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البحث الحالي في دعم الجانب التفسيري للعلاقة بين التكنولوجيا والأداء المؤسسي، كما تسهم في توضيح أن التحول الرقمي لا يعمل فقط من خلال الأدوات التقنية، بل من خلال دمجه في العمليات الإدارية والتنظيمية للمؤسسة</w:t>
      </w:r>
      <w:r w:rsidRPr="00F073A4">
        <w:rPr>
          <w:rFonts w:ascii="Simplified Arabic" w:hAnsi="Simplified Arabic" w:cs="Simplified Arabic"/>
          <w:color w:val="000000" w:themeColor="text1"/>
          <w:sz w:val="32"/>
          <w:szCs w:val="32"/>
          <w:lang w:bidi="ar-EG"/>
        </w:rPr>
        <w:t>.</w:t>
      </w:r>
    </w:p>
    <w:p w14:paraId="3DEE313F" w14:textId="77777777" w:rsidR="00C11246" w:rsidRPr="00E7548E" w:rsidRDefault="00C11246" w:rsidP="00C11246">
      <w:pPr>
        <w:pStyle w:val="ListParagraph"/>
        <w:numPr>
          <w:ilvl w:val="1"/>
          <w:numId w:val="14"/>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 خالد مسفر سعيد الغامدي (2025</w:t>
      </w:r>
      <w:r w:rsidRPr="00E7548E">
        <w:rPr>
          <w:rFonts w:ascii="Simplified Arabic" w:hAnsi="Simplified Arabic" w:cs="Simplified Arabic"/>
          <w:b/>
          <w:bCs/>
          <w:color w:val="000000" w:themeColor="text1"/>
          <w:sz w:val="32"/>
          <w:szCs w:val="32"/>
          <w:rtl/>
          <w:lang w:bidi="ar-EG"/>
        </w:rPr>
        <w:t>)</w:t>
      </w:r>
    </w:p>
    <w:p w14:paraId="75E40C09"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بيان أثر تكنولوجيا المعلومات في كفاءة الأداء المؤسسي، وذلك بالتطبيق على وزارة الموارد البشرية والتنمية الاجتماعية – فرع الباحة خلال العام 2024م. وركزت الدراسة على تحليل دور التقنيات الحديثة في تحسين مستوى الإنجاز الإداري، ورفع جودة الأداء، وتعزيز كفاءة العمليات المؤسسية داخل القطاع الحكومي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اتبعت الدراسة المنهج الوصفي التحليلي، واعتمدت على الاستبانة كأداة رئيسة في جمع البيانات من العاملين، مع تحليل استجاباتهم لقياس درجة استخدام تكنولوجيا المعلومات وانعكاس ذلك على كفاءة الأداء المؤسسي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وتوصلت الدراسة إلى أن هناك أثرًا إيجابيًا واضحًا لتكنولوجيا المعلومات في كفاءة الأداء المؤسسي، حيث أسهمت النظم الرقمية في تسريع إنجاز الأعمال، وتحسين دقة المعلومات، وتطوير جودة التنسيق الإداري، وتعزيز سرعة الوصول إلى البيانات، وهو ما انعكس إيجابًا على كفاءة العمل المؤسسي. كما أشارت النتائج إلى أن رفع كفاءة الأداء يتطلب تدريب العاملين بشكل مستمر، وتوفير بنية تحتية تقنية ملائمة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وتبرز أهمية هذه الدراسة بالنسبة للدراسة الحالية في كونها تقدم دليلًا تطبيقيًا حديثًا من البيئة السعودية على أن التحول الرقمي يدعم الكفاءة المؤسسية، وهو ما ينسجم مع موضوع الدراسة الحالية ويعزز أهميتها في سياق الأسواق الناشئة</w:t>
      </w:r>
      <w:r w:rsidRPr="00F073A4">
        <w:rPr>
          <w:rFonts w:ascii="Simplified Arabic" w:hAnsi="Simplified Arabic" w:cs="Simplified Arabic"/>
          <w:color w:val="000000" w:themeColor="text1"/>
          <w:sz w:val="32"/>
          <w:szCs w:val="32"/>
          <w:lang w:bidi="ar-EG"/>
        </w:rPr>
        <w:t>.</w:t>
      </w:r>
    </w:p>
    <w:p w14:paraId="48AEA06B" w14:textId="77777777" w:rsidR="00C11246" w:rsidRPr="00E7548E" w:rsidRDefault="00C11246" w:rsidP="00C11246">
      <w:pPr>
        <w:pStyle w:val="ListParagraph"/>
        <w:numPr>
          <w:ilvl w:val="1"/>
          <w:numId w:val="14"/>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 عبد المجيد محمد أحمد بخيت موسى (2025</w:t>
      </w:r>
      <w:r w:rsidRPr="00E7548E">
        <w:rPr>
          <w:rFonts w:ascii="Simplified Arabic" w:hAnsi="Simplified Arabic" w:cs="Simplified Arabic"/>
          <w:b/>
          <w:bCs/>
          <w:color w:val="000000" w:themeColor="text1"/>
          <w:sz w:val="32"/>
          <w:szCs w:val="32"/>
          <w:rtl/>
          <w:lang w:bidi="ar-EG"/>
        </w:rPr>
        <w:t>)</w:t>
      </w:r>
    </w:p>
    <w:p w14:paraId="6E4CF91E"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التعرف على دور الخدمات التوكيدية والاستشارية للمراجعة الداخلية في دعم استراتيجية التحول الرقمي بالمصارف، من خلال دراسة ميدانية على عينة من المصارف السودانية. وانطلقت الدراسة من فكرة أن التحول الرقمي لا ينجح في المؤسسات المالية إلا إذا كان مدعومًا بأطر رقابية واستشارية فاعلة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المنهج الوصفي التحليلي، واستخدمت الاستبانة لجمع البيانات من العاملين والمتخصصين في مجال المراجعة والرقابة بالمصارف. وركزت على العلاقة بين خدمات المراجعة الداخلية والتحول الرقمي من حيث تقليل المخاطر، وتحسين الضبط المؤسسي، وتعزيز الثقة في النظم الرقمية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وأوضحت النتائج أن الخدمات التوكيدية والاستشارية للمراجعة الداخلية تؤدي دورًا مهمًا في دعم استراتيجية التحول الرقمي، من خلال تحسين الضبط الداخلي، ورفع كفاءة نظم الرقابة، وتعزيز موثوقية البيانات، والحد من المخاطر التشغيلية المرتبطة بالتحول الرقمي. كما بينت الدراسة أن نجاح التحول الرقمي لا يعتمد فقط على التقنية، بل يحتاج كذلك إلى دعم حوكمي ورقابي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وتستفيد الدراسة الحالية من هذه الدراسة في إبراز البعد الحوكمي والرقابي للتحول الرقمي، وتأكيد أن تعظيم الأداء المؤسسي لا يتحقق فقط عبر التكنولوجيا، بل أيضًا عبر نظم المراجعة والحوكمة المؤسسية</w:t>
      </w:r>
      <w:r w:rsidRPr="00F073A4">
        <w:rPr>
          <w:rFonts w:ascii="Simplified Arabic" w:hAnsi="Simplified Arabic" w:cs="Simplified Arabic"/>
          <w:color w:val="000000" w:themeColor="text1"/>
          <w:sz w:val="32"/>
          <w:szCs w:val="32"/>
          <w:lang w:bidi="ar-EG"/>
        </w:rPr>
        <w:t>.</w:t>
      </w:r>
    </w:p>
    <w:p w14:paraId="19FDE258" w14:textId="77777777" w:rsidR="00C11246" w:rsidRPr="00E7548E" w:rsidRDefault="00C11246" w:rsidP="00C11246">
      <w:pPr>
        <w:pStyle w:val="ListParagraph"/>
        <w:numPr>
          <w:ilvl w:val="1"/>
          <w:numId w:val="14"/>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 منور عبد الله ساير المبلغ (2025</w:t>
      </w:r>
      <w:r w:rsidRPr="00E7548E">
        <w:rPr>
          <w:rFonts w:ascii="Simplified Arabic" w:hAnsi="Simplified Arabic" w:cs="Simplified Arabic"/>
          <w:b/>
          <w:bCs/>
          <w:color w:val="000000" w:themeColor="text1"/>
          <w:sz w:val="32"/>
          <w:szCs w:val="32"/>
          <w:rtl/>
          <w:lang w:bidi="ar-EG"/>
        </w:rPr>
        <w:t>)</w:t>
      </w:r>
    </w:p>
    <w:p w14:paraId="3BE119EB"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تفعيل الحوكمة الإلكترونية كمدخل لتحقيق التميز المؤسسي لدى مكاتب التعليم بمدينة حائل، وتقديم تصور مقترح لتعزيز هذا التوجه. واهتمت الدراسة بتوضيح الكيفية التي يمكن من خلالها توظيف الحوكمة الإلكترونية في رفع كفاءة الأداء وتحقيق التميز المؤسسي في المؤسسات التعليمية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المنهج الوصفي، وسعت إلى تحليل واقع الحوكمة الإلكترونية وأثرها في التطوير المؤسسي. كما</w:t>
      </w:r>
      <w:r w:rsidRPr="00E7548E">
        <w:rPr>
          <w:rFonts w:ascii="Simplified Arabic" w:hAnsi="Simplified Arabic" w:cs="Simplified Arabic"/>
          <w:color w:val="000000" w:themeColor="text1"/>
          <w:sz w:val="32"/>
          <w:szCs w:val="32"/>
          <w:rtl/>
        </w:rPr>
        <w:t xml:space="preserve"> </w:t>
      </w:r>
      <w:r w:rsidRPr="00F073A4">
        <w:rPr>
          <w:rFonts w:ascii="Simplified Arabic" w:hAnsi="Simplified Arabic" w:cs="Simplified Arabic"/>
          <w:color w:val="000000" w:themeColor="text1"/>
          <w:sz w:val="32"/>
          <w:szCs w:val="32"/>
          <w:rtl/>
        </w:rPr>
        <w:t>تناولت مكونات الحوكمة الإلكترونية، من حيث الشفافية، والمساءلة، وتكامل الإجراءات، وسرعة الإنجاز، ودورها في تحسين فعالية المؤسسات التعليمية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وأظهرت نتائج الدراسة أن تفعيل الحوكمة الإلكترونية يسهم في تحقيق التميز المؤسسي، وذلك من خلال تحسين جودة الإجراءات، ورفع كفاءة الأداء الإداري، وزيادة فعالية الاتصال المؤسسي، وتعزيز القدرة على اتخاذ القرار. كما أكدت الدراسة أن التحول الرقمي يتكامل مع الحوكمة الإلكترونية بوصفهما معًا مدخلًا استراتيجيًا للتطوير المؤسسي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في توسيع الإطار المفاهيمي للدراسة الحالية، إذ توضح أن التحول الرقمي لا ينفصل عن الحوكمة الإلكترونية، وأن الأداء المؤسسي يمكن تعظيمه عندما تُوظف الرقمنة في إطار تنظيمي وإداري رشيد</w:t>
      </w:r>
      <w:r w:rsidRPr="00F073A4">
        <w:rPr>
          <w:rFonts w:ascii="Simplified Arabic" w:hAnsi="Simplified Arabic" w:cs="Simplified Arabic"/>
          <w:color w:val="000000" w:themeColor="text1"/>
          <w:sz w:val="32"/>
          <w:szCs w:val="32"/>
          <w:lang w:bidi="ar-EG"/>
        </w:rPr>
        <w:t>.</w:t>
      </w:r>
    </w:p>
    <w:p w14:paraId="45AC1EF1" w14:textId="77777777" w:rsidR="00C11246" w:rsidRPr="00E7548E" w:rsidRDefault="00C11246" w:rsidP="00C11246">
      <w:pPr>
        <w:pStyle w:val="ListParagraph"/>
        <w:numPr>
          <w:ilvl w:val="2"/>
          <w:numId w:val="15"/>
        </w:numPr>
        <w:bidi/>
        <w:spacing w:before="240" w:line="276" w:lineRule="auto"/>
        <w:jc w:val="both"/>
        <w:outlineLvl w:val="2"/>
        <w:rPr>
          <w:rFonts w:ascii="Simplified Arabic" w:hAnsi="Simplified Arabic" w:cs="Simplified Arabic"/>
          <w:b/>
          <w:bCs/>
          <w:color w:val="000000" w:themeColor="text1"/>
          <w:sz w:val="32"/>
          <w:szCs w:val="32"/>
          <w:lang w:bidi="ar-EG"/>
        </w:rPr>
      </w:pPr>
      <w:bookmarkStart w:id="26" w:name="_Toc225447084"/>
      <w:r w:rsidRPr="00E7548E">
        <w:rPr>
          <w:rFonts w:ascii="Simplified Arabic" w:hAnsi="Simplified Arabic" w:cs="Simplified Arabic"/>
          <w:b/>
          <w:bCs/>
          <w:color w:val="000000" w:themeColor="text1"/>
          <w:sz w:val="32"/>
          <w:szCs w:val="32"/>
          <w:rtl/>
        </w:rPr>
        <w:t>الدراسات الأجنبية</w:t>
      </w:r>
      <w:bookmarkEnd w:id="26"/>
    </w:p>
    <w:p w14:paraId="772BE3D5"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Bharadwaj et al. (2013)</w:t>
      </w:r>
    </w:p>
    <w:p w14:paraId="69D04BE0"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تطوير مفهوم الاستراتيجية الرقمية وبيان كيف أصبحت التكنولوجيا الرقمية جزءًا من الاستراتيجية العامة للمؤسسة، وليس مجرد عنصر داعم لها. وقد ركزت الدراسة على التحول في التفكير الإداري من الفصل بين استراتيجية الأعمال واستراتيجية تكنولوجيا المعلومات إلى دمجهما في إطار واحد</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التحليل النظري والمراجعة الفكرية، وناقشت التطورات التي أحدثتها البيئة الرقمية في أساليب المنافسة وإدارة المؤسسات</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وتوصلت الدراسة إلى أن الاستراتيجية الرقمية تمثل جيلًا جديدًا من الاستراتيجيات المؤسسية، وأن المؤسسات التي تدمج التكنولوجيا ضمن توجهها الاستراتيجي تكون أكثر قدرة على تحقيق التميز والاستجابة للتغيرات. كما أوضحت أن القيمة الحقيقية للتحول الرقمي تكمن في إعادة صياغة نماذج الأعمال والعمليات المؤسسية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وتستفيد الدراسة الحالية من هذه الدراسة في تأسيس البعد الاستراتيجي للتحول الرقمي، وفي تأكيد أن التحول الرقمي يجب أن يُفهم كمدخل استراتيجي لتعظيم الأداء المؤسسي، لا كمجرد استخدام تقني للأدوات الحديثة</w:t>
      </w:r>
      <w:r w:rsidRPr="00F073A4">
        <w:rPr>
          <w:rFonts w:ascii="Simplified Arabic" w:hAnsi="Simplified Arabic" w:cs="Simplified Arabic"/>
          <w:color w:val="000000" w:themeColor="text1"/>
          <w:sz w:val="32"/>
          <w:szCs w:val="32"/>
          <w:lang w:bidi="ar-EG"/>
        </w:rPr>
        <w:t>.</w:t>
      </w:r>
    </w:p>
    <w:p w14:paraId="76FBC6FC"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Kane et al. (2015)</w:t>
      </w:r>
    </w:p>
    <w:p w14:paraId="340D9FFE"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تفسير العوامل المؤثرة في نجاح التحول الرقمي داخل المؤسسات، وبيان ما إذا كانت التكنولوجيا وحدها كافية لتحقيق التحول أم أن الأمر يرتبط بعوامل قيادية واستراتيجية أوسع</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عتمدت الدراسة على تحليل تطبيقي واستقصائي شمل مؤسسات مختلفة، وركزت على تفسير العلاقة بين القيادة والاستراتيجية والثقافة التنظيمية من جهة، والتحول الرقمي من جهة أخرى</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وتوصلت الدراسة إلى نتيجة محورية مفادها أن الاستراتيجية، لا التكنولوجيا وحدها، هي التي تقود التحول الرقمي الناجح</w:t>
      </w:r>
      <w:r w:rsidRPr="00F073A4">
        <w:rPr>
          <w:rFonts w:ascii="Simplified Arabic" w:hAnsi="Simplified Arabic" w:cs="Simplified Arabic"/>
          <w:color w:val="000000" w:themeColor="text1"/>
          <w:sz w:val="32"/>
          <w:szCs w:val="32"/>
          <w:lang w:bidi="ar-EG"/>
        </w:rPr>
        <w:t xml:space="preserve">. </w:t>
      </w:r>
      <w:r w:rsidRPr="00F073A4">
        <w:rPr>
          <w:rFonts w:ascii="Simplified Arabic" w:hAnsi="Simplified Arabic" w:cs="Simplified Arabic"/>
          <w:color w:val="000000" w:themeColor="text1"/>
          <w:sz w:val="32"/>
          <w:szCs w:val="32"/>
          <w:rtl/>
        </w:rPr>
        <w:t>كما أكدت أن المؤسسات الأكثر نجاحًا في التحول الرقمي هي تلك التي تمتلك قيادة واعية، وثقافة تنظيمية داعمة، ورؤية واضحة لاستخدام التكنولوجيا في تحقيق أهداف الأعمال</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البحث الحالي في تأكيد الطابع الاستراتيجي للتحول الرقمي، كما تساعد في تفسير تباين تأثير التحول الرقمي على الأداء المؤسسي من مؤسسة إلى أخرى بحسب درجة النضج الاستراتيجي والتنظيمي</w:t>
      </w:r>
      <w:r w:rsidRPr="00F073A4">
        <w:rPr>
          <w:rFonts w:ascii="Simplified Arabic" w:hAnsi="Simplified Arabic" w:cs="Simplified Arabic"/>
          <w:color w:val="000000" w:themeColor="text1"/>
          <w:sz w:val="32"/>
          <w:szCs w:val="32"/>
          <w:lang w:bidi="ar-EG"/>
        </w:rPr>
        <w:t>.</w:t>
      </w:r>
    </w:p>
    <w:p w14:paraId="09BFA33A"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Porter and Heppelmann (2014)</w:t>
      </w:r>
    </w:p>
    <w:p w14:paraId="17E59448"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تحليل أثر المنتجات الذكية المتصلة في إعادة تشكيل المنافسة، وبيان كيف تؤدي التقنيات الرقمية إلى تغيير نماذج الأعمال وسلاسل القيمة داخل المؤسسات</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التحليل المفاهيمي والاستراتيجي، وناقشت التحولات التي فرضتها المنتجات الذكية على طبيعة المنافسة، والبيانات، والخدمات، والعلاقات مع العملاء</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وأوضحت النتائج أن التقنيات الذكية المتصلة تؤدي إلى تحولات جوهرية في طبيعة المنافسة والأداء المؤسسي، من خلال إتاحة بيانات أكثر دقة، وتقديم خدمات أفضل، وتحسين تجربة العميل، ورفع كفاءة التشغيل. كما بينت أن المؤسسات التي تستثمر في هذه التحولات تصبح أكثر قدرة على خلق قيمة جديدة وتحقيق تفوق تنافسي</w:t>
      </w:r>
      <w:r w:rsidRPr="00F073A4">
        <w:rPr>
          <w:rFonts w:ascii="Simplified Arabic" w:hAnsi="Simplified Arabic" w:cs="Simplified Arabic"/>
          <w:color w:val="000000" w:themeColor="text1"/>
          <w:sz w:val="32"/>
          <w:szCs w:val="32"/>
          <w:lang w:bidi="ar-EG"/>
        </w:rPr>
        <w:t>.</w:t>
      </w:r>
      <w:r w:rsidRPr="00F073A4">
        <w:rPr>
          <w:rFonts w:ascii="Simplified Arabic" w:hAnsi="Simplified Arabic" w:cs="Simplified Arabic"/>
          <w:color w:val="000000" w:themeColor="text1"/>
          <w:sz w:val="32"/>
          <w:szCs w:val="32"/>
          <w:rtl/>
        </w:rPr>
        <w:t>وتستفيد الدراسة الحالية من هذه الدراسة في ربط التحول الرقمي بالميزة التنافسية، وبيان أن الأداء المؤسسي في البيئة الرقمية لا ينفصل عن قدرة المؤسسة على إعادة صياغة القيمة التي تقدمها للسوق</w:t>
      </w:r>
      <w:r w:rsidRPr="00F073A4">
        <w:rPr>
          <w:rFonts w:ascii="Simplified Arabic" w:hAnsi="Simplified Arabic" w:cs="Simplified Arabic"/>
          <w:color w:val="000000" w:themeColor="text1"/>
          <w:sz w:val="32"/>
          <w:szCs w:val="32"/>
          <w:lang w:bidi="ar-EG"/>
        </w:rPr>
        <w:t>.</w:t>
      </w:r>
    </w:p>
    <w:p w14:paraId="5D764813"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Sebastian et al. (2017)</w:t>
      </w:r>
    </w:p>
    <w:p w14:paraId="1DB7EA67"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معرفة كيف تتمكن المؤسسات الكبيرة والتقليدية من الإبحار في مسار التحول الرقمي، مع التركيز على التحديات التنظيمية والاستراتيجية التي تواجهها أثناء هذا التحول</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تحليل حالات ومراجعة تطبيقية لعدد من الشركات الكبرى، وركزت على استراتيجيات التحديث الرقمي</w:t>
      </w:r>
      <w:r w:rsidRPr="00E7548E">
        <w:rPr>
          <w:rFonts w:ascii="Simplified Arabic" w:hAnsi="Simplified Arabic" w:cs="Simplified Arabic"/>
          <w:color w:val="000000" w:themeColor="text1"/>
          <w:sz w:val="32"/>
          <w:szCs w:val="32"/>
          <w:rtl/>
        </w:rPr>
        <w:t xml:space="preserve"> </w:t>
      </w:r>
      <w:r w:rsidRPr="00F073A4">
        <w:rPr>
          <w:rFonts w:ascii="Simplified Arabic" w:hAnsi="Simplified Arabic" w:cs="Simplified Arabic"/>
          <w:color w:val="000000" w:themeColor="text1"/>
          <w:sz w:val="32"/>
          <w:szCs w:val="32"/>
          <w:rtl/>
        </w:rPr>
        <w:t>وإعادة بناء القدرات المؤسسية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وأشارت النتائج إلى أن المؤسسات الناجحة في التحول الرقمي تعتمد على مسارين متكاملين</w:t>
      </w:r>
      <w:r w:rsidRPr="00F073A4">
        <w:rPr>
          <w:rFonts w:ascii="Simplified Arabic" w:hAnsi="Simplified Arabic" w:cs="Simplified Arabic"/>
          <w:color w:val="000000" w:themeColor="text1"/>
          <w:sz w:val="32"/>
          <w:szCs w:val="32"/>
          <w:lang w:bidi="ar-EG"/>
        </w:rPr>
        <w:t xml:space="preserve">: </w:t>
      </w:r>
      <w:r w:rsidRPr="00F073A4">
        <w:rPr>
          <w:rFonts w:ascii="Simplified Arabic" w:hAnsi="Simplified Arabic" w:cs="Simplified Arabic"/>
          <w:color w:val="000000" w:themeColor="text1"/>
          <w:sz w:val="32"/>
          <w:szCs w:val="32"/>
          <w:rtl/>
        </w:rPr>
        <w:t>الأول يتمثل في تحديث البنية التشغيلية الرقمية، والثاني يتمثل في بناء قدرات ابتكارية واستراتيجية جديدة. كما أوضحت أن التحول الرقمي عملية مستمرة تتطلب تجديدًا تنظيميًا متواصلًا</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البحث الحالي في دعم فكرة أن التحول الرقمي لا يقتصر على تحديث الأنظمة، بل يشمل إعادة بناء المؤسسة ذاتها بما ينعكس على الأداء المؤسسي بصورة شاملة</w:t>
      </w:r>
      <w:r w:rsidRPr="00F073A4">
        <w:rPr>
          <w:rFonts w:ascii="Simplified Arabic" w:hAnsi="Simplified Arabic" w:cs="Simplified Arabic"/>
          <w:color w:val="000000" w:themeColor="text1"/>
          <w:sz w:val="32"/>
          <w:szCs w:val="32"/>
          <w:lang w:bidi="ar-EG"/>
        </w:rPr>
        <w:t>.</w:t>
      </w:r>
    </w:p>
    <w:p w14:paraId="33A841AB"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Vial (2019)</w:t>
      </w:r>
    </w:p>
    <w:p w14:paraId="58EC0533"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تقديم مراجعة شاملة لمفهوم التحول الرقمي، وبناء أجندة بحثية تفسر أبعاده ومحدداته وآثاره داخل المؤسسات. وتعد من الدراسات المرجعية المهمة في حقل التحول الرقمي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المراجعة النظرية المنهجية للأدبيات السابقة، وقامت بتحليل المفاهيم والمداخل المختلفة المستخدمة في تفسير التحول الرقمي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وتوصلت الدراسة إلى أن التحول الرقمي يمثل عملية تغيير مؤسسي واسعة النطاق تستخدم فيها التقنيات الرقمية لإحداث تحولات في خلق القيمة، والهياكل التنظيمية، والعمليات، والعلاقات مع الأطراف ذات الصلة. كما أوضحت أن التحول الرقمي يرتبط ارتباطًا وثيقًا بالتغيير الاستراتيجي والابتكار المؤسسي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وتستفيد الدراسة الحالية من هذه الدراسة بصورة كبيرة في بناء الإطار المفاهيمي لمتغير التحول الرقمي، وفي توضيح عناصره الأساسية وعلاقته بالأداء المؤسسي</w:t>
      </w:r>
      <w:r w:rsidRPr="00F073A4">
        <w:rPr>
          <w:rFonts w:ascii="Simplified Arabic" w:hAnsi="Simplified Arabic" w:cs="Simplified Arabic"/>
          <w:color w:val="000000" w:themeColor="text1"/>
          <w:sz w:val="32"/>
          <w:szCs w:val="32"/>
          <w:lang w:bidi="ar-EG"/>
        </w:rPr>
        <w:t>.</w:t>
      </w:r>
    </w:p>
    <w:p w14:paraId="71906BB0"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Warner and Wäger (2019)</w:t>
      </w:r>
    </w:p>
    <w:p w14:paraId="4C8029EF"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توضيح كيفية بناء القدرات الديناميكية للتحول الرقمي، واعتبار هذا البناء عملية مستمرة من التجديد الاستراتيجي داخل المؤسسة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التحليل النظري والتطبيقي، وربطت بين التحول الرقمي ونظرية القدرات الديناميكية باعتبارها إطارًا مفسرًا لقدرة المؤسسة على التكيف مع التغيرات الرقمية</w:t>
      </w:r>
      <w:r w:rsidRPr="00F073A4">
        <w:rPr>
          <w:rFonts w:ascii="Simplified Arabic" w:hAnsi="Simplified Arabic" w:cs="Simplified Arabic"/>
          <w:color w:val="000000" w:themeColor="text1"/>
          <w:sz w:val="32"/>
          <w:szCs w:val="32"/>
          <w:lang w:bidi="ar-EG"/>
        </w:rPr>
        <w:t>.</w:t>
      </w:r>
      <w:r w:rsidRPr="00F073A4">
        <w:rPr>
          <w:rFonts w:ascii="Simplified Arabic" w:hAnsi="Simplified Arabic" w:cs="Simplified Arabic"/>
          <w:color w:val="000000" w:themeColor="text1"/>
          <w:sz w:val="32"/>
          <w:szCs w:val="32"/>
          <w:rtl/>
        </w:rPr>
        <w:t>وأظهرت الدراسة أن التحول الرقمي يعتمد على قدرة المؤسسة على الاستشعار والاغتنام وإعادة التشكيل، وهي الأبعاد الرئيسة للقدرات الديناميكية. كما أكدت أن المؤسسات التي تطور هذه القدرات تكون أكثر قدرة على تحقيق أداء مؤسسي أفضل في البيئات المتغيرة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في دعم التفسير النظري للدراسة الحالية، خاصة إذا كان البحث يريد تفسير أثر التحول الرقمي على الأداء المؤسسي من خلال منظور القدرات الديناميكية</w:t>
      </w:r>
      <w:r w:rsidRPr="00F073A4">
        <w:rPr>
          <w:rFonts w:ascii="Simplified Arabic" w:hAnsi="Simplified Arabic" w:cs="Simplified Arabic"/>
          <w:color w:val="000000" w:themeColor="text1"/>
          <w:sz w:val="32"/>
          <w:szCs w:val="32"/>
          <w:lang w:bidi="ar-EG"/>
        </w:rPr>
        <w:t>.</w:t>
      </w:r>
    </w:p>
    <w:p w14:paraId="6BD59E59"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Teece (2018)</w:t>
      </w:r>
    </w:p>
    <w:p w14:paraId="7D28A514"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بحث العلاقة بين نماذج الأعمال والقدرات الديناميكية، وبيان كيف تساعد هذه القدرات المؤسسات على الاستجابة للتغيرات وتحقيق قيمة مستدامة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الطرح النظري التحليلي، وناقشت دور القدرات الديناميكية في إعادة تشكيل الموارد والعمليات ونماذج العمل في البيئات سريعة التغير</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وأكدت الدراسة أن المؤسسة القادرة على استشعار الفرص، واغتنامها، وإعادة تشكيل مواردها هي الأكثر قدرة على الاستفادة من التحولات الرقمية وتحويلها إلى نتائج ملموسة في الأداء. كما أوضحت أن نماذج الأعمال الناجحة في العصر الرقمي ترتبط بمرونة المؤسسة وقدرتها على التكيف</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في تعزيز الإطار النظري للدراسة الحالية، وخصوصًا في تفسير كيف يتحول التحول الرقمي من مجرد تبنٍّ للتكنولوجيا إلى أداة استراتيجية لتعظيم الأداء</w:t>
      </w:r>
      <w:r w:rsidRPr="00F073A4">
        <w:rPr>
          <w:rFonts w:ascii="Simplified Arabic" w:hAnsi="Simplified Arabic" w:cs="Simplified Arabic"/>
          <w:color w:val="000000" w:themeColor="text1"/>
          <w:sz w:val="32"/>
          <w:szCs w:val="32"/>
          <w:lang w:bidi="ar-EG"/>
        </w:rPr>
        <w:t>.</w:t>
      </w:r>
    </w:p>
    <w:p w14:paraId="1B51EE13"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Nambisan et al. (2019)</w:t>
      </w:r>
    </w:p>
    <w:p w14:paraId="3127017B"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 xml:space="preserve">هدفت هذه الدراسة إلى بحث </w:t>
      </w:r>
      <w:r w:rsidRPr="00F073A4">
        <w:rPr>
          <w:rFonts w:ascii="Simplified Arabic" w:hAnsi="Simplified Arabic" w:cs="Simplified Arabic"/>
          <w:b/>
          <w:bCs/>
          <w:color w:val="000000" w:themeColor="text1"/>
          <w:sz w:val="32"/>
          <w:szCs w:val="32"/>
          <w:rtl/>
        </w:rPr>
        <w:t>التحول الرقمي للابتكار وريادة الأعمال</w:t>
      </w:r>
      <w:r w:rsidRPr="00F073A4">
        <w:rPr>
          <w:rFonts w:ascii="Simplified Arabic" w:hAnsi="Simplified Arabic" w:cs="Simplified Arabic"/>
          <w:color w:val="000000" w:themeColor="text1"/>
          <w:sz w:val="32"/>
          <w:szCs w:val="32"/>
          <w:rtl/>
        </w:rPr>
        <w:t>، وبيان كيف أثرت البيئة الرقمية في طبيعة الابتكار داخل المؤسسات</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مراجعة فكرية تحليلية، وركزت على المنصات الرقمية، والبيانات، والشبكات، ودورها في إعادة صياغة عمليات الابتكار</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وأظهرت الدراسة أن التحول الرقمي يؤدي إلى توسيع إمكانيات الابتكار المؤسسي، من خلال تسريع إنتاج المعرفة، وتطوير الخدمات، وتعزيز التعاون، وتمكين نماذج عمل جديدة. وهو ما يعني أن التحول الرقمي يرفع الأداء المؤسسي ليس فقط عبر الكفاءة، بل أيضًا عبر الابتكار</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في دعم الربط بين التحول الرقمي والأداء الابتكاري بوصفه أحد الأبعاد المهمة للأداء المؤسسي في الدراسة الحالية</w:t>
      </w:r>
      <w:r w:rsidRPr="00F073A4">
        <w:rPr>
          <w:rFonts w:ascii="Simplified Arabic" w:hAnsi="Simplified Arabic" w:cs="Simplified Arabic"/>
          <w:color w:val="000000" w:themeColor="text1"/>
          <w:sz w:val="32"/>
          <w:szCs w:val="32"/>
          <w:lang w:bidi="ar-EG"/>
        </w:rPr>
        <w:t>.</w:t>
      </w:r>
    </w:p>
    <w:p w14:paraId="40709676" w14:textId="77777777" w:rsidR="00C11246" w:rsidRPr="00E7548E" w:rsidRDefault="00C11246" w:rsidP="00C11246">
      <w:pPr>
        <w:pStyle w:val="ListParagraph"/>
        <w:numPr>
          <w:ilvl w:val="1"/>
          <w:numId w:val="13"/>
        </w:numPr>
        <w:bidi/>
        <w:spacing w:before="240" w:line="276" w:lineRule="auto"/>
        <w:jc w:val="both"/>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دراسة</w:t>
      </w:r>
      <w:r w:rsidRPr="00E7548E">
        <w:rPr>
          <w:rFonts w:ascii="Simplified Arabic" w:hAnsi="Simplified Arabic" w:cs="Simplified Arabic"/>
          <w:b/>
          <w:bCs/>
          <w:color w:val="000000" w:themeColor="text1"/>
          <w:sz w:val="32"/>
          <w:szCs w:val="32"/>
          <w:lang w:bidi="ar-EG"/>
        </w:rPr>
        <w:t xml:space="preserve"> Zhou and Li (2010)</w:t>
      </w:r>
    </w:p>
    <w:p w14:paraId="3A491159"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هدفت هذه الدراسة إلى تحليل كيف تؤثر التوجهات الاستراتيجية في بناء القدرات الديناميكية داخل الاقتصادات الناشئة، وهو ما يجعلها ذات صلة مباشرة بالدراسة الحالية</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اعتمدت الدراسة على تحليل تطبيقي كمي في بيئة اقتصادات ناشئة، وركزت على دور التوجهات الاستراتيجية في تحسين قدرة المؤسسة على التكيف والتجدد</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وتوصلت الدراسة إلى أن التوجهات الاستراتيجية تؤثر بشكل مباشر في بناء القدرات الديناميكية، وأن هذه القدرات تعزز</w:t>
      </w:r>
      <w:r w:rsidRPr="00E7548E">
        <w:rPr>
          <w:rFonts w:ascii="Simplified Arabic" w:hAnsi="Simplified Arabic" w:cs="Simplified Arabic"/>
          <w:color w:val="000000" w:themeColor="text1"/>
          <w:sz w:val="32"/>
          <w:szCs w:val="32"/>
          <w:rtl/>
        </w:rPr>
        <w:t xml:space="preserve"> </w:t>
      </w:r>
      <w:r w:rsidRPr="00F073A4">
        <w:rPr>
          <w:rFonts w:ascii="Simplified Arabic" w:hAnsi="Simplified Arabic" w:cs="Simplified Arabic"/>
          <w:color w:val="000000" w:themeColor="text1"/>
          <w:sz w:val="32"/>
          <w:szCs w:val="32"/>
          <w:rtl/>
        </w:rPr>
        <w:t>قدرة المؤسسة على تحسين أدائها والاستجابة لمتغيرات البيئة. كما أبرزت الدراسة أهمية هذا المنظور في الأسواق الناشئة التي تتسم بدرجة أعلى من التغير وعدم الاستقرار</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وتفيد هذه الدراسة البحث الحالي في دعم فكرة أن التحول الرقمي في الأسواق الناشئة يحتاج إلى توجه استراتيجي واضح حتى ينعكس على الأداء المؤسسي بصورة فعالة</w:t>
      </w:r>
      <w:r w:rsidRPr="00F073A4">
        <w:rPr>
          <w:rFonts w:ascii="Simplified Arabic" w:hAnsi="Simplified Arabic" w:cs="Simplified Arabic"/>
          <w:color w:val="000000" w:themeColor="text1"/>
          <w:sz w:val="32"/>
          <w:szCs w:val="32"/>
          <w:lang w:bidi="ar-EG"/>
        </w:rPr>
        <w:t>.</w:t>
      </w:r>
    </w:p>
    <w:p w14:paraId="202B4D10" w14:textId="77777777" w:rsidR="00C11246" w:rsidRPr="00E7548E" w:rsidRDefault="00C11246" w:rsidP="00C11246">
      <w:pPr>
        <w:pStyle w:val="ListParagraph"/>
        <w:numPr>
          <w:ilvl w:val="2"/>
          <w:numId w:val="15"/>
        </w:numPr>
        <w:bidi/>
        <w:spacing w:before="240" w:line="276" w:lineRule="auto"/>
        <w:jc w:val="both"/>
        <w:outlineLvl w:val="2"/>
        <w:rPr>
          <w:rFonts w:ascii="Simplified Arabic" w:hAnsi="Simplified Arabic" w:cs="Simplified Arabic"/>
          <w:b/>
          <w:bCs/>
          <w:color w:val="000000" w:themeColor="text1"/>
          <w:sz w:val="32"/>
          <w:szCs w:val="32"/>
          <w:lang w:bidi="ar-EG"/>
        </w:rPr>
      </w:pPr>
      <w:r w:rsidRPr="00E7548E">
        <w:rPr>
          <w:rFonts w:ascii="Simplified Arabic" w:hAnsi="Simplified Arabic" w:cs="Simplified Arabic"/>
          <w:b/>
          <w:bCs/>
          <w:color w:val="000000" w:themeColor="text1"/>
          <w:sz w:val="32"/>
          <w:szCs w:val="32"/>
          <w:rtl/>
        </w:rPr>
        <w:t xml:space="preserve"> </w:t>
      </w:r>
      <w:bookmarkStart w:id="27" w:name="_Toc225447085"/>
      <w:r w:rsidRPr="00E7548E">
        <w:rPr>
          <w:rFonts w:ascii="Simplified Arabic" w:hAnsi="Simplified Arabic" w:cs="Simplified Arabic"/>
          <w:b/>
          <w:bCs/>
          <w:color w:val="000000" w:themeColor="text1"/>
          <w:sz w:val="32"/>
          <w:szCs w:val="32"/>
          <w:rtl/>
        </w:rPr>
        <w:t>التعقيب على الدراسات السابقة</w:t>
      </w:r>
      <w:bookmarkEnd w:id="27"/>
    </w:p>
    <w:p w14:paraId="38382E76"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من خلال استعراض الدراسات السابقة العربية والأجنبية، يتضح أن هناك اتفاقًا عامًا على وجود علاقة إيجابية بين التحول الرقمي والأداء المؤسسي، وإن اختلفت زوايا المعالجة بين الدراسات. فقد ركزت الدراسات العربية بدرجة أكبر على التطبيقات الميدانية داخل المؤسسات الحكومية والخدمية والتعليمية والمصرفية، وأكدت في مجملها أن استخدام التكنولوجيا والحوكمة الإلكترونية والنظم الرقمية يسهم في تحسين جودة الخدمات، ورفع كفاءة الأداء، وتعزيز التميز المؤسسي</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أما الدراسات الأجنبية، فقد اتجهت إلى معالجة التحول الرقمي من منظور أكثر شمولًا وعمقًا، حيث ركزت على أبعاده الاستراتيجية، وعلاقته بالقدرات الديناميكية، ونماذج الأعمال، والابتكار، والميزة التنافسية، والتجديد المؤسسي. وقد أجمعت هذه الدراسات على أن التحول الرقمي ليس مجرد تحديث تقني، بل هو عملية تحول استراتيجي شاملة تعيد تشكيل المؤسسة وتؤثر في قدرتها على تحقيق أداء متفوق ومستدام</w:t>
      </w:r>
      <w:r w:rsidRPr="00F073A4">
        <w:rPr>
          <w:rFonts w:ascii="Simplified Arabic" w:hAnsi="Simplified Arabic" w:cs="Simplified Arabic"/>
          <w:color w:val="000000" w:themeColor="text1"/>
          <w:sz w:val="32"/>
          <w:szCs w:val="32"/>
          <w:lang w:bidi="ar-EG"/>
        </w:rPr>
        <w:t>.</w:t>
      </w:r>
      <w:r w:rsidRPr="00E7548E">
        <w:rPr>
          <w:rFonts w:ascii="Simplified Arabic" w:hAnsi="Simplified Arabic" w:cs="Simplified Arabic"/>
          <w:color w:val="000000" w:themeColor="text1"/>
          <w:sz w:val="32"/>
          <w:szCs w:val="32"/>
          <w:rtl/>
          <w:lang w:bidi="ar-EG"/>
        </w:rPr>
        <w:t xml:space="preserve"> </w:t>
      </w:r>
      <w:r w:rsidRPr="00F073A4">
        <w:rPr>
          <w:rFonts w:ascii="Simplified Arabic" w:hAnsi="Simplified Arabic" w:cs="Simplified Arabic"/>
          <w:color w:val="000000" w:themeColor="text1"/>
          <w:sz w:val="32"/>
          <w:szCs w:val="32"/>
          <w:rtl/>
        </w:rPr>
        <w:t>كما يتضح أن أغلب الدراسات السابقة تناولت العلاقة بين التحول الرقمي والأداء المؤسسي في سياقات متنوعة، إلا أن هناك حاجة إلى مزيد من الدراسات التي تربط هذه العلاقة بشكل مباشر في الأسواق الناشئة من منظور استراتيجي متكامل، وهو ما يمنح الدراسة الحالية أهميتها، إذ تسعى إلى تناول التحول الرقمي لا كأداة تشغيلية فحسب، بل كمدخل استراتيجي لتعظيم الأداء المؤسسي</w:t>
      </w:r>
      <w:r w:rsidRPr="00F073A4">
        <w:rPr>
          <w:rFonts w:ascii="Simplified Arabic" w:hAnsi="Simplified Arabic" w:cs="Simplified Arabic"/>
          <w:color w:val="000000" w:themeColor="text1"/>
          <w:sz w:val="32"/>
          <w:szCs w:val="32"/>
          <w:lang w:bidi="ar-EG"/>
        </w:rPr>
        <w:t>.</w:t>
      </w:r>
    </w:p>
    <w:p w14:paraId="5E5B41ED" w14:textId="77777777" w:rsidR="00C11246" w:rsidRPr="00E7548E" w:rsidRDefault="00C11246" w:rsidP="00C11246">
      <w:pPr>
        <w:pStyle w:val="ListParagraph"/>
        <w:numPr>
          <w:ilvl w:val="2"/>
          <w:numId w:val="15"/>
        </w:numPr>
        <w:bidi/>
        <w:spacing w:before="240" w:line="276" w:lineRule="auto"/>
        <w:jc w:val="both"/>
        <w:outlineLvl w:val="2"/>
        <w:rPr>
          <w:rFonts w:ascii="Simplified Arabic" w:hAnsi="Simplified Arabic" w:cs="Simplified Arabic"/>
          <w:b/>
          <w:bCs/>
          <w:color w:val="000000" w:themeColor="text1"/>
          <w:sz w:val="32"/>
          <w:szCs w:val="32"/>
          <w:lang w:bidi="ar-EG"/>
        </w:rPr>
      </w:pPr>
      <w:bookmarkStart w:id="28" w:name="_Toc225447086"/>
      <w:r w:rsidRPr="00E7548E">
        <w:rPr>
          <w:rFonts w:ascii="Simplified Arabic" w:hAnsi="Simplified Arabic" w:cs="Simplified Arabic"/>
          <w:b/>
          <w:bCs/>
          <w:color w:val="000000" w:themeColor="text1"/>
          <w:sz w:val="32"/>
          <w:szCs w:val="32"/>
          <w:rtl/>
        </w:rPr>
        <w:t>أوجه الاستفادة من الدراسات السابقة</w:t>
      </w:r>
      <w:bookmarkEnd w:id="28"/>
    </w:p>
    <w:p w14:paraId="6DFD11DD" w14:textId="77777777" w:rsidR="00C11246" w:rsidRPr="00F073A4" w:rsidRDefault="00C11246" w:rsidP="00C11246">
      <w:p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استفادت الدراسة الحالية من الدراسات السابقة في عدة جوانب، أهمها</w:t>
      </w:r>
      <w:r w:rsidRPr="00F073A4">
        <w:rPr>
          <w:rFonts w:ascii="Simplified Arabic" w:hAnsi="Simplified Arabic" w:cs="Simplified Arabic"/>
          <w:color w:val="000000" w:themeColor="text1"/>
          <w:sz w:val="32"/>
          <w:szCs w:val="32"/>
          <w:lang w:bidi="ar-EG"/>
        </w:rPr>
        <w:t>:</w:t>
      </w:r>
    </w:p>
    <w:p w14:paraId="20A3334A" w14:textId="77777777" w:rsidR="00C11246" w:rsidRPr="00F073A4" w:rsidRDefault="00C11246" w:rsidP="00C11246">
      <w:pPr>
        <w:numPr>
          <w:ilvl w:val="0"/>
          <w:numId w:val="18"/>
        </w:num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تحديد المفاهيم الرئيسة المرتبطة بالتحول الرقمي والأداء المؤسسي</w:t>
      </w:r>
      <w:r w:rsidRPr="00F073A4">
        <w:rPr>
          <w:rFonts w:ascii="Simplified Arabic" w:hAnsi="Simplified Arabic" w:cs="Simplified Arabic"/>
          <w:color w:val="000000" w:themeColor="text1"/>
          <w:sz w:val="32"/>
          <w:szCs w:val="32"/>
          <w:lang w:bidi="ar-EG"/>
        </w:rPr>
        <w:t>.</w:t>
      </w:r>
    </w:p>
    <w:p w14:paraId="2FF355DB" w14:textId="77777777" w:rsidR="00C11246" w:rsidRPr="00F073A4" w:rsidRDefault="00C11246" w:rsidP="00C11246">
      <w:pPr>
        <w:numPr>
          <w:ilvl w:val="0"/>
          <w:numId w:val="18"/>
        </w:num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بناء الإطار النظري للدراسة وربط التحول الرقمي بالقدرات الديناميكية والميزة التنافسية</w:t>
      </w:r>
      <w:r w:rsidRPr="00F073A4">
        <w:rPr>
          <w:rFonts w:ascii="Simplified Arabic" w:hAnsi="Simplified Arabic" w:cs="Simplified Arabic"/>
          <w:color w:val="000000" w:themeColor="text1"/>
          <w:sz w:val="32"/>
          <w:szCs w:val="32"/>
          <w:lang w:bidi="ar-EG"/>
        </w:rPr>
        <w:t>.</w:t>
      </w:r>
    </w:p>
    <w:p w14:paraId="25318056" w14:textId="77777777" w:rsidR="00C11246" w:rsidRPr="00F073A4" w:rsidRDefault="00C11246" w:rsidP="00C11246">
      <w:pPr>
        <w:numPr>
          <w:ilvl w:val="0"/>
          <w:numId w:val="18"/>
        </w:num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دعم فرضية وجود أثر إيجابي للتحول الرقمي على الأداء المؤسسي</w:t>
      </w:r>
      <w:r w:rsidRPr="00F073A4">
        <w:rPr>
          <w:rFonts w:ascii="Simplified Arabic" w:hAnsi="Simplified Arabic" w:cs="Simplified Arabic"/>
          <w:color w:val="000000" w:themeColor="text1"/>
          <w:sz w:val="32"/>
          <w:szCs w:val="32"/>
          <w:lang w:bidi="ar-EG"/>
        </w:rPr>
        <w:t>.</w:t>
      </w:r>
    </w:p>
    <w:p w14:paraId="77152B8C" w14:textId="77777777" w:rsidR="00C11246" w:rsidRPr="00F073A4" w:rsidRDefault="00C11246" w:rsidP="00C11246">
      <w:pPr>
        <w:numPr>
          <w:ilvl w:val="0"/>
          <w:numId w:val="18"/>
        </w:num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الاستفادة من نتائج الدراسات العربية في بناء الخلفية التطبيقية في البيئات الحكومية والخدمية العربية</w:t>
      </w:r>
      <w:r w:rsidRPr="00F073A4">
        <w:rPr>
          <w:rFonts w:ascii="Simplified Arabic" w:hAnsi="Simplified Arabic" w:cs="Simplified Arabic"/>
          <w:color w:val="000000" w:themeColor="text1"/>
          <w:sz w:val="32"/>
          <w:szCs w:val="32"/>
          <w:lang w:bidi="ar-EG"/>
        </w:rPr>
        <w:t>.</w:t>
      </w:r>
    </w:p>
    <w:p w14:paraId="356A6E35" w14:textId="41D07192" w:rsidR="007E47AB" w:rsidRPr="00793D0C" w:rsidRDefault="00C11246" w:rsidP="00793D0C">
      <w:pPr>
        <w:numPr>
          <w:ilvl w:val="0"/>
          <w:numId w:val="18"/>
        </w:numPr>
        <w:bidi/>
        <w:spacing w:before="240" w:line="276" w:lineRule="auto"/>
        <w:jc w:val="both"/>
        <w:rPr>
          <w:rFonts w:ascii="Simplified Arabic" w:hAnsi="Simplified Arabic" w:cs="Simplified Arabic"/>
          <w:color w:val="000000" w:themeColor="text1"/>
          <w:sz w:val="32"/>
          <w:szCs w:val="32"/>
          <w:lang w:bidi="ar-EG"/>
        </w:rPr>
      </w:pPr>
      <w:r w:rsidRPr="00F073A4">
        <w:rPr>
          <w:rFonts w:ascii="Simplified Arabic" w:hAnsi="Simplified Arabic" w:cs="Simplified Arabic"/>
          <w:color w:val="000000" w:themeColor="text1"/>
          <w:sz w:val="32"/>
          <w:szCs w:val="32"/>
          <w:rtl/>
        </w:rPr>
        <w:t>الاستفادة من الدراسات الأجنبية في تأصيل البعد الاستراتيجي للتحول الرقمي</w:t>
      </w:r>
      <w:r w:rsidRPr="00F073A4">
        <w:rPr>
          <w:rFonts w:ascii="Simplified Arabic" w:hAnsi="Simplified Arabic" w:cs="Simplified Arabic"/>
          <w:color w:val="000000" w:themeColor="text1"/>
          <w:sz w:val="32"/>
          <w:szCs w:val="32"/>
          <w:lang w:bidi="ar-EG"/>
        </w:rPr>
        <w:t>.</w:t>
      </w:r>
    </w:p>
    <w:sectPr w:rsidR="007E47AB" w:rsidRPr="00793D0C"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8642C"/>
    <w:multiLevelType w:val="multilevel"/>
    <w:tmpl w:val="890E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04831"/>
    <w:multiLevelType w:val="hybridMultilevel"/>
    <w:tmpl w:val="EF2E5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07796"/>
    <w:multiLevelType w:val="multilevel"/>
    <w:tmpl w:val="FD9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641A1"/>
    <w:multiLevelType w:val="multilevel"/>
    <w:tmpl w:val="DE0A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57BB6"/>
    <w:multiLevelType w:val="multilevel"/>
    <w:tmpl w:val="71D0B2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30104"/>
    <w:multiLevelType w:val="multilevel"/>
    <w:tmpl w:val="6DA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87AFC"/>
    <w:multiLevelType w:val="multilevel"/>
    <w:tmpl w:val="C0F65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A551EB"/>
    <w:multiLevelType w:val="multilevel"/>
    <w:tmpl w:val="D6DEC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D82042"/>
    <w:multiLevelType w:val="hybridMultilevel"/>
    <w:tmpl w:val="2A206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D93803"/>
    <w:multiLevelType w:val="multilevel"/>
    <w:tmpl w:val="1EA8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213C2A"/>
    <w:multiLevelType w:val="multilevel"/>
    <w:tmpl w:val="F6E690CE"/>
    <w:lvl w:ilvl="0">
      <w:start w:val="1"/>
      <w:numFmt w:val="decimal"/>
      <w:lvlText w:val="%1."/>
      <w:lvlJc w:val="left"/>
      <w:pPr>
        <w:ind w:left="576" w:hanging="576"/>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4C214E6E"/>
    <w:multiLevelType w:val="multilevel"/>
    <w:tmpl w:val="6AE67342"/>
    <w:lvl w:ilvl="0">
      <w:start w:val="1"/>
      <w:numFmt w:val="decimal"/>
      <w:lvlText w:val="%1."/>
      <w:lvlJc w:val="left"/>
      <w:pPr>
        <w:ind w:left="576" w:hanging="576"/>
      </w:pPr>
      <w:rPr>
        <w:rFonts w:hint="default"/>
      </w:rPr>
    </w:lvl>
    <w:lvl w:ilvl="1">
      <w:start w:val="5"/>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5FC55753"/>
    <w:multiLevelType w:val="multilevel"/>
    <w:tmpl w:val="8A6C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587C25"/>
    <w:multiLevelType w:val="multilevel"/>
    <w:tmpl w:val="BB32F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BA2EB4"/>
    <w:multiLevelType w:val="multilevel"/>
    <w:tmpl w:val="065EA9EA"/>
    <w:lvl w:ilvl="0">
      <w:start w:val="2"/>
      <w:numFmt w:val="decimal"/>
      <w:lvlText w:val="%1."/>
      <w:lvlJc w:val="left"/>
      <w:pPr>
        <w:ind w:left="360" w:hanging="360"/>
      </w:pPr>
      <w:rPr>
        <w:rFonts w:hint="default"/>
      </w:rPr>
    </w:lvl>
    <w:lvl w:ilvl="1">
      <w:start w:val="1"/>
      <w:numFmt w:val="decimal"/>
      <w:suff w:val="space"/>
      <w:lvlText w:val="%1.%2."/>
      <w:lvlJc w:val="left"/>
      <w:pPr>
        <w:ind w:left="720" w:hanging="72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E320679"/>
    <w:multiLevelType w:val="multilevel"/>
    <w:tmpl w:val="EDB615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334B2D"/>
    <w:multiLevelType w:val="multilevel"/>
    <w:tmpl w:val="10CA6448"/>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AF329C"/>
    <w:multiLevelType w:val="multilevel"/>
    <w:tmpl w:val="AB069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0257999">
    <w:abstractNumId w:val="16"/>
  </w:num>
  <w:num w:numId="2" w16cid:durableId="139659152">
    <w:abstractNumId w:val="17"/>
  </w:num>
  <w:num w:numId="3" w16cid:durableId="668942564">
    <w:abstractNumId w:val="6"/>
  </w:num>
  <w:num w:numId="4" w16cid:durableId="187110700">
    <w:abstractNumId w:val="10"/>
  </w:num>
  <w:num w:numId="5" w16cid:durableId="483199119">
    <w:abstractNumId w:val="11"/>
  </w:num>
  <w:num w:numId="6" w16cid:durableId="188222149">
    <w:abstractNumId w:val="13"/>
  </w:num>
  <w:num w:numId="7" w16cid:durableId="914440589">
    <w:abstractNumId w:val="12"/>
  </w:num>
  <w:num w:numId="8" w16cid:durableId="2073962185">
    <w:abstractNumId w:val="2"/>
  </w:num>
  <w:num w:numId="9" w16cid:durableId="897739586">
    <w:abstractNumId w:val="7"/>
  </w:num>
  <w:num w:numId="10" w16cid:durableId="1678382551">
    <w:abstractNumId w:val="0"/>
  </w:num>
  <w:num w:numId="11" w16cid:durableId="1703045788">
    <w:abstractNumId w:val="3"/>
  </w:num>
  <w:num w:numId="12" w16cid:durableId="2019847966">
    <w:abstractNumId w:val="9"/>
  </w:num>
  <w:num w:numId="13" w16cid:durableId="724909016">
    <w:abstractNumId w:val="4"/>
  </w:num>
  <w:num w:numId="14" w16cid:durableId="206914862">
    <w:abstractNumId w:val="15"/>
  </w:num>
  <w:num w:numId="15" w16cid:durableId="799613739">
    <w:abstractNumId w:val="14"/>
  </w:num>
  <w:num w:numId="16" w16cid:durableId="2130469888">
    <w:abstractNumId w:val="8"/>
  </w:num>
  <w:num w:numId="17" w16cid:durableId="2012171932">
    <w:abstractNumId w:val="1"/>
  </w:num>
  <w:num w:numId="18" w16cid:durableId="13172981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46"/>
    <w:rsid w:val="0006288C"/>
    <w:rsid w:val="00251917"/>
    <w:rsid w:val="00547112"/>
    <w:rsid w:val="006960BA"/>
    <w:rsid w:val="006A7963"/>
    <w:rsid w:val="00737999"/>
    <w:rsid w:val="00793D0C"/>
    <w:rsid w:val="007E47AB"/>
    <w:rsid w:val="00B76265"/>
    <w:rsid w:val="00B870B6"/>
    <w:rsid w:val="00C02C95"/>
    <w:rsid w:val="00C11246"/>
    <w:rsid w:val="00C422FB"/>
    <w:rsid w:val="00DE4C66"/>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5B9C0"/>
  <w15:chartTrackingRefBased/>
  <w15:docId w15:val="{3CB73F98-D560-4E47-AB6D-0E675082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46"/>
  </w:style>
  <w:style w:type="paragraph" w:styleId="Heading1">
    <w:name w:val="heading 1"/>
    <w:basedOn w:val="Normal"/>
    <w:next w:val="Normal"/>
    <w:link w:val="Heading1Char"/>
    <w:uiPriority w:val="9"/>
    <w:qFormat/>
    <w:rsid w:val="00C11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246"/>
    <w:rPr>
      <w:rFonts w:eastAsiaTheme="majorEastAsia" w:cstheme="majorBidi"/>
      <w:color w:val="272727" w:themeColor="text1" w:themeTint="D8"/>
    </w:rPr>
  </w:style>
  <w:style w:type="paragraph" w:styleId="Title">
    <w:name w:val="Title"/>
    <w:basedOn w:val="Normal"/>
    <w:next w:val="Normal"/>
    <w:link w:val="TitleChar"/>
    <w:uiPriority w:val="10"/>
    <w:qFormat/>
    <w:rsid w:val="00C11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246"/>
    <w:pPr>
      <w:spacing w:before="160"/>
      <w:jc w:val="center"/>
    </w:pPr>
    <w:rPr>
      <w:i/>
      <w:iCs/>
      <w:color w:val="404040" w:themeColor="text1" w:themeTint="BF"/>
    </w:rPr>
  </w:style>
  <w:style w:type="character" w:customStyle="1" w:styleId="QuoteChar">
    <w:name w:val="Quote Char"/>
    <w:basedOn w:val="DefaultParagraphFont"/>
    <w:link w:val="Quote"/>
    <w:uiPriority w:val="29"/>
    <w:rsid w:val="00C11246"/>
    <w:rPr>
      <w:i/>
      <w:iCs/>
      <w:color w:val="404040" w:themeColor="text1" w:themeTint="BF"/>
    </w:rPr>
  </w:style>
  <w:style w:type="paragraph" w:styleId="ListParagraph">
    <w:name w:val="List Paragraph"/>
    <w:basedOn w:val="Normal"/>
    <w:uiPriority w:val="34"/>
    <w:qFormat/>
    <w:rsid w:val="00C11246"/>
    <w:pPr>
      <w:ind w:left="720"/>
      <w:contextualSpacing/>
    </w:pPr>
  </w:style>
  <w:style w:type="character" w:styleId="IntenseEmphasis">
    <w:name w:val="Intense Emphasis"/>
    <w:basedOn w:val="DefaultParagraphFont"/>
    <w:uiPriority w:val="21"/>
    <w:qFormat/>
    <w:rsid w:val="00C11246"/>
    <w:rPr>
      <w:i/>
      <w:iCs/>
      <w:color w:val="0F4761" w:themeColor="accent1" w:themeShade="BF"/>
    </w:rPr>
  </w:style>
  <w:style w:type="paragraph" w:styleId="IntenseQuote">
    <w:name w:val="Intense Quote"/>
    <w:basedOn w:val="Normal"/>
    <w:next w:val="Normal"/>
    <w:link w:val="IntenseQuoteChar"/>
    <w:uiPriority w:val="30"/>
    <w:qFormat/>
    <w:rsid w:val="00C11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246"/>
    <w:rPr>
      <w:i/>
      <w:iCs/>
      <w:color w:val="0F4761" w:themeColor="accent1" w:themeShade="BF"/>
    </w:rPr>
  </w:style>
  <w:style w:type="character" w:styleId="IntenseReference">
    <w:name w:val="Intense Reference"/>
    <w:basedOn w:val="DefaultParagraphFont"/>
    <w:uiPriority w:val="32"/>
    <w:qFormat/>
    <w:rsid w:val="00C112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6524</Words>
  <Characters>37187</Characters>
  <Application>Microsoft Office Word</Application>
  <DocSecurity>0</DocSecurity>
  <Lines>309</Lines>
  <Paragraphs>87</Paragraphs>
  <ScaleCrop>false</ScaleCrop>
  <Company/>
  <LinksUpToDate>false</LinksUpToDate>
  <CharactersWithSpaces>43624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2</cp:revision>
  <dcterms:created xsi:type="dcterms:W3CDTF">2026-03-27T16:33:00Z</dcterms:created>
  <dcterms:modified xsi:type="dcterms:W3CDTF">2026-03-27T16:34:00Z</dcterms:modified>
</cp:coreProperties>
</file>