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CDF" w:rsidRDefault="00A76CDF" w:rsidP="00A76CDF">
      <w:pPr>
        <w:jc w:val="center"/>
        <w:rPr>
          <w:rFonts w:ascii="Sakkal Majalla" w:hAnsi="Sakkal Majalla" w:cs="Sakkal Majalla"/>
          <w:b/>
          <w:bCs/>
          <w:sz w:val="36"/>
          <w:szCs w:val="36"/>
        </w:rPr>
      </w:pPr>
      <w:r>
        <w:rPr>
          <w:rFonts w:ascii="Sakkal Majalla" w:hAnsi="Sakkal Majalla" w:cs="Sakkal Majalla"/>
          <w:b/>
          <w:bCs/>
          <w:sz w:val="36"/>
          <w:szCs w:val="36"/>
          <w:rtl/>
        </w:rPr>
        <w:t>الفصل الثالث</w:t>
      </w:r>
    </w:p>
    <w:p w:rsidR="00A76CDF" w:rsidRDefault="00A76CDF" w:rsidP="00A76CDF">
      <w:pPr>
        <w:spacing w:after="0" w:line="240" w:lineRule="auto"/>
        <w:jc w:val="center"/>
        <w:rPr>
          <w:rFonts w:ascii="Sakkal Majalla" w:eastAsia="Calibri" w:hAnsi="Sakkal Majalla" w:cs="Sakkal Majalla"/>
          <w:b/>
          <w:bCs/>
          <w:sz w:val="36"/>
          <w:szCs w:val="36"/>
          <w:rtl/>
        </w:rPr>
      </w:pPr>
      <w:r>
        <w:rPr>
          <w:rFonts w:ascii="Sakkal Majalla" w:eastAsia="Calibri" w:hAnsi="Sakkal Majalla" w:cs="Sakkal Majalla"/>
          <w:b/>
          <w:bCs/>
          <w:sz w:val="36"/>
          <w:szCs w:val="36"/>
          <w:rtl/>
        </w:rPr>
        <w:t>منهجية وإجراءات الدراسة</w:t>
      </w:r>
    </w:p>
    <w:p w:rsidR="00A76CDF" w:rsidRDefault="00A76CDF" w:rsidP="00A76CDF">
      <w:pPr>
        <w:rPr>
          <w:rFonts w:ascii="Sakkal Majalla" w:hAnsi="Sakkal Majalla" w:cs="Sakkal Majalla"/>
          <w:b/>
          <w:bCs/>
          <w:sz w:val="36"/>
          <w:szCs w:val="36"/>
        </w:rPr>
      </w:pPr>
    </w:p>
    <w:p w:rsidR="00A76CDF" w:rsidRDefault="00A76CDF" w:rsidP="00A76CDF">
      <w:pPr>
        <w:rPr>
          <w:rFonts w:ascii="Sakkal Majalla" w:hAnsi="Sakkal Majalla" w:cs="Sakkal Majalla"/>
          <w:b/>
          <w:bCs/>
          <w:sz w:val="36"/>
          <w:szCs w:val="36"/>
          <w:rtl/>
        </w:rPr>
      </w:pPr>
      <w:r>
        <w:rPr>
          <w:rFonts w:ascii="Sakkal Majalla" w:hAnsi="Sakkal Majalla" w:cs="Sakkal Majalla"/>
          <w:b/>
          <w:bCs/>
          <w:sz w:val="36"/>
          <w:szCs w:val="36"/>
          <w:rtl/>
        </w:rPr>
        <w:t>تمهيد:</w:t>
      </w:r>
    </w:p>
    <w:p w:rsidR="00A76CDF" w:rsidRDefault="00A76CDF" w:rsidP="00A76CDF">
      <w:pPr>
        <w:spacing w:line="360" w:lineRule="auto"/>
        <w:jc w:val="both"/>
        <w:rPr>
          <w:rFonts w:ascii="Sakkal Majalla" w:hAnsi="Sakkal Majalla" w:cs="Sakkal Majalla"/>
          <w:sz w:val="32"/>
          <w:szCs w:val="32"/>
          <w:rtl/>
        </w:rPr>
      </w:pPr>
      <w:r>
        <w:rPr>
          <w:rFonts w:ascii="Sakkal Majalla" w:hAnsi="Sakkal Majalla" w:cs="Sakkal Majalla"/>
          <w:sz w:val="32"/>
          <w:szCs w:val="32"/>
          <w:rtl/>
        </w:rPr>
        <w:t xml:space="preserve">      تُعتبر منهجية الدراسة الإطار المنظم الذي يوجّه الباحث في معالجة المشكلة البحثية بطريقة علمية، وهي تعمل على تحديد المسار الإجرائي والتحليلي لجمع البيانات وتحليلها بما يضمن الوصول إلى نتائج موثوقة وقابلة للتفسير. وانطلاقًا من طبيعة المشكلة وأهدافها، اعتمدت الدراسة المنهج الوصفي التحليلي بوصفه الأنسب لفهم الظاهرة كما هي في الواقع، وتحليل العلاقات بين متغيراتها دون تدخل في مسارها الطبيعي. وقد شملت الإجراءات تحديد مجتمع الدراسة بدقة وفق معايير تتناسب مع موضوع البحث، ثم اختيار عينة ممثلة باستخدام أسلوب العينة الملائم، إضافة إلى تصميم أداة الدراسة بالاستناد إلى الأدبيات السابقة والنماذج المعتمدة، مع مراعاة شروط الصدق والثبات لضمان جودة البيانات. </w:t>
      </w:r>
    </w:p>
    <w:p w:rsidR="00A76CDF" w:rsidRDefault="00A76CDF" w:rsidP="00A76CDF">
      <w:pPr>
        <w:spacing w:line="360" w:lineRule="auto"/>
        <w:jc w:val="both"/>
        <w:rPr>
          <w:rFonts w:ascii="Sakkal Majalla" w:hAnsi="Sakkal Majalla" w:cs="Sakkal Majalla"/>
          <w:sz w:val="32"/>
          <w:szCs w:val="32"/>
          <w:rtl/>
        </w:rPr>
      </w:pPr>
      <w:r>
        <w:rPr>
          <w:rFonts w:ascii="Sakkal Majalla" w:hAnsi="Sakkal Majalla" w:cs="Sakkal Majalla"/>
          <w:sz w:val="32"/>
          <w:szCs w:val="32"/>
          <w:rtl/>
        </w:rPr>
        <w:t xml:space="preserve">       كما تم اتباع خطوات منهجية واضحة في جمع البيانات ميدانيًا وفق ضوابط أخلاقية تحافظ على سرية المشاركين وحقوقهم، ثم تحليل البيانات باستخدام أساليب إحصائية مناسبة لطبيعة المتغيرات، بما في ذلك المقاييس الوصفية واختبارات الفروق والعلاقات، وصولًا إلى تفسير النتائج في ضوء الإطار النظري والدراسات السابقة</w:t>
      </w:r>
      <w:r>
        <w:rPr>
          <w:rFonts w:ascii="Sakkal Majalla" w:hAnsi="Sakkal Majalla" w:cs="Sakkal Majalla"/>
          <w:sz w:val="32"/>
          <w:szCs w:val="32"/>
        </w:rPr>
        <w:t>.</w:t>
      </w:r>
    </w:p>
    <w:p w:rsidR="00A76CDF" w:rsidRDefault="00A76CDF" w:rsidP="00A76CDF">
      <w:pPr>
        <w:spacing w:after="0" w:line="360" w:lineRule="auto"/>
        <w:rPr>
          <w:rFonts w:ascii="Sakkal Majalla" w:eastAsia="Calibri" w:hAnsi="Sakkal Majalla" w:cs="Sakkal Majalla"/>
          <w:b/>
          <w:bCs/>
          <w:sz w:val="32"/>
          <w:szCs w:val="32"/>
          <w:rtl/>
        </w:rPr>
      </w:pPr>
      <w:r>
        <w:rPr>
          <w:rFonts w:ascii="Sakkal Majalla" w:eastAsia="Calibri" w:hAnsi="Sakkal Majalla" w:cs="Sakkal Majalla"/>
          <w:b/>
          <w:bCs/>
          <w:sz w:val="32"/>
          <w:szCs w:val="32"/>
          <w:rtl/>
        </w:rPr>
        <w:t>منهج الدراسة:</w:t>
      </w:r>
    </w:p>
    <w:p w:rsidR="00A76CDF" w:rsidRDefault="00A76CDF" w:rsidP="00A76CDF">
      <w:pPr>
        <w:spacing w:after="200" w:line="360" w:lineRule="auto"/>
        <w:jc w:val="both"/>
        <w:rPr>
          <w:rFonts w:ascii="Sakkal Majalla" w:eastAsia="Times New Roman" w:hAnsi="Sakkal Majalla" w:cs="Sakkal Majalla"/>
          <w:sz w:val="32"/>
          <w:szCs w:val="32"/>
          <w:rtl/>
        </w:rPr>
      </w:pPr>
      <w:r>
        <w:rPr>
          <w:rFonts w:ascii="Sakkal Majalla" w:eastAsia="Times New Roman" w:hAnsi="Sakkal Majalla" w:cs="Sakkal Majalla"/>
          <w:sz w:val="32"/>
          <w:szCs w:val="32"/>
          <w:rtl/>
        </w:rPr>
        <w:t xml:space="preserve">     اعتمدت الدراسة المنهج الوصفي التحليلي بوصفه الأنسب لطبيعة المشكلة البحثية، إذ يتيح وصف الظاهرة كما هي في الواقع، وتحليل العلاقات بين متغيراتها بطريقة منهجية دون التدخل في مسارها الطبيعي. ويقوم هذا المنهج على جمع بيانات كمية من مجتمع الدراسة عبر أدوات مقننة، ثم تحليلها باستخدام أساليب إحصائية تساعد في تفسير الأنماط والعلاقات واستخلاص الدلالات العلمية. وقد تم اختيار هذا </w:t>
      </w:r>
      <w:r>
        <w:rPr>
          <w:rFonts w:ascii="Sakkal Majalla" w:eastAsia="Times New Roman" w:hAnsi="Sakkal Majalla" w:cs="Sakkal Majalla"/>
          <w:sz w:val="32"/>
          <w:szCs w:val="32"/>
          <w:rtl/>
        </w:rPr>
        <w:lastRenderedPageBreak/>
        <w:t>المنهج لقدرته على تقديم صورة شاملة ودقيقة عن المتغيرات المدروسة، وتحديد اتجاهات أفراد العينة، مما يعزز من موثوقية النتائج وقابليتها للتعميم</w:t>
      </w:r>
      <w:r>
        <w:rPr>
          <w:rFonts w:ascii="Sakkal Majalla" w:eastAsia="Times New Roman" w:hAnsi="Sakkal Majalla" w:cs="Sakkal Majalla"/>
          <w:sz w:val="32"/>
          <w:szCs w:val="32"/>
        </w:rPr>
        <w:t>.</w:t>
      </w:r>
      <w:r>
        <w:rPr>
          <w:rFonts w:ascii="Sakkal Majalla" w:eastAsia="Times New Roman" w:hAnsi="Sakkal Majalla" w:cs="Sakkal Majalla"/>
          <w:sz w:val="32"/>
          <w:szCs w:val="32"/>
          <w:rtl/>
        </w:rPr>
        <w:t xml:space="preserve">   </w:t>
      </w:r>
    </w:p>
    <w:p w:rsidR="00A76CDF" w:rsidRDefault="00A76CDF" w:rsidP="00A76CDF">
      <w:pPr>
        <w:spacing w:after="200" w:line="360" w:lineRule="auto"/>
        <w:jc w:val="both"/>
        <w:rPr>
          <w:rFonts w:ascii="Sakkal Majalla" w:eastAsia="Times New Roman" w:hAnsi="Sakkal Majalla" w:cs="Sakkal Majalla"/>
          <w:sz w:val="32"/>
          <w:szCs w:val="32"/>
          <w:rtl/>
        </w:rPr>
      </w:pPr>
      <w:r>
        <w:rPr>
          <w:rFonts w:ascii="Sakkal Majalla" w:eastAsia="Times New Roman" w:hAnsi="Sakkal Majalla" w:cs="Sakkal Majalla"/>
          <w:sz w:val="32"/>
          <w:szCs w:val="32"/>
          <w:rtl/>
        </w:rPr>
        <w:t xml:space="preserve">       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والوصول الى نتائج"، (مطاوع والخليفة،2014: 111).  وفي ذات السياق فإن المنهج الوصفي التحليلي يهدف إلى "صفة البحث التي تستهدف الوصف الكمي أو الكيفي لظاهرة اجتماعية أو إنسانية أو إدارية أو مجموعه من الظواهر المترابطة معاً من خلال استخدام أدوات جمع البيانات المختلفة وهي المقابلة والملاحظة وغيرها مما يجعل الظاهرة أو الظواهر محل الدراسة واضحة بدرجة يسهل معها تحديد المشكلة تحديداً واقعياً تمهيداً لاختبار الفروض حولها، (الأشعري، 2007: 118). </w:t>
      </w:r>
    </w:p>
    <w:p w:rsidR="00A76CDF" w:rsidRDefault="00A76CDF" w:rsidP="00A76CDF">
      <w:pPr>
        <w:spacing w:after="200" w:line="276" w:lineRule="auto"/>
        <w:rPr>
          <w:rFonts w:ascii="Sakkal Majalla" w:eastAsia="Calibri" w:hAnsi="Sakkal Majalla" w:cs="Sakkal Majalla"/>
          <w:b/>
          <w:bCs/>
          <w:sz w:val="32"/>
          <w:szCs w:val="32"/>
          <w:rtl/>
        </w:rPr>
      </w:pPr>
      <w:r>
        <w:rPr>
          <w:rFonts w:ascii="Sakkal Majalla" w:eastAsia="Calibri" w:hAnsi="Sakkal Majalla" w:cs="Sakkal Majalla"/>
          <w:b/>
          <w:bCs/>
          <w:sz w:val="32"/>
          <w:szCs w:val="32"/>
          <w:rtl/>
        </w:rPr>
        <w:t>مصادر بيانات الدراسة:</w:t>
      </w:r>
    </w:p>
    <w:p w:rsidR="00A76CDF" w:rsidRDefault="00A76CDF" w:rsidP="00A76CDF">
      <w:pPr>
        <w:spacing w:after="200" w:line="360" w:lineRule="auto"/>
        <w:jc w:val="both"/>
        <w:rPr>
          <w:rFonts w:ascii="Sakkal Majalla" w:eastAsia="Calibri" w:hAnsi="Sakkal Majalla" w:cs="Sakkal Majalla"/>
          <w:sz w:val="32"/>
          <w:szCs w:val="32"/>
          <w:rtl/>
        </w:rPr>
      </w:pPr>
      <w:r>
        <w:rPr>
          <w:rFonts w:ascii="Sakkal Majalla" w:eastAsia="Calibri" w:hAnsi="Sakkal Majalla" w:cs="Sakkal Majalla"/>
          <w:sz w:val="32"/>
          <w:szCs w:val="32"/>
          <w:rtl/>
          <w:lang w:bidi="ar-EG"/>
        </w:rPr>
        <w:t xml:space="preserve">أولاً/ </w:t>
      </w:r>
      <w:r>
        <w:rPr>
          <w:rFonts w:ascii="Sakkal Majalla" w:eastAsia="Calibri" w:hAnsi="Sakkal Majalla" w:cs="Sakkal Majalla"/>
          <w:sz w:val="32"/>
          <w:szCs w:val="32"/>
          <w:rtl/>
        </w:rPr>
        <w:t>المصادر الأولية: وهي الدراسة الميدانية وما تتضمنه من البيانات والمعلومات ذات الصلة بالدراسة، وذلك متمثلة في الاستبيان كأداة رئيسية للدراسة، سيتم توزيعها على أفراد عينة الدراسة، ومن ثم سيتم العمل على تفريغ الاستبانات وتحليلها واستخدام الاختبارات الإحصائية المناسبة، بهدف الوصول لدلالات ذات قيمة تدعم موضوع الدراسة.</w:t>
      </w:r>
    </w:p>
    <w:p w:rsidR="00A76CDF" w:rsidRDefault="00A76CDF" w:rsidP="00A76CDF">
      <w:pPr>
        <w:spacing w:after="200" w:line="360" w:lineRule="auto"/>
        <w:jc w:val="both"/>
        <w:rPr>
          <w:rFonts w:ascii="Sakkal Majalla" w:eastAsia="Calibri" w:hAnsi="Sakkal Majalla" w:cs="Sakkal Majalla"/>
          <w:sz w:val="32"/>
          <w:szCs w:val="32"/>
          <w:rtl/>
        </w:rPr>
      </w:pPr>
      <w:r>
        <w:rPr>
          <w:rFonts w:ascii="Sakkal Majalla" w:eastAsia="Calibri" w:hAnsi="Sakkal Majalla" w:cs="Sakkal Majalla"/>
          <w:sz w:val="32"/>
          <w:szCs w:val="32"/>
          <w:rtl/>
        </w:rPr>
        <w:t xml:space="preserve">ثانياً/ المصادر الثانوية: البحث والمطالعة في مواقع الإنترنت والمكتبات الرقمية المختلفة لتجميع المصادر البحثية المختلفة من الكتب والدوريات والمقالات والتقارير والدراسات البحثية والمراجع العربية والأجنبية ذات العلاقة بموضوع القيادة التحويلية وتأثيرها على الأداء المؤسسي في عصر الرقمنة. </w:t>
      </w:r>
    </w:p>
    <w:p w:rsidR="00A76CDF" w:rsidRDefault="00A76CDF" w:rsidP="00A76CDF">
      <w:pPr>
        <w:spacing w:before="100" w:beforeAutospacing="1" w:after="100" w:afterAutospacing="1" w:line="240" w:lineRule="auto"/>
        <w:jc w:val="both"/>
        <w:rPr>
          <w:rFonts w:ascii="Sakkal Majalla" w:eastAsia="Times New Roman" w:hAnsi="Sakkal Majalla" w:cs="Sakkal Majalla"/>
          <w:b/>
          <w:bCs/>
          <w:sz w:val="32"/>
          <w:szCs w:val="32"/>
          <w:rtl/>
        </w:rPr>
      </w:pPr>
    </w:p>
    <w:p w:rsidR="00A76CDF" w:rsidRDefault="00A76CDF" w:rsidP="00A76CDF">
      <w:pPr>
        <w:spacing w:before="100" w:beforeAutospacing="1" w:after="100" w:afterAutospacing="1" w:line="240" w:lineRule="auto"/>
        <w:jc w:val="both"/>
        <w:rPr>
          <w:rFonts w:ascii="Sakkal Majalla" w:eastAsia="Times New Roman" w:hAnsi="Sakkal Majalla" w:cs="Sakkal Majalla"/>
          <w:b/>
          <w:bCs/>
          <w:sz w:val="32"/>
          <w:szCs w:val="32"/>
          <w:rtl/>
        </w:rPr>
      </w:pPr>
    </w:p>
    <w:p w:rsidR="00A76CDF" w:rsidRDefault="00A76CDF" w:rsidP="00A76CDF">
      <w:pPr>
        <w:spacing w:before="100" w:beforeAutospacing="1" w:after="100" w:afterAutospacing="1" w:line="240" w:lineRule="auto"/>
        <w:jc w:val="both"/>
        <w:rPr>
          <w:rFonts w:ascii="Sakkal Majalla" w:eastAsia="Times New Roman" w:hAnsi="Sakkal Majalla" w:cs="Sakkal Majalla"/>
          <w:sz w:val="32"/>
          <w:szCs w:val="32"/>
          <w:rtl/>
        </w:rPr>
      </w:pPr>
      <w:r>
        <w:rPr>
          <w:rFonts w:ascii="Sakkal Majalla" w:eastAsia="Times New Roman" w:hAnsi="Sakkal Majalla" w:cs="Sakkal Majalla"/>
          <w:b/>
          <w:bCs/>
          <w:sz w:val="32"/>
          <w:szCs w:val="32"/>
          <w:rtl/>
        </w:rPr>
        <w:lastRenderedPageBreak/>
        <w:t>مجتمع وعينة الدراسة</w:t>
      </w:r>
      <w:r>
        <w:rPr>
          <w:rFonts w:ascii="Sakkal Majalla" w:eastAsia="Times New Roman" w:hAnsi="Sakkal Majalla" w:cs="Sakkal Majalla"/>
          <w:sz w:val="32"/>
          <w:szCs w:val="32"/>
          <w:rtl/>
        </w:rPr>
        <w:t xml:space="preserve">: </w:t>
      </w:r>
    </w:p>
    <w:p w:rsidR="00A76CDF" w:rsidRDefault="00A76CDF" w:rsidP="00A76CDF">
      <w:pPr>
        <w:spacing w:before="100" w:beforeAutospacing="1" w:after="100" w:afterAutospacing="1" w:line="276" w:lineRule="auto"/>
        <w:jc w:val="both"/>
        <w:rPr>
          <w:rFonts w:ascii="Sakkal Majalla" w:eastAsia="Times New Roman" w:hAnsi="Sakkal Majalla" w:cs="Sakkal Majalla"/>
          <w:sz w:val="32"/>
          <w:szCs w:val="32"/>
          <w:rtl/>
        </w:rPr>
      </w:pPr>
      <w:r>
        <w:rPr>
          <w:rFonts w:ascii="Sakkal Majalla" w:eastAsia="Times New Roman" w:hAnsi="Sakkal Majalla" w:cs="Sakkal Majalla"/>
          <w:sz w:val="32"/>
          <w:szCs w:val="32"/>
          <w:rtl/>
        </w:rPr>
        <w:t xml:space="preserve">       يشمل المجتمع الموظفين الاداريين في مؤسسات تعمل في قطاعات التكنولوجيا (لريادتها التكنولوجية)، مؤسسات تعليمية (لتطوير المهارات)، ومؤسسات الرعاية الصحية (لتبني التقنيات) في منطقة الرياض، المملكة العربية السعودية. والعينة عشوائية طبقية مكونة من 300 موظف ادارى من 9 مؤسسات (3 تكنولوجيا، 3 جامعات، 3 مستشفيات)،</w:t>
      </w:r>
      <w:r>
        <w:rPr>
          <w:rFonts w:ascii="Calibri" w:eastAsia="Calibri" w:hAnsi="Calibri" w:cs="Arial"/>
          <w:rtl/>
        </w:rPr>
        <w:t xml:space="preserve"> </w:t>
      </w:r>
      <w:r>
        <w:rPr>
          <w:rFonts w:ascii="Sakkal Majalla" w:eastAsia="Times New Roman" w:hAnsi="Sakkal Majalla" w:cs="Sakkal Majalla"/>
          <w:sz w:val="32"/>
          <w:szCs w:val="32"/>
          <w:rtl/>
        </w:rPr>
        <w:t>ومبررات ذلك أن العينة الطبقية تُستخدم لضمان تمثيل جميع فئات المجتمع بشكل عادل، ويُحدد حجمها بما يتناسب مع حجم كل طبقة داخل المجتمع. وهي بذلك تكون تمثيل أدق للمجتمع عندما يكون المجتمع متنوعًا (من حيث العمر، الجنس، المستوى التعليمي، أو الوضع الاقتصادي)، تساعد العينة الطبقية في ضمان أن كل فئة ممثلة بشكل صحيح، وقد لجأ الباحث لاختيار ثلاث مؤسسات تكنولوجيا، ثلاث جامعات حكومية، ثلاث مستشفيات، باعتبارها من المؤسسات التي بدأت فعلا في رقمنه خدماتها وذلك بناءً على جدول كريجسي ومورغان (1970) عند مستوى ثقة 95% وهامش خطأ 5%.</w:t>
      </w:r>
    </w:p>
    <w:p w:rsidR="00A76CDF" w:rsidRDefault="00A76CDF" w:rsidP="00A76CDF">
      <w:pPr>
        <w:rPr>
          <w:rFonts w:ascii="Sakkal Majalla" w:hAnsi="Sakkal Majalla" w:cs="Sakkal Majalla"/>
          <w:b/>
          <w:bCs/>
          <w:sz w:val="36"/>
          <w:szCs w:val="36"/>
          <w:rtl/>
        </w:rPr>
      </w:pPr>
      <w:r>
        <w:rPr>
          <w:rFonts w:ascii="Sakkal Majalla" w:hAnsi="Sakkal Majalla" w:cs="Sakkal Majalla"/>
          <w:b/>
          <w:bCs/>
          <w:sz w:val="36"/>
          <w:szCs w:val="36"/>
          <w:rtl/>
        </w:rPr>
        <w:t>بناء أداة جمع البيانات:</w:t>
      </w:r>
    </w:p>
    <w:p w:rsidR="00A76CDF" w:rsidRDefault="00A76CDF" w:rsidP="00A76CDF">
      <w:pPr>
        <w:spacing w:after="0" w:line="360" w:lineRule="auto"/>
        <w:jc w:val="both"/>
        <w:rPr>
          <w:rFonts w:ascii="Sakkal Majalla" w:eastAsia="Simplified Arabic" w:hAnsi="Sakkal Majalla" w:cs="Sakkal Majalla"/>
          <w:sz w:val="32"/>
          <w:szCs w:val="32"/>
          <w:rtl/>
        </w:rPr>
      </w:pPr>
      <w:r>
        <w:rPr>
          <w:rFonts w:ascii="Sakkal Majalla" w:eastAsia="Simplified Arabic" w:hAnsi="Sakkal Majalla" w:cs="Sakkal Majalla"/>
          <w:sz w:val="32"/>
          <w:szCs w:val="32"/>
          <w:rtl/>
        </w:rPr>
        <w:t xml:space="preserve">     في هذه الدراسة سوف يتم استخدام الاستبيان، كأداة لجمع البيانات المطلوبة حيث يعد الاستبيان أداة ملائمة للحصول على معلومات وبيانات وحقائق مرتبطة بواقع معين ويعتبر الاستبيان من أهم أدوات جمع البيانات التي أخذت في الانتشار في مجال البحوث ولا تزال تمثل موقعاً بارزاً في الوقت الحالي بين وسائل جمع البيانات، وسوف يتم تصميم استمارة استبيان تغطي متغيرات وتساؤلات وفرضيات الدراسة، حيث يتم تقسيم محاور الاستبيان بحسب الأسئلة والفرضيات الواردة في صدر هذا المقترح. وخطوات تصميم الاستبانة على النحو التالي:</w:t>
      </w:r>
    </w:p>
    <w:p w:rsidR="00A76CDF" w:rsidRDefault="00A76CDF" w:rsidP="00A76CDF">
      <w:pPr>
        <w:numPr>
          <w:ilvl w:val="0"/>
          <w:numId w:val="39"/>
        </w:numPr>
        <w:spacing w:after="0" w:line="360" w:lineRule="auto"/>
        <w:ind w:left="720"/>
        <w:contextualSpacing/>
        <w:jc w:val="lowKashida"/>
        <w:rPr>
          <w:rFonts w:ascii="Sakkal Majalla" w:eastAsia="Times New Roman" w:hAnsi="Sakkal Majalla" w:cs="Sakkal Majalla"/>
          <w:b/>
          <w:noProof/>
          <w:color w:val="000000"/>
          <w:sz w:val="32"/>
          <w:szCs w:val="32"/>
        </w:rPr>
      </w:pPr>
      <w:r>
        <w:rPr>
          <w:rFonts w:ascii="Sakkal Majalla" w:eastAsia="Times New Roman" w:hAnsi="Sakkal Majalla" w:cs="Sakkal Majalla"/>
          <w:b/>
          <w:noProof/>
          <w:color w:val="000000"/>
          <w:sz w:val="32"/>
          <w:szCs w:val="32"/>
          <w:rtl/>
        </w:rPr>
        <w:t>العمل على صياغة فقرات الإستبانة التي تندرج أسفل كل محور وذلك بحسب موضوع المحور.</w:t>
      </w:r>
    </w:p>
    <w:p w:rsidR="00A76CDF" w:rsidRDefault="00A76CDF" w:rsidP="00A76CDF">
      <w:pPr>
        <w:numPr>
          <w:ilvl w:val="0"/>
          <w:numId w:val="39"/>
        </w:numPr>
        <w:spacing w:after="0" w:line="360" w:lineRule="auto"/>
        <w:ind w:left="720"/>
        <w:contextualSpacing/>
        <w:jc w:val="lowKashida"/>
        <w:rPr>
          <w:rFonts w:ascii="Sakkal Majalla" w:eastAsia="Times New Roman" w:hAnsi="Sakkal Majalla" w:cs="Sakkal Majalla"/>
          <w:b/>
          <w:noProof/>
          <w:color w:val="000000"/>
          <w:sz w:val="32"/>
          <w:szCs w:val="32"/>
          <w:rtl/>
        </w:rPr>
      </w:pPr>
      <w:r>
        <w:rPr>
          <w:rFonts w:ascii="Sakkal Majalla" w:eastAsia="Times New Roman" w:hAnsi="Sakkal Majalla" w:cs="Sakkal Majalla"/>
          <w:b/>
          <w:noProof/>
          <w:color w:val="000000"/>
          <w:sz w:val="32"/>
          <w:szCs w:val="32"/>
          <w:rtl/>
        </w:rPr>
        <w:t>الإنتهاء من النموذج الأولي للإستبانة من أجل إستخدامها في جمع البيانات والمعلومات.</w:t>
      </w:r>
    </w:p>
    <w:p w:rsidR="00A76CDF" w:rsidRDefault="00A76CDF" w:rsidP="00A76CDF">
      <w:pPr>
        <w:numPr>
          <w:ilvl w:val="0"/>
          <w:numId w:val="39"/>
        </w:numPr>
        <w:spacing w:after="0" w:line="360" w:lineRule="auto"/>
        <w:ind w:left="720"/>
        <w:contextualSpacing/>
        <w:jc w:val="lowKashida"/>
        <w:rPr>
          <w:rFonts w:ascii="Sakkal Majalla" w:eastAsia="Times New Roman" w:hAnsi="Sakkal Majalla" w:cs="Sakkal Majalla"/>
          <w:b/>
          <w:noProof/>
          <w:color w:val="000000"/>
          <w:sz w:val="32"/>
          <w:szCs w:val="32"/>
          <w:rtl/>
        </w:rPr>
      </w:pPr>
      <w:r>
        <w:rPr>
          <w:rFonts w:ascii="Sakkal Majalla" w:eastAsia="Times New Roman" w:hAnsi="Sakkal Majalla" w:cs="Sakkal Majalla"/>
          <w:b/>
          <w:noProof/>
          <w:color w:val="000000"/>
          <w:sz w:val="32"/>
          <w:szCs w:val="32"/>
          <w:rtl/>
        </w:rPr>
        <w:t>عرض الإستبانة على الدكتور المشرف، والسادة أعضاء لجنة التحكيم، وذلك من أجل الحصول على النصح والإرشاد من قبل الدكتور المشرف على المشروع البحثي، والسادة أعضاء لجنة تحكيم المشروع البحثي، وذلك من أجل تعديل وحذف ما يلزم.</w:t>
      </w:r>
    </w:p>
    <w:p w:rsidR="00A76CDF" w:rsidRDefault="00A76CDF" w:rsidP="00A76CDF">
      <w:pPr>
        <w:numPr>
          <w:ilvl w:val="0"/>
          <w:numId w:val="39"/>
        </w:numPr>
        <w:spacing w:after="0" w:line="360" w:lineRule="auto"/>
        <w:ind w:left="720"/>
        <w:contextualSpacing/>
        <w:jc w:val="lowKashida"/>
        <w:rPr>
          <w:rFonts w:ascii="Sakkal Majalla" w:eastAsia="Times New Roman" w:hAnsi="Sakkal Majalla" w:cs="Sakkal Majalla"/>
          <w:b/>
          <w:noProof/>
          <w:color w:val="000000"/>
          <w:sz w:val="32"/>
          <w:szCs w:val="32"/>
        </w:rPr>
      </w:pPr>
      <w:r>
        <w:rPr>
          <w:rFonts w:ascii="Sakkal Majalla" w:eastAsia="Times New Roman" w:hAnsi="Sakkal Majalla" w:cs="Sakkal Majalla"/>
          <w:b/>
          <w:noProof/>
          <w:color w:val="000000"/>
          <w:sz w:val="32"/>
          <w:szCs w:val="32"/>
          <w:rtl/>
        </w:rPr>
        <w:lastRenderedPageBreak/>
        <w:t>العمل بنصائح وآراء الدكتور المشرف، والسادة أعضاء لجنة التحكيم من إجراء تعديلات وحذف لما يلزم من فقرات الإستبانة.</w:t>
      </w:r>
    </w:p>
    <w:p w:rsidR="00A76CDF" w:rsidRDefault="00A76CDF" w:rsidP="00A76CDF">
      <w:pPr>
        <w:numPr>
          <w:ilvl w:val="0"/>
          <w:numId w:val="39"/>
        </w:numPr>
        <w:spacing w:after="0" w:line="360" w:lineRule="auto"/>
        <w:ind w:left="720"/>
        <w:contextualSpacing/>
        <w:jc w:val="lowKashida"/>
        <w:rPr>
          <w:rFonts w:ascii="Sakkal Majalla" w:eastAsia="Times New Roman" w:hAnsi="Sakkal Majalla" w:cs="Sakkal Majalla"/>
          <w:b/>
          <w:noProof/>
          <w:color w:val="000000"/>
          <w:sz w:val="32"/>
          <w:szCs w:val="32"/>
        </w:rPr>
      </w:pPr>
      <w:r>
        <w:rPr>
          <w:rFonts w:ascii="Sakkal Majalla" w:eastAsia="Times New Roman" w:hAnsi="Sakkal Majalla" w:cs="Sakkal Majalla"/>
          <w:b/>
          <w:noProof/>
          <w:color w:val="000000"/>
          <w:sz w:val="32"/>
          <w:szCs w:val="32"/>
          <w:rtl/>
        </w:rPr>
        <w:t>تحويل إستمارة الإستبانة من النموذج الورقي إلى نموذج إلكتروني، وذلك من خلال الإعتماد على (</w:t>
      </w:r>
      <w:r>
        <w:rPr>
          <w:rFonts w:ascii="Sakkal Majalla" w:eastAsia="Times New Roman" w:hAnsi="Sakkal Majalla" w:cs="Sakkal Majalla"/>
          <w:b/>
          <w:noProof/>
          <w:color w:val="000000"/>
          <w:sz w:val="32"/>
          <w:szCs w:val="32"/>
        </w:rPr>
        <w:t>Google Drive</w:t>
      </w:r>
      <w:r>
        <w:rPr>
          <w:rFonts w:ascii="Sakkal Majalla" w:eastAsia="Times New Roman" w:hAnsi="Sakkal Majalla" w:cs="Sakkal Majalla"/>
          <w:b/>
          <w:noProof/>
          <w:color w:val="000000"/>
          <w:sz w:val="32"/>
          <w:szCs w:val="32"/>
          <w:rtl/>
        </w:rPr>
        <w:t xml:space="preserve">) كطريقة تسهل من عميلة توزيع الإستبانة والتواصل مع كافة أفراد عينة الدراسة فيما بعد. </w:t>
      </w:r>
    </w:p>
    <w:p w:rsidR="00A76CDF" w:rsidRDefault="00A76CDF" w:rsidP="00A76CDF">
      <w:pPr>
        <w:numPr>
          <w:ilvl w:val="0"/>
          <w:numId w:val="39"/>
        </w:numPr>
        <w:spacing w:line="360" w:lineRule="auto"/>
        <w:ind w:left="720"/>
        <w:contextualSpacing/>
        <w:jc w:val="both"/>
        <w:rPr>
          <w:rFonts w:ascii="Sakkal Majalla" w:eastAsia="Times New Roman" w:hAnsi="Sakkal Majalla" w:cs="Sakkal Majalla"/>
          <w:b/>
          <w:noProof/>
          <w:color w:val="000000"/>
          <w:sz w:val="32"/>
          <w:szCs w:val="32"/>
          <w:rtl/>
        </w:rPr>
      </w:pPr>
      <w:r>
        <w:rPr>
          <w:rFonts w:ascii="Sakkal Majalla" w:eastAsia="Times New Roman" w:hAnsi="Sakkal Majalla" w:cs="Sakkal Majalla"/>
          <w:b/>
          <w:noProof/>
          <w:color w:val="000000"/>
          <w:sz w:val="32"/>
          <w:szCs w:val="32"/>
          <w:rtl/>
        </w:rPr>
        <w:t>العمل على توزيع الإستبانة لشريحة بسيطة من أفراد العينة، يبلغ عددهم (40) موظف إداري، وذلك لجمع البيانات اللازمة للدراسة وللتأكد من سلامة الإستبانة وجودتها.</w:t>
      </w:r>
    </w:p>
    <w:p w:rsidR="00A76CDF" w:rsidRDefault="00A76CDF" w:rsidP="00A76CDF">
      <w:pPr>
        <w:spacing w:line="360" w:lineRule="auto"/>
        <w:jc w:val="both"/>
        <w:rPr>
          <w:rFonts w:ascii="Sakkal Majalla" w:eastAsia="Times New Roman" w:hAnsi="Sakkal Majalla" w:cs="Sakkal Majalla"/>
          <w:bCs/>
          <w:noProof/>
          <w:color w:val="000000"/>
          <w:sz w:val="32"/>
          <w:szCs w:val="32"/>
        </w:rPr>
      </w:pPr>
      <w:r>
        <w:rPr>
          <w:rFonts w:ascii="Sakkal Majalla" w:eastAsia="Times New Roman" w:hAnsi="Sakkal Majalla" w:cs="Sakkal Majalla"/>
          <w:bCs/>
          <w:noProof/>
          <w:color w:val="000000"/>
          <w:sz w:val="32"/>
          <w:szCs w:val="32"/>
          <w:rtl/>
        </w:rPr>
        <w:t>تصميم محاور الاستبيان:</w:t>
      </w:r>
    </w:p>
    <w:p w:rsidR="00A76CDF" w:rsidRDefault="00A76CDF" w:rsidP="00A76CDF">
      <w:pPr>
        <w:spacing w:line="360" w:lineRule="auto"/>
        <w:jc w:val="both"/>
        <w:rPr>
          <w:rFonts w:ascii="Sakkal Majalla" w:eastAsia="Times New Roman" w:hAnsi="Sakkal Majalla" w:cs="Sakkal Majalla"/>
          <w:b/>
          <w:noProof/>
          <w:color w:val="000000"/>
          <w:sz w:val="32"/>
          <w:szCs w:val="32"/>
          <w:rtl/>
        </w:rPr>
      </w:pPr>
    </w:p>
    <w:p w:rsidR="00A76CDF" w:rsidRDefault="00A76CDF" w:rsidP="00A76CDF">
      <w:pPr>
        <w:keepNext/>
        <w:keepLines/>
        <w:bidi w:val="0"/>
        <w:spacing w:before="200" w:after="0" w:line="276" w:lineRule="auto"/>
        <w:jc w:val="right"/>
        <w:outlineLvl w:val="1"/>
        <w:rPr>
          <w:rFonts w:ascii="Sakkal Majalla" w:eastAsia="SimSun" w:hAnsi="Sakkal Majalla" w:cs="Sakkal Majalla"/>
          <w:b/>
          <w:bCs/>
          <w:color w:val="000000"/>
          <w:sz w:val="32"/>
          <w:szCs w:val="32"/>
          <w:lang w:eastAsia="zh-CN"/>
        </w:rPr>
      </w:pPr>
      <w:bookmarkStart w:id="0" w:name="_Toc486915394"/>
      <w:r>
        <w:rPr>
          <w:rFonts w:ascii="Sakkal Majalla" w:eastAsia="SimSun" w:hAnsi="Sakkal Majalla" w:cs="Sakkal Majalla"/>
          <w:b/>
          <w:bCs/>
          <w:color w:val="000000"/>
          <w:sz w:val="32"/>
          <w:szCs w:val="32"/>
          <w:rtl/>
          <w:lang w:eastAsia="zh-CN"/>
        </w:rPr>
        <w:t>تصحيح أداة الدراسة</w:t>
      </w:r>
      <w:bookmarkEnd w:id="0"/>
      <w:r>
        <w:rPr>
          <w:rFonts w:ascii="Sakkal Majalla" w:eastAsia="SimSun" w:hAnsi="Sakkal Majalla" w:cs="Sakkal Majalla"/>
          <w:b/>
          <w:bCs/>
          <w:color w:val="000000"/>
          <w:sz w:val="32"/>
          <w:szCs w:val="32"/>
          <w:rtl/>
          <w:lang w:eastAsia="zh-CN"/>
        </w:rPr>
        <w:t>:</w:t>
      </w:r>
    </w:p>
    <w:p w:rsidR="00A76CDF" w:rsidRDefault="00A76CDF" w:rsidP="00A76CDF">
      <w:pPr>
        <w:spacing w:line="276" w:lineRule="auto"/>
        <w:jc w:val="both"/>
        <w:rPr>
          <w:rFonts w:ascii="Sakkal Majalla" w:eastAsia="Times New Roman" w:hAnsi="Sakkal Majalla" w:cs="Sakkal Majalla"/>
          <w:b/>
          <w:bCs/>
          <w:noProof/>
          <w:color w:val="000000"/>
          <w:sz w:val="32"/>
          <w:szCs w:val="32"/>
        </w:rPr>
      </w:pPr>
      <w:r>
        <w:rPr>
          <w:rFonts w:ascii="Sakkal Majalla" w:eastAsia="Times New Roman" w:hAnsi="Sakkal Majalla" w:cs="Sakkal Majalla"/>
          <w:b/>
          <w:noProof/>
          <w:color w:val="000000"/>
          <w:sz w:val="32"/>
          <w:szCs w:val="32"/>
          <w:rtl/>
        </w:rPr>
        <w:t xml:space="preserve">    سوف يتم إعتماد مقياس ليكرت الخماسي للإجابة على فقرات القسم الثاني، وكانت الإجابات على كل فقرة مكونة من </w:t>
      </w:r>
      <w:r>
        <w:rPr>
          <w:rFonts w:ascii="Sakkal Majalla" w:eastAsia="Times New Roman" w:hAnsi="Sakkal Majalla" w:cs="Sakkal Majalla"/>
          <w:b/>
          <w:noProof/>
          <w:color w:val="000000"/>
          <w:sz w:val="32"/>
          <w:szCs w:val="32"/>
        </w:rPr>
        <w:t>5</w:t>
      </w:r>
      <w:r>
        <w:rPr>
          <w:rFonts w:ascii="Sakkal Majalla" w:eastAsia="Times New Roman" w:hAnsi="Sakkal Majalla" w:cs="Sakkal Majalla"/>
          <w:b/>
          <w:noProof/>
          <w:color w:val="000000"/>
          <w:sz w:val="32"/>
          <w:szCs w:val="32"/>
          <w:rtl/>
        </w:rPr>
        <w:t xml:space="preserve"> إجابات حيث الدرجة "</w:t>
      </w:r>
      <w:r>
        <w:rPr>
          <w:rFonts w:ascii="Sakkal Majalla" w:eastAsia="Times New Roman" w:hAnsi="Sakkal Majalla" w:cs="Sakkal Majalla"/>
          <w:b/>
          <w:noProof/>
          <w:color w:val="000000"/>
          <w:sz w:val="32"/>
          <w:szCs w:val="32"/>
        </w:rPr>
        <w:t>5</w:t>
      </w:r>
      <w:r>
        <w:rPr>
          <w:rFonts w:ascii="Sakkal Majalla" w:eastAsia="Times New Roman" w:hAnsi="Sakkal Majalla" w:cs="Sakkal Majalla"/>
          <w:b/>
          <w:noProof/>
          <w:color w:val="000000"/>
          <w:sz w:val="32"/>
          <w:szCs w:val="32"/>
          <w:rtl/>
        </w:rPr>
        <w:t>" تعني أوافق بشدة والدرجة "</w:t>
      </w:r>
      <w:r>
        <w:rPr>
          <w:rFonts w:ascii="Sakkal Majalla" w:eastAsia="Times New Roman" w:hAnsi="Sakkal Majalla" w:cs="Sakkal Majalla"/>
          <w:bCs/>
          <w:noProof/>
          <w:color w:val="000000"/>
          <w:sz w:val="32"/>
          <w:szCs w:val="32"/>
        </w:rPr>
        <w:t>1</w:t>
      </w:r>
      <w:r>
        <w:rPr>
          <w:rFonts w:ascii="Sakkal Majalla" w:eastAsia="Times New Roman" w:hAnsi="Sakkal Majalla" w:cs="Sakkal Majalla"/>
          <w:b/>
          <w:noProof/>
          <w:color w:val="000000"/>
          <w:sz w:val="32"/>
          <w:szCs w:val="32"/>
          <w:rtl/>
        </w:rPr>
        <w:t>" تعني لا أوافق بشدة وذلك وفق الجدول رقم (1)</w:t>
      </w:r>
      <w:bookmarkStart w:id="1" w:name="_Toc9053630"/>
      <w:bookmarkStart w:id="2" w:name="_Toc6290982"/>
      <w:bookmarkStart w:id="3" w:name="_Toc6079586"/>
      <w:bookmarkStart w:id="4" w:name="_Toc486887986"/>
      <w:r>
        <w:rPr>
          <w:rFonts w:ascii="Sakkal Majalla" w:eastAsia="Times New Roman" w:hAnsi="Sakkal Majalla" w:cs="Sakkal Majalla"/>
          <w:b/>
          <w:noProof/>
          <w:color w:val="000000"/>
          <w:sz w:val="32"/>
          <w:szCs w:val="32"/>
          <w:rtl/>
        </w:rPr>
        <w:t>.</w:t>
      </w:r>
    </w:p>
    <w:p w:rsidR="00A76CDF" w:rsidRDefault="00A76CDF" w:rsidP="00A76CDF">
      <w:pPr>
        <w:bidi w:val="0"/>
        <w:spacing w:line="254" w:lineRule="auto"/>
        <w:jc w:val="center"/>
        <w:rPr>
          <w:rFonts w:ascii="Sakkal Majalla" w:eastAsia="Calibri" w:hAnsi="Sakkal Majalla" w:cs="Sakkal Majalla"/>
          <w:b/>
          <w:bCs/>
          <w:noProof/>
          <w:color w:val="000000"/>
          <w:sz w:val="28"/>
          <w:szCs w:val="28"/>
        </w:rPr>
      </w:pPr>
      <w:r>
        <w:rPr>
          <w:rFonts w:ascii="Sakkal Majalla" w:eastAsia="Calibri" w:hAnsi="Sakkal Majalla" w:cs="Sakkal Majalla"/>
          <w:b/>
          <w:bCs/>
          <w:noProof/>
          <w:color w:val="000000"/>
          <w:sz w:val="28"/>
          <w:szCs w:val="28"/>
          <w:rtl/>
        </w:rPr>
        <w:t>جدول رقم (1): تصنيف مقياس ليكرت الخماسي (الوزن النسبي)</w:t>
      </w:r>
      <w:bookmarkEnd w:id="1"/>
      <w:bookmarkEnd w:id="2"/>
      <w:bookmarkEnd w:id="3"/>
      <w:bookmarkEnd w:id="4"/>
    </w:p>
    <w:tbl>
      <w:tblPr>
        <w:tblStyle w:val="-11"/>
        <w:bidiVisual/>
        <w:tblW w:w="9425" w:type="dxa"/>
        <w:jc w:val="center"/>
        <w:tblLook w:val="04A0" w:firstRow="1" w:lastRow="0" w:firstColumn="1" w:lastColumn="0" w:noHBand="0" w:noVBand="1"/>
      </w:tblPr>
      <w:tblGrid>
        <w:gridCol w:w="1463"/>
        <w:gridCol w:w="1593"/>
        <w:gridCol w:w="1593"/>
        <w:gridCol w:w="1593"/>
        <w:gridCol w:w="1593"/>
        <w:gridCol w:w="1590"/>
      </w:tblGrid>
      <w:tr w:rsidR="00A76CDF" w:rsidTr="00A76CDF">
        <w:trPr>
          <w:cnfStyle w:val="100000000000" w:firstRow="1" w:lastRow="0" w:firstColumn="0" w:lastColumn="0" w:oddVBand="0" w:evenVBand="0" w:oddHBand="0" w:evenHBand="0" w:firstRowFirstColumn="0" w:firstRowLastColumn="0" w:lastRowFirstColumn="0" w:lastRowLastColumn="0"/>
          <w:trHeight w:val="119"/>
          <w:jc w:val="center"/>
        </w:trPr>
        <w:tc>
          <w:tcPr>
            <w:cnfStyle w:val="001000000000" w:firstRow="0" w:lastRow="0" w:firstColumn="1" w:lastColumn="0" w:oddVBand="0" w:evenVBand="0" w:oddHBand="0" w:evenHBand="0" w:firstRowFirstColumn="0" w:firstRowLastColumn="0" w:lastRowFirstColumn="0" w:lastRowLastColumn="0"/>
            <w:tcW w:w="1463" w:type="dxa"/>
            <w:vAlign w:val="center"/>
            <w:hideMark/>
          </w:tcPr>
          <w:p w:rsidR="00A76CDF" w:rsidRDefault="00A76CDF">
            <w:pPr>
              <w:bidi w:val="0"/>
              <w:spacing w:before="60" w:after="60" w:line="240" w:lineRule="auto"/>
              <w:jc w:val="center"/>
              <w:rPr>
                <w:rFonts w:ascii="Sakkal Majalla" w:eastAsia="Calibri" w:hAnsi="Sakkal Majalla" w:cs="Sakkal Majalla"/>
                <w:noProof/>
                <w:color w:val="000000"/>
                <w:sz w:val="28"/>
                <w:szCs w:val="28"/>
                <w:rtl/>
              </w:rPr>
            </w:pPr>
            <w:r>
              <w:rPr>
                <w:rFonts w:ascii="Sakkal Majalla" w:eastAsia="Calibri" w:hAnsi="Sakkal Majalla" w:cs="Sakkal Majalla"/>
                <w:noProof/>
                <w:color w:val="000000"/>
                <w:sz w:val="28"/>
                <w:szCs w:val="28"/>
                <w:rtl/>
              </w:rPr>
              <w:t>التصنيف</w:t>
            </w:r>
          </w:p>
        </w:tc>
        <w:tc>
          <w:tcPr>
            <w:tcW w:w="1593" w:type="dxa"/>
            <w:vAlign w:val="center"/>
            <w:hideMark/>
          </w:tcPr>
          <w:p w:rsidR="00A76CDF" w:rsidRDefault="00A76CDF">
            <w:pPr>
              <w:bidi w:val="0"/>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Pr>
                <w:rFonts w:ascii="Sakkal Majalla" w:eastAsia="Calibri" w:hAnsi="Sakkal Majalla" w:cs="Sakkal Majalla"/>
                <w:noProof/>
                <w:color w:val="000000"/>
                <w:sz w:val="28"/>
                <w:szCs w:val="28"/>
                <w:rtl/>
              </w:rPr>
              <w:t>أوافق بشدة</w:t>
            </w:r>
          </w:p>
        </w:tc>
        <w:tc>
          <w:tcPr>
            <w:tcW w:w="1593" w:type="dxa"/>
            <w:vAlign w:val="center"/>
            <w:hideMark/>
          </w:tcPr>
          <w:p w:rsidR="00A76CDF" w:rsidRDefault="00A76CDF">
            <w:pPr>
              <w:bidi w:val="0"/>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Pr>
                <w:rFonts w:ascii="Sakkal Majalla" w:eastAsia="Calibri" w:hAnsi="Sakkal Majalla" w:cs="Sakkal Majalla"/>
                <w:noProof/>
                <w:color w:val="000000"/>
                <w:sz w:val="28"/>
                <w:szCs w:val="28"/>
                <w:rtl/>
              </w:rPr>
              <w:t>أوافق</w:t>
            </w:r>
          </w:p>
        </w:tc>
        <w:tc>
          <w:tcPr>
            <w:tcW w:w="1593" w:type="dxa"/>
            <w:vAlign w:val="center"/>
            <w:hideMark/>
          </w:tcPr>
          <w:p w:rsidR="00A76CDF" w:rsidRDefault="00A76CDF">
            <w:pPr>
              <w:bidi w:val="0"/>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Pr>
                <w:rFonts w:ascii="Sakkal Majalla" w:eastAsia="Calibri" w:hAnsi="Sakkal Majalla" w:cs="Sakkal Majalla"/>
                <w:noProof/>
                <w:color w:val="000000"/>
                <w:sz w:val="28"/>
                <w:szCs w:val="28"/>
                <w:rtl/>
              </w:rPr>
              <w:t>محايد</w:t>
            </w:r>
          </w:p>
        </w:tc>
        <w:tc>
          <w:tcPr>
            <w:tcW w:w="1593" w:type="dxa"/>
            <w:vAlign w:val="center"/>
            <w:hideMark/>
          </w:tcPr>
          <w:p w:rsidR="00A76CDF" w:rsidRDefault="00A76CDF">
            <w:pPr>
              <w:bidi w:val="0"/>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Pr>
                <w:rFonts w:ascii="Sakkal Majalla" w:eastAsia="Calibri" w:hAnsi="Sakkal Majalla" w:cs="Sakkal Majalla"/>
                <w:noProof/>
                <w:color w:val="000000"/>
                <w:sz w:val="28"/>
                <w:szCs w:val="28"/>
                <w:rtl/>
              </w:rPr>
              <w:t>لا أوافق</w:t>
            </w:r>
          </w:p>
        </w:tc>
        <w:tc>
          <w:tcPr>
            <w:tcW w:w="1590" w:type="dxa"/>
            <w:vAlign w:val="center"/>
            <w:hideMark/>
          </w:tcPr>
          <w:p w:rsidR="00A76CDF" w:rsidRDefault="00A76CDF">
            <w:pPr>
              <w:bidi w:val="0"/>
              <w:spacing w:before="60" w:after="6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Pr>
                <w:rFonts w:ascii="Sakkal Majalla" w:eastAsia="Calibri" w:hAnsi="Sakkal Majalla" w:cs="Sakkal Majalla"/>
                <w:noProof/>
                <w:color w:val="000000"/>
                <w:sz w:val="28"/>
                <w:szCs w:val="28"/>
                <w:rtl/>
              </w:rPr>
              <w:t>لا أوافق بشدة</w:t>
            </w:r>
          </w:p>
        </w:tc>
      </w:tr>
      <w:tr w:rsidR="00A76CDF" w:rsidTr="00A76CDF">
        <w:trPr>
          <w:cnfStyle w:val="000000100000" w:firstRow="0" w:lastRow="0" w:firstColumn="0" w:lastColumn="0" w:oddVBand="0" w:evenVBand="0" w:oddHBand="1" w:evenHBand="0" w:firstRowFirstColumn="0" w:firstRowLastColumn="0" w:lastRowFirstColumn="0" w:lastRowLastColumn="0"/>
          <w:trHeight w:val="93"/>
          <w:jc w:val="center"/>
        </w:trPr>
        <w:tc>
          <w:tcPr>
            <w:cnfStyle w:val="001000000000" w:firstRow="0" w:lastRow="0" w:firstColumn="1" w:lastColumn="0" w:oddVBand="0" w:evenVBand="0" w:oddHBand="0" w:evenHBand="0" w:firstRowFirstColumn="0" w:firstRowLastColumn="0" w:lastRowFirstColumn="0" w:lastRowLastColumn="0"/>
            <w:tcW w:w="1463" w:type="dxa"/>
            <w:hideMark/>
          </w:tcPr>
          <w:p w:rsidR="00A76CDF" w:rsidRDefault="00A76CDF">
            <w:pPr>
              <w:bidi w:val="0"/>
              <w:spacing w:before="60" w:after="60" w:line="240" w:lineRule="auto"/>
              <w:jc w:val="center"/>
              <w:rPr>
                <w:rFonts w:ascii="Sakkal Majalla" w:eastAsia="Calibri" w:hAnsi="Sakkal Majalla" w:cs="Sakkal Majalla"/>
                <w:noProof/>
                <w:color w:val="000000"/>
                <w:sz w:val="28"/>
                <w:szCs w:val="28"/>
              </w:rPr>
            </w:pPr>
            <w:r>
              <w:rPr>
                <w:rFonts w:ascii="Sakkal Majalla" w:eastAsia="Calibri" w:hAnsi="Sakkal Majalla" w:cs="Sakkal Majalla"/>
                <w:noProof/>
                <w:color w:val="000000"/>
                <w:sz w:val="28"/>
                <w:szCs w:val="28"/>
                <w:rtl/>
              </w:rPr>
              <w:t>الدرجة</w:t>
            </w:r>
          </w:p>
        </w:tc>
        <w:tc>
          <w:tcPr>
            <w:tcW w:w="1593" w:type="dxa"/>
            <w:hideMark/>
          </w:tcPr>
          <w:p w:rsidR="00A76CDF" w:rsidRDefault="00A76CDF">
            <w:pPr>
              <w:bidi w:val="0"/>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Pr>
                <w:rFonts w:ascii="Sakkal Majalla" w:hAnsi="Sakkal Majalla" w:cs="Sakkal Majalla"/>
                <w:noProof/>
                <w:color w:val="000000"/>
                <w:sz w:val="28"/>
                <w:szCs w:val="28"/>
              </w:rPr>
              <w:t>5</w:t>
            </w:r>
          </w:p>
        </w:tc>
        <w:tc>
          <w:tcPr>
            <w:tcW w:w="1593" w:type="dxa"/>
            <w:hideMark/>
          </w:tcPr>
          <w:p w:rsidR="00A76CDF" w:rsidRDefault="00A76CDF">
            <w:pPr>
              <w:bidi w:val="0"/>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Pr>
                <w:rFonts w:ascii="Sakkal Majalla" w:hAnsi="Sakkal Majalla" w:cs="Sakkal Majalla"/>
                <w:noProof/>
                <w:color w:val="000000"/>
                <w:sz w:val="28"/>
                <w:szCs w:val="28"/>
              </w:rPr>
              <w:t>4</w:t>
            </w:r>
          </w:p>
        </w:tc>
        <w:tc>
          <w:tcPr>
            <w:tcW w:w="1593" w:type="dxa"/>
            <w:hideMark/>
          </w:tcPr>
          <w:p w:rsidR="00A76CDF" w:rsidRDefault="00A76CDF">
            <w:pPr>
              <w:bidi w:val="0"/>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Pr>
                <w:rFonts w:ascii="Sakkal Majalla" w:hAnsi="Sakkal Majalla" w:cs="Sakkal Majalla"/>
                <w:noProof/>
                <w:color w:val="000000"/>
                <w:sz w:val="28"/>
                <w:szCs w:val="28"/>
              </w:rPr>
              <w:t>3</w:t>
            </w:r>
          </w:p>
        </w:tc>
        <w:tc>
          <w:tcPr>
            <w:tcW w:w="1593" w:type="dxa"/>
            <w:hideMark/>
          </w:tcPr>
          <w:p w:rsidR="00A76CDF" w:rsidRDefault="00A76CDF">
            <w:pPr>
              <w:bidi w:val="0"/>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Pr>
                <w:rFonts w:ascii="Sakkal Majalla" w:hAnsi="Sakkal Majalla" w:cs="Sakkal Majalla"/>
                <w:noProof/>
                <w:color w:val="000000"/>
                <w:sz w:val="28"/>
                <w:szCs w:val="28"/>
              </w:rPr>
              <w:t>2</w:t>
            </w:r>
          </w:p>
        </w:tc>
        <w:tc>
          <w:tcPr>
            <w:tcW w:w="1590" w:type="dxa"/>
            <w:hideMark/>
          </w:tcPr>
          <w:p w:rsidR="00A76CDF" w:rsidRDefault="00A76CDF">
            <w:pPr>
              <w:bidi w:val="0"/>
              <w:spacing w:before="60" w:after="6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Pr>
                <w:rFonts w:ascii="Sakkal Majalla" w:hAnsi="Sakkal Majalla" w:cs="Sakkal Majalla"/>
                <w:noProof/>
                <w:color w:val="000000"/>
                <w:sz w:val="28"/>
                <w:szCs w:val="28"/>
              </w:rPr>
              <w:t>1</w:t>
            </w:r>
          </w:p>
        </w:tc>
      </w:tr>
    </w:tbl>
    <w:p w:rsidR="00A76CDF" w:rsidRDefault="00A76CDF" w:rsidP="00A76CDF">
      <w:pPr>
        <w:spacing w:line="252" w:lineRule="auto"/>
        <w:rPr>
          <w:rFonts w:ascii="Sakkal Majalla" w:eastAsia="Calibri" w:hAnsi="Sakkal Majalla" w:cs="Sakkal Majalla"/>
          <w:b/>
          <w:bCs/>
          <w:sz w:val="32"/>
          <w:szCs w:val="32"/>
        </w:rPr>
      </w:pPr>
      <w:r>
        <w:rPr>
          <w:rFonts w:ascii="Sakkal Majalla" w:eastAsia="Calibri" w:hAnsi="Sakkal Majalla" w:cs="Sakkal Majalla"/>
          <w:b/>
          <w:bCs/>
          <w:sz w:val="32"/>
          <w:szCs w:val="32"/>
          <w:rtl/>
        </w:rPr>
        <w:t>الطرق المتبعة للتعامل مع البيانات المفقودة:</w:t>
      </w:r>
    </w:p>
    <w:p w:rsidR="00A76CDF" w:rsidRDefault="00A76CDF" w:rsidP="00A76CDF">
      <w:pPr>
        <w:spacing w:line="276" w:lineRule="auto"/>
        <w:jc w:val="both"/>
        <w:rPr>
          <w:rFonts w:ascii="Sakkal Majalla" w:eastAsia="Calibri" w:hAnsi="Sakkal Majalla" w:cs="Sakkal Majalla"/>
          <w:sz w:val="32"/>
          <w:szCs w:val="32"/>
        </w:rPr>
      </w:pPr>
      <w:r>
        <w:rPr>
          <w:rFonts w:ascii="Sakkal Majalla" w:eastAsia="Calibri" w:hAnsi="Sakkal Majalla" w:cs="Sakkal Majalla"/>
          <w:sz w:val="32"/>
          <w:szCs w:val="32"/>
          <w:rtl/>
        </w:rPr>
        <w:t xml:space="preserve">    بشكل عام هناك ثلاثة طرق رئيسية للتعامل مع البيانات المفقودة</w:t>
      </w:r>
      <w:r>
        <w:rPr>
          <w:rFonts w:ascii="Sakkal Majalla" w:eastAsia="Calibri" w:hAnsi="Sakkal Majalla" w:cs="Sakkal Majalla"/>
          <w:sz w:val="32"/>
          <w:szCs w:val="32"/>
          <w:rtl/>
          <w:lang w:bidi="ar"/>
        </w:rPr>
        <w:t xml:space="preserve">: </w:t>
      </w:r>
      <w:r>
        <w:rPr>
          <w:rFonts w:ascii="Sakkal Majalla" w:eastAsia="Calibri" w:hAnsi="Sakkal Majalla" w:cs="Sakkal Majalla"/>
          <w:sz w:val="32"/>
          <w:szCs w:val="32"/>
          <w:rtl/>
        </w:rPr>
        <w:t>اولها طريقة الإسناد حيث يتم ملء القيم في مكان البيانات المفقودة ومن ثم إعادة تحليل البيانات، ثانيها الحذف حيث يتم استبعاد العينات التي تحتوي على بيانات غير صالحة من التحليل الإضافي وثالثها التحليل عن طريق تطبيق الأساليب المباشرة غير المتأثرة بالقيم المفقودة</w:t>
      </w:r>
      <w:r>
        <w:rPr>
          <w:rFonts w:ascii="Sakkal Majalla" w:eastAsia="Calibri" w:hAnsi="Sakkal Majalla" w:cs="Sakkal Majalla"/>
          <w:sz w:val="32"/>
          <w:szCs w:val="32"/>
        </w:rPr>
        <w:t>.</w:t>
      </w:r>
      <w:r>
        <w:rPr>
          <w:rFonts w:ascii="Sakkal Majalla" w:eastAsia="Calibri" w:hAnsi="Sakkal Majalla" w:cs="Sakkal Majalla"/>
          <w:sz w:val="32"/>
          <w:szCs w:val="32"/>
          <w:rtl/>
        </w:rPr>
        <w:t xml:space="preserve"> وحيث أن النهج الأكثر شيوعًا لمعالجة البيانات المفقودة هو ببساطة حذف الحالات التي تحتوي على بيانات مفقودة وتحليل البيانات المتبقية ويُعرف هذا النهج باسم تحليل الحالة </w:t>
      </w:r>
      <w:r>
        <w:rPr>
          <w:rFonts w:ascii="Sakkal Majalla" w:eastAsia="Calibri" w:hAnsi="Sakkal Majalla" w:cs="Sakkal Majalla"/>
          <w:sz w:val="32"/>
          <w:szCs w:val="32"/>
          <w:rtl/>
        </w:rPr>
        <w:lastRenderedPageBreak/>
        <w:t>الكاملة (أو الحالة المتاحة) أو الحذف بالقائمة وهو ما سوف يتبعه الباحث حال وجود بيانات مفقودة ضمن جدول البيانات لاستمارة الاستقصاء التي يقوم بتوزيعها على عينه الدراسة.</w:t>
      </w:r>
    </w:p>
    <w:p w:rsidR="00A76CDF" w:rsidRDefault="00A76CDF" w:rsidP="00A76CDF">
      <w:pPr>
        <w:rPr>
          <w:rFonts w:ascii="Sakkal Majalla" w:hAnsi="Sakkal Majalla" w:cs="Sakkal Majalla"/>
          <w:b/>
          <w:bCs/>
          <w:sz w:val="36"/>
          <w:szCs w:val="36"/>
        </w:rPr>
      </w:pPr>
      <w:r>
        <w:rPr>
          <w:rFonts w:ascii="Sakkal Majalla" w:hAnsi="Sakkal Majalla" w:cs="Sakkal Majalla"/>
          <w:b/>
          <w:bCs/>
          <w:sz w:val="36"/>
          <w:szCs w:val="36"/>
          <w:rtl/>
        </w:rPr>
        <w:t>تحديد إجراءات تنفيذ الدراسة:</w:t>
      </w:r>
    </w:p>
    <w:p w:rsidR="00A76CDF" w:rsidRDefault="00A76CDF" w:rsidP="00A76CDF">
      <w:pPr>
        <w:spacing w:before="100" w:beforeAutospacing="1" w:after="100" w:afterAutospacing="1" w:line="276" w:lineRule="auto"/>
        <w:rPr>
          <w:rFonts w:ascii="Sakkal Majalla" w:eastAsia="Times New Roman" w:hAnsi="Sakkal Majalla" w:cs="Sakkal Majalla"/>
          <w:sz w:val="32"/>
          <w:szCs w:val="32"/>
          <w:rtl/>
        </w:rPr>
      </w:pPr>
      <w:r>
        <w:rPr>
          <w:rFonts w:ascii="Sakkal Majalla" w:eastAsia="Times New Roman" w:hAnsi="Sakkal Majalla" w:cs="Sakkal Majalla"/>
          <w:b/>
          <w:bCs/>
          <w:sz w:val="32"/>
          <w:szCs w:val="32"/>
          <w:rtl/>
        </w:rPr>
        <w:t>اختبار الصدق والثبات</w:t>
      </w:r>
      <w:r>
        <w:rPr>
          <w:rFonts w:ascii="Sakkal Majalla" w:eastAsia="Times New Roman" w:hAnsi="Sakkal Majalla" w:cs="Sakkal Majalla"/>
          <w:sz w:val="32"/>
          <w:szCs w:val="32"/>
          <w:rtl/>
        </w:rPr>
        <w:t>:</w:t>
      </w:r>
    </w:p>
    <w:p w:rsidR="00A76CDF" w:rsidRDefault="00A76CDF" w:rsidP="00A76CDF">
      <w:pPr>
        <w:numPr>
          <w:ilvl w:val="0"/>
          <w:numId w:val="40"/>
        </w:numPr>
        <w:spacing w:before="100" w:beforeAutospacing="1" w:after="100" w:afterAutospacing="1" w:line="276" w:lineRule="auto"/>
        <w:ind w:left="1440"/>
        <w:jc w:val="both"/>
        <w:rPr>
          <w:rFonts w:ascii="Sakkal Majalla" w:eastAsia="Times New Roman" w:hAnsi="Sakkal Majalla" w:cs="Sakkal Majalla"/>
          <w:sz w:val="32"/>
          <w:szCs w:val="32"/>
        </w:rPr>
      </w:pPr>
      <w:r>
        <w:rPr>
          <w:rFonts w:ascii="Sakkal Majalla" w:eastAsia="Times New Roman" w:hAnsi="Sakkal Majalla" w:cs="Sakkal Majalla"/>
          <w:b/>
          <w:bCs/>
          <w:sz w:val="32"/>
          <w:szCs w:val="32"/>
          <w:rtl/>
        </w:rPr>
        <w:t>الصدق البنائي</w:t>
      </w:r>
      <w:r>
        <w:rPr>
          <w:rFonts w:ascii="Sakkal Majalla" w:eastAsia="Times New Roman" w:hAnsi="Sakkal Majalla" w:cs="Sakkal Majalla"/>
          <w:sz w:val="32"/>
          <w:szCs w:val="32"/>
          <w:rtl/>
        </w:rPr>
        <w:t>: تحليل العوامل الاستكشافية (</w:t>
      </w:r>
      <w:r>
        <w:rPr>
          <w:rFonts w:ascii="Sakkal Majalla" w:eastAsia="Times New Roman" w:hAnsi="Sakkal Majalla" w:cs="Sakkal Majalla"/>
          <w:sz w:val="32"/>
          <w:szCs w:val="32"/>
        </w:rPr>
        <w:t>EFA</w:t>
      </w:r>
      <w:r>
        <w:rPr>
          <w:rFonts w:ascii="Sakkal Majalla" w:eastAsia="Times New Roman" w:hAnsi="Sakkal Majalla" w:cs="Sakkal Majalla"/>
          <w:sz w:val="32"/>
          <w:szCs w:val="32"/>
          <w:rtl/>
        </w:rPr>
        <w:t>) للتأكد من أن البنود تقيس المتغيرات المقصودة.</w:t>
      </w:r>
    </w:p>
    <w:p w:rsidR="00A76CDF" w:rsidRDefault="00A76CDF" w:rsidP="00A76CDF">
      <w:pPr>
        <w:numPr>
          <w:ilvl w:val="0"/>
          <w:numId w:val="40"/>
        </w:numPr>
        <w:spacing w:before="100" w:beforeAutospacing="1" w:after="100" w:afterAutospacing="1" w:line="276" w:lineRule="auto"/>
        <w:ind w:left="1440"/>
        <w:rPr>
          <w:rFonts w:ascii="Sakkal Majalla" w:eastAsia="Times New Roman" w:hAnsi="Sakkal Majalla" w:cs="Sakkal Majalla"/>
          <w:sz w:val="32"/>
          <w:szCs w:val="32"/>
          <w:rtl/>
        </w:rPr>
      </w:pPr>
      <w:r>
        <w:rPr>
          <w:rFonts w:ascii="Sakkal Majalla" w:eastAsia="Times New Roman" w:hAnsi="Sakkal Majalla" w:cs="Sakkal Majalla"/>
          <w:b/>
          <w:bCs/>
          <w:sz w:val="32"/>
          <w:szCs w:val="32"/>
          <w:rtl/>
        </w:rPr>
        <w:t>الثبات</w:t>
      </w:r>
      <w:r>
        <w:rPr>
          <w:rFonts w:ascii="Sakkal Majalla" w:eastAsia="Times New Roman" w:hAnsi="Sakkal Majalla" w:cs="Sakkal Majalla"/>
          <w:sz w:val="32"/>
          <w:szCs w:val="32"/>
          <w:rtl/>
        </w:rPr>
        <w:t>: استخدام معامل ألفا كرو نباخ (هدف &gt; 0.7) للتأكد من اتساق الأدوات قبل التطبيق.</w:t>
      </w:r>
    </w:p>
    <w:p w:rsidR="00A76CDF" w:rsidRDefault="00A76CDF" w:rsidP="00A76CDF">
      <w:pPr>
        <w:keepNext/>
        <w:keepLines/>
        <w:spacing w:before="200" w:after="0" w:line="276" w:lineRule="auto"/>
        <w:jc w:val="lowKashida"/>
        <w:outlineLvl w:val="1"/>
        <w:rPr>
          <w:rFonts w:ascii="Sakkal Majalla" w:eastAsia="SimSun" w:hAnsi="Sakkal Majalla" w:cs="Sakkal Majalla"/>
          <w:b/>
          <w:bCs/>
          <w:color w:val="000000"/>
          <w:sz w:val="32"/>
          <w:szCs w:val="32"/>
          <w:rtl/>
          <w:lang w:eastAsia="zh-CN"/>
        </w:rPr>
      </w:pPr>
      <w:r>
        <w:rPr>
          <w:rFonts w:ascii="Sakkal Majalla" w:eastAsia="SimSun" w:hAnsi="Sakkal Majalla" w:cs="Sakkal Majalla"/>
          <w:b/>
          <w:bCs/>
          <w:color w:val="000000"/>
          <w:sz w:val="32"/>
          <w:szCs w:val="32"/>
          <w:rtl/>
          <w:lang w:eastAsia="zh-CN"/>
        </w:rPr>
        <w:t>صدق أداة الدراسة:</w:t>
      </w:r>
    </w:p>
    <w:p w:rsidR="00A76CDF" w:rsidRDefault="00A76CDF" w:rsidP="00A76CDF">
      <w:pPr>
        <w:spacing w:after="0" w:line="276" w:lineRule="auto"/>
        <w:jc w:val="lowKashida"/>
        <w:rPr>
          <w:rFonts w:ascii="Sakkal Majalla" w:eastAsia="Times New Roman" w:hAnsi="Sakkal Majalla" w:cs="Sakkal Majalla"/>
          <w:b/>
          <w:noProof/>
          <w:color w:val="000000"/>
          <w:sz w:val="32"/>
          <w:szCs w:val="32"/>
          <w:rtl/>
        </w:rPr>
      </w:pPr>
      <w:r>
        <w:rPr>
          <w:rFonts w:ascii="Sakkal Majalla" w:eastAsia="Times New Roman" w:hAnsi="Sakkal Majalla" w:cs="Sakkal Majalla"/>
          <w:b/>
          <w:noProof/>
          <w:color w:val="000000"/>
          <w:sz w:val="32"/>
          <w:szCs w:val="32"/>
          <w:rtl/>
        </w:rPr>
        <w:t xml:space="preserve">     يقصد بصدق الإستبانة أن تقيس أسئلة الإستبانة ما وضعت لقياسه،  ولقد قام الباحث بالتأكد من صدق الإستبانة بطريقة (الصدق الظاهري).</w:t>
      </w:r>
    </w:p>
    <w:p w:rsidR="00A76CDF" w:rsidRDefault="00A76CDF" w:rsidP="00A76CDF">
      <w:pPr>
        <w:keepNext/>
        <w:keepLines/>
        <w:spacing w:before="200" w:after="0" w:line="276" w:lineRule="auto"/>
        <w:jc w:val="lowKashida"/>
        <w:outlineLvl w:val="2"/>
        <w:rPr>
          <w:rFonts w:ascii="Sakkal Majalla" w:eastAsia="Times New Roman" w:hAnsi="Sakkal Majalla" w:cs="Sakkal Majalla"/>
          <w:b/>
          <w:bCs/>
          <w:noProof/>
          <w:color w:val="000000"/>
          <w:sz w:val="32"/>
          <w:szCs w:val="32"/>
          <w:rtl/>
        </w:rPr>
      </w:pPr>
      <w:bookmarkStart w:id="5" w:name="_Toc486915396"/>
      <w:r>
        <w:rPr>
          <w:rFonts w:ascii="Sakkal Majalla" w:eastAsia="Times New Roman" w:hAnsi="Sakkal Majalla" w:cs="Sakkal Majalla"/>
          <w:b/>
          <w:bCs/>
          <w:noProof/>
          <w:color w:val="000000"/>
          <w:sz w:val="32"/>
          <w:szCs w:val="32"/>
        </w:rPr>
        <w:t xml:space="preserve"> </w:t>
      </w:r>
      <w:r>
        <w:rPr>
          <w:rFonts w:ascii="Sakkal Majalla" w:eastAsia="Times New Roman" w:hAnsi="Sakkal Majalla" w:cs="Sakkal Majalla"/>
          <w:b/>
          <w:bCs/>
          <w:noProof/>
          <w:color w:val="000000"/>
          <w:sz w:val="32"/>
          <w:szCs w:val="32"/>
          <w:rtl/>
        </w:rPr>
        <w:t>الصدق الظاهري</w:t>
      </w:r>
      <w:bookmarkEnd w:id="5"/>
      <w:r>
        <w:rPr>
          <w:rFonts w:ascii="Sakkal Majalla" w:eastAsia="Times New Roman" w:hAnsi="Sakkal Majalla" w:cs="Sakkal Majalla"/>
          <w:b/>
          <w:bCs/>
          <w:noProof/>
          <w:color w:val="000000"/>
          <w:sz w:val="32"/>
          <w:szCs w:val="32"/>
          <w:rtl/>
        </w:rPr>
        <w:t xml:space="preserve">: </w:t>
      </w:r>
      <w:r>
        <w:rPr>
          <w:rFonts w:ascii="Sakkal Majalla" w:eastAsia="Times New Roman" w:hAnsi="Sakkal Majalla" w:cs="Sakkal Majalla"/>
          <w:b/>
          <w:noProof/>
          <w:color w:val="000000"/>
          <w:sz w:val="32"/>
          <w:szCs w:val="32"/>
          <w:rtl/>
        </w:rPr>
        <w:t>سوف يعرض الباحث الإستبانة على سعادة الدكتور المشرف ومجموعة من الأساتذة المحكمين المتخصصين، والذين بدورهم يقومون بتقديم النصح والإرشاد وتعديل وحذف ما يلزم، وسوف يستجيب الباحث لآراء سعادة الدكتور المشرف والسادة المحكمين ويقوم بإجراء ما يلزم من حذف وتعديل في ضوء المقترحات المقدمة، وبذلك يخرج الاستبيان في صورته النهائية .</w:t>
      </w:r>
    </w:p>
    <w:p w:rsidR="00A76CDF" w:rsidRDefault="00A76CDF" w:rsidP="00A76CDF">
      <w:pPr>
        <w:spacing w:after="0" w:line="276" w:lineRule="auto"/>
        <w:jc w:val="both"/>
        <w:rPr>
          <w:rFonts w:ascii="Sakkal Majalla" w:eastAsia="Times New Roman" w:hAnsi="Sakkal Majalla" w:cs="Sakkal Majalla"/>
          <w:noProof/>
          <w:color w:val="000000"/>
          <w:sz w:val="32"/>
          <w:szCs w:val="32"/>
          <w:rtl/>
        </w:rPr>
      </w:pPr>
      <w:r>
        <w:rPr>
          <w:rFonts w:ascii="Sakkal Majalla" w:eastAsia="Times New Roman" w:hAnsi="Sakkal Majalla" w:cs="Sakkal Majalla"/>
          <w:b/>
          <w:bCs/>
          <w:noProof/>
          <w:color w:val="000000"/>
          <w:sz w:val="32"/>
          <w:szCs w:val="32"/>
          <w:rtl/>
        </w:rPr>
        <w:t>الصدق البنائي</w:t>
      </w:r>
      <w:r>
        <w:rPr>
          <w:rFonts w:ascii="Sakkal Majalla" w:eastAsia="Times New Roman" w:hAnsi="Sakkal Majalla" w:cs="Sakkal Majalla"/>
          <w:noProof/>
          <w:color w:val="000000"/>
          <w:sz w:val="32"/>
          <w:szCs w:val="32"/>
          <w:rtl/>
        </w:rPr>
        <w:t>: تحليل العوامل الإستكشافية (</w:t>
      </w:r>
      <w:r>
        <w:rPr>
          <w:rFonts w:ascii="Sakkal Majalla" w:eastAsia="Times New Roman" w:hAnsi="Sakkal Majalla" w:cs="Sakkal Majalla"/>
          <w:noProof/>
          <w:color w:val="000000"/>
          <w:sz w:val="32"/>
          <w:szCs w:val="32"/>
          <w:lang w:bidi="ar-EG"/>
        </w:rPr>
        <w:t>EFA</w:t>
      </w:r>
      <w:r>
        <w:rPr>
          <w:rFonts w:ascii="Sakkal Majalla" w:eastAsia="Times New Roman" w:hAnsi="Sakkal Majalla" w:cs="Sakkal Majalla"/>
          <w:noProof/>
          <w:color w:val="000000"/>
          <w:sz w:val="32"/>
          <w:szCs w:val="32"/>
          <w:rtl/>
        </w:rPr>
        <w:t>) للتأكد من أن البنود تقيس المتغيرات المقصودة.</w:t>
      </w:r>
    </w:p>
    <w:p w:rsidR="00A76CDF" w:rsidRDefault="00A76CDF" w:rsidP="00A76CDF">
      <w:pPr>
        <w:spacing w:after="0" w:line="276" w:lineRule="auto"/>
        <w:jc w:val="both"/>
        <w:rPr>
          <w:rFonts w:ascii="Sakkal Majalla" w:eastAsia="Times New Roman" w:hAnsi="Sakkal Majalla" w:cs="Sakkal Majalla"/>
          <w:noProof/>
          <w:color w:val="000000"/>
          <w:sz w:val="32"/>
          <w:szCs w:val="32"/>
          <w:rtl/>
        </w:rPr>
      </w:pPr>
      <w:r>
        <w:rPr>
          <w:rFonts w:ascii="Sakkal Majalla" w:eastAsia="Times New Roman" w:hAnsi="Sakkal Majalla" w:cs="Sakkal Majalla"/>
          <w:b/>
          <w:bCs/>
          <w:noProof/>
          <w:color w:val="000000"/>
          <w:sz w:val="32"/>
          <w:szCs w:val="32"/>
          <w:rtl/>
        </w:rPr>
        <w:t>الثبات</w:t>
      </w:r>
      <w:r>
        <w:rPr>
          <w:rFonts w:ascii="Sakkal Majalla" w:eastAsia="Times New Roman" w:hAnsi="Sakkal Majalla" w:cs="Sakkal Majalla"/>
          <w:noProof/>
          <w:color w:val="000000"/>
          <w:sz w:val="32"/>
          <w:szCs w:val="32"/>
          <w:rtl/>
        </w:rPr>
        <w:t>: إستخدام معامل ألفا كرو نباخ (هدف &gt; 0.7) للتأكد من إتساق الأدوات قبل التطبيق.</w:t>
      </w:r>
    </w:p>
    <w:p w:rsidR="00A76CDF" w:rsidRDefault="00A76CDF" w:rsidP="00A76CDF">
      <w:pPr>
        <w:rPr>
          <w:rFonts w:ascii="Sakkal Majalla" w:hAnsi="Sakkal Majalla" w:cs="Sakkal Majalla"/>
          <w:b/>
          <w:bCs/>
          <w:sz w:val="36"/>
          <w:szCs w:val="36"/>
          <w:rtl/>
        </w:rPr>
      </w:pPr>
      <w:r>
        <w:rPr>
          <w:rFonts w:ascii="Sakkal Majalla" w:hAnsi="Sakkal Majalla" w:cs="Sakkal Majalla"/>
          <w:b/>
          <w:bCs/>
          <w:sz w:val="36"/>
          <w:szCs w:val="36"/>
          <w:rtl/>
        </w:rPr>
        <w:t>تحديد متغيرات الدراسة:</w:t>
      </w:r>
    </w:p>
    <w:p w:rsidR="00A76CDF" w:rsidRDefault="00A76CDF" w:rsidP="00A76CDF">
      <w:pPr>
        <w:rPr>
          <w:rFonts w:ascii="Sakkal Majalla" w:hAnsi="Sakkal Majalla" w:cs="Sakkal Majalla"/>
          <w:b/>
          <w:bCs/>
          <w:sz w:val="36"/>
          <w:szCs w:val="36"/>
          <w:rtl/>
        </w:rPr>
      </w:pPr>
      <w:r>
        <w:rPr>
          <w:rFonts w:ascii="Sakkal Majalla" w:hAnsi="Sakkal Majalla" w:cs="Sakkal Majalla"/>
          <w:b/>
          <w:bCs/>
          <w:sz w:val="36"/>
          <w:szCs w:val="36"/>
          <w:rtl/>
        </w:rPr>
        <w:t>تصميم الدراسة والمعالجة الإحصائية</w:t>
      </w:r>
    </w:p>
    <w:p w:rsidR="00A76CDF" w:rsidRDefault="00A76CDF" w:rsidP="00A76CDF">
      <w:pPr>
        <w:spacing w:after="0" w:line="276" w:lineRule="auto"/>
        <w:jc w:val="both"/>
        <w:rPr>
          <w:rFonts w:ascii="Sakkal Majalla" w:eastAsia="Calibri" w:hAnsi="Sakkal Majalla" w:cs="Sakkal Majalla"/>
          <w:sz w:val="32"/>
          <w:szCs w:val="32"/>
          <w:rtl/>
          <w:lang w:bidi="ar-EG"/>
        </w:rPr>
      </w:pPr>
      <w:r>
        <w:rPr>
          <w:rFonts w:ascii="Sakkal Majalla" w:eastAsia="Calibri" w:hAnsi="Sakkal Majalla" w:cs="Sakkal Majalla"/>
          <w:b/>
          <w:bCs/>
          <w:sz w:val="32"/>
          <w:szCs w:val="32"/>
          <w:rtl/>
          <w:lang w:bidi="ar-EG"/>
        </w:rPr>
        <w:t>الأدوات والمعالجات الإحصائية المستخدمة</w:t>
      </w:r>
      <w:r>
        <w:rPr>
          <w:rFonts w:ascii="Sakkal Majalla" w:eastAsia="Calibri" w:hAnsi="Sakkal Majalla" w:cs="Sakkal Majalla"/>
          <w:sz w:val="32"/>
          <w:szCs w:val="32"/>
          <w:rtl/>
          <w:lang w:bidi="ar-EG"/>
        </w:rPr>
        <w:t>:</w:t>
      </w:r>
    </w:p>
    <w:p w:rsidR="00A76CDF" w:rsidRDefault="00A76CDF" w:rsidP="00A76CDF">
      <w:pPr>
        <w:spacing w:after="0" w:line="276" w:lineRule="auto"/>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t>سيتم تحليل بيانات هذه الدراسة باستخدام برنامج الحزمة الإحصائية للعلوم الاجتماعية (</w:t>
      </w:r>
      <w:r>
        <w:rPr>
          <w:rFonts w:ascii="Sakkal Majalla" w:eastAsia="Calibri" w:hAnsi="Sakkal Majalla" w:cs="Sakkal Majalla"/>
          <w:sz w:val="32"/>
          <w:szCs w:val="32"/>
          <w:lang w:bidi="ar-EG"/>
        </w:rPr>
        <w:t>SPSS</w:t>
      </w:r>
      <w:r>
        <w:rPr>
          <w:rFonts w:ascii="Sakkal Majalla" w:eastAsia="Calibri" w:hAnsi="Sakkal Majalla" w:cs="Sakkal Majalla"/>
          <w:sz w:val="32"/>
          <w:szCs w:val="32"/>
          <w:rtl/>
          <w:lang w:bidi="ar-EG"/>
        </w:rPr>
        <w:t>)، كما يتم الاستعانة ببرنامج (اكسل) لعمل الرسومات البيانية، وسيتم استخدام المعالجات والاختبارات الإحصائية التالية:</w:t>
      </w:r>
    </w:p>
    <w:p w:rsidR="00A76CDF" w:rsidRDefault="00A76CDF" w:rsidP="00A76CDF">
      <w:pPr>
        <w:numPr>
          <w:ilvl w:val="0"/>
          <w:numId w:val="41"/>
        </w:numPr>
        <w:spacing w:after="0" w:line="276" w:lineRule="auto"/>
        <w:contextualSpacing/>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t>معامل ارتباط بيرسون لقياس الاتساق الداخلي لأداة الدراسة.</w:t>
      </w:r>
    </w:p>
    <w:p w:rsidR="00A76CDF" w:rsidRDefault="00A76CDF" w:rsidP="00A76CDF">
      <w:pPr>
        <w:numPr>
          <w:ilvl w:val="0"/>
          <w:numId w:val="41"/>
        </w:numPr>
        <w:spacing w:after="0" w:line="276" w:lineRule="auto"/>
        <w:contextualSpacing/>
        <w:jc w:val="both"/>
        <w:rPr>
          <w:rFonts w:ascii="Sakkal Majalla" w:eastAsia="Calibri" w:hAnsi="Sakkal Majalla" w:cs="Sakkal Majalla"/>
          <w:sz w:val="32"/>
          <w:szCs w:val="32"/>
          <w:rtl/>
          <w:lang w:bidi="ar-EG"/>
        </w:rPr>
      </w:pPr>
      <w:r>
        <w:rPr>
          <w:rFonts w:ascii="Sakkal Majalla" w:eastAsia="Calibri" w:hAnsi="Sakkal Majalla" w:cs="Sakkal Majalla"/>
          <w:sz w:val="32"/>
          <w:szCs w:val="32"/>
          <w:rtl/>
          <w:lang w:bidi="ar-EG"/>
        </w:rPr>
        <w:lastRenderedPageBreak/>
        <w:t>معامل ألفا كرو نباخ لإيجاد معامل الثبات.</w:t>
      </w:r>
    </w:p>
    <w:p w:rsidR="00A76CDF" w:rsidRDefault="00A76CDF" w:rsidP="00A76CDF">
      <w:pPr>
        <w:numPr>
          <w:ilvl w:val="0"/>
          <w:numId w:val="41"/>
        </w:numPr>
        <w:spacing w:after="0" w:line="276" w:lineRule="auto"/>
        <w:contextualSpacing/>
        <w:jc w:val="both"/>
        <w:rPr>
          <w:rFonts w:ascii="Sakkal Majalla" w:eastAsia="Calibri" w:hAnsi="Sakkal Majalla" w:cs="Sakkal Majalla"/>
          <w:sz w:val="32"/>
          <w:szCs w:val="32"/>
          <w:lang w:bidi="ar-EG"/>
        </w:rPr>
      </w:pPr>
      <w:r>
        <w:rPr>
          <w:rFonts w:ascii="Sakkal Majalla" w:eastAsia="Calibri" w:hAnsi="Sakkal Majalla" w:cs="Sakkal Majalla"/>
          <w:sz w:val="32"/>
          <w:szCs w:val="32"/>
          <w:rtl/>
          <w:lang w:bidi="ar-EG"/>
        </w:rPr>
        <w:t xml:space="preserve"> التكرارات والنسب المئوية لوصف عينة البحث وفقاً للمتغيرات الأولية.</w:t>
      </w:r>
    </w:p>
    <w:p w:rsidR="00A76CDF" w:rsidRDefault="00A76CDF" w:rsidP="00A76CDF">
      <w:pPr>
        <w:numPr>
          <w:ilvl w:val="0"/>
          <w:numId w:val="41"/>
        </w:numPr>
        <w:spacing w:after="0" w:line="276" w:lineRule="auto"/>
        <w:contextualSpacing/>
        <w:jc w:val="both"/>
        <w:rPr>
          <w:rFonts w:ascii="Sakkal Majalla" w:eastAsia="Calibri" w:hAnsi="Sakkal Majalla" w:cs="Sakkal Majalla"/>
          <w:sz w:val="32"/>
          <w:szCs w:val="32"/>
          <w:lang w:bidi="ar-EG"/>
        </w:rPr>
      </w:pPr>
      <w:r>
        <w:rPr>
          <w:rFonts w:ascii="Sakkal Majalla" w:eastAsia="Calibri" w:hAnsi="Sakkal Majalla" w:cs="Sakkal Majalla"/>
          <w:sz w:val="32"/>
          <w:szCs w:val="32"/>
          <w:rtl/>
          <w:lang w:bidi="ar-EG"/>
        </w:rPr>
        <w:t xml:space="preserve"> المتوسط الحسابي والانحراف المعياري لوصف محاور الدراسة.</w:t>
      </w:r>
    </w:p>
    <w:p w:rsidR="00A76CDF" w:rsidRDefault="00A76CDF" w:rsidP="00A76CDF">
      <w:pPr>
        <w:numPr>
          <w:ilvl w:val="0"/>
          <w:numId w:val="41"/>
        </w:numPr>
        <w:spacing w:after="0" w:line="276" w:lineRule="auto"/>
        <w:contextualSpacing/>
        <w:jc w:val="both"/>
        <w:rPr>
          <w:rFonts w:ascii="Sakkal Majalla" w:eastAsia="Calibri" w:hAnsi="Sakkal Majalla" w:cs="Sakkal Majalla"/>
          <w:sz w:val="32"/>
          <w:szCs w:val="32"/>
          <w:lang w:bidi="ar-EG"/>
        </w:rPr>
      </w:pPr>
      <w:r>
        <w:rPr>
          <w:rFonts w:ascii="Sakkal Majalla" w:eastAsia="Calibri" w:hAnsi="Sakkal Majalla" w:cs="Sakkal Majalla"/>
          <w:sz w:val="32"/>
          <w:szCs w:val="32"/>
          <w:rtl/>
          <w:lang w:bidi="ar-EG"/>
        </w:rPr>
        <w:t xml:space="preserve"> تحليل الانحدار الخطي البسيط لاختبار الفرضيات.</w:t>
      </w:r>
    </w:p>
    <w:p w:rsidR="00A76CDF" w:rsidRDefault="00A76CDF" w:rsidP="00A76CDF">
      <w:pPr>
        <w:numPr>
          <w:ilvl w:val="0"/>
          <w:numId w:val="41"/>
        </w:numPr>
        <w:spacing w:after="0" w:line="276" w:lineRule="auto"/>
        <w:contextualSpacing/>
        <w:jc w:val="both"/>
        <w:rPr>
          <w:rFonts w:ascii="Sakkal Majalla" w:eastAsia="Calibri" w:hAnsi="Sakkal Majalla" w:cs="Sakkal Majalla"/>
          <w:sz w:val="32"/>
          <w:szCs w:val="32"/>
          <w:lang w:bidi="ar-EG"/>
        </w:rPr>
      </w:pPr>
      <w:r>
        <w:rPr>
          <w:rFonts w:ascii="Sakkal Majalla" w:eastAsia="Calibri" w:hAnsi="Sakkal Majalla" w:cs="Sakkal Majalla"/>
          <w:sz w:val="32"/>
          <w:szCs w:val="32"/>
          <w:rtl/>
          <w:lang w:bidi="ar-EG"/>
        </w:rPr>
        <w:t>اختبار (ت) للفرق بين متوسطات العينات المستقلة وتحليل التباين الأحادي (</w:t>
      </w:r>
      <w:r>
        <w:rPr>
          <w:rFonts w:ascii="Sakkal Majalla" w:eastAsia="Calibri" w:hAnsi="Sakkal Majalla" w:cs="Sakkal Majalla"/>
          <w:sz w:val="32"/>
          <w:szCs w:val="32"/>
          <w:lang w:bidi="ar-EG"/>
        </w:rPr>
        <w:t>ANOVA</w:t>
      </w:r>
      <w:r>
        <w:rPr>
          <w:rFonts w:ascii="Sakkal Majalla" w:eastAsia="Calibri" w:hAnsi="Sakkal Majalla" w:cs="Sakkal Majalla"/>
          <w:sz w:val="32"/>
          <w:szCs w:val="32"/>
          <w:rtl/>
          <w:lang w:bidi="ar-EG"/>
        </w:rPr>
        <w:t>) واختبار (</w:t>
      </w:r>
      <w:r>
        <w:rPr>
          <w:rFonts w:ascii="Sakkal Majalla" w:eastAsia="Calibri" w:hAnsi="Sakkal Majalla" w:cs="Sakkal Majalla"/>
          <w:sz w:val="32"/>
          <w:szCs w:val="32"/>
          <w:lang w:bidi="ar-EG"/>
        </w:rPr>
        <w:t>LSD</w:t>
      </w:r>
      <w:r>
        <w:rPr>
          <w:rFonts w:ascii="Sakkal Majalla" w:eastAsia="Calibri" w:hAnsi="Sakkal Majalla" w:cs="Sakkal Majalla"/>
          <w:sz w:val="32"/>
          <w:szCs w:val="32"/>
          <w:rtl/>
          <w:lang w:bidi="ar-EG"/>
        </w:rPr>
        <w:t>) للفروق في محاور الاستبانة وفقاً للمتغيرات الأولية.</w:t>
      </w:r>
    </w:p>
    <w:p w:rsidR="00A76CDF" w:rsidRDefault="00A76CDF" w:rsidP="00A76CDF">
      <w:pPr>
        <w:rPr>
          <w:rFonts w:ascii="Sakkal Majalla" w:hAnsi="Sakkal Majalla" w:cs="Sakkal Majalla"/>
          <w:b/>
          <w:bCs/>
          <w:sz w:val="36"/>
          <w:szCs w:val="36"/>
        </w:rPr>
      </w:pPr>
    </w:p>
    <w:p w:rsidR="00FE3F7C" w:rsidRPr="00A76CDF" w:rsidRDefault="001B0F32" w:rsidP="00A76CDF">
      <w:bookmarkStart w:id="6" w:name="_GoBack"/>
      <w:bookmarkEnd w:id="6"/>
    </w:p>
    <w:sectPr w:rsidR="00FE3F7C" w:rsidRPr="00A76CDF" w:rsidSect="00477002">
      <w:headerReference w:type="even" r:id="rId7"/>
      <w:headerReference w:type="default" r:id="rId8"/>
      <w:footerReference w:type="default" r:id="rId9"/>
      <w:headerReference w:type="first" r:id="rId10"/>
      <w:footerReference w:type="first" r:id="rId11"/>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F32" w:rsidRDefault="001B0F32">
      <w:pPr>
        <w:spacing w:after="0" w:line="240" w:lineRule="auto"/>
      </w:pPr>
      <w:r>
        <w:separator/>
      </w:r>
    </w:p>
  </w:endnote>
  <w:endnote w:type="continuationSeparator" w:id="0">
    <w:p w:rsidR="001B0F32" w:rsidRDefault="001B0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41816701"/>
      <w:docPartObj>
        <w:docPartGallery w:val="Page Numbers (Bottom of Page)"/>
        <w:docPartUnique/>
      </w:docPartObj>
    </w:sdtPr>
    <w:sdtEndPr>
      <w:rPr>
        <w:noProof/>
      </w:rPr>
    </w:sdtEndPr>
    <w:sdtContent>
      <w:p w:rsidR="00482D83" w:rsidRDefault="002C0798">
        <w:pPr>
          <w:pStyle w:val="Footer"/>
          <w:jc w:val="center"/>
        </w:pPr>
        <w:r>
          <w:fldChar w:fldCharType="begin"/>
        </w:r>
        <w:r>
          <w:instrText xml:space="preserve"> PAGE   \* MERGEFORMAT </w:instrText>
        </w:r>
        <w:r>
          <w:fldChar w:fldCharType="separate"/>
        </w:r>
        <w:r w:rsidR="00A76CDF">
          <w:rPr>
            <w:noProof/>
            <w:rtl/>
          </w:rPr>
          <w:t>6</w:t>
        </w:r>
        <w:r>
          <w:rPr>
            <w:noProof/>
          </w:rPr>
          <w:fldChar w:fldCharType="end"/>
        </w:r>
      </w:p>
    </w:sdtContent>
  </w:sdt>
  <w:p w:rsidR="00482D83" w:rsidRDefault="001B0F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Pr="00883E09" w:rsidRDefault="002C0798" w:rsidP="00883E09">
    <w:pPr>
      <w:pStyle w:val="Footer"/>
      <w:rPr>
        <w:sz w:val="24"/>
        <w:szCs w:val="24"/>
      </w:rPr>
    </w:pPr>
    <w:r>
      <w:rPr>
        <w:rFonts w:ascii="Times New Roman"/>
        <w:b/>
        <w:noProof/>
        <w:sz w:val="20"/>
      </w:rPr>
      <w:drawing>
        <wp:anchor distT="0" distB="0" distL="114300" distR="114300" simplePos="0" relativeHeight="251656192" behindDoc="0" locked="0" layoutInCell="1" allowOverlap="1" wp14:anchorId="20DB70FF" wp14:editId="1D8A9971">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rFonts w:hint="cs"/>
        <w:b/>
        <w:bCs/>
        <w:color w:val="C45911" w:themeColor="accent2" w:themeShade="BF"/>
        <w:sz w:val="24"/>
        <w:szCs w:val="24"/>
        <w:rtl/>
        <w:lang w:bidi="ar-EG"/>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F32" w:rsidRDefault="001B0F32">
      <w:pPr>
        <w:spacing w:after="0" w:line="240" w:lineRule="auto"/>
      </w:pPr>
      <w:r>
        <w:separator/>
      </w:r>
    </w:p>
  </w:footnote>
  <w:footnote w:type="continuationSeparator" w:id="0">
    <w:p w:rsidR="001B0F32" w:rsidRDefault="001B0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1B0F3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left:0;text-align:left;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1B0F3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left:0;text-align:left;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53437299"/>
      <w:docPartObj>
        <w:docPartGallery w:val="Watermarks"/>
        <w:docPartUnique/>
      </w:docPartObj>
    </w:sdtPr>
    <w:sdtEndPr/>
    <w:sdtContent>
      <w:p w:rsidR="00482D83" w:rsidRDefault="001B0F3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635F"/>
    <w:multiLevelType w:val="hybridMultilevel"/>
    <w:tmpl w:val="089ED7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C352F"/>
    <w:multiLevelType w:val="hybridMultilevel"/>
    <w:tmpl w:val="FB0EC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FB0D52"/>
    <w:multiLevelType w:val="hybridMultilevel"/>
    <w:tmpl w:val="0C42AB1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5A1BE2"/>
    <w:multiLevelType w:val="hybridMultilevel"/>
    <w:tmpl w:val="73EE02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8A94E1C"/>
    <w:multiLevelType w:val="multilevel"/>
    <w:tmpl w:val="A560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887FB2"/>
    <w:multiLevelType w:val="multilevel"/>
    <w:tmpl w:val="55A28B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633360"/>
    <w:multiLevelType w:val="hybridMultilevel"/>
    <w:tmpl w:val="5EA2E6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B594E"/>
    <w:multiLevelType w:val="hybridMultilevel"/>
    <w:tmpl w:val="879254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051684"/>
    <w:multiLevelType w:val="hybridMultilevel"/>
    <w:tmpl w:val="468E0854"/>
    <w:lvl w:ilvl="0" w:tplc="D18C97C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5D740C"/>
    <w:multiLevelType w:val="multilevel"/>
    <w:tmpl w:val="9334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AD4727"/>
    <w:multiLevelType w:val="hybridMultilevel"/>
    <w:tmpl w:val="F1AAB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1C6FCB"/>
    <w:multiLevelType w:val="hybridMultilevel"/>
    <w:tmpl w:val="0838B9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0C07198"/>
    <w:multiLevelType w:val="hybridMultilevel"/>
    <w:tmpl w:val="22F4616C"/>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74C2F87"/>
    <w:multiLevelType w:val="hybridMultilevel"/>
    <w:tmpl w:val="FD72BDC6"/>
    <w:lvl w:ilvl="0" w:tplc="FFFFFFFF">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C2101F"/>
    <w:multiLevelType w:val="hybridMultilevel"/>
    <w:tmpl w:val="0B64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EC67C1"/>
    <w:multiLevelType w:val="hybridMultilevel"/>
    <w:tmpl w:val="6D48FEE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5BE5398"/>
    <w:multiLevelType w:val="hybridMultilevel"/>
    <w:tmpl w:val="5986D0B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224E2C"/>
    <w:multiLevelType w:val="multilevel"/>
    <w:tmpl w:val="CDB2A5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607273"/>
    <w:multiLevelType w:val="hybridMultilevel"/>
    <w:tmpl w:val="0630B5A6"/>
    <w:lvl w:ilvl="0" w:tplc="FFFFFFFF">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02278E6"/>
    <w:multiLevelType w:val="multilevel"/>
    <w:tmpl w:val="55A28B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205B49"/>
    <w:multiLevelType w:val="hybridMultilevel"/>
    <w:tmpl w:val="8B4AF918"/>
    <w:lvl w:ilvl="0" w:tplc="F23A4B70">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1" w15:restartNumberingAfterBreak="0">
    <w:nsid w:val="5489601A"/>
    <w:multiLevelType w:val="hybridMultilevel"/>
    <w:tmpl w:val="4C12B29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E9446D"/>
    <w:multiLevelType w:val="multilevel"/>
    <w:tmpl w:val="B518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594B9F"/>
    <w:multiLevelType w:val="hybridMultilevel"/>
    <w:tmpl w:val="493ABE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D6D6CB2"/>
    <w:multiLevelType w:val="hybridMultilevel"/>
    <w:tmpl w:val="91A63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5A5A5B"/>
    <w:multiLevelType w:val="hybridMultilevel"/>
    <w:tmpl w:val="A8BA8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BD74C6"/>
    <w:multiLevelType w:val="hybridMultilevel"/>
    <w:tmpl w:val="24ECBB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0FE300C"/>
    <w:multiLevelType w:val="multilevel"/>
    <w:tmpl w:val="14F8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B269B5"/>
    <w:multiLevelType w:val="hybridMultilevel"/>
    <w:tmpl w:val="15E65CD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D37E01"/>
    <w:multiLevelType w:val="hybridMultilevel"/>
    <w:tmpl w:val="6A98D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764631"/>
    <w:multiLevelType w:val="hybridMultilevel"/>
    <w:tmpl w:val="7DF6CE68"/>
    <w:lvl w:ilvl="0" w:tplc="04090005">
      <w:start w:val="1"/>
      <w:numFmt w:val="bullet"/>
      <w:lvlText w:val=""/>
      <w:lvlJc w:val="left"/>
      <w:pPr>
        <w:ind w:left="360" w:hanging="360"/>
      </w:pPr>
      <w:rPr>
        <w:rFonts w:ascii="Wingdings" w:hAnsi="Wingding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D0C3B1F"/>
    <w:multiLevelType w:val="multilevel"/>
    <w:tmpl w:val="9344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98255A"/>
    <w:multiLevelType w:val="hybridMultilevel"/>
    <w:tmpl w:val="734CB5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70C617F"/>
    <w:multiLevelType w:val="multilevel"/>
    <w:tmpl w:val="06D8D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D326D5"/>
    <w:multiLevelType w:val="multilevel"/>
    <w:tmpl w:val="CDB2A5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0421A1"/>
    <w:multiLevelType w:val="multilevel"/>
    <w:tmpl w:val="BFD2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C41540"/>
    <w:multiLevelType w:val="multilevel"/>
    <w:tmpl w:val="B37A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AD0700"/>
    <w:multiLevelType w:val="multilevel"/>
    <w:tmpl w:val="5D46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30"/>
  </w:num>
  <w:num w:numId="3">
    <w:abstractNumId w:val="11"/>
  </w:num>
  <w:num w:numId="4">
    <w:abstractNumId w:val="21"/>
  </w:num>
  <w:num w:numId="5">
    <w:abstractNumId w:val="18"/>
  </w:num>
  <w:num w:numId="6">
    <w:abstractNumId w:val="13"/>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14"/>
  </w:num>
  <w:num w:numId="10">
    <w:abstractNumId w:val="31"/>
  </w:num>
  <w:num w:numId="11">
    <w:abstractNumId w:val="25"/>
  </w:num>
  <w:num w:numId="12">
    <w:abstractNumId w:val="32"/>
  </w:num>
  <w:num w:numId="13">
    <w:abstractNumId w:val="1"/>
  </w:num>
  <w:num w:numId="14">
    <w:abstractNumId w:val="24"/>
  </w:num>
  <w:num w:numId="15">
    <w:abstractNumId w:val="2"/>
  </w:num>
  <w:num w:numId="16">
    <w:abstractNumId w:val="10"/>
  </w:num>
  <w:num w:numId="17">
    <w:abstractNumId w:val="20"/>
  </w:num>
  <w:num w:numId="18">
    <w:abstractNumId w:val="15"/>
  </w:num>
  <w:num w:numId="19">
    <w:abstractNumId w:val="8"/>
  </w:num>
  <w:num w:numId="20">
    <w:abstractNumId w:val="16"/>
  </w:num>
  <w:num w:numId="21">
    <w:abstractNumId w:val="35"/>
  </w:num>
  <w:num w:numId="22">
    <w:abstractNumId w:val="36"/>
  </w:num>
  <w:num w:numId="23">
    <w:abstractNumId w:val="22"/>
  </w:num>
  <w:num w:numId="24">
    <w:abstractNumId w:val="27"/>
  </w:num>
  <w:num w:numId="25">
    <w:abstractNumId w:val="33"/>
  </w:num>
  <w:num w:numId="26">
    <w:abstractNumId w:val="7"/>
  </w:num>
  <w:num w:numId="27">
    <w:abstractNumId w:val="23"/>
  </w:num>
  <w:num w:numId="28">
    <w:abstractNumId w:val="28"/>
  </w:num>
  <w:num w:numId="29">
    <w:abstractNumId w:val="3"/>
  </w:num>
  <w:num w:numId="30">
    <w:abstractNumId w:val="34"/>
  </w:num>
  <w:num w:numId="31">
    <w:abstractNumId w:val="9"/>
  </w:num>
  <w:num w:numId="32">
    <w:abstractNumId w:val="0"/>
  </w:num>
  <w:num w:numId="33">
    <w:abstractNumId w:val="4"/>
  </w:num>
  <w:num w:numId="34">
    <w:abstractNumId w:val="6"/>
  </w:num>
  <w:num w:numId="35">
    <w:abstractNumId w:val="19"/>
  </w:num>
  <w:num w:numId="36">
    <w:abstractNumId w:val="5"/>
  </w:num>
  <w:num w:numId="37">
    <w:abstractNumId w:val="26"/>
  </w:num>
  <w:num w:numId="38">
    <w:abstractNumId w:val="17"/>
  </w:num>
  <w:num w:numId="3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lvlOverride w:ilvl="1"/>
    <w:lvlOverride w:ilvl="2"/>
    <w:lvlOverride w:ilvl="3"/>
    <w:lvlOverride w:ilvl="4"/>
    <w:lvlOverride w:ilvl="5"/>
    <w:lvlOverride w:ilvl="6"/>
    <w:lvlOverride w:ilvl="7"/>
    <w:lvlOverride w:ilvl="8"/>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798"/>
    <w:rsid w:val="000E59AC"/>
    <w:rsid w:val="001A538C"/>
    <w:rsid w:val="001B0F32"/>
    <w:rsid w:val="002C0798"/>
    <w:rsid w:val="00A76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0B94C0A9-6183-46F5-91A1-46226F55F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CDF"/>
    <w:pPr>
      <w:bidi/>
      <w:spacing w:line="256" w:lineRule="auto"/>
    </w:pPr>
  </w:style>
  <w:style w:type="paragraph" w:styleId="Heading1">
    <w:name w:val="heading 1"/>
    <w:basedOn w:val="Normal"/>
    <w:next w:val="Normal"/>
    <w:link w:val="Heading1Char"/>
    <w:uiPriority w:val="9"/>
    <w:qFormat/>
    <w:rsid w:val="002C07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C07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C07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C079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7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C079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C079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C0798"/>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2C0798"/>
    <w:pPr>
      <w:ind w:left="720"/>
      <w:contextualSpacing/>
    </w:pPr>
  </w:style>
  <w:style w:type="paragraph" w:styleId="Header">
    <w:name w:val="header"/>
    <w:basedOn w:val="Normal"/>
    <w:link w:val="HeaderChar"/>
    <w:uiPriority w:val="99"/>
    <w:unhideWhenUsed/>
    <w:rsid w:val="002C0798"/>
    <w:pPr>
      <w:tabs>
        <w:tab w:val="center" w:pos="4153"/>
        <w:tab w:val="right" w:pos="8306"/>
      </w:tabs>
      <w:spacing w:after="0" w:line="240" w:lineRule="auto"/>
    </w:pPr>
  </w:style>
  <w:style w:type="character" w:customStyle="1" w:styleId="HeaderChar">
    <w:name w:val="Header Char"/>
    <w:basedOn w:val="DefaultParagraphFont"/>
    <w:link w:val="Header"/>
    <w:uiPriority w:val="99"/>
    <w:rsid w:val="002C0798"/>
  </w:style>
  <w:style w:type="paragraph" w:styleId="Footer">
    <w:name w:val="footer"/>
    <w:basedOn w:val="Normal"/>
    <w:link w:val="FooterChar"/>
    <w:uiPriority w:val="99"/>
    <w:unhideWhenUsed/>
    <w:rsid w:val="002C079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C0798"/>
  </w:style>
  <w:style w:type="paragraph" w:styleId="BalloonText">
    <w:name w:val="Balloon Text"/>
    <w:basedOn w:val="Normal"/>
    <w:link w:val="BalloonTextChar"/>
    <w:uiPriority w:val="99"/>
    <w:semiHidden/>
    <w:unhideWhenUsed/>
    <w:rsid w:val="002C07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798"/>
    <w:rPr>
      <w:rFonts w:ascii="Tahoma" w:hAnsi="Tahoma" w:cs="Tahoma"/>
      <w:sz w:val="16"/>
      <w:szCs w:val="16"/>
    </w:rPr>
  </w:style>
  <w:style w:type="table" w:styleId="TableGrid">
    <w:name w:val="Table Grid"/>
    <w:basedOn w:val="TableNormal"/>
    <w:uiPriority w:val="39"/>
    <w:rsid w:val="002C0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C07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0798"/>
    <w:rPr>
      <w:b/>
      <w:bCs/>
    </w:rPr>
  </w:style>
  <w:style w:type="paragraph" w:styleId="Subtitle">
    <w:name w:val="Subtitle"/>
    <w:basedOn w:val="Normal"/>
    <w:link w:val="SubtitleChar"/>
    <w:qFormat/>
    <w:rsid w:val="002C0798"/>
    <w:pPr>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2C0798"/>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2C0798"/>
    <w:rPr>
      <w:i/>
      <w:iCs/>
    </w:rPr>
  </w:style>
  <w:style w:type="character" w:styleId="Hyperlink">
    <w:name w:val="Hyperlink"/>
    <w:basedOn w:val="DefaultParagraphFont"/>
    <w:uiPriority w:val="99"/>
    <w:unhideWhenUsed/>
    <w:rsid w:val="002C0798"/>
    <w:rPr>
      <w:color w:val="0563C1" w:themeColor="hyperlink"/>
      <w:u w:val="single"/>
    </w:rPr>
  </w:style>
  <w:style w:type="character" w:customStyle="1" w:styleId="UnresolvedMention">
    <w:name w:val="Unresolved Mention"/>
    <w:basedOn w:val="DefaultParagraphFont"/>
    <w:uiPriority w:val="99"/>
    <w:semiHidden/>
    <w:unhideWhenUsed/>
    <w:rsid w:val="002C0798"/>
    <w:rPr>
      <w:color w:val="605E5C"/>
      <w:shd w:val="clear" w:color="auto" w:fill="E1DFDD"/>
    </w:rPr>
  </w:style>
  <w:style w:type="paragraph" w:styleId="NoSpacing">
    <w:name w:val="No Spacing"/>
    <w:uiPriority w:val="99"/>
    <w:qFormat/>
    <w:rsid w:val="002C0798"/>
    <w:pPr>
      <w:bidi/>
      <w:spacing w:after="0" w:line="240" w:lineRule="auto"/>
    </w:pPr>
    <w:rPr>
      <w:rFonts w:ascii="Calibri" w:eastAsia="Calibri" w:hAnsi="Calibri" w:cs="Arial"/>
    </w:rPr>
  </w:style>
  <w:style w:type="table" w:customStyle="1" w:styleId="-11">
    <w:name w:val="شبكة فاتحة - تمييز 11"/>
    <w:basedOn w:val="TableNormal"/>
    <w:next w:val="LightGrid-Accent1"/>
    <w:uiPriority w:val="62"/>
    <w:rsid w:val="002C0798"/>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semiHidden/>
    <w:unhideWhenUsed/>
    <w:rsid w:val="002C0798"/>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styleId="FootnoteText">
    <w:name w:val="footnote text"/>
    <w:basedOn w:val="Normal"/>
    <w:link w:val="FootnoteTextChar"/>
    <w:uiPriority w:val="99"/>
    <w:semiHidden/>
    <w:unhideWhenUsed/>
    <w:rsid w:val="002C07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079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75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2</cp:revision>
  <dcterms:created xsi:type="dcterms:W3CDTF">2026-07-04T20:54:00Z</dcterms:created>
  <dcterms:modified xsi:type="dcterms:W3CDTF">2026-07-04T20:54:00Z</dcterms:modified>
</cp:coreProperties>
</file>