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2245035" w:rsidR="009125CE" w:rsidRPr="00D7554B" w:rsidRDefault="001701B6" w:rsidP="001701B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7554B">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DAC6EF3">
            <wp:simplePos x="0" y="0"/>
            <wp:positionH relativeFrom="margin">
              <wp:posOffset>278130</wp:posOffset>
            </wp:positionH>
            <wp:positionV relativeFrom="margin">
              <wp:posOffset>-171450</wp:posOffset>
            </wp:positionV>
            <wp:extent cx="1586865" cy="147256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6865" cy="1472565"/>
                    </a:xfrm>
                    <a:prstGeom prst="rect">
                      <a:avLst/>
                    </a:prstGeom>
                  </pic:spPr>
                </pic:pic>
              </a:graphicData>
            </a:graphic>
            <wp14:sizeRelH relativeFrom="margin">
              <wp14:pctWidth>0</wp14:pctWidth>
            </wp14:sizeRelH>
            <wp14:sizeRelV relativeFrom="margin">
              <wp14:pctHeight>0</wp14:pctHeight>
            </wp14:sizeRelV>
          </wp:anchor>
        </w:drawing>
      </w:r>
      <w:r w:rsidR="009125CE" w:rsidRPr="00D7554B">
        <w:rPr>
          <w:rFonts w:ascii="Simplified Arabic" w:hAnsi="Simplified Arabic" w:cs="Simplified Arabic"/>
          <w:b/>
          <w:bCs/>
          <w:color w:val="000000" w:themeColor="text1"/>
          <w:sz w:val="32"/>
          <w:szCs w:val="32"/>
          <w:rtl/>
          <w:lang w:bidi="ar-EG"/>
        </w:rPr>
        <w:t xml:space="preserve">جامعة ميدأوشن </w:t>
      </w:r>
    </w:p>
    <w:p w14:paraId="1E957002" w14:textId="788E9CDA" w:rsidR="00F546CE" w:rsidRPr="00D7554B" w:rsidRDefault="009125CE" w:rsidP="001701B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7554B">
        <w:rPr>
          <w:rFonts w:ascii="Simplified Arabic" w:hAnsi="Simplified Arabic" w:cs="Simplified Arabic"/>
          <w:b/>
          <w:bCs/>
          <w:color w:val="000000" w:themeColor="text1"/>
          <w:sz w:val="32"/>
          <w:szCs w:val="32"/>
          <w:rtl/>
          <w:lang w:bidi="ar-EG"/>
        </w:rPr>
        <w:t xml:space="preserve">كلية </w:t>
      </w:r>
      <w:r w:rsidR="008C42C1" w:rsidRPr="00D7554B">
        <w:rPr>
          <w:rFonts w:ascii="Simplified Arabic" w:hAnsi="Simplified Arabic" w:cs="Simplified Arabic"/>
          <w:b/>
          <w:bCs/>
          <w:color w:val="000000" w:themeColor="text1"/>
          <w:sz w:val="32"/>
          <w:szCs w:val="32"/>
          <w:rtl/>
          <w:lang w:bidi="ar-EG"/>
        </w:rPr>
        <w:t>الإدارة</w:t>
      </w:r>
      <w:r w:rsidRPr="00D7554B">
        <w:rPr>
          <w:rFonts w:ascii="Simplified Arabic" w:hAnsi="Simplified Arabic" w:cs="Simplified Arabic"/>
          <w:b/>
          <w:bCs/>
          <w:color w:val="000000" w:themeColor="text1"/>
          <w:sz w:val="32"/>
          <w:szCs w:val="32"/>
          <w:rtl/>
          <w:lang w:bidi="ar-EG"/>
        </w:rPr>
        <w:t xml:space="preserve"> </w:t>
      </w:r>
    </w:p>
    <w:p w14:paraId="0A25F43C" w14:textId="7F321ED0" w:rsidR="008C7BB4" w:rsidRPr="00D7554B" w:rsidRDefault="00A23F0B" w:rsidP="001701B6">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D7554B">
        <w:rPr>
          <w:rFonts w:ascii="Simplified Arabic" w:hAnsi="Simplified Arabic" w:cs="Simplified Arabic"/>
          <w:b/>
          <w:bCs/>
          <w:color w:val="000000" w:themeColor="text1"/>
          <w:sz w:val="32"/>
          <w:szCs w:val="32"/>
          <w:rtl/>
          <w:lang w:bidi="ar-EG"/>
        </w:rPr>
        <w:t xml:space="preserve">ماجستير </w:t>
      </w:r>
      <w:r w:rsidR="00295BBE" w:rsidRPr="00D7554B">
        <w:rPr>
          <w:rFonts w:ascii="Simplified Arabic" w:hAnsi="Simplified Arabic" w:cs="Simplified Arabic"/>
          <w:b/>
          <w:bCs/>
          <w:color w:val="000000" w:themeColor="text1"/>
          <w:sz w:val="32"/>
          <w:szCs w:val="32"/>
          <w:rtl/>
          <w:lang w:bidi="ar-EG"/>
        </w:rPr>
        <w:t>إدارة</w:t>
      </w:r>
      <w:r w:rsidR="003A5136" w:rsidRPr="00D7554B">
        <w:rPr>
          <w:rFonts w:ascii="Simplified Arabic" w:hAnsi="Simplified Arabic" w:cs="Simplified Arabic"/>
          <w:b/>
          <w:bCs/>
          <w:color w:val="000000" w:themeColor="text1"/>
          <w:sz w:val="32"/>
          <w:szCs w:val="32"/>
          <w:rtl/>
          <w:lang w:bidi="ar-EG"/>
        </w:rPr>
        <w:t xml:space="preserve"> </w:t>
      </w:r>
      <w:r w:rsidR="00BD2251" w:rsidRPr="00D7554B">
        <w:rPr>
          <w:rFonts w:ascii="Simplified Arabic" w:hAnsi="Simplified Arabic" w:cs="Simplified Arabic"/>
          <w:b/>
          <w:bCs/>
          <w:color w:val="000000" w:themeColor="text1"/>
          <w:sz w:val="32"/>
          <w:szCs w:val="32"/>
          <w:rtl/>
          <w:lang w:bidi="ar-EG"/>
        </w:rPr>
        <w:t>الاعمال</w:t>
      </w:r>
      <w:r w:rsidR="003A5136" w:rsidRPr="00D7554B">
        <w:rPr>
          <w:rFonts w:ascii="Simplified Arabic" w:hAnsi="Simplified Arabic" w:cs="Simplified Arabic"/>
          <w:b/>
          <w:bCs/>
          <w:color w:val="000000" w:themeColor="text1"/>
          <w:sz w:val="32"/>
          <w:szCs w:val="32"/>
          <w:rtl/>
          <w:lang w:bidi="ar-EG"/>
        </w:rPr>
        <w:t xml:space="preserve"> </w:t>
      </w:r>
      <w:r w:rsidR="00566BCE" w:rsidRPr="00D7554B">
        <w:rPr>
          <w:rFonts w:ascii="Simplified Arabic" w:hAnsi="Simplified Arabic" w:cs="Simplified Arabic"/>
          <w:b/>
          <w:bCs/>
          <w:color w:val="000000" w:themeColor="text1"/>
          <w:sz w:val="32"/>
          <w:szCs w:val="32"/>
          <w:rtl/>
          <w:lang w:bidi="ar-EG"/>
        </w:rPr>
        <w:t xml:space="preserve"> </w:t>
      </w:r>
    </w:p>
    <w:p w14:paraId="5F6542BF" w14:textId="77777777" w:rsidR="009125CE" w:rsidRPr="00D7554B" w:rsidRDefault="009125CE" w:rsidP="001701B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8AF56C1" w14:textId="77777777" w:rsidR="000F7765" w:rsidRPr="00D7554B" w:rsidRDefault="000F7765" w:rsidP="001701B6">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D7554B">
        <w:rPr>
          <w:rFonts w:ascii="Simplified Arabic" w:hAnsi="Simplified Arabic" w:cs="Simplified Arabic"/>
          <w:b/>
          <w:bCs/>
          <w:color w:val="000000" w:themeColor="text1"/>
          <w:sz w:val="40"/>
          <w:szCs w:val="40"/>
          <w:rtl/>
        </w:rPr>
        <w:t>أثر العدالة التنظيمية على نية ترك العمل ودور الرضا الوظيفي كمتغير وسيط: دراسة ميدانية على موظفي القطاع الخاص بمدينة أبها</w:t>
      </w:r>
    </w:p>
    <w:p w14:paraId="0B294FD9" w14:textId="77777777" w:rsidR="001701B6" w:rsidRPr="00D7554B" w:rsidRDefault="001701B6" w:rsidP="001701B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4B50C4DE" w14:textId="54E1527E" w:rsidR="001701B6" w:rsidRPr="00D7554B" w:rsidRDefault="009125CE" w:rsidP="001701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7554B">
        <w:rPr>
          <w:rFonts w:ascii="Simplified Arabic" w:hAnsi="Simplified Arabic" w:cs="Simplified Arabic"/>
          <w:b/>
          <w:bCs/>
          <w:color w:val="000000" w:themeColor="text1"/>
          <w:sz w:val="36"/>
          <w:szCs w:val="36"/>
          <w:rtl/>
          <w:lang w:bidi="ar-EG"/>
        </w:rPr>
        <w:t>إعداد الطالب/</w:t>
      </w:r>
    </w:p>
    <w:p w14:paraId="749D576E" w14:textId="77777777" w:rsidR="001701B6" w:rsidRPr="00D7554B" w:rsidRDefault="001701B6" w:rsidP="001701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701B6" w:rsidRPr="00D7554B" w14:paraId="1C8C7841" w14:textId="77777777" w:rsidTr="001701B6">
        <w:tc>
          <w:tcPr>
            <w:tcW w:w="4530" w:type="dxa"/>
          </w:tcPr>
          <w:p w14:paraId="75AAE6CD" w14:textId="77777777" w:rsidR="001701B6" w:rsidRPr="00D7554B" w:rsidRDefault="001701B6" w:rsidP="001701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7554B">
              <w:rPr>
                <w:rFonts w:ascii="Simplified Arabic" w:hAnsi="Simplified Arabic" w:cs="Simplified Arabic" w:hint="cs"/>
                <w:b/>
                <w:bCs/>
                <w:color w:val="000000" w:themeColor="text1"/>
                <w:sz w:val="36"/>
                <w:szCs w:val="36"/>
                <w:rtl/>
                <w:lang w:bidi="ar-EG"/>
              </w:rPr>
              <w:t>المشرف الرئيسي/</w:t>
            </w:r>
          </w:p>
        </w:tc>
        <w:tc>
          <w:tcPr>
            <w:tcW w:w="4531" w:type="dxa"/>
          </w:tcPr>
          <w:p w14:paraId="38652D6D" w14:textId="77777777" w:rsidR="001701B6" w:rsidRPr="00D7554B" w:rsidRDefault="001701B6" w:rsidP="001701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7554B">
              <w:rPr>
                <w:rFonts w:ascii="Simplified Arabic" w:hAnsi="Simplified Arabic" w:cs="Simplified Arabic" w:hint="cs"/>
                <w:b/>
                <w:bCs/>
                <w:color w:val="000000" w:themeColor="text1"/>
                <w:sz w:val="36"/>
                <w:szCs w:val="36"/>
                <w:rtl/>
                <w:lang w:bidi="ar-EG"/>
              </w:rPr>
              <w:t>المشرف الثاني/</w:t>
            </w:r>
          </w:p>
        </w:tc>
      </w:tr>
      <w:tr w:rsidR="001701B6" w:rsidRPr="00D7554B" w14:paraId="1B6FB9FE" w14:textId="77777777" w:rsidTr="001701B6">
        <w:tc>
          <w:tcPr>
            <w:tcW w:w="4530" w:type="dxa"/>
          </w:tcPr>
          <w:p w14:paraId="53EE1E4B" w14:textId="77777777" w:rsidR="001701B6" w:rsidRPr="00D7554B" w:rsidRDefault="001701B6" w:rsidP="001701B6">
            <w:pPr>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D7554B">
              <w:rPr>
                <w:rFonts w:ascii="Simplified Arabic" w:eastAsia="Calibri" w:hAnsi="Simplified Arabic" w:cs="Simplified Arabic"/>
                <w:color w:val="000000" w:themeColor="text1"/>
                <w:kern w:val="0"/>
                <w:sz w:val="36"/>
                <w:szCs w:val="36"/>
                <w:rtl/>
                <w:lang w:bidi="ar-EG"/>
                <w14:ligatures w14:val="none"/>
              </w:rPr>
              <w:t>د. الفيصل عبد الحميد محمد حسن</w:t>
            </w:r>
          </w:p>
        </w:tc>
        <w:tc>
          <w:tcPr>
            <w:tcW w:w="4531" w:type="dxa"/>
          </w:tcPr>
          <w:p w14:paraId="710D046D" w14:textId="77777777" w:rsidR="001701B6" w:rsidRPr="00D7554B" w:rsidRDefault="001701B6" w:rsidP="001701B6">
            <w:pPr>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D7554B">
              <w:rPr>
                <w:rFonts w:ascii="Simplified Arabic" w:eastAsia="Calibri" w:hAnsi="Simplified Arabic" w:cs="Simplified Arabic"/>
                <w:color w:val="000000" w:themeColor="text1"/>
                <w:kern w:val="0"/>
                <w:sz w:val="36"/>
                <w:szCs w:val="36"/>
                <w:rtl/>
                <w:lang w:bidi="ar-EG"/>
                <w14:ligatures w14:val="none"/>
              </w:rPr>
              <w:t>د.فايز جراد</w:t>
            </w:r>
          </w:p>
        </w:tc>
      </w:tr>
    </w:tbl>
    <w:p w14:paraId="283F0A6F" w14:textId="77777777" w:rsidR="001701B6" w:rsidRPr="00D7554B" w:rsidRDefault="001701B6" w:rsidP="001701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158010E7" w14:textId="77777777" w:rsidR="001701B6" w:rsidRPr="00D7554B" w:rsidRDefault="001701B6" w:rsidP="001701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7554B">
        <w:rPr>
          <w:rFonts w:ascii="Simplified Arabic" w:hAnsi="Simplified Arabic" w:cs="Simplified Arabic"/>
          <w:b/>
          <w:bCs/>
          <w:color w:val="000000" w:themeColor="text1"/>
          <w:sz w:val="36"/>
          <w:szCs w:val="36"/>
          <w:rtl/>
          <w:lang w:bidi="ar-EG"/>
        </w:rPr>
        <w:t>العام الدراسي:</w:t>
      </w:r>
    </w:p>
    <w:p w14:paraId="6D1539D1" w14:textId="77777777" w:rsidR="001701B6" w:rsidRPr="00D7554B" w:rsidRDefault="001701B6" w:rsidP="001701B6">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7554B">
        <w:rPr>
          <w:rFonts w:ascii="Simplified Arabic" w:hAnsi="Simplified Arabic" w:cs="Simplified Arabic" w:hint="cs"/>
          <w:color w:val="000000" w:themeColor="text1"/>
          <w:sz w:val="36"/>
          <w:szCs w:val="36"/>
          <w:rtl/>
          <w:lang w:bidi="ar-EG"/>
        </w:rPr>
        <w:t xml:space="preserve">1448 </w:t>
      </w:r>
      <w:r w:rsidRPr="00D7554B">
        <w:rPr>
          <w:rFonts w:ascii="Simplified Arabic" w:hAnsi="Simplified Arabic" w:cs="Simplified Arabic"/>
          <w:color w:val="000000" w:themeColor="text1"/>
          <w:sz w:val="36"/>
          <w:szCs w:val="36"/>
          <w:rtl/>
          <w:lang w:bidi="ar-EG"/>
        </w:rPr>
        <w:t>–</w:t>
      </w:r>
      <w:r w:rsidRPr="00D7554B">
        <w:rPr>
          <w:rFonts w:ascii="Simplified Arabic" w:hAnsi="Simplified Arabic" w:cs="Simplified Arabic" w:hint="cs"/>
          <w:color w:val="000000" w:themeColor="text1"/>
          <w:sz w:val="36"/>
          <w:szCs w:val="36"/>
          <w:rtl/>
          <w:lang w:bidi="ar-EG"/>
        </w:rPr>
        <w:t xml:space="preserve"> 2026</w:t>
      </w:r>
    </w:p>
    <w:p w14:paraId="042BE9D4" w14:textId="77777777" w:rsidR="001701B6" w:rsidRPr="00D7554B" w:rsidRDefault="001701B6" w:rsidP="001701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1701B6" w:rsidRPr="00D7554B" w:rsidSect="001701B6">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22116D04" w14:textId="35D89E40" w:rsidR="001701B6" w:rsidRPr="00D7554B" w:rsidRDefault="00F248B3" w:rsidP="000F7ADD">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4281631"/>
      <w:r w:rsidRPr="00D7554B">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1A325D32" w14:textId="79375275" w:rsidR="001701B6" w:rsidRPr="00D7554B" w:rsidRDefault="00F248B3" w:rsidP="000F7AD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4281632"/>
      <w:r w:rsidRPr="00D7554B">
        <w:rPr>
          <w:rFonts w:ascii="Simplified Arabic" w:hAnsi="Simplified Arabic" w:cs="Simplified Arabic" w:hint="cs"/>
          <w:b/>
          <w:bCs/>
          <w:color w:val="000000" w:themeColor="text1"/>
          <w:sz w:val="36"/>
          <w:szCs w:val="36"/>
          <w:rtl/>
        </w:rPr>
        <w:t>1.1 المقدمة</w:t>
      </w:r>
      <w:bookmarkEnd w:id="3"/>
    </w:p>
    <w:p w14:paraId="5206286D" w14:textId="3CD612E1" w:rsidR="00A22A2F" w:rsidRPr="00D7554B" w:rsidRDefault="00A22A2F"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تشهد بيئة الأعمال المعاصرة تحولات متسارعة ومتعددة الأبعاد فرضتها العولمة والتطورات التكنولوجية والتنافسية الحادة بين المؤسسات على استقطاب الكفاءات البشرية والاحتفاظ بها، مما جعل رأس المال البشري يحتل مكانة محورية في الفكر الإداري المعاصر بوصفه المحرك الحقيقي للأداء المؤسسي والميزة التنافسية المستدامة. وفي خضم هذه التحولات باتت المؤسسات تواجه تحديًا جوهريًا يتمثل في تصاعد معدلات الدوران الوظيفي وتنامي رغبة الموظفين في ترك مؤسساتهم بحثًا عن بيئات عمل أفضل، وهو ما استدعى من الباحثين والممارسين التعمق في دراسة العوامل التنظيمية والنفسية التي تُشكِّل اتجاهات الموظفين وتوجه نواياهم نحو البقاء في المؤسسة أو مغادرتها</w:t>
      </w:r>
      <w:r w:rsidRPr="00D7554B">
        <w:rPr>
          <w:rFonts w:ascii="Simplified Arabic" w:hAnsi="Simplified Arabic" w:cs="Simplified Arabic"/>
          <w:color w:val="000000" w:themeColor="text1"/>
          <w:sz w:val="28"/>
          <w:szCs w:val="28"/>
        </w:rPr>
        <w:t xml:space="preserve"> (Ahmad Saufi et al., 2023).</w:t>
      </w:r>
    </w:p>
    <w:p w14:paraId="5149B82F" w14:textId="64B5C3D0" w:rsidR="00A22A2F" w:rsidRPr="00D7554B" w:rsidRDefault="00A22A2F"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وتُعد العدالة التنظيمية من أبرز المفاهيم السلوكية والإدارية التي حظيت باهتمام واسع في الأدبيات الأكاديمية خلال العقود الأخيرة، إذ تعكس إدراك الفرد لمدى الإنصاف والنزاهة في السياسات والممارسات والقرارات التنظيمية التي تمس حياته المهنية</w:t>
      </w:r>
      <w:r w:rsidR="00914A11" w:rsidRPr="00D7554B">
        <w:rPr>
          <w:rFonts w:ascii="Simplified Arabic" w:hAnsi="Simplified Arabic" w:cs="Simplified Arabic"/>
          <w:color w:val="000000" w:themeColor="text1"/>
          <w:sz w:val="28"/>
          <w:szCs w:val="28"/>
          <w:rtl/>
        </w:rPr>
        <w:t>،</w:t>
      </w:r>
      <w:r w:rsidRPr="00D7554B">
        <w:rPr>
          <w:rFonts w:ascii="Simplified Arabic" w:hAnsi="Simplified Arabic" w:cs="Simplified Arabic"/>
          <w:color w:val="000000" w:themeColor="text1"/>
          <w:sz w:val="28"/>
          <w:szCs w:val="28"/>
          <w:rtl/>
        </w:rPr>
        <w:t xml:space="preserve"> ولا يقتصر هذا الإدراك على جانب واحد بل يمتد ليشمل أبعادًا متعددة ومتكاملة تتعلق بعدالة المخرجات والمكافآت وبنزاهة الإجراءات المتبعة في اتخاذ القرارات وبمستوى الاحترام والتقدير في المعاملة الشخصية وبمدى كفاية المعلومات والتفسيرات المقدمة للموظفين حول القرارات المصيرية التي تؤثر فيهم</w:t>
      </w:r>
      <w:r w:rsidR="00914A11" w:rsidRPr="00D7554B">
        <w:rPr>
          <w:rFonts w:ascii="Simplified Arabic" w:hAnsi="Simplified Arabic" w:cs="Simplified Arabic"/>
          <w:color w:val="000000" w:themeColor="text1"/>
          <w:sz w:val="28"/>
          <w:szCs w:val="28"/>
          <w:rtl/>
        </w:rPr>
        <w:t xml:space="preserve">، </w:t>
      </w:r>
      <w:r w:rsidRPr="00D7554B">
        <w:rPr>
          <w:rFonts w:ascii="Simplified Arabic" w:hAnsi="Simplified Arabic" w:cs="Simplified Arabic"/>
          <w:color w:val="000000" w:themeColor="text1"/>
          <w:sz w:val="28"/>
          <w:szCs w:val="28"/>
          <w:rtl/>
        </w:rPr>
        <w:t>وقد تطور مفهوم العدالة التنظيمية عبر مراحل متعاقبة بدءًا من التركيز على عدالة التوزيع ثم الإجراءات ثم التفاعلات وصولًا إلى النموذج الرباعي الشامل الذي يُقدِّم إطارًا متكاملًا لفهم كيفية تقييم الموظفين للإنصاف داخل مؤسساتهم</w:t>
      </w:r>
      <w:r w:rsidRPr="00D7554B">
        <w:rPr>
          <w:rFonts w:ascii="Simplified Arabic" w:hAnsi="Simplified Arabic" w:cs="Simplified Arabic"/>
          <w:color w:val="000000" w:themeColor="text1"/>
          <w:sz w:val="28"/>
          <w:szCs w:val="28"/>
        </w:rPr>
        <w:t xml:space="preserve"> (Kang, Park &amp; Choi, 2024).</w:t>
      </w:r>
    </w:p>
    <w:p w14:paraId="142BD412" w14:textId="77777777" w:rsidR="00A22A2F" w:rsidRPr="00D7554B" w:rsidRDefault="00A22A2F"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 xml:space="preserve">وتكتسب العدالة التنظيمية أهميتها من كونها تؤثر تأثيرًا عميقًا في طيف واسع من المتغيرات التنظيمية والسلوكية، فهي ترتبط بمستوى رضا الموظفين عن عملهم وبدرجة التزامهم تجاه مؤسساتهم وبمستوى دافعيتهم وأدائهم وبسلوكيات المواطنة التنظيمية التي يُبدونها وبثقتهم في الإدارة والقيادة. وتُفسِّر نظرية التبادل الاجتماعي هذه الروابط بأن الموظف حين يُدرك أن مؤسسته تعامله بإنصاف فإنه يُبادلها </w:t>
      </w:r>
      <w:r w:rsidRPr="00D7554B">
        <w:rPr>
          <w:rFonts w:ascii="Simplified Arabic" w:hAnsi="Simplified Arabic" w:cs="Simplified Arabic"/>
          <w:color w:val="000000" w:themeColor="text1"/>
          <w:sz w:val="28"/>
          <w:szCs w:val="28"/>
          <w:rtl/>
        </w:rPr>
        <w:lastRenderedPageBreak/>
        <w:t>بردود فعل إيجابية تتجسد في الولاء والاندماج والرغبة في البقاء، بينما يؤدي إدراك غياب العدالة إلى ردود فعل سلبية تتراوح بين الإحباط والانسحاب النفسي والتفكير في المغادرة</w:t>
      </w:r>
      <w:r w:rsidRPr="00D7554B">
        <w:rPr>
          <w:rFonts w:ascii="Simplified Arabic" w:hAnsi="Simplified Arabic" w:cs="Simplified Arabic"/>
          <w:color w:val="000000" w:themeColor="text1"/>
          <w:sz w:val="28"/>
          <w:szCs w:val="28"/>
        </w:rPr>
        <w:t xml:space="preserve"> (Zhao et al., 2024).</w:t>
      </w:r>
    </w:p>
    <w:p w14:paraId="707366B7" w14:textId="77777777" w:rsidR="00A22A2F" w:rsidRPr="00D7554B" w:rsidRDefault="00A22A2F"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وعلى الجانب الآخر تُمثِّل نية ترك العمل مفهومًا سلوكيًا بالغ الأهمية في أدبيات إدارة الموارد البشرية، فهي تُشير إلى الحالة الذهنية الواعية التي يُكوِّنها الفرد تجاه مغادرة مؤسسته الحالية والبحث عن فرص عمل بديلة في مؤسسات أخرى. وتكمن خطورة هذا المفهوم في أنه يُعد أقوى المنبئات بالدوران الوظيفي الفعلي، أي أن الموظف الذي تتبلور لديه نية واضحة لترك العمل يكون في الغالب على بُعد خطوة واحدة من اتخاذ قرار المغادرة الفعلي، مما يجعل فهم هذه النية والعوامل المؤثرة فيها أمرًا حيويًا يُتيح للمؤسسات فرصة التدخل المبكر قبل أن تفقد كوادرها المتميزة. وتتأثر نية ترك العمل بمجموعة متنوعة من العوامل التنظيمية كبيئة العمل والمناخ التنظيمي وأنماط القيادة وضغوط العمل، إضافة إلى عوامل شخصية وخارجية كتوفر الفرص البديلة في سوق العمل (حليمي وزكري، 2024)</w:t>
      </w:r>
      <w:r w:rsidRPr="00D7554B">
        <w:rPr>
          <w:rFonts w:ascii="Simplified Arabic" w:hAnsi="Simplified Arabic" w:cs="Simplified Arabic"/>
          <w:color w:val="000000" w:themeColor="text1"/>
          <w:sz w:val="28"/>
          <w:szCs w:val="28"/>
        </w:rPr>
        <w:t>.</w:t>
      </w:r>
    </w:p>
    <w:p w14:paraId="163872D1" w14:textId="77777777" w:rsidR="00A22A2F" w:rsidRPr="00D7554B" w:rsidRDefault="00A22A2F"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ويتبوأ الرضا الوظيفي موقعًا محوريًا في فهم العلاقة بين المتغيرات التنظيمية ونوايا الموظفين، فهو يُعبِّر عن الحالة الوجدانية والمعرفية الإيجابية التي يُكوِّنها الفرد تجاه عمله ومختلف جوانب بيئته المهنية. ويُنظر إلى الرضا الوظيفي في كثير من النماذج النظرية بوصفه آلية وسيطة تنقل تأثير الممارسات والسياسات التنظيمية إلى سلوكيات الموظفين ونواياهم، بمعنى أن العوامل التنظيمية كالعدالة والقيادة والتمكين لا تؤثر دائمًا بشكل مباشر في نية ترك العمل، بل يمر جزء كبير من تأثيرها عبر ما تُحدثه من رضا أو عدم رضا لدى الموظف وهو ما يُشكِّل في نهاية المطاف نواياه تجاه البقاء أو المغادرة. وهذا الدور الوسيط للرضا الوظيفي يجعل منه حلقة مفتاحية لا يمكن تجاوزها في أي نموذج يسعى إلى تفسير ديناميكيات ترك العمل تفسيرًا شاملًا ومتعمقًا</w:t>
      </w:r>
      <w:r w:rsidRPr="00D7554B">
        <w:rPr>
          <w:rFonts w:ascii="Simplified Arabic" w:hAnsi="Simplified Arabic" w:cs="Simplified Arabic"/>
          <w:color w:val="000000" w:themeColor="text1"/>
          <w:sz w:val="28"/>
          <w:szCs w:val="28"/>
        </w:rPr>
        <w:t xml:space="preserve"> (Suifan, Diab &amp; Abdallah, 2017).</w:t>
      </w:r>
    </w:p>
    <w:p w14:paraId="0E998AFA" w14:textId="444004AF" w:rsidR="00A22A2F" w:rsidRPr="00D7554B" w:rsidRDefault="00A22A2F"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وانطلاقًا مما سبق تأتي هذه الدراسة لتبحث في أثر العدالة التنظيمية بأبعادها الأربعة على نية ترك العمل لدى موظفي القطاع الخاص بمدينة أبها مع اختبار الدور الوسيط للرضا الوظيفي في هذه العلاقة، وذلك في محاولة لبناء نموذج تكاملي يُفسِّر المسارات المباشرة وغير المباشرة التي تربط بين إدراك الموظف للعدالة ومستوى رضاه ونيته في ترك العمل. وتنبع أهمية هذه الدراسة من كونها تُجرى في بيئة القطاع الخاص السعودي الذي يشهد تحولات نوعية في إطار رؤية المملكة 2030 وما رافقها من توسع في برامج التوطين وتزايد الحاجة إلى فهم العوامل التي تُسهم في استقرار الكوادر الوطنية واحتفاظ المؤسسات بكفاءاتها في سوق عمل تتنامى فيه الفرص والخيارات أمام الموظفين</w:t>
      </w:r>
      <w:r w:rsidRPr="00D7554B">
        <w:rPr>
          <w:rFonts w:ascii="Simplified Arabic" w:hAnsi="Simplified Arabic" w:cs="Simplified Arabic"/>
          <w:color w:val="000000" w:themeColor="text1"/>
          <w:sz w:val="28"/>
          <w:szCs w:val="28"/>
        </w:rPr>
        <w:t xml:space="preserve"> </w:t>
      </w:r>
      <w:r w:rsidR="00914A11" w:rsidRPr="00D7554B">
        <w:rPr>
          <w:rFonts w:ascii="Simplified Arabic" w:hAnsi="Simplified Arabic" w:cs="Simplified Arabic"/>
          <w:color w:val="000000" w:themeColor="text1"/>
          <w:sz w:val="28"/>
          <w:szCs w:val="28"/>
          <w:rtl/>
        </w:rPr>
        <w:t>.</w:t>
      </w:r>
    </w:p>
    <w:p w14:paraId="4AB414B0" w14:textId="4CCC3A32" w:rsidR="000F7ADD" w:rsidRPr="00D7554B" w:rsidRDefault="000F7ADD" w:rsidP="000F7AD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9"/>
      <w:bookmarkStart w:id="5" w:name="_Toc234281633"/>
      <w:bookmarkEnd w:id="0"/>
      <w:bookmarkEnd w:id="1"/>
      <w:r w:rsidRPr="00D7554B">
        <w:rPr>
          <w:rFonts w:ascii="Simplified Arabic" w:hAnsi="Simplified Arabic" w:cs="Simplified Arabic"/>
          <w:b/>
          <w:bCs/>
          <w:color w:val="000000" w:themeColor="text1"/>
          <w:sz w:val="36"/>
          <w:szCs w:val="36"/>
          <w:rtl/>
        </w:rPr>
        <w:lastRenderedPageBreak/>
        <w:t>2.1 مشكلة الدراسة</w:t>
      </w:r>
      <w:bookmarkEnd w:id="5"/>
    </w:p>
    <w:p w14:paraId="5736132B" w14:textId="77777777" w:rsidR="00060AFC" w:rsidRPr="00D7554B" w:rsidRDefault="00060AFC"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تُمثِّل الموارد البشرية الركيزة الجوهرية التي تستند إليها المؤسسات المعاصرة في تحقيق أهدافها الاستراتيجية وبناء ميزتها التنافسية، فالمؤسسة مهما امتلكت من موارد مالية وتقنية تظل عاجزة عن تحقيق غاياتها ما لم تتوفر لديها كوادر بشرية مؤهلة ومستقرة وذات ولاء تنظيمي مرتفع. وقد أضحى الاحتفاظ بالكفاءات البشرية تحديًا محوريًا يواجه المؤسسات على اختلاف قطاعاتها وأحجامها، لا سيما في ظل التحولات المتسارعة التي يشهدها سوق العمل من تنافسية عالية على الكفاءات وتزايد الفرص البديلة المتاحة أمام الموظفين وارتفاع سقف توقعاتهم المهنية والمادية. وفي هذا السياق، برزت نية ترك العمل بوصفها مؤشرًا تحذيريًا خطيرًا يسبق السلوك الفعلي للترك، إذ أثبتت الدراسات أن النية تُعد أقوى المنبئات بالدوران الوظيفي الفعلي، وأن فهم محدداتها والعوامل المؤثرة فيها يُمكِّن المؤسسات من التدخل المبكر قبل فقدان عناصرها البشرية المتميزة</w:t>
      </w:r>
      <w:r w:rsidRPr="00D7554B">
        <w:rPr>
          <w:rFonts w:ascii="Simplified Arabic" w:hAnsi="Simplified Arabic" w:cs="Simplified Arabic"/>
          <w:color w:val="000000" w:themeColor="text1"/>
          <w:sz w:val="28"/>
          <w:szCs w:val="28"/>
        </w:rPr>
        <w:t xml:space="preserve"> (Mobley, 1977). </w:t>
      </w:r>
      <w:r w:rsidRPr="00D7554B">
        <w:rPr>
          <w:rFonts w:ascii="Simplified Arabic" w:hAnsi="Simplified Arabic" w:cs="Simplified Arabic"/>
          <w:color w:val="000000" w:themeColor="text1"/>
          <w:sz w:val="28"/>
          <w:szCs w:val="28"/>
          <w:rtl/>
        </w:rPr>
        <w:t>وتُشير الأدبيات الإدارية إلى أن تكلفة استبدال الموظف الواحد قد تتراوح بين 50% و200% من راتبه السنوي حين تُحتسب تكاليف التوظيف والتدريب وفقدان الإنتاجية والمعرفة التنظيمية المتراكمة، مما يجعل من معالجة نوايا الترك ضرورة اقتصادية وإدارية في آنٍ واحد</w:t>
      </w:r>
      <w:r w:rsidRPr="00D7554B">
        <w:rPr>
          <w:rFonts w:ascii="Simplified Arabic" w:hAnsi="Simplified Arabic" w:cs="Simplified Arabic"/>
          <w:color w:val="000000" w:themeColor="text1"/>
          <w:sz w:val="28"/>
          <w:szCs w:val="28"/>
        </w:rPr>
        <w:t>.</w:t>
      </w:r>
    </w:p>
    <w:p w14:paraId="508A2C77" w14:textId="670087A3" w:rsidR="00060AFC" w:rsidRPr="00D7554B" w:rsidRDefault="00060AFC"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 xml:space="preserve">وتحتل العدالة التنظيمية مكانة بارزة بين العوامل التنظيمية المؤثرة في سلوك الموظفين ونواياهم، فهي تعكس إدراك الفرد لمدى الإنصاف في النتائج التي يحصل عليها والإجراءات المتبعة في اتخاذ القرارات والمعاملة التي يتلقاها من رؤسائه والمعلومات التي تُقدَّم له تبريرًا لتلك القرارات. </w:t>
      </w:r>
    </w:p>
    <w:p w14:paraId="5FD8B4E2" w14:textId="698CD2BA" w:rsidR="00060AFC" w:rsidRPr="00D7554B" w:rsidRDefault="00060AFC"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وقد أثبتت العديد من الدراسات العربية والأجنبية وجود علاقة سلبية ذات دلالة إحصائية بين العدالة التنظيمية ونية ترك العمل، فقد أظهرت دراسة</w:t>
      </w:r>
      <w:r w:rsidRPr="00D7554B">
        <w:rPr>
          <w:rFonts w:ascii="Simplified Arabic" w:hAnsi="Simplified Arabic" w:cs="Simplified Arabic"/>
          <w:color w:val="000000" w:themeColor="text1"/>
          <w:sz w:val="28"/>
          <w:szCs w:val="28"/>
        </w:rPr>
        <w:t xml:space="preserve"> Zhao et al. (2024) </w:t>
      </w:r>
      <w:r w:rsidRPr="00D7554B">
        <w:rPr>
          <w:rFonts w:ascii="Simplified Arabic" w:hAnsi="Simplified Arabic" w:cs="Simplified Arabic"/>
          <w:color w:val="000000" w:themeColor="text1"/>
          <w:sz w:val="28"/>
          <w:szCs w:val="28"/>
          <w:rtl/>
        </w:rPr>
        <w:t xml:space="preserve">أن العدالة التنظيمية تُنبئ سلبيًا بنية ترك العمل كما توصلت دراسة </w:t>
      </w:r>
      <w:r w:rsidRPr="00D7554B">
        <w:rPr>
          <w:rFonts w:ascii="Simplified Arabic" w:hAnsi="Simplified Arabic" w:cs="Simplified Arabic"/>
          <w:color w:val="000000" w:themeColor="text1"/>
          <w:sz w:val="28"/>
          <w:szCs w:val="28"/>
        </w:rPr>
        <w:t xml:space="preserve">Kang, Park &amp; Choi (2024) </w:t>
      </w:r>
      <w:r w:rsidRPr="00D7554B">
        <w:rPr>
          <w:rFonts w:ascii="Simplified Arabic" w:hAnsi="Simplified Arabic" w:cs="Simplified Arabic"/>
          <w:color w:val="000000" w:themeColor="text1"/>
          <w:sz w:val="28"/>
          <w:szCs w:val="28"/>
          <w:rtl/>
        </w:rPr>
        <w:t>أن جميع أبعاد العدالة الثلاثة ترتبط سلبيًا بنية الترك مع تباين في قوة التأثير وفقًا للفروق الجيلية. وعلى الصعيد العربي أكدت دراسة حسين</w:t>
      </w:r>
      <w:r w:rsidRPr="00D7554B">
        <w:rPr>
          <w:rFonts w:ascii="Simplified Arabic" w:hAnsi="Simplified Arabic" w:cs="Simplified Arabic"/>
          <w:color w:val="000000" w:themeColor="text1"/>
          <w:sz w:val="28"/>
          <w:szCs w:val="28"/>
        </w:rPr>
        <w:t xml:space="preserve"> (2024) </w:t>
      </w:r>
      <w:r w:rsidRPr="00D7554B">
        <w:rPr>
          <w:rFonts w:ascii="Simplified Arabic" w:hAnsi="Simplified Arabic" w:cs="Simplified Arabic"/>
          <w:color w:val="000000" w:themeColor="text1"/>
          <w:sz w:val="28"/>
          <w:szCs w:val="28"/>
          <w:rtl/>
        </w:rPr>
        <w:t xml:space="preserve">في كلية الآداب بجامعة بغداد وجود ارتباط عكسي بين العدالة التوزيعية ونية ترك العمل </w:t>
      </w:r>
      <w:r w:rsidR="00914A11" w:rsidRPr="00D7554B">
        <w:rPr>
          <w:rFonts w:ascii="Simplified Arabic" w:hAnsi="Simplified Arabic" w:cs="Simplified Arabic"/>
          <w:color w:val="000000" w:themeColor="text1"/>
          <w:sz w:val="28"/>
          <w:szCs w:val="28"/>
          <w:rtl/>
        </w:rPr>
        <w:t>.</w:t>
      </w:r>
    </w:p>
    <w:p w14:paraId="77B557AE" w14:textId="77777777" w:rsidR="00060AFC" w:rsidRPr="00D7554B" w:rsidRDefault="00060AFC"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 xml:space="preserve">وفي سياق المملكة العربية السعودية وتحديدًا القطاع الخاص بمدينة أبها، تبرز عدة ملاحظات ميدانية تُعزز الحاجة إلى هذه الدراسة. فمع التحولات الكبرى التي تشهدها المملكة في إطار رؤية 2030 وما رافقها من توسع في برامج التوطين وزيادة الاعتماد على الكوادر الوطنية في القطاع الخاص، لوحظ </w:t>
      </w:r>
      <w:r w:rsidRPr="00D7554B">
        <w:rPr>
          <w:rFonts w:ascii="Simplified Arabic" w:hAnsi="Simplified Arabic" w:cs="Simplified Arabic"/>
          <w:color w:val="000000" w:themeColor="text1"/>
          <w:sz w:val="28"/>
          <w:szCs w:val="28"/>
          <w:rtl/>
        </w:rPr>
        <w:lastRenderedPageBreak/>
        <w:t>تصاعد في معدلات التنقل الوظيفي بين الموظفين السعوديين وتزايد شكاوى بعض العاملين حول أنماط توزيع الحوافز والمكافآت وغياب الشفافية في بعض الإجراءات الإدارية وضعف التواصل التنظيمي في تبرير القرارات المصيرية. وعلى الرغم من وجود دراسات عربية وأجنبية متعددة تناولت العلاقة بين العدالة التنظيمية ونية ترك العمل، إلا أن الدراسات التي أُجريت في بيئة القطاع الخاص السعودي باستخدام النموذج الرباعي للعدالة التنظيمية مع اختبار الدور الوسيط للرضا الوظيفي تبقى محدودة للغاية، مما يُشكِّل فجوة بحثية واضحة تسعى هذه الدراسة إلى سدها</w:t>
      </w:r>
      <w:r w:rsidRPr="00D7554B">
        <w:rPr>
          <w:rFonts w:ascii="Simplified Arabic" w:hAnsi="Simplified Arabic" w:cs="Simplified Arabic"/>
          <w:color w:val="000000" w:themeColor="text1"/>
          <w:sz w:val="28"/>
          <w:szCs w:val="28"/>
        </w:rPr>
        <w:t>.</w:t>
      </w:r>
    </w:p>
    <w:p w14:paraId="02F1AD85" w14:textId="77777777" w:rsidR="00060AFC" w:rsidRPr="00D7554B" w:rsidRDefault="00060AFC" w:rsidP="000F7ADD">
      <w:pPr>
        <w:pStyle w:val="NormalWeb"/>
        <w:bidi/>
        <w:spacing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وبناءً على ما تقدم من أدبيات نظرية وشواهد ميدانية وفجوة بحثية، تتبلور مشكلة الدراسة الحالية في التساؤل الرئيسي التالي</w:t>
      </w:r>
      <w:r w:rsidRPr="00D7554B">
        <w:rPr>
          <w:rFonts w:ascii="Simplified Arabic" w:hAnsi="Simplified Arabic" w:cs="Simplified Arabic"/>
          <w:color w:val="000000" w:themeColor="text1"/>
          <w:sz w:val="28"/>
          <w:szCs w:val="28"/>
        </w:rPr>
        <w:t xml:space="preserve">: </w:t>
      </w:r>
      <w:r w:rsidRPr="00D7554B">
        <w:rPr>
          <w:rStyle w:val="Strong"/>
          <w:rFonts w:ascii="Simplified Arabic" w:hAnsi="Simplified Arabic" w:cs="Simplified Arabic"/>
          <w:b w:val="0"/>
          <w:bCs w:val="0"/>
          <w:color w:val="000000" w:themeColor="text1"/>
          <w:sz w:val="28"/>
          <w:szCs w:val="28"/>
          <w:rtl/>
        </w:rPr>
        <w:t>ما أثر العدالة التنظيمية بأبعادها الأربعة (التوزيعية، الإجرائية، التفاعلية، المعلوماتية) على نية ترك العمل لدى موظفي القطاع الخاص بمدينة أبها، وهل يتوسط الرضا الوظيفي هذه العلاقة؟</w:t>
      </w:r>
    </w:p>
    <w:p w14:paraId="5A429951" w14:textId="72351C72" w:rsidR="00060AFC" w:rsidRPr="00D7554B" w:rsidRDefault="000F7ADD" w:rsidP="000F7A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 w:name="_Toc223291080"/>
      <w:bookmarkStart w:id="7" w:name="_Toc234281634"/>
      <w:r w:rsidRPr="00D7554B">
        <w:rPr>
          <w:rFonts w:ascii="Simplified Arabic" w:eastAsia="Times New Roman" w:hAnsi="Simplified Arabic" w:cs="Simplified Arabic" w:hint="cs"/>
          <w:b/>
          <w:bCs/>
          <w:color w:val="000000" w:themeColor="text1"/>
          <w:kern w:val="0"/>
          <w:sz w:val="36"/>
          <w:szCs w:val="36"/>
          <w:rtl/>
          <w14:ligatures w14:val="none"/>
        </w:rPr>
        <w:t xml:space="preserve">3.1 </w:t>
      </w:r>
      <w:r w:rsidR="00914A11" w:rsidRPr="00D7554B">
        <w:rPr>
          <w:rFonts w:ascii="Simplified Arabic" w:eastAsia="Times New Roman" w:hAnsi="Simplified Arabic" w:cs="Simplified Arabic"/>
          <w:b/>
          <w:bCs/>
          <w:color w:val="000000" w:themeColor="text1"/>
          <w:kern w:val="0"/>
          <w:sz w:val="36"/>
          <w:szCs w:val="36"/>
          <w:rtl/>
          <w14:ligatures w14:val="none"/>
        </w:rPr>
        <w:t>أ</w:t>
      </w:r>
      <w:r w:rsidR="00060AFC" w:rsidRPr="00D7554B">
        <w:rPr>
          <w:rFonts w:ascii="Simplified Arabic" w:eastAsia="Times New Roman" w:hAnsi="Simplified Arabic" w:cs="Simplified Arabic"/>
          <w:b/>
          <w:bCs/>
          <w:color w:val="000000" w:themeColor="text1"/>
          <w:kern w:val="0"/>
          <w:sz w:val="36"/>
          <w:szCs w:val="36"/>
          <w:rtl/>
          <w14:ligatures w14:val="none"/>
        </w:rPr>
        <w:t>هد</w:t>
      </w:r>
      <w:r w:rsidR="00914A11" w:rsidRPr="00D7554B">
        <w:rPr>
          <w:rFonts w:ascii="Simplified Arabic" w:eastAsia="Times New Roman" w:hAnsi="Simplified Arabic" w:cs="Simplified Arabic"/>
          <w:b/>
          <w:bCs/>
          <w:color w:val="000000" w:themeColor="text1"/>
          <w:kern w:val="0"/>
          <w:sz w:val="36"/>
          <w:szCs w:val="36"/>
          <w:rtl/>
          <w14:ligatures w14:val="none"/>
        </w:rPr>
        <w:t>ا</w:t>
      </w:r>
      <w:r w:rsidR="00060AFC" w:rsidRPr="00D7554B">
        <w:rPr>
          <w:rFonts w:ascii="Simplified Arabic" w:eastAsia="Times New Roman" w:hAnsi="Simplified Arabic" w:cs="Simplified Arabic"/>
          <w:b/>
          <w:bCs/>
          <w:color w:val="000000" w:themeColor="text1"/>
          <w:kern w:val="0"/>
          <w:sz w:val="36"/>
          <w:szCs w:val="36"/>
          <w:rtl/>
          <w14:ligatures w14:val="none"/>
        </w:rPr>
        <w:t>ف الدراسة</w:t>
      </w:r>
      <w:bookmarkEnd w:id="6"/>
      <w:bookmarkEnd w:id="7"/>
    </w:p>
    <w:p w14:paraId="5857139E"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العدالة التنظيمية بأبعادها الأربعة (العدالة التوزيعية، العدالة الإجرائية، العدالة التفاعلية، العدالة المعلوماتية) على نية ترك العمل لدى موظفي القطاع الخاص بمدينة أبها، مع اختبار الدور الوسيط للرضا الوظيفي في هذه العلاقة</w:t>
      </w:r>
      <w:r w:rsidRPr="00D7554B">
        <w:rPr>
          <w:rFonts w:ascii="Simplified Arabic" w:eastAsia="Times New Roman" w:hAnsi="Simplified Arabic" w:cs="Simplified Arabic"/>
          <w:color w:val="000000" w:themeColor="text1"/>
          <w:kern w:val="0"/>
          <w:sz w:val="28"/>
          <w:szCs w:val="28"/>
          <w14:ligatures w14:val="none"/>
        </w:rPr>
        <w:t>.</w:t>
      </w:r>
    </w:p>
    <w:p w14:paraId="1F986E64" w14:textId="77777777" w:rsidR="00060AFC" w:rsidRPr="00D7554B" w:rsidRDefault="00060AFC"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ويتفرع من هذا الهدف الأهداف الفرعية التالية</w:t>
      </w:r>
      <w:r w:rsidRPr="00D7554B">
        <w:rPr>
          <w:rFonts w:ascii="Simplified Arabic" w:eastAsia="Times New Roman" w:hAnsi="Simplified Arabic" w:cs="Simplified Arabic"/>
          <w:b/>
          <w:bCs/>
          <w:color w:val="000000" w:themeColor="text1"/>
          <w:kern w:val="0"/>
          <w:sz w:val="28"/>
          <w:szCs w:val="28"/>
          <w14:ligatures w14:val="none"/>
        </w:rPr>
        <w:t>:</w:t>
      </w:r>
    </w:p>
    <w:p w14:paraId="35CFAB93" w14:textId="1711D565" w:rsidR="00060AFC" w:rsidRPr="00D7554B" w:rsidRDefault="00060AFC" w:rsidP="00B7663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 xml:space="preserve">التعرف على مستوى إدراك موظفي القطاع الخاص بمدينة أبها للعدالة التنظيمية بأبعادها الأربعة </w:t>
      </w:r>
      <w:r w:rsidR="00914A11" w:rsidRPr="00D7554B">
        <w:rPr>
          <w:rFonts w:ascii="Simplified Arabic" w:eastAsia="Times New Roman" w:hAnsi="Simplified Arabic" w:cs="Simplified Arabic"/>
          <w:color w:val="000000" w:themeColor="text1"/>
          <w:kern w:val="0"/>
          <w:sz w:val="28"/>
          <w:szCs w:val="28"/>
          <w:rtl/>
          <w14:ligatures w14:val="none"/>
        </w:rPr>
        <w:t>(ا</w:t>
      </w:r>
      <w:r w:rsidRPr="00D7554B">
        <w:rPr>
          <w:rFonts w:ascii="Simplified Arabic" w:eastAsia="Times New Roman" w:hAnsi="Simplified Arabic" w:cs="Simplified Arabic"/>
          <w:color w:val="000000" w:themeColor="text1"/>
          <w:kern w:val="0"/>
          <w:sz w:val="28"/>
          <w:szCs w:val="28"/>
          <w:rtl/>
          <w14:ligatures w14:val="none"/>
        </w:rPr>
        <w:t>لتوزيعية، الإجرائية، التفاعلية، المعلوماتية</w:t>
      </w:r>
      <w:r w:rsidR="00914A11" w:rsidRPr="00D7554B">
        <w:rPr>
          <w:rFonts w:ascii="Simplified Arabic" w:eastAsia="Times New Roman" w:hAnsi="Simplified Arabic" w:cs="Simplified Arabic"/>
          <w:color w:val="000000" w:themeColor="text1"/>
          <w:kern w:val="0"/>
          <w:sz w:val="28"/>
          <w:szCs w:val="28"/>
          <w:rtl/>
          <w14:ligatures w14:val="none"/>
        </w:rPr>
        <w:t>) لدى موظفي القطاع الخاص بمدينة أبها.</w:t>
      </w:r>
    </w:p>
    <w:p w14:paraId="7AF5F78C" w14:textId="48D190E3" w:rsidR="00060AFC" w:rsidRPr="00D7554B" w:rsidRDefault="00060AFC" w:rsidP="00B7663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قياس مستوى نية ترك العمل لدى موظفي القطاع الخاص بمدينة أبها</w:t>
      </w:r>
      <w:r w:rsidRPr="00D7554B">
        <w:rPr>
          <w:rFonts w:ascii="Simplified Arabic" w:eastAsia="Times New Roman" w:hAnsi="Simplified Arabic" w:cs="Simplified Arabic"/>
          <w:color w:val="000000" w:themeColor="text1"/>
          <w:kern w:val="0"/>
          <w:sz w:val="28"/>
          <w:szCs w:val="28"/>
          <w14:ligatures w14:val="none"/>
        </w:rPr>
        <w:t>.</w:t>
      </w:r>
    </w:p>
    <w:p w14:paraId="4926AB32" w14:textId="37F19E6A" w:rsidR="00060AFC" w:rsidRPr="00D7554B" w:rsidRDefault="00060AFC" w:rsidP="00B7663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قياس مستوى الرضا الوظيفي لدى موظفي القطاع الخاص بمدينة أبها</w:t>
      </w:r>
      <w:r w:rsidRPr="00D7554B">
        <w:rPr>
          <w:rFonts w:ascii="Simplified Arabic" w:eastAsia="Times New Roman" w:hAnsi="Simplified Arabic" w:cs="Simplified Arabic"/>
          <w:color w:val="000000" w:themeColor="text1"/>
          <w:kern w:val="0"/>
          <w:sz w:val="28"/>
          <w:szCs w:val="28"/>
          <w14:ligatures w14:val="none"/>
        </w:rPr>
        <w:t>.</w:t>
      </w:r>
    </w:p>
    <w:p w14:paraId="6B828862" w14:textId="77777777" w:rsidR="00060AFC" w:rsidRPr="00D7554B" w:rsidRDefault="00060AFC" w:rsidP="00B7663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د</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تحديد أثر كل بُعد من أبعاد العدالة التنظيمية (التوزيعية، الإجرائية، التفاعلية، المعلوماتية) على نية ترك العمل بشكل منفرد</w:t>
      </w:r>
      <w:r w:rsidRPr="00D7554B">
        <w:rPr>
          <w:rFonts w:ascii="Simplified Arabic" w:eastAsia="Times New Roman" w:hAnsi="Simplified Arabic" w:cs="Simplified Arabic"/>
          <w:color w:val="000000" w:themeColor="text1"/>
          <w:kern w:val="0"/>
          <w:sz w:val="28"/>
          <w:szCs w:val="28"/>
          <w14:ligatures w14:val="none"/>
        </w:rPr>
        <w:t>.</w:t>
      </w:r>
    </w:p>
    <w:p w14:paraId="7BB3C566" w14:textId="7B917ECF" w:rsidR="00060AFC" w:rsidRPr="00D7554B" w:rsidRDefault="00060AFC" w:rsidP="00B7663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اختبار الدور الوسيط للرضا الوظيفي في العلاقة بين العدالة التنظيمية بأبعادها ونية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63D929C9" w14:textId="2AD84937" w:rsidR="00060AFC" w:rsidRPr="00D7554B" w:rsidRDefault="00060AFC" w:rsidP="00B7663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تقديم توصيات علمية وعملية لإدارات المؤسسات الخاصة بمدينة أبها لتعزيز العدالة التنظيمية ورفع الرضا الوظيفي بما يُسهم في خفض نوايا ترك العمل</w:t>
      </w:r>
    </w:p>
    <w:p w14:paraId="3675890D" w14:textId="0451D6B6" w:rsidR="00BD2251" w:rsidRPr="00D7554B" w:rsidRDefault="000F7ADD" w:rsidP="000F7A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8" w:name="_Toc223291081"/>
      <w:bookmarkStart w:id="9" w:name="_Toc234281635"/>
      <w:r w:rsidRPr="00D7554B">
        <w:rPr>
          <w:rFonts w:ascii="Simplified Arabic" w:eastAsia="Times New Roman" w:hAnsi="Simplified Arabic" w:cs="Simplified Arabic" w:hint="cs"/>
          <w:b/>
          <w:bCs/>
          <w:color w:val="000000" w:themeColor="text1"/>
          <w:kern w:val="0"/>
          <w:sz w:val="36"/>
          <w:szCs w:val="36"/>
          <w:rtl/>
          <w14:ligatures w14:val="none"/>
        </w:rPr>
        <w:lastRenderedPageBreak/>
        <w:t xml:space="preserve">4.1 </w:t>
      </w:r>
      <w:r w:rsidR="00BD2251" w:rsidRPr="00D7554B">
        <w:rPr>
          <w:rFonts w:ascii="Simplified Arabic" w:eastAsia="Times New Roman" w:hAnsi="Simplified Arabic" w:cs="Simplified Arabic"/>
          <w:b/>
          <w:bCs/>
          <w:color w:val="000000" w:themeColor="text1"/>
          <w:kern w:val="0"/>
          <w:sz w:val="36"/>
          <w:szCs w:val="36"/>
          <w:rtl/>
          <w14:ligatures w14:val="none"/>
        </w:rPr>
        <w:t>أسئلة الدراسة</w:t>
      </w:r>
      <w:bookmarkEnd w:id="8"/>
      <w:bookmarkEnd w:id="9"/>
    </w:p>
    <w:p w14:paraId="72E294EA" w14:textId="77777777" w:rsidR="00060AFC" w:rsidRPr="00D7554B" w:rsidRDefault="00060AFC"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7554B">
        <w:rPr>
          <w:rFonts w:ascii="Simplified Arabic" w:eastAsia="Times New Roman" w:hAnsi="Simplified Arabic" w:cs="Simplified Arabic"/>
          <w:b/>
          <w:bCs/>
          <w:color w:val="000000" w:themeColor="text1"/>
          <w:kern w:val="0"/>
          <w:sz w:val="32"/>
          <w:szCs w:val="32"/>
          <w:rtl/>
          <w14:ligatures w14:val="none"/>
        </w:rPr>
        <w:t>السؤال الرئيسي</w:t>
      </w:r>
      <w:r w:rsidRPr="00D7554B">
        <w:rPr>
          <w:rFonts w:ascii="Simplified Arabic" w:eastAsia="Times New Roman" w:hAnsi="Simplified Arabic" w:cs="Simplified Arabic"/>
          <w:b/>
          <w:bCs/>
          <w:color w:val="000000" w:themeColor="text1"/>
          <w:kern w:val="0"/>
          <w:sz w:val="32"/>
          <w:szCs w:val="32"/>
          <w14:ligatures w14:val="none"/>
        </w:rPr>
        <w:t>:</w:t>
      </w:r>
    </w:p>
    <w:p w14:paraId="7977BD9B"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ما أثر العدالة التنظيمية بأبعادها الأربعة (التوزيعية، الإجرائية، التفاعلية، المعلوماتية) على نية ترك العمل لدى موظفي القطاع الخاص بمدينة أبها، وهل يتوسط الرضا الوظيفي هذه العلاقة؟</w:t>
      </w:r>
    </w:p>
    <w:p w14:paraId="01B1D308" w14:textId="77777777" w:rsidR="00060AFC" w:rsidRPr="00D7554B" w:rsidRDefault="00060AFC"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ويتفرع منه الأسئلة الفرعية التالية</w:t>
      </w:r>
      <w:r w:rsidRPr="00D7554B">
        <w:rPr>
          <w:rFonts w:ascii="Simplified Arabic" w:eastAsia="Times New Roman" w:hAnsi="Simplified Arabic" w:cs="Simplified Arabic"/>
          <w:b/>
          <w:bCs/>
          <w:color w:val="000000" w:themeColor="text1"/>
          <w:kern w:val="0"/>
          <w:sz w:val="28"/>
          <w:szCs w:val="28"/>
          <w14:ligatures w14:val="none"/>
        </w:rPr>
        <w:t>:</w:t>
      </w:r>
    </w:p>
    <w:p w14:paraId="1DF986CA" w14:textId="74CBB32E" w:rsidR="00060AFC" w:rsidRPr="00D7554B" w:rsidRDefault="00060AFC" w:rsidP="00B7663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ما مستوى إدراك موظفي القطاع الخاص بمدينة أبها للعدالة التنظيمية بأبعادها الأربعة؟</w:t>
      </w:r>
    </w:p>
    <w:p w14:paraId="08B4C5A9" w14:textId="45A5DA01" w:rsidR="00060AFC" w:rsidRPr="00D7554B" w:rsidRDefault="00060AFC" w:rsidP="00B7663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ما مستوى نية ترك العمل لدى موظفي القطاع الخاص بمدينة أبها؟</w:t>
      </w:r>
    </w:p>
    <w:p w14:paraId="1A0F9972" w14:textId="06A94098" w:rsidR="00060AFC" w:rsidRPr="00D7554B" w:rsidRDefault="00060AFC" w:rsidP="00B7663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ما مستوى الرضا الوظيفي لدى موظفي القطاع الخاص بمدينة أبها؟</w:t>
      </w:r>
    </w:p>
    <w:p w14:paraId="1BDEA316" w14:textId="261FADBC" w:rsidR="00060AFC" w:rsidRPr="00D7554B" w:rsidRDefault="00060AFC" w:rsidP="00B7663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هل يتوسط الرضا الوظيفي العلاقة بين العدالة التنظيمية بأبعادها ونية ترك العمل؟</w:t>
      </w:r>
    </w:p>
    <w:p w14:paraId="0A16EB9D" w14:textId="16DDB39C" w:rsidR="00BD2251" w:rsidRPr="00D7554B" w:rsidRDefault="000F7ADD" w:rsidP="000F7A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0" w:name="_Toc223291082"/>
      <w:bookmarkStart w:id="11" w:name="_Toc234281636"/>
      <w:r w:rsidRPr="00D7554B">
        <w:rPr>
          <w:rFonts w:ascii="Simplified Arabic" w:eastAsia="Times New Roman" w:hAnsi="Simplified Arabic" w:cs="Simplified Arabic" w:hint="cs"/>
          <w:b/>
          <w:bCs/>
          <w:color w:val="000000" w:themeColor="text1"/>
          <w:kern w:val="0"/>
          <w:sz w:val="36"/>
          <w:szCs w:val="36"/>
          <w:rtl/>
          <w14:ligatures w14:val="none"/>
        </w:rPr>
        <w:t xml:space="preserve">5.1 </w:t>
      </w:r>
      <w:r w:rsidR="00BD2251" w:rsidRPr="00D7554B">
        <w:rPr>
          <w:rFonts w:ascii="Simplified Arabic" w:eastAsia="Times New Roman" w:hAnsi="Simplified Arabic" w:cs="Simplified Arabic"/>
          <w:b/>
          <w:bCs/>
          <w:color w:val="000000" w:themeColor="text1"/>
          <w:kern w:val="0"/>
          <w:sz w:val="36"/>
          <w:szCs w:val="36"/>
          <w:rtl/>
          <w14:ligatures w14:val="none"/>
        </w:rPr>
        <w:t>فروض الدراسة</w:t>
      </w:r>
      <w:bookmarkEnd w:id="10"/>
      <w:bookmarkEnd w:id="11"/>
    </w:p>
    <w:p w14:paraId="7405D74F" w14:textId="77777777"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7554B">
        <w:rPr>
          <w:rFonts w:ascii="Simplified Arabic" w:eastAsia="Times New Roman" w:hAnsi="Simplified Arabic" w:cs="Simplified Arabic"/>
          <w:b/>
          <w:bCs/>
          <w:color w:val="000000" w:themeColor="text1"/>
          <w:kern w:val="0"/>
          <w:sz w:val="32"/>
          <w:szCs w:val="32"/>
          <w:rtl/>
          <w14:ligatures w14:val="none"/>
        </w:rPr>
        <w:t>الفرض الرئيسي الأول</w:t>
      </w:r>
      <w:r w:rsidRPr="00D7554B">
        <w:rPr>
          <w:rFonts w:ascii="Simplified Arabic" w:eastAsia="Times New Roman" w:hAnsi="Simplified Arabic" w:cs="Simplified Arabic"/>
          <w:b/>
          <w:bCs/>
          <w:color w:val="000000" w:themeColor="text1"/>
          <w:kern w:val="0"/>
          <w:sz w:val="32"/>
          <w:szCs w:val="32"/>
          <w14:ligatures w14:val="none"/>
        </w:rPr>
        <w:t>:</w:t>
      </w:r>
    </w:p>
    <w:p w14:paraId="1F21DA00" w14:textId="77777777" w:rsidR="00AC3361" w:rsidRPr="00D7554B" w:rsidRDefault="00AC3361"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يوجد أثر سلبي ذو دلالة إحصائية عند مستوى معنوية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α</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Times New Roman" w:eastAsia="Times New Roman" w:hAnsi="Times New Roman" w:cs="Times New Roman"/>
          <w:color w:val="000000" w:themeColor="text1"/>
          <w:kern w:val="0"/>
          <w:sz w:val="28"/>
          <w:szCs w:val="28"/>
          <w14:ligatures w14:val="none"/>
        </w:rPr>
        <w:t>≤</w:t>
      </w:r>
      <w:r w:rsidRPr="00D7554B">
        <w:rPr>
          <w:rFonts w:ascii="Simplified Arabic" w:eastAsia="Times New Roman" w:hAnsi="Simplified Arabic" w:cs="Simplified Arabic"/>
          <w:color w:val="000000" w:themeColor="text1"/>
          <w:kern w:val="0"/>
          <w:sz w:val="28"/>
          <w:szCs w:val="28"/>
          <w14:ligatures w14:val="none"/>
        </w:rPr>
        <w:t xml:space="preserve"> 0.05) </w:t>
      </w:r>
      <w:r w:rsidRPr="00D7554B">
        <w:rPr>
          <w:rFonts w:ascii="Simplified Arabic" w:eastAsia="Times New Roman" w:hAnsi="Simplified Arabic" w:cs="Simplified Arabic"/>
          <w:color w:val="000000" w:themeColor="text1"/>
          <w:kern w:val="0"/>
          <w:sz w:val="28"/>
          <w:szCs w:val="28"/>
          <w:rtl/>
          <w14:ligatures w14:val="none"/>
        </w:rPr>
        <w:t>للعدالة التنظيمية بأبعادها الأربعة على نية ترك العمل لدى موظفي القطاع الخاص بمدينة أبها</w:t>
      </w:r>
      <w:r w:rsidRPr="00D7554B">
        <w:rPr>
          <w:rFonts w:ascii="Simplified Arabic" w:eastAsia="Times New Roman" w:hAnsi="Simplified Arabic" w:cs="Simplified Arabic"/>
          <w:color w:val="000000" w:themeColor="text1"/>
          <w:kern w:val="0"/>
          <w:sz w:val="28"/>
          <w:szCs w:val="28"/>
          <w14:ligatures w14:val="none"/>
        </w:rPr>
        <w:t>.</w:t>
      </w:r>
    </w:p>
    <w:p w14:paraId="70B505D8" w14:textId="77777777"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ويتفرع منه</w:t>
      </w:r>
      <w:r w:rsidRPr="00D7554B">
        <w:rPr>
          <w:rFonts w:ascii="Simplified Arabic" w:eastAsia="Times New Roman" w:hAnsi="Simplified Arabic" w:cs="Simplified Arabic"/>
          <w:b/>
          <w:bCs/>
          <w:color w:val="000000" w:themeColor="text1"/>
          <w:kern w:val="0"/>
          <w:sz w:val="28"/>
          <w:szCs w:val="28"/>
          <w14:ligatures w14:val="none"/>
        </w:rPr>
        <w:t>:</w:t>
      </w:r>
    </w:p>
    <w:p w14:paraId="6BAE131F" w14:textId="77777777" w:rsidR="00AC3361" w:rsidRPr="00D7554B" w:rsidRDefault="00AC3361" w:rsidP="00B76631">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14:ligatures w14:val="none"/>
        </w:rPr>
        <w:t xml:space="preserve">H1a: </w:t>
      </w:r>
      <w:r w:rsidRPr="00D7554B">
        <w:rPr>
          <w:rFonts w:ascii="Simplified Arabic" w:eastAsia="Times New Roman" w:hAnsi="Simplified Arabic" w:cs="Simplified Arabic"/>
          <w:color w:val="000000" w:themeColor="text1"/>
          <w:kern w:val="0"/>
          <w:sz w:val="28"/>
          <w:szCs w:val="28"/>
          <w:rtl/>
          <w14:ligatures w14:val="none"/>
        </w:rPr>
        <w:t>يوجد أثر سلبي ذو دلالة إحصائية للعدالة التوزيعية على 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10207C95" w14:textId="77777777" w:rsidR="00AC3361" w:rsidRPr="00D7554B" w:rsidRDefault="00AC3361" w:rsidP="00B76631">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14:ligatures w14:val="none"/>
        </w:rPr>
        <w:t xml:space="preserve">H1b: </w:t>
      </w:r>
      <w:r w:rsidRPr="00D7554B">
        <w:rPr>
          <w:rFonts w:ascii="Simplified Arabic" w:eastAsia="Times New Roman" w:hAnsi="Simplified Arabic" w:cs="Simplified Arabic"/>
          <w:color w:val="000000" w:themeColor="text1"/>
          <w:kern w:val="0"/>
          <w:sz w:val="28"/>
          <w:szCs w:val="28"/>
          <w:rtl/>
          <w14:ligatures w14:val="none"/>
        </w:rPr>
        <w:t>يوجد أثر سلبي ذو دلالة إحصائية للعدالة الإجرائية على 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49581E65" w14:textId="77777777" w:rsidR="00AC3361" w:rsidRPr="00D7554B" w:rsidRDefault="00AC3361" w:rsidP="00B76631">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14:ligatures w14:val="none"/>
        </w:rPr>
        <w:t xml:space="preserve">H1c: </w:t>
      </w:r>
      <w:r w:rsidRPr="00D7554B">
        <w:rPr>
          <w:rFonts w:ascii="Simplified Arabic" w:eastAsia="Times New Roman" w:hAnsi="Simplified Arabic" w:cs="Simplified Arabic"/>
          <w:color w:val="000000" w:themeColor="text1"/>
          <w:kern w:val="0"/>
          <w:sz w:val="28"/>
          <w:szCs w:val="28"/>
          <w:rtl/>
          <w14:ligatures w14:val="none"/>
        </w:rPr>
        <w:t>يوجد أثر سلبي ذو دلالة إحصائية للعدالة التفاعلية على 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5492E05B" w14:textId="77777777" w:rsidR="00AC3361" w:rsidRPr="00D7554B" w:rsidRDefault="00AC3361" w:rsidP="00B76631">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14:ligatures w14:val="none"/>
        </w:rPr>
        <w:t xml:space="preserve">H1d: </w:t>
      </w:r>
      <w:r w:rsidRPr="00D7554B">
        <w:rPr>
          <w:rFonts w:ascii="Simplified Arabic" w:eastAsia="Times New Roman" w:hAnsi="Simplified Arabic" w:cs="Simplified Arabic"/>
          <w:color w:val="000000" w:themeColor="text1"/>
          <w:kern w:val="0"/>
          <w:sz w:val="28"/>
          <w:szCs w:val="28"/>
          <w:rtl/>
          <w14:ligatures w14:val="none"/>
        </w:rPr>
        <w:t>يوجد أثر سلبي ذو دلالة إحصائية للعدالة المعلوماتية على 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21B5F0D5" w14:textId="77777777"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7554B">
        <w:rPr>
          <w:rFonts w:ascii="Simplified Arabic" w:eastAsia="Times New Roman" w:hAnsi="Simplified Arabic" w:cs="Simplified Arabic"/>
          <w:b/>
          <w:bCs/>
          <w:color w:val="000000" w:themeColor="text1"/>
          <w:kern w:val="0"/>
          <w:sz w:val="32"/>
          <w:szCs w:val="32"/>
          <w:rtl/>
          <w14:ligatures w14:val="none"/>
        </w:rPr>
        <w:t>الفرض الرئيسي الثاني</w:t>
      </w:r>
      <w:r w:rsidRPr="00D7554B">
        <w:rPr>
          <w:rFonts w:ascii="Simplified Arabic" w:eastAsia="Times New Roman" w:hAnsi="Simplified Arabic" w:cs="Simplified Arabic"/>
          <w:b/>
          <w:bCs/>
          <w:color w:val="000000" w:themeColor="text1"/>
          <w:kern w:val="0"/>
          <w:sz w:val="32"/>
          <w:szCs w:val="32"/>
          <w14:ligatures w14:val="none"/>
        </w:rPr>
        <w:t>:</w:t>
      </w:r>
    </w:p>
    <w:p w14:paraId="5BE4D2D3" w14:textId="77777777"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يوجد أثر إيجابي ذو دلالة إحصائية عند مستوى معنوية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α</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Times New Roman" w:eastAsia="Times New Roman" w:hAnsi="Times New Roman" w:cs="Times New Roman"/>
          <w:color w:val="000000" w:themeColor="text1"/>
          <w:kern w:val="0"/>
          <w:sz w:val="28"/>
          <w:szCs w:val="28"/>
          <w14:ligatures w14:val="none"/>
        </w:rPr>
        <w:t>≤</w:t>
      </w:r>
      <w:r w:rsidRPr="00D7554B">
        <w:rPr>
          <w:rFonts w:ascii="Simplified Arabic" w:eastAsia="Times New Roman" w:hAnsi="Simplified Arabic" w:cs="Simplified Arabic"/>
          <w:color w:val="000000" w:themeColor="text1"/>
          <w:kern w:val="0"/>
          <w:sz w:val="28"/>
          <w:szCs w:val="28"/>
          <w14:ligatures w14:val="none"/>
        </w:rPr>
        <w:t xml:space="preserve"> 0.05) </w:t>
      </w:r>
      <w:r w:rsidRPr="00D7554B">
        <w:rPr>
          <w:rFonts w:ascii="Simplified Arabic" w:eastAsia="Times New Roman" w:hAnsi="Simplified Arabic" w:cs="Simplified Arabic"/>
          <w:color w:val="000000" w:themeColor="text1"/>
          <w:kern w:val="0"/>
          <w:sz w:val="28"/>
          <w:szCs w:val="28"/>
          <w:rtl/>
          <w14:ligatures w14:val="none"/>
        </w:rPr>
        <w:t>للعدالة التنظيمية بأبعادها الأربعة على الرضا الوظيفي لدى موظفي القطاع الخاص بمدينة أبها</w:t>
      </w:r>
      <w:r w:rsidRPr="00D7554B">
        <w:rPr>
          <w:rFonts w:ascii="Simplified Arabic" w:eastAsia="Times New Roman" w:hAnsi="Simplified Arabic" w:cs="Simplified Arabic"/>
          <w:color w:val="000000" w:themeColor="text1"/>
          <w:kern w:val="0"/>
          <w:sz w:val="28"/>
          <w:szCs w:val="28"/>
          <w14:ligatures w14:val="none"/>
        </w:rPr>
        <w:t>.</w:t>
      </w:r>
    </w:p>
    <w:p w14:paraId="0AE8943A" w14:textId="77777777"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7554B">
        <w:rPr>
          <w:rFonts w:ascii="Simplified Arabic" w:eastAsia="Times New Roman" w:hAnsi="Simplified Arabic" w:cs="Simplified Arabic"/>
          <w:b/>
          <w:bCs/>
          <w:color w:val="000000" w:themeColor="text1"/>
          <w:kern w:val="0"/>
          <w:sz w:val="32"/>
          <w:szCs w:val="32"/>
          <w:rtl/>
          <w14:ligatures w14:val="none"/>
        </w:rPr>
        <w:t>الفرض الرئيسي الثالث</w:t>
      </w:r>
      <w:r w:rsidRPr="00D7554B">
        <w:rPr>
          <w:rFonts w:ascii="Simplified Arabic" w:eastAsia="Times New Roman" w:hAnsi="Simplified Arabic" w:cs="Simplified Arabic"/>
          <w:b/>
          <w:bCs/>
          <w:color w:val="000000" w:themeColor="text1"/>
          <w:kern w:val="0"/>
          <w:sz w:val="32"/>
          <w:szCs w:val="32"/>
          <w14:ligatures w14:val="none"/>
        </w:rPr>
        <w:t>:</w:t>
      </w:r>
    </w:p>
    <w:p w14:paraId="178B3609" w14:textId="77777777"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يتوسط الرضا الوظيفي بشكل دال إحصائيًا عند مستوى معنوية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α</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Times New Roman" w:eastAsia="Times New Roman" w:hAnsi="Times New Roman" w:cs="Times New Roman"/>
          <w:color w:val="000000" w:themeColor="text1"/>
          <w:kern w:val="0"/>
          <w:sz w:val="28"/>
          <w:szCs w:val="28"/>
          <w14:ligatures w14:val="none"/>
        </w:rPr>
        <w:t>≤</w:t>
      </w:r>
      <w:r w:rsidRPr="00D7554B">
        <w:rPr>
          <w:rFonts w:ascii="Simplified Arabic" w:eastAsia="Times New Roman" w:hAnsi="Simplified Arabic" w:cs="Simplified Arabic"/>
          <w:color w:val="000000" w:themeColor="text1"/>
          <w:kern w:val="0"/>
          <w:sz w:val="28"/>
          <w:szCs w:val="28"/>
          <w14:ligatures w14:val="none"/>
        </w:rPr>
        <w:t xml:space="preserve"> 0.05) </w:t>
      </w:r>
      <w:r w:rsidRPr="00D7554B">
        <w:rPr>
          <w:rFonts w:ascii="Simplified Arabic" w:eastAsia="Times New Roman" w:hAnsi="Simplified Arabic" w:cs="Simplified Arabic"/>
          <w:color w:val="000000" w:themeColor="text1"/>
          <w:kern w:val="0"/>
          <w:sz w:val="28"/>
          <w:szCs w:val="28"/>
          <w:rtl/>
          <w14:ligatures w14:val="none"/>
        </w:rPr>
        <w:t>العلاقة بين العدالة التنظيمية بأبعادها الأربعة ونية ترك العمل لدى موظفي القطاع الخاص بمدينة أبها</w:t>
      </w:r>
      <w:r w:rsidRPr="00D7554B">
        <w:rPr>
          <w:rFonts w:ascii="Simplified Arabic" w:eastAsia="Times New Roman" w:hAnsi="Simplified Arabic" w:cs="Simplified Arabic"/>
          <w:color w:val="000000" w:themeColor="text1"/>
          <w:kern w:val="0"/>
          <w:sz w:val="28"/>
          <w:szCs w:val="28"/>
          <w14:ligatures w14:val="none"/>
        </w:rPr>
        <w:t>.</w:t>
      </w:r>
    </w:p>
    <w:p w14:paraId="010B2FCD" w14:textId="14768A20" w:rsidR="00BD2251" w:rsidRPr="00D7554B" w:rsidRDefault="000F7ADD" w:rsidP="000F7A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2" w:name="_Toc223291083"/>
      <w:bookmarkStart w:id="13" w:name="_Toc234281637"/>
      <w:r w:rsidRPr="00D7554B">
        <w:rPr>
          <w:rFonts w:ascii="Simplified Arabic" w:eastAsia="Times New Roman" w:hAnsi="Simplified Arabic" w:cs="Simplified Arabic" w:hint="cs"/>
          <w:b/>
          <w:bCs/>
          <w:color w:val="000000" w:themeColor="text1"/>
          <w:kern w:val="0"/>
          <w:sz w:val="36"/>
          <w:szCs w:val="36"/>
          <w:rtl/>
          <w14:ligatures w14:val="none"/>
        </w:rPr>
        <w:t xml:space="preserve">6.1 </w:t>
      </w:r>
      <w:r w:rsidR="00BD2251" w:rsidRPr="00D7554B">
        <w:rPr>
          <w:rFonts w:ascii="Simplified Arabic" w:eastAsia="Times New Roman" w:hAnsi="Simplified Arabic" w:cs="Simplified Arabic"/>
          <w:b/>
          <w:bCs/>
          <w:color w:val="000000" w:themeColor="text1"/>
          <w:kern w:val="0"/>
          <w:sz w:val="36"/>
          <w:szCs w:val="36"/>
          <w:rtl/>
          <w14:ligatures w14:val="none"/>
        </w:rPr>
        <w:t>أهمية الدراسة</w:t>
      </w:r>
      <w:bookmarkEnd w:id="12"/>
      <w:bookmarkEnd w:id="13"/>
    </w:p>
    <w:p w14:paraId="1A437C12" w14:textId="77777777" w:rsidR="00AC3361" w:rsidRPr="00D7554B" w:rsidRDefault="00AC3361" w:rsidP="000F7A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4" w:name="_Toc223291084"/>
      <w:bookmarkStart w:id="15" w:name="_Toc234281638"/>
      <w:r w:rsidRPr="00D7554B">
        <w:rPr>
          <w:rFonts w:ascii="Simplified Arabic" w:eastAsia="Times New Roman" w:hAnsi="Simplified Arabic" w:cs="Simplified Arabic"/>
          <w:b/>
          <w:bCs/>
          <w:color w:val="000000" w:themeColor="text1"/>
          <w:kern w:val="0"/>
          <w:sz w:val="32"/>
          <w:szCs w:val="32"/>
          <w:rtl/>
          <w14:ligatures w14:val="none"/>
        </w:rPr>
        <w:t>الأهمية العلمية (النظرية)</w:t>
      </w:r>
      <w:r w:rsidRPr="00D7554B">
        <w:rPr>
          <w:rFonts w:ascii="Simplified Arabic" w:eastAsia="Times New Roman" w:hAnsi="Simplified Arabic" w:cs="Simplified Arabic"/>
          <w:b/>
          <w:bCs/>
          <w:color w:val="000000" w:themeColor="text1"/>
          <w:kern w:val="0"/>
          <w:sz w:val="32"/>
          <w:szCs w:val="32"/>
          <w14:ligatures w14:val="none"/>
        </w:rPr>
        <w:t>:</w:t>
      </w:r>
      <w:bookmarkEnd w:id="14"/>
      <w:bookmarkEnd w:id="15"/>
    </w:p>
    <w:p w14:paraId="29FB8067" w14:textId="69DBE083"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إثراء الأدب الأكاديمي العربي بدراسة تتناول النموذج الرباعي للعدالة التنظيمية</w:t>
      </w:r>
      <w:r w:rsidR="00914A11" w:rsidRPr="00D7554B">
        <w:rPr>
          <w:rFonts w:ascii="Simplified Arabic" w:eastAsia="Times New Roman" w:hAnsi="Simplified Arabic" w:cs="Simplified Arabic"/>
          <w:color w:val="000000" w:themeColor="text1"/>
          <w:kern w:val="0"/>
          <w:sz w:val="28"/>
          <w:szCs w:val="28"/>
          <w:rtl/>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في بيئة عربية سعودية، في ظل محدودية الدراسات العربية التي تناولت الأبعاد الأربعة مجتمعة</w:t>
      </w:r>
      <w:r w:rsidRPr="00D7554B">
        <w:rPr>
          <w:rFonts w:ascii="Simplified Arabic" w:eastAsia="Times New Roman" w:hAnsi="Simplified Arabic" w:cs="Simplified Arabic"/>
          <w:color w:val="000000" w:themeColor="text1"/>
          <w:kern w:val="0"/>
          <w:sz w:val="28"/>
          <w:szCs w:val="28"/>
          <w14:ligatures w14:val="none"/>
        </w:rPr>
        <w:t>.</w:t>
      </w:r>
    </w:p>
    <w:p w14:paraId="49397106" w14:textId="77777777"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بناء نموذج تكاملي ثلاثي المتغيرات يجمع بين العدالة التنظيمية والرضا الوظيفي ونية ترك العمل في إطار واحد، مما يُقدم فهمًا أعمق للآليات التي تربط بين هذه المتغيرات</w:t>
      </w:r>
      <w:r w:rsidRPr="00D7554B">
        <w:rPr>
          <w:rFonts w:ascii="Simplified Arabic" w:eastAsia="Times New Roman" w:hAnsi="Simplified Arabic" w:cs="Simplified Arabic"/>
          <w:color w:val="000000" w:themeColor="text1"/>
          <w:kern w:val="0"/>
          <w:sz w:val="28"/>
          <w:szCs w:val="28"/>
          <w14:ligatures w14:val="none"/>
        </w:rPr>
        <w:t>.</w:t>
      </w:r>
    </w:p>
    <w:p w14:paraId="3BB1BC9C" w14:textId="77777777"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التحقق من الدور الوسيط للرضا الوظيفي وتحديد ما إذا كان التوسط كليًا أم جزئيًا، وهو ما يُسهم في تطوير النماذج النظرية المفسرة لسلوك ترك العمل</w:t>
      </w:r>
      <w:r w:rsidRPr="00D7554B">
        <w:rPr>
          <w:rFonts w:ascii="Simplified Arabic" w:eastAsia="Times New Roman" w:hAnsi="Simplified Arabic" w:cs="Simplified Arabic"/>
          <w:color w:val="000000" w:themeColor="text1"/>
          <w:kern w:val="0"/>
          <w:sz w:val="28"/>
          <w:szCs w:val="28"/>
          <w14:ligatures w14:val="none"/>
        </w:rPr>
        <w:t>.</w:t>
      </w:r>
    </w:p>
    <w:p w14:paraId="2C9D86D0" w14:textId="77777777"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توفير أدوات قياس موثوقة ومحكَّمة باللغة العربية لقياس العدالة التنظيمية بأبعادها الأربعة والرضا الوظيفي ونية ترك العمل، يمكن أن يستفيد منها باحثون آخرون</w:t>
      </w:r>
      <w:r w:rsidRPr="00D7554B">
        <w:rPr>
          <w:rFonts w:ascii="Simplified Arabic" w:eastAsia="Times New Roman" w:hAnsi="Simplified Arabic" w:cs="Simplified Arabic"/>
          <w:color w:val="000000" w:themeColor="text1"/>
          <w:kern w:val="0"/>
          <w:sz w:val="28"/>
          <w:szCs w:val="28"/>
          <w14:ligatures w14:val="none"/>
        </w:rPr>
        <w:t>.</w:t>
      </w:r>
    </w:p>
    <w:p w14:paraId="3249A0BF" w14:textId="77777777"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فتح آفاق بحثية جديدة أمام الباحثين لاستكمال دراسة متغيرات أخرى قد تتوسط أو تُعدِّل العلاقة بين العدالة التنظيمية ونية ترك العمل في سياقات مختلفة</w:t>
      </w:r>
      <w:r w:rsidRPr="00D7554B">
        <w:rPr>
          <w:rFonts w:ascii="Simplified Arabic" w:eastAsia="Times New Roman" w:hAnsi="Simplified Arabic" w:cs="Simplified Arabic"/>
          <w:color w:val="000000" w:themeColor="text1"/>
          <w:kern w:val="0"/>
          <w:sz w:val="28"/>
          <w:szCs w:val="28"/>
          <w14:ligatures w14:val="none"/>
        </w:rPr>
        <w:t>.</w:t>
      </w:r>
    </w:p>
    <w:p w14:paraId="4DA8884B" w14:textId="77777777" w:rsidR="00AC3361" w:rsidRPr="00D7554B" w:rsidRDefault="00AC3361" w:rsidP="000F7A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6" w:name="_Toc223291085"/>
      <w:bookmarkStart w:id="17" w:name="_Toc234281639"/>
      <w:r w:rsidRPr="00D7554B">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D7554B">
        <w:rPr>
          <w:rFonts w:ascii="Simplified Arabic" w:eastAsia="Times New Roman" w:hAnsi="Simplified Arabic" w:cs="Simplified Arabic"/>
          <w:b/>
          <w:bCs/>
          <w:color w:val="000000" w:themeColor="text1"/>
          <w:kern w:val="0"/>
          <w:sz w:val="32"/>
          <w:szCs w:val="32"/>
          <w14:ligatures w14:val="none"/>
        </w:rPr>
        <w:t>:</w:t>
      </w:r>
      <w:bookmarkEnd w:id="16"/>
      <w:bookmarkEnd w:id="17"/>
    </w:p>
    <w:p w14:paraId="558174F8" w14:textId="77777777"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تزويد صانعي القرار في مؤسسات القطاع الخاص بمدينة أبها بمعلومات دقيقة حول مستوى إدراك الموظفين للعدالة التنظيمية ومدى رضاهم الوظيفي ونواياهم لترك العمل</w:t>
      </w:r>
      <w:r w:rsidRPr="00D7554B">
        <w:rPr>
          <w:rFonts w:ascii="Simplified Arabic" w:eastAsia="Times New Roman" w:hAnsi="Simplified Arabic" w:cs="Simplified Arabic"/>
          <w:color w:val="000000" w:themeColor="text1"/>
          <w:kern w:val="0"/>
          <w:sz w:val="28"/>
          <w:szCs w:val="28"/>
          <w14:ligatures w14:val="none"/>
        </w:rPr>
        <w:t>.</w:t>
      </w:r>
    </w:p>
    <w:p w14:paraId="6271321F" w14:textId="77777777"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تشخيص نقاط الضعف في ممارسات العدالة التنظيمية وتحديد أي الأبعاد يحتاج إلى تدخل عاجل، مما يُساعد الإدارات على وضع أولويات التحسين</w:t>
      </w:r>
      <w:r w:rsidRPr="00D7554B">
        <w:rPr>
          <w:rFonts w:ascii="Simplified Arabic" w:eastAsia="Times New Roman" w:hAnsi="Simplified Arabic" w:cs="Simplified Arabic"/>
          <w:color w:val="000000" w:themeColor="text1"/>
          <w:kern w:val="0"/>
          <w:sz w:val="28"/>
          <w:szCs w:val="28"/>
          <w14:ligatures w14:val="none"/>
        </w:rPr>
        <w:t>.</w:t>
      </w:r>
    </w:p>
    <w:p w14:paraId="2B9CBBE9" w14:textId="77777777"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المساهمة في خفض تكاليف الدوران الوظيفي من خلال تقديم توصيات قائمة على أدلة علمية لتعزيز العدالة ورفع الرضا، حيث تُقدَّر تكلفة استبدال الموظف الواحد بين 50% إلى 200% من راتبه السنوي</w:t>
      </w:r>
      <w:r w:rsidRPr="00D7554B">
        <w:rPr>
          <w:rFonts w:ascii="Simplified Arabic" w:eastAsia="Times New Roman" w:hAnsi="Simplified Arabic" w:cs="Simplified Arabic"/>
          <w:color w:val="000000" w:themeColor="text1"/>
          <w:kern w:val="0"/>
          <w:sz w:val="28"/>
          <w:szCs w:val="28"/>
          <w14:ligatures w14:val="none"/>
        </w:rPr>
        <w:t>.</w:t>
      </w:r>
    </w:p>
    <w:p w14:paraId="36E19BA8" w14:textId="77777777" w:rsidR="00AC3361" w:rsidRPr="00D7554B" w:rsidRDefault="00AC3361" w:rsidP="00B7663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دعم جهود رؤية المملكة 2030 في تطوير القطاع الخاص ورفع كفاءته من خلال الاحتفاظ بالكفاءات الوطنية وتقليل الهدر الناتج عن ارتفاع معدلات ترك العمل</w:t>
      </w:r>
      <w:r w:rsidRPr="00D7554B">
        <w:rPr>
          <w:rFonts w:ascii="Simplified Arabic" w:eastAsia="Times New Roman" w:hAnsi="Simplified Arabic" w:cs="Simplified Arabic"/>
          <w:color w:val="000000" w:themeColor="text1"/>
          <w:kern w:val="0"/>
          <w:sz w:val="28"/>
          <w:szCs w:val="28"/>
          <w14:ligatures w14:val="none"/>
        </w:rPr>
        <w:t>.</w:t>
      </w:r>
    </w:p>
    <w:p w14:paraId="4083250E" w14:textId="77777777" w:rsidR="000F7ADD" w:rsidRPr="00D7554B" w:rsidRDefault="000F7ADD" w:rsidP="000F7AD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170243312"/>
      <w:bookmarkStart w:id="19" w:name="_Toc234281640"/>
      <w:bookmarkEnd w:id="4"/>
      <w:r w:rsidRPr="00D7554B">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9"/>
    </w:p>
    <w:p w14:paraId="573A1B19" w14:textId="023157CA" w:rsidR="000F7ADD" w:rsidRPr="00D7554B" w:rsidRDefault="000F7ADD" w:rsidP="000F7A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7554B">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(العدالة التنظيمية) وعلاقته بمتغيرات أخرى</w:t>
      </w:r>
    </w:p>
    <w:p w14:paraId="1FBF69CB" w14:textId="77777777" w:rsidR="00AC3361" w:rsidRPr="00D7554B" w:rsidRDefault="00AC3361" w:rsidP="000F7A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الدراسة الأولى: دراسة بن عامر والباروني</w:t>
      </w:r>
      <w:r w:rsidRPr="00D7554B">
        <w:rPr>
          <w:rFonts w:ascii="Simplified Arabic" w:eastAsia="Times New Roman" w:hAnsi="Simplified Arabic" w:cs="Simplified Arabic"/>
          <w:b/>
          <w:bCs/>
          <w:color w:val="000000" w:themeColor="text1"/>
          <w:kern w:val="0"/>
          <w:sz w:val="28"/>
          <w:szCs w:val="28"/>
          <w14:ligatures w14:val="none"/>
        </w:rPr>
        <w:t xml:space="preserve"> (2025)</w:t>
      </w:r>
    </w:p>
    <w:p w14:paraId="0D4A43DA" w14:textId="77777777" w:rsidR="00AC3361" w:rsidRPr="00D7554B" w:rsidRDefault="00AC3361" w:rsidP="00B76631">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عنوان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أثر العدالة التنظيمية في الرضا الوظيفي للموظفين: دراسة تطبيقية على القطاع المصرفي الليبي</w:t>
      </w:r>
      <w:r w:rsidRPr="00D7554B">
        <w:rPr>
          <w:rFonts w:ascii="Simplified Arabic" w:eastAsia="Times New Roman" w:hAnsi="Simplified Arabic" w:cs="Simplified Arabic"/>
          <w:color w:val="000000" w:themeColor="text1"/>
          <w:kern w:val="0"/>
          <w:sz w:val="28"/>
          <w:szCs w:val="28"/>
          <w14:ligatures w14:val="none"/>
        </w:rPr>
        <w:t>.</w:t>
      </w:r>
    </w:p>
    <w:p w14:paraId="7519B106" w14:textId="77777777" w:rsidR="00AC3361" w:rsidRPr="00D7554B" w:rsidRDefault="00AC3361" w:rsidP="00B76631">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تأثير أبعاد العدالة التنظيمية بأبعادها الثلاثة (العدالة التوزيعية، والعدالة الإجرائية، وعدالة التعاملات) في مستوى الرضا الوظيفي للموظفين بالقطاع المصرفي الليبي، والتعرف على تأثير اختلاف الخصائص الديموغرافية (الجنس، المؤهل العلمي، سنوات الخبرة) في آراء العاملين حول مستوى العدالة التنظيمية والرضا الوظيفي</w:t>
      </w:r>
      <w:r w:rsidRPr="00D7554B">
        <w:rPr>
          <w:rFonts w:ascii="Simplified Arabic" w:eastAsia="Times New Roman" w:hAnsi="Simplified Arabic" w:cs="Simplified Arabic"/>
          <w:color w:val="000000" w:themeColor="text1"/>
          <w:kern w:val="0"/>
          <w:sz w:val="28"/>
          <w:szCs w:val="28"/>
          <w14:ligatures w14:val="none"/>
        </w:rPr>
        <w:t>.</w:t>
      </w:r>
    </w:p>
    <w:p w14:paraId="75A9212C" w14:textId="77777777" w:rsidR="00AC3361" w:rsidRPr="00D7554B" w:rsidRDefault="00AC3361" w:rsidP="00B76631">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المنهج الوصفي التحليلي، باستخدام صحيفة الاستبيان أداةً لجمع البيانات</w:t>
      </w:r>
      <w:r w:rsidRPr="00D7554B">
        <w:rPr>
          <w:rFonts w:ascii="Simplified Arabic" w:eastAsia="Times New Roman" w:hAnsi="Simplified Arabic" w:cs="Simplified Arabic"/>
          <w:color w:val="000000" w:themeColor="text1"/>
          <w:kern w:val="0"/>
          <w:sz w:val="28"/>
          <w:szCs w:val="28"/>
          <w14:ligatures w14:val="none"/>
        </w:rPr>
        <w:t>.</w:t>
      </w:r>
    </w:p>
    <w:p w14:paraId="746A87B2" w14:textId="77777777" w:rsidR="00AC3361" w:rsidRPr="00D7554B" w:rsidRDefault="00AC3361" w:rsidP="00B76631">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56 </w:t>
      </w:r>
      <w:r w:rsidRPr="00D7554B">
        <w:rPr>
          <w:rFonts w:ascii="Simplified Arabic" w:eastAsia="Times New Roman" w:hAnsi="Simplified Arabic" w:cs="Simplified Arabic"/>
          <w:color w:val="000000" w:themeColor="text1"/>
          <w:kern w:val="0"/>
          <w:sz w:val="28"/>
          <w:szCs w:val="28"/>
          <w:rtl/>
          <w14:ligatures w14:val="none"/>
        </w:rPr>
        <w:t>موظفًا من العاملين بالقطاع المصرفي، تم اختيارهم بطريقة إحصائية</w:t>
      </w:r>
      <w:r w:rsidRPr="00D7554B">
        <w:rPr>
          <w:rFonts w:ascii="Simplified Arabic" w:eastAsia="Times New Roman" w:hAnsi="Simplified Arabic" w:cs="Simplified Arabic"/>
          <w:color w:val="000000" w:themeColor="text1"/>
          <w:kern w:val="0"/>
          <w:sz w:val="28"/>
          <w:szCs w:val="28"/>
          <w14:ligatures w14:val="none"/>
        </w:rPr>
        <w:t>.</w:t>
      </w:r>
    </w:p>
    <w:p w14:paraId="35E4BB77" w14:textId="77777777" w:rsidR="00AC3361" w:rsidRPr="00D7554B" w:rsidRDefault="00AC3361" w:rsidP="00B76631">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توصلت الدراسة إلى وجود علاقة موجبة ذات دلالة إحصائية بين العدالة التنظيمية بأبعادها الثلاثة والرضا الوظيفي. كما تبيّن أن مستوى الإحساس العام بالعدالة التنظيمية جاء متوسطًا إلى منخفض نسبيًا، وأن بُعد العدالة التوزيعية كان الأكثر تأثيرًا في مستوى الرضا الوظيفي بنسبة بلغت 47.7</w:t>
      </w:r>
      <w:r w:rsidRPr="00D7554B">
        <w:rPr>
          <w:rFonts w:ascii="Simplified Arabic" w:eastAsia="Times New Roman" w:hAnsi="Simplified Arabic" w:cs="Simplified Arabic"/>
          <w:color w:val="000000" w:themeColor="text1"/>
          <w:kern w:val="0"/>
          <w:sz w:val="28"/>
          <w:szCs w:val="28"/>
          <w14:ligatures w14:val="none"/>
        </w:rPr>
        <w:t>%</w:t>
      </w:r>
      <w:r w:rsidRPr="00D7554B">
        <w:rPr>
          <w:rFonts w:ascii="Simplified Arabic" w:eastAsia="Times New Roman" w:hAnsi="Simplified Arabic" w:cs="Simplified Arabic"/>
          <w:color w:val="000000" w:themeColor="text1"/>
          <w:kern w:val="0"/>
          <w:sz w:val="28"/>
          <w:szCs w:val="28"/>
          <w:rtl/>
          <w14:ligatures w14:val="none"/>
        </w:rPr>
        <w:t>، يليه بُعد العدالة الإجرائية ثم عدالة التعاملات. ولم توجد فروق ذات دلالة إحصائية في آراء أفراد مجتمع البحث تُعزى إلى الجنس أو المؤهل العلمي أو سنوات الخبرة</w:t>
      </w:r>
      <w:r w:rsidRPr="00D7554B">
        <w:rPr>
          <w:rFonts w:ascii="Simplified Arabic" w:eastAsia="Times New Roman" w:hAnsi="Simplified Arabic" w:cs="Simplified Arabic"/>
          <w:color w:val="000000" w:themeColor="text1"/>
          <w:kern w:val="0"/>
          <w:sz w:val="28"/>
          <w:szCs w:val="28"/>
          <w14:ligatures w14:val="none"/>
        </w:rPr>
        <w:t>.</w:t>
      </w:r>
    </w:p>
    <w:p w14:paraId="34008ACD" w14:textId="5C794240" w:rsidR="00AC3361" w:rsidRPr="00D7554B" w:rsidRDefault="00AC3361" w:rsidP="00B76631">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بضرورة تعزيز شعور الموظفين بإنصاف توزيع الأجور والمكافآت والترقيات لرفع مستوى الرضا الوظيفي، وإيلاء العدالة التوزيعية اهتمامًا خاصًا نظرًا لتأثيرها الأكبر</w:t>
      </w:r>
      <w:r w:rsidRPr="00D7554B">
        <w:rPr>
          <w:rFonts w:ascii="Simplified Arabic" w:eastAsia="Times New Roman" w:hAnsi="Simplified Arabic" w:cs="Simplified Arabic"/>
          <w:color w:val="000000" w:themeColor="text1"/>
          <w:kern w:val="0"/>
          <w:sz w:val="28"/>
          <w:szCs w:val="28"/>
          <w14:ligatures w14:val="none"/>
        </w:rPr>
        <w:t>.</w:t>
      </w:r>
    </w:p>
    <w:p w14:paraId="13D9B690" w14:textId="77777777"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الدراسة الثانية: دراسة حسين</w:t>
      </w:r>
      <w:r w:rsidRPr="00D7554B">
        <w:rPr>
          <w:rFonts w:ascii="Simplified Arabic" w:eastAsia="Times New Roman" w:hAnsi="Simplified Arabic" w:cs="Simplified Arabic"/>
          <w:b/>
          <w:bCs/>
          <w:color w:val="000000" w:themeColor="text1"/>
          <w:kern w:val="0"/>
          <w:sz w:val="28"/>
          <w:szCs w:val="28"/>
          <w14:ligatures w14:val="none"/>
        </w:rPr>
        <w:t xml:space="preserve"> (2024)</w:t>
      </w:r>
    </w:p>
    <w:p w14:paraId="223D6EDB" w14:textId="77777777" w:rsidR="00AC3361" w:rsidRPr="00D7554B" w:rsidRDefault="00AC3361" w:rsidP="00B76631">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عنوان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العدالة التنظيمية ونية ترك العمل لدى الموظفين: دراسة مطبقة في كلية الآداب – جامعة بغداد</w:t>
      </w:r>
      <w:r w:rsidRPr="00D7554B">
        <w:rPr>
          <w:rFonts w:ascii="Simplified Arabic" w:eastAsia="Times New Roman" w:hAnsi="Simplified Arabic" w:cs="Simplified Arabic"/>
          <w:color w:val="000000" w:themeColor="text1"/>
          <w:kern w:val="0"/>
          <w:sz w:val="28"/>
          <w:szCs w:val="28"/>
          <w14:ligatures w14:val="none"/>
        </w:rPr>
        <w:t>.</w:t>
      </w:r>
    </w:p>
    <w:p w14:paraId="29D29868" w14:textId="77777777" w:rsidR="00AC3361" w:rsidRPr="00D7554B" w:rsidRDefault="00AC3361" w:rsidP="00B76631">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مستويات العدالة التنظيمية بأبعادها الثلاثة (العدالة التوزيعية، والعدالة الإجرائية، وعدالة التعاملات) ومستوى نية ترك العمل لدى الموظفين، فضلًا عن فحص العلاقة بين أبعاد العدالة التنظيمية ونية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0F2DA740" w14:textId="77777777" w:rsidR="00AC3361" w:rsidRPr="00D7554B" w:rsidRDefault="00AC3361" w:rsidP="00B76631">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 xml:space="preserve">المنهج الوصفي التحليلي، باستخدام استبانة مكونة من 27 فقرة، وتحليل البيانات باستخدام التكرارات والنسب المئوية والمتوسطات الحسابية والانحرافات المعيارية ومعامل ألفا كرونباخ ومعاملات الارتباط وتحليل التباين الأحادي </w:t>
      </w:r>
      <w:r w:rsidRPr="00D7554B">
        <w:rPr>
          <w:rFonts w:ascii="Simplified Arabic" w:eastAsia="Times New Roman" w:hAnsi="Simplified Arabic" w:cs="Simplified Arabic"/>
          <w:color w:val="000000" w:themeColor="text1"/>
          <w:kern w:val="0"/>
          <w:sz w:val="28"/>
          <w:szCs w:val="28"/>
          <w14:ligatures w14:val="none"/>
        </w:rPr>
        <w:t>(ANOVA).</w:t>
      </w:r>
    </w:p>
    <w:p w14:paraId="6575F114" w14:textId="77777777" w:rsidR="00AC3361" w:rsidRPr="00D7554B" w:rsidRDefault="00AC3361" w:rsidP="00B76631">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100 </w:t>
      </w:r>
      <w:r w:rsidRPr="00D7554B">
        <w:rPr>
          <w:rFonts w:ascii="Simplified Arabic" w:eastAsia="Times New Roman" w:hAnsi="Simplified Arabic" w:cs="Simplified Arabic"/>
          <w:color w:val="000000" w:themeColor="text1"/>
          <w:kern w:val="0"/>
          <w:sz w:val="28"/>
          <w:szCs w:val="28"/>
          <w:rtl/>
          <w14:ligatures w14:val="none"/>
        </w:rPr>
        <w:t>موظف وموظفة</w:t>
      </w:r>
      <w:r w:rsidRPr="00D7554B">
        <w:rPr>
          <w:rFonts w:ascii="Simplified Arabic" w:eastAsia="Times New Roman" w:hAnsi="Simplified Arabic" w:cs="Simplified Arabic"/>
          <w:color w:val="000000" w:themeColor="text1"/>
          <w:kern w:val="0"/>
          <w:sz w:val="28"/>
          <w:szCs w:val="28"/>
          <w14:ligatures w14:val="none"/>
        </w:rPr>
        <w:t>.</w:t>
      </w:r>
    </w:p>
    <w:p w14:paraId="78AE7A42" w14:textId="77777777" w:rsidR="00AC3361" w:rsidRPr="00D7554B" w:rsidRDefault="00AC3361" w:rsidP="00B76631">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 xml:space="preserve">جاء مستوى العدالة التنظيمية مرتفعًا بمتوسط حسابي (3.789)، حيث حلّت عدالة التعاملات في المرتبة الأولى بمتوسط (3.970)، تلتها العدالة التوزيعية بمتوسط </w:t>
      </w:r>
      <w:r w:rsidRPr="00D7554B">
        <w:rPr>
          <w:rFonts w:ascii="Simplified Arabic" w:eastAsia="Times New Roman" w:hAnsi="Simplified Arabic" w:cs="Simplified Arabic"/>
          <w:color w:val="000000" w:themeColor="text1"/>
          <w:kern w:val="0"/>
          <w:sz w:val="28"/>
          <w:szCs w:val="28"/>
          <w14:ligatures w14:val="none"/>
        </w:rPr>
        <w:t>(3.712)</w:t>
      </w:r>
      <w:r w:rsidRPr="00D7554B">
        <w:rPr>
          <w:rFonts w:ascii="Simplified Arabic" w:eastAsia="Times New Roman" w:hAnsi="Simplified Arabic" w:cs="Simplified Arabic"/>
          <w:color w:val="000000" w:themeColor="text1"/>
          <w:kern w:val="0"/>
          <w:sz w:val="28"/>
          <w:szCs w:val="28"/>
          <w:rtl/>
          <w14:ligatures w14:val="none"/>
        </w:rPr>
        <w:t>، ثم العدالة الإجرائية بمتوسط (3.686). أما نية ترك العمل فكانت منخفضة بمتوسط (1.807). كشفت النتائج عن وجود علاقة عكسية جوهرية بين العدالة التوزيعية ونية ترك العمل بمعامل ارتباط بلغ</w:t>
      </w:r>
      <w:r w:rsidRPr="00D7554B">
        <w:rPr>
          <w:rFonts w:ascii="Simplified Arabic" w:eastAsia="Times New Roman" w:hAnsi="Simplified Arabic" w:cs="Simplified Arabic"/>
          <w:color w:val="000000" w:themeColor="text1"/>
          <w:kern w:val="0"/>
          <w:sz w:val="28"/>
          <w:szCs w:val="28"/>
          <w14:ligatures w14:val="none"/>
        </w:rPr>
        <w:t xml:space="preserve"> (-0.44).</w:t>
      </w:r>
    </w:p>
    <w:p w14:paraId="6D46EBBC" w14:textId="26595E1D" w:rsidR="00AC3361" w:rsidRPr="00D7554B" w:rsidRDefault="00AC3361" w:rsidP="00B76631">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بضرورة تعزيز أبعاد العدالة التنظيمية لا سيما العدالة التوزيعية، والعمل على الحفاظ على المستوى المنخفض لنية ترك العمل من خلال توفير بيئة عمل عادلة ومحفزة</w:t>
      </w:r>
      <w:r w:rsidRPr="00D7554B">
        <w:rPr>
          <w:rFonts w:ascii="Simplified Arabic" w:eastAsia="Times New Roman" w:hAnsi="Simplified Arabic" w:cs="Simplified Arabic"/>
          <w:color w:val="000000" w:themeColor="text1"/>
          <w:kern w:val="0"/>
          <w:sz w:val="28"/>
          <w:szCs w:val="28"/>
          <w14:ligatures w14:val="none"/>
        </w:rPr>
        <w:t>.</w:t>
      </w:r>
    </w:p>
    <w:p w14:paraId="54CE788B" w14:textId="77777777"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الدراسة الثالثة: دراسة صبابة وكدور</w:t>
      </w:r>
      <w:r w:rsidRPr="00D7554B">
        <w:rPr>
          <w:rFonts w:ascii="Simplified Arabic" w:eastAsia="Times New Roman" w:hAnsi="Simplified Arabic" w:cs="Simplified Arabic"/>
          <w:b/>
          <w:bCs/>
          <w:color w:val="000000" w:themeColor="text1"/>
          <w:kern w:val="0"/>
          <w:sz w:val="28"/>
          <w:szCs w:val="28"/>
          <w14:ligatures w14:val="none"/>
        </w:rPr>
        <w:t xml:space="preserve"> (2023)</w:t>
      </w:r>
    </w:p>
    <w:p w14:paraId="0FF3400B" w14:textId="77777777" w:rsidR="00AC3361" w:rsidRPr="00D7554B" w:rsidRDefault="00AC3361" w:rsidP="00B76631">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عنوان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العدالة التنظيمية وعلاقتها بالرضا الوظيفي في جامعات المحافظات الجنوبية لفلسطين من وجهة نظر رؤساء الأقسام</w:t>
      </w:r>
      <w:r w:rsidRPr="00D7554B">
        <w:rPr>
          <w:rFonts w:ascii="Simplified Arabic" w:eastAsia="Times New Roman" w:hAnsi="Simplified Arabic" w:cs="Simplified Arabic"/>
          <w:color w:val="000000" w:themeColor="text1"/>
          <w:kern w:val="0"/>
          <w:sz w:val="28"/>
          <w:szCs w:val="28"/>
          <w14:ligatures w14:val="none"/>
        </w:rPr>
        <w:t>.</w:t>
      </w:r>
    </w:p>
    <w:p w14:paraId="01ECADC8" w14:textId="77777777" w:rsidR="00AC3361" w:rsidRPr="00D7554B" w:rsidRDefault="00AC3361" w:rsidP="00B76631">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مستوى العدالة التنظيمية وعلاقتها بالرضا الوظيفي لدى العاملين في جامعات المحافظات الجنوبية الفلسطينية</w:t>
      </w:r>
      <w:r w:rsidRPr="00D7554B">
        <w:rPr>
          <w:rFonts w:ascii="Simplified Arabic" w:eastAsia="Times New Roman" w:hAnsi="Simplified Arabic" w:cs="Simplified Arabic"/>
          <w:color w:val="000000" w:themeColor="text1"/>
          <w:kern w:val="0"/>
          <w:sz w:val="28"/>
          <w:szCs w:val="28"/>
          <w14:ligatures w14:val="none"/>
        </w:rPr>
        <w:t>.</w:t>
      </w:r>
    </w:p>
    <w:p w14:paraId="6FD38594" w14:textId="77777777" w:rsidR="00AC3361" w:rsidRPr="00D7554B" w:rsidRDefault="00AC3361" w:rsidP="00B76631">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المنهج الوصفي التحليلي، باستخدام الاستبانة أداةً لجمع البيانات</w:t>
      </w:r>
      <w:r w:rsidRPr="00D7554B">
        <w:rPr>
          <w:rFonts w:ascii="Simplified Arabic" w:eastAsia="Times New Roman" w:hAnsi="Simplified Arabic" w:cs="Simplified Arabic"/>
          <w:color w:val="000000" w:themeColor="text1"/>
          <w:kern w:val="0"/>
          <w:sz w:val="28"/>
          <w:szCs w:val="28"/>
          <w14:ligatures w14:val="none"/>
        </w:rPr>
        <w:t>.</w:t>
      </w:r>
    </w:p>
    <w:p w14:paraId="20B87A41" w14:textId="77777777" w:rsidR="00AC3361" w:rsidRPr="00D7554B" w:rsidRDefault="00AC3361" w:rsidP="00B76631">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132 </w:t>
      </w:r>
      <w:r w:rsidRPr="00D7554B">
        <w:rPr>
          <w:rFonts w:ascii="Simplified Arabic" w:eastAsia="Times New Roman" w:hAnsi="Simplified Arabic" w:cs="Simplified Arabic"/>
          <w:color w:val="000000" w:themeColor="text1"/>
          <w:kern w:val="0"/>
          <w:sz w:val="28"/>
          <w:szCs w:val="28"/>
          <w:rtl/>
          <w14:ligatures w14:val="none"/>
        </w:rPr>
        <w:t>موظفًا من رؤساء الأقسام بنسبة استجابة 100</w:t>
      </w:r>
      <w:r w:rsidRPr="00D7554B">
        <w:rPr>
          <w:rFonts w:ascii="Simplified Arabic" w:eastAsia="Times New Roman" w:hAnsi="Simplified Arabic" w:cs="Simplified Arabic"/>
          <w:color w:val="000000" w:themeColor="text1"/>
          <w:kern w:val="0"/>
          <w:sz w:val="28"/>
          <w:szCs w:val="28"/>
          <w14:ligatures w14:val="none"/>
        </w:rPr>
        <w:t>%.</w:t>
      </w:r>
    </w:p>
    <w:p w14:paraId="6036C0FD" w14:textId="77777777" w:rsidR="00AC3361" w:rsidRPr="00D7554B" w:rsidRDefault="00AC3361" w:rsidP="00B76631">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بلغ مستوى العدالة التنظيمية المُدرَكة 83.5%، فيما بلغ مستوى الرضا الوظيفي 75.5</w:t>
      </w:r>
      <w:r w:rsidRPr="00D7554B">
        <w:rPr>
          <w:rFonts w:ascii="Simplified Arabic" w:eastAsia="Times New Roman" w:hAnsi="Simplified Arabic" w:cs="Simplified Arabic"/>
          <w:color w:val="000000" w:themeColor="text1"/>
          <w:kern w:val="0"/>
          <w:sz w:val="28"/>
          <w:szCs w:val="28"/>
          <w14:ligatures w14:val="none"/>
        </w:rPr>
        <w:t>%</w:t>
      </w:r>
      <w:r w:rsidRPr="00D7554B">
        <w:rPr>
          <w:rFonts w:ascii="Simplified Arabic" w:eastAsia="Times New Roman" w:hAnsi="Simplified Arabic" w:cs="Simplified Arabic"/>
          <w:color w:val="000000" w:themeColor="text1"/>
          <w:kern w:val="0"/>
          <w:sz w:val="28"/>
          <w:szCs w:val="28"/>
          <w:rtl/>
          <w14:ligatures w14:val="none"/>
        </w:rPr>
        <w:t>، مما يشير إلى وجود علاقة إيجابية بين العدالة التنظيمية والرضا الوظيفي</w:t>
      </w:r>
      <w:r w:rsidRPr="00D7554B">
        <w:rPr>
          <w:rFonts w:ascii="Simplified Arabic" w:eastAsia="Times New Roman" w:hAnsi="Simplified Arabic" w:cs="Simplified Arabic"/>
          <w:color w:val="000000" w:themeColor="text1"/>
          <w:kern w:val="0"/>
          <w:sz w:val="28"/>
          <w:szCs w:val="28"/>
          <w14:ligatures w14:val="none"/>
        </w:rPr>
        <w:t>.</w:t>
      </w:r>
    </w:p>
    <w:p w14:paraId="40511FFF" w14:textId="35CD32C1" w:rsidR="00AC3361" w:rsidRPr="00D7554B" w:rsidRDefault="00AC3361" w:rsidP="00B76631">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بتعزيز ممارسات العدالة التنظيمية في الجامعات الفلسطينية لرفع مستوى الرضا الوظيفي لدى العاملين</w:t>
      </w:r>
      <w:r w:rsidRPr="00D7554B">
        <w:rPr>
          <w:rFonts w:ascii="Simplified Arabic" w:eastAsia="Times New Roman" w:hAnsi="Simplified Arabic" w:cs="Simplified Arabic"/>
          <w:color w:val="000000" w:themeColor="text1"/>
          <w:kern w:val="0"/>
          <w:sz w:val="28"/>
          <w:szCs w:val="28"/>
          <w14:ligatures w14:val="none"/>
        </w:rPr>
        <w:t>.</w:t>
      </w:r>
    </w:p>
    <w:p w14:paraId="12504725" w14:textId="77777777"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الدراسة الرابعة: دراسة</w:t>
      </w:r>
      <w:r w:rsidRPr="00D7554B">
        <w:rPr>
          <w:rFonts w:ascii="Simplified Arabic" w:eastAsia="Times New Roman" w:hAnsi="Simplified Arabic" w:cs="Simplified Arabic"/>
          <w:b/>
          <w:bCs/>
          <w:color w:val="000000" w:themeColor="text1"/>
          <w:kern w:val="0"/>
          <w:sz w:val="28"/>
          <w:szCs w:val="28"/>
          <w14:ligatures w14:val="none"/>
        </w:rPr>
        <w:t xml:space="preserve"> Mengstie (2020)</w:t>
      </w:r>
    </w:p>
    <w:p w14:paraId="2CC623EC" w14:textId="77777777" w:rsidR="00AC3361" w:rsidRPr="00D7554B" w:rsidRDefault="00AC3361" w:rsidP="00B7663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عنوان الدراسة</w:t>
      </w:r>
      <w:r w:rsidRPr="00D7554B">
        <w:rPr>
          <w:rFonts w:ascii="Simplified Arabic" w:eastAsia="Times New Roman" w:hAnsi="Simplified Arabic" w:cs="Simplified Arabic"/>
          <w:color w:val="000000" w:themeColor="text1"/>
          <w:kern w:val="0"/>
          <w:sz w:val="28"/>
          <w:szCs w:val="28"/>
          <w14:ligatures w14:val="none"/>
        </w:rPr>
        <w:t>: Perceived organizational justice and turnover intention among hospital healthcare workers.</w:t>
      </w:r>
    </w:p>
    <w:p w14:paraId="485CD82B" w14:textId="77777777" w:rsidR="00AC3361" w:rsidRPr="00D7554B" w:rsidRDefault="00AC3361" w:rsidP="00B7663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العدالة التنظيمية المُدرَكة بأبعادها الأربعة (العدالة التوزيعية، والعدالة الإجرائية، والعدالة التفاعلية الشخصية، والعدالة المعلوماتية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وأثرها على نية ترك العمل لدى العاملين في المستشفيات العامة والخاصة في مدينتي بحر دار وغوندر بإقليم أمهرة في إثيوبيا</w:t>
      </w:r>
      <w:r w:rsidRPr="00D7554B">
        <w:rPr>
          <w:rFonts w:ascii="Simplified Arabic" w:eastAsia="Times New Roman" w:hAnsi="Simplified Arabic" w:cs="Simplified Arabic"/>
          <w:color w:val="000000" w:themeColor="text1"/>
          <w:kern w:val="0"/>
          <w:sz w:val="28"/>
          <w:szCs w:val="28"/>
          <w14:ligatures w14:val="none"/>
        </w:rPr>
        <w:t>.</w:t>
      </w:r>
    </w:p>
    <w:p w14:paraId="2CDDD5BE" w14:textId="77777777" w:rsidR="00AC3361" w:rsidRPr="00D7554B" w:rsidRDefault="00AC3361" w:rsidP="00B7663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المنهج المختلط (كمي ونوعي) بتصميم متقارب متوازٍ، حيث استُخدم مقياس العدالة المكوّن من 20 فقرة ومقياس نية ترك العمل المكوّن من 5 فقرات، إضافة إلى مقابلات شبه منظمة مع 10 مخبرين رئيسيين. وتم تحليل البيانات الكمية باستخدام تحليل الانحدار المتعدد واختبار</w:t>
      </w:r>
      <w:r w:rsidRPr="00D7554B">
        <w:rPr>
          <w:rFonts w:ascii="Simplified Arabic" w:eastAsia="Times New Roman" w:hAnsi="Simplified Arabic" w:cs="Simplified Arabic"/>
          <w:color w:val="000000" w:themeColor="text1"/>
          <w:kern w:val="0"/>
          <w:sz w:val="28"/>
          <w:szCs w:val="28"/>
          <w14:ligatures w14:val="none"/>
        </w:rPr>
        <w:t xml:space="preserve"> (t) </w:t>
      </w:r>
      <w:r w:rsidRPr="00D7554B">
        <w:rPr>
          <w:rFonts w:ascii="Simplified Arabic" w:eastAsia="Times New Roman" w:hAnsi="Simplified Arabic" w:cs="Simplified Arabic"/>
          <w:color w:val="000000" w:themeColor="text1"/>
          <w:kern w:val="0"/>
          <w:sz w:val="28"/>
          <w:szCs w:val="28"/>
          <w:rtl/>
          <w14:ligatures w14:val="none"/>
        </w:rPr>
        <w:t>للعينات المستقلة وتحليل التباين المتعدد</w:t>
      </w:r>
      <w:r w:rsidRPr="00D7554B">
        <w:rPr>
          <w:rFonts w:ascii="Simplified Arabic" w:eastAsia="Times New Roman" w:hAnsi="Simplified Arabic" w:cs="Simplified Arabic"/>
          <w:color w:val="000000" w:themeColor="text1"/>
          <w:kern w:val="0"/>
          <w:sz w:val="28"/>
          <w:szCs w:val="28"/>
          <w14:ligatures w14:val="none"/>
        </w:rPr>
        <w:t xml:space="preserve"> (MANOVA)</w:t>
      </w:r>
      <w:r w:rsidRPr="00D7554B">
        <w:rPr>
          <w:rFonts w:ascii="Simplified Arabic" w:eastAsia="Times New Roman" w:hAnsi="Simplified Arabic" w:cs="Simplified Arabic"/>
          <w:color w:val="000000" w:themeColor="text1"/>
          <w:kern w:val="0"/>
          <w:sz w:val="28"/>
          <w:szCs w:val="28"/>
          <w:rtl/>
          <w14:ligatures w14:val="none"/>
        </w:rPr>
        <w:t>، والبيانات النوعية بالتحليل الموضوعي</w:t>
      </w:r>
      <w:r w:rsidRPr="00D7554B">
        <w:rPr>
          <w:rFonts w:ascii="Simplified Arabic" w:eastAsia="Times New Roman" w:hAnsi="Simplified Arabic" w:cs="Simplified Arabic"/>
          <w:color w:val="000000" w:themeColor="text1"/>
          <w:kern w:val="0"/>
          <w:sz w:val="28"/>
          <w:szCs w:val="28"/>
          <w14:ligatures w14:val="none"/>
        </w:rPr>
        <w:t>.</w:t>
      </w:r>
    </w:p>
    <w:p w14:paraId="555DB7FC" w14:textId="77777777" w:rsidR="00AC3361" w:rsidRPr="00D7554B" w:rsidRDefault="00AC3361" w:rsidP="00B7663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187 </w:t>
      </w:r>
      <w:r w:rsidRPr="00D7554B">
        <w:rPr>
          <w:rFonts w:ascii="Simplified Arabic" w:eastAsia="Times New Roman" w:hAnsi="Simplified Arabic" w:cs="Simplified Arabic"/>
          <w:color w:val="000000" w:themeColor="text1"/>
          <w:kern w:val="0"/>
          <w:sz w:val="28"/>
          <w:szCs w:val="28"/>
          <w:rtl/>
          <w14:ligatures w14:val="none"/>
        </w:rPr>
        <w:t>عاملًا صحيًا (127 من المستشفيات العامة و60 من الخاصة)، بالإضافة إلى 10 مقابلات نوعية</w:t>
      </w:r>
      <w:r w:rsidRPr="00D7554B">
        <w:rPr>
          <w:rFonts w:ascii="Simplified Arabic" w:eastAsia="Times New Roman" w:hAnsi="Simplified Arabic" w:cs="Simplified Arabic"/>
          <w:color w:val="000000" w:themeColor="text1"/>
          <w:kern w:val="0"/>
          <w:sz w:val="28"/>
          <w:szCs w:val="28"/>
          <w14:ligatures w14:val="none"/>
        </w:rPr>
        <w:t>.</w:t>
      </w:r>
    </w:p>
    <w:p w14:paraId="07680FD9" w14:textId="77777777" w:rsidR="00AC3361" w:rsidRPr="00D7554B" w:rsidRDefault="00AC3361" w:rsidP="00B7663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تبيّن أن العاملين في المستشفيات العامة لديهم مستويات منخفضة من العدالة التنظيمية المُدرَكة عبر جميع الأبعاد. كما كشف تحليل الانحدار أن أبعاد العدالة التنظيمية تتنبأ سلبيًا وبدلالة إحصائية بنية ترك العمل، ولم تُوجد فروق بين الذكور والإناث في إدراك العدالة أو 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0612A213" w14:textId="3776EBBE" w:rsidR="00AC3361" w:rsidRPr="00D7554B" w:rsidRDefault="00AC3361" w:rsidP="00B7663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بتحسين ممارسات العدالة التنظيمية في المستشفيات خاصة فيما يتعلق بعدالة توزيع المكافآت والإجراءات الشفافة وتوفير المعلومات الكافية للعاملين</w:t>
      </w:r>
      <w:r w:rsidRPr="00D7554B">
        <w:rPr>
          <w:rFonts w:ascii="Simplified Arabic" w:eastAsia="Times New Roman" w:hAnsi="Simplified Arabic" w:cs="Simplified Arabic"/>
          <w:color w:val="000000" w:themeColor="text1"/>
          <w:kern w:val="0"/>
          <w:sz w:val="28"/>
          <w:szCs w:val="28"/>
          <w14:ligatures w14:val="none"/>
        </w:rPr>
        <w:t>.</w:t>
      </w:r>
    </w:p>
    <w:p w14:paraId="13E0566C" w14:textId="683EB35C"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دراسة</w:t>
      </w:r>
      <w:r w:rsidRPr="00D7554B">
        <w:rPr>
          <w:rFonts w:ascii="Simplified Arabic" w:eastAsia="Times New Roman" w:hAnsi="Simplified Arabic" w:cs="Simplified Arabic"/>
          <w:b/>
          <w:bCs/>
          <w:color w:val="000000" w:themeColor="text1"/>
          <w:kern w:val="0"/>
          <w:sz w:val="28"/>
          <w:szCs w:val="28"/>
          <w14:ligatures w14:val="none"/>
        </w:rPr>
        <w:t xml:space="preserve"> Suifan, Diab &amp; Abdallah (2017)</w:t>
      </w:r>
    </w:p>
    <w:p w14:paraId="20602475" w14:textId="77777777" w:rsidR="00AC3361" w:rsidRPr="00D7554B" w:rsidRDefault="00AC3361" w:rsidP="00B76631">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عنوان الدراسة</w:t>
      </w:r>
      <w:r w:rsidRPr="00D7554B">
        <w:rPr>
          <w:rFonts w:ascii="Simplified Arabic" w:eastAsia="Times New Roman" w:hAnsi="Simplified Arabic" w:cs="Simplified Arabic"/>
          <w:color w:val="000000" w:themeColor="text1"/>
          <w:kern w:val="0"/>
          <w:sz w:val="28"/>
          <w:szCs w:val="28"/>
          <w14:ligatures w14:val="none"/>
        </w:rPr>
        <w:t>: Does organizational justice affect turnover-intention in a developing country? The mediating role of job satisfaction and organizational commitment.</w:t>
      </w:r>
    </w:p>
    <w:p w14:paraId="23637153" w14:textId="77777777" w:rsidR="00AC3361" w:rsidRPr="00D7554B" w:rsidRDefault="00AC3361" w:rsidP="00B76631">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تأثير العدالة التنظيمية بأبعادها الأربعة (العدالة التوزيعية، والعدالة الإجرائية، والعدالة الشخصية، والعدالة المعلوماتية) في نية ترك العمل، مع فحص الدور الوسيط لكل من الرضا الوظيفي والالتزام التنظيمي، وذلك في سياق دولة نامية</w:t>
      </w:r>
      <w:r w:rsidRPr="00D7554B">
        <w:rPr>
          <w:rFonts w:ascii="Simplified Arabic" w:eastAsia="Times New Roman" w:hAnsi="Simplified Arabic" w:cs="Simplified Arabic"/>
          <w:color w:val="000000" w:themeColor="text1"/>
          <w:kern w:val="0"/>
          <w:sz w:val="28"/>
          <w:szCs w:val="28"/>
          <w14:ligatures w14:val="none"/>
        </w:rPr>
        <w:t>.</w:t>
      </w:r>
    </w:p>
    <w:p w14:paraId="38FF484E" w14:textId="77777777" w:rsidR="00AC3361" w:rsidRPr="00D7554B" w:rsidRDefault="00AC3361" w:rsidP="00B76631">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المنهج الكمي باستخدام الاستبانة، وتحليل البيانات بأسلوب تحليل الانحدار المتعدد</w:t>
      </w:r>
      <w:r w:rsidRPr="00D7554B">
        <w:rPr>
          <w:rFonts w:ascii="Simplified Arabic" w:eastAsia="Times New Roman" w:hAnsi="Simplified Arabic" w:cs="Simplified Arabic"/>
          <w:color w:val="000000" w:themeColor="text1"/>
          <w:kern w:val="0"/>
          <w:sz w:val="28"/>
          <w:szCs w:val="28"/>
          <w14:ligatures w14:val="none"/>
        </w:rPr>
        <w:t>.</w:t>
      </w:r>
    </w:p>
    <w:p w14:paraId="3485B94B" w14:textId="77777777" w:rsidR="00AC3361" w:rsidRPr="00D7554B" w:rsidRDefault="00AC3361" w:rsidP="00B76631">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323 </w:t>
      </w:r>
      <w:r w:rsidRPr="00D7554B">
        <w:rPr>
          <w:rFonts w:ascii="Simplified Arabic" w:eastAsia="Times New Roman" w:hAnsi="Simplified Arabic" w:cs="Simplified Arabic"/>
          <w:color w:val="000000" w:themeColor="text1"/>
          <w:kern w:val="0"/>
          <w:sz w:val="28"/>
          <w:szCs w:val="28"/>
          <w:rtl/>
          <w14:ligatures w14:val="none"/>
        </w:rPr>
        <w:t>موظفًا في شركات الطيران العاملة في الأردن بنسبة استجابة 81</w:t>
      </w:r>
      <w:r w:rsidRPr="00D7554B">
        <w:rPr>
          <w:rFonts w:ascii="Simplified Arabic" w:eastAsia="Times New Roman" w:hAnsi="Simplified Arabic" w:cs="Simplified Arabic"/>
          <w:color w:val="000000" w:themeColor="text1"/>
          <w:kern w:val="0"/>
          <w:sz w:val="28"/>
          <w:szCs w:val="28"/>
          <w14:ligatures w14:val="none"/>
        </w:rPr>
        <w:t>%.</w:t>
      </w:r>
    </w:p>
    <w:p w14:paraId="09224DBD" w14:textId="77777777" w:rsidR="00AC3361" w:rsidRPr="00D7554B" w:rsidRDefault="00AC3361" w:rsidP="00B76631">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تم قبول جميع الفرضيات؛ حيث تأكد أن كلًّا من الالتزام التنظيمي والرضا الوظيفي يتوسطان العلاقة بين العدالة التنظيمية ونية ترك العمل. الرضا الوظيفي توسّط العلاقة توسطًا كليًا، في حين توسّط الالتزام التنظيمي العلاقة توسطًا جزئيًا</w:t>
      </w:r>
      <w:r w:rsidRPr="00D7554B">
        <w:rPr>
          <w:rFonts w:ascii="Simplified Arabic" w:eastAsia="Times New Roman" w:hAnsi="Simplified Arabic" w:cs="Simplified Arabic"/>
          <w:color w:val="000000" w:themeColor="text1"/>
          <w:kern w:val="0"/>
          <w:sz w:val="28"/>
          <w:szCs w:val="28"/>
          <w14:ligatures w14:val="none"/>
        </w:rPr>
        <w:t>.</w:t>
      </w:r>
    </w:p>
    <w:p w14:paraId="040CF6D3" w14:textId="77777777" w:rsidR="00AC3361" w:rsidRPr="00D7554B" w:rsidRDefault="00AC3361" w:rsidP="00B76631">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بالتركيز على تعزيز جميع أبعاد العدالة التنظيمية لرفع مستوى الرضا الوظيفي والالتزام التنظيمي، مما ينعكس إيجابًا على خفض 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55FACC7D" w14:textId="1AC1A236"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دراسة</w:t>
      </w:r>
      <w:r w:rsidRPr="00D7554B">
        <w:rPr>
          <w:rFonts w:ascii="Simplified Arabic" w:eastAsia="Times New Roman" w:hAnsi="Simplified Arabic" w:cs="Simplified Arabic"/>
          <w:b/>
          <w:bCs/>
          <w:color w:val="000000" w:themeColor="text1"/>
          <w:kern w:val="0"/>
          <w:sz w:val="28"/>
          <w:szCs w:val="28"/>
          <w14:ligatures w14:val="none"/>
        </w:rPr>
        <w:t xml:space="preserve"> Kang, Park &amp; Choi (2024)</w:t>
      </w:r>
    </w:p>
    <w:p w14:paraId="1183C8C8" w14:textId="77777777" w:rsidR="00AC3361" w:rsidRPr="00D7554B" w:rsidRDefault="00AC3361" w:rsidP="00B76631">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عنوان الدراسة</w:t>
      </w:r>
      <w:r w:rsidRPr="00D7554B">
        <w:rPr>
          <w:rFonts w:ascii="Simplified Arabic" w:eastAsia="Times New Roman" w:hAnsi="Simplified Arabic" w:cs="Simplified Arabic"/>
          <w:color w:val="000000" w:themeColor="text1"/>
          <w:kern w:val="0"/>
          <w:sz w:val="28"/>
          <w:szCs w:val="28"/>
          <w14:ligatures w14:val="none"/>
        </w:rPr>
        <w:t>: Examining the Effect of Organizational Justice on Turnover Intention and the Moderating Role of Generational Differences: Evidence from Korean Public Employees.</w:t>
      </w:r>
    </w:p>
    <w:p w14:paraId="07BA5BB4" w14:textId="77777777" w:rsidR="00AC3361" w:rsidRPr="00D7554B" w:rsidRDefault="00AC3361" w:rsidP="00B76631">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تأثير العدالة التنظيمية بأبعادها الثلاثة (العدالة التوزيعية، والعدالة الإجرائية، والعدالة التفاعلية) على نية ترك العمل لدى الموظفين العموميين في كوريا الجنوبية، مع فحص الدور المُعدِّل للاختلافات بين الأجيال (جيل</w:t>
      </w:r>
      <w:r w:rsidRPr="00D7554B">
        <w:rPr>
          <w:rFonts w:ascii="Simplified Arabic" w:eastAsia="Times New Roman" w:hAnsi="Simplified Arabic" w:cs="Simplified Arabic"/>
          <w:color w:val="000000" w:themeColor="text1"/>
          <w:kern w:val="0"/>
          <w:sz w:val="28"/>
          <w:szCs w:val="28"/>
          <w14:ligatures w14:val="none"/>
        </w:rPr>
        <w:t xml:space="preserve"> MZ </w:t>
      </w:r>
      <w:r w:rsidRPr="00D7554B">
        <w:rPr>
          <w:rFonts w:ascii="Simplified Arabic" w:eastAsia="Times New Roman" w:hAnsi="Simplified Arabic" w:cs="Simplified Arabic"/>
          <w:color w:val="000000" w:themeColor="text1"/>
          <w:kern w:val="0"/>
          <w:sz w:val="28"/>
          <w:szCs w:val="28"/>
          <w:rtl/>
          <w14:ligatures w14:val="none"/>
        </w:rPr>
        <w:t>مقابل الأجيال الأكبر</w:t>
      </w:r>
      <w:r w:rsidRPr="00D7554B">
        <w:rPr>
          <w:rFonts w:ascii="Simplified Arabic" w:eastAsia="Times New Roman" w:hAnsi="Simplified Arabic" w:cs="Simplified Arabic"/>
          <w:color w:val="000000" w:themeColor="text1"/>
          <w:kern w:val="0"/>
          <w:sz w:val="28"/>
          <w:szCs w:val="28"/>
          <w14:ligatures w14:val="none"/>
        </w:rPr>
        <w:t>).</w:t>
      </w:r>
    </w:p>
    <w:p w14:paraId="135CC0F7" w14:textId="77777777" w:rsidR="00AC3361" w:rsidRPr="00D7554B" w:rsidRDefault="00AC3361" w:rsidP="00B76631">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المنهج الكمي باستخدام بيانات المسح الوطني لإدراكات الموظفين العموميين لعام 2022 الصادرة عن المعهد الكوري للإدارة العامة، وتحليل البيانات بنماذج الانحدار اللوجستي التراتبي المُعدَّل</w:t>
      </w:r>
      <w:r w:rsidRPr="00D7554B">
        <w:rPr>
          <w:rFonts w:ascii="Simplified Arabic" w:eastAsia="Times New Roman" w:hAnsi="Simplified Arabic" w:cs="Simplified Arabic"/>
          <w:color w:val="000000" w:themeColor="text1"/>
          <w:kern w:val="0"/>
          <w:sz w:val="28"/>
          <w:szCs w:val="28"/>
          <w14:ligatures w14:val="none"/>
        </w:rPr>
        <w:t xml:space="preserve"> (SLMs) </w:t>
      </w:r>
      <w:r w:rsidRPr="00D7554B">
        <w:rPr>
          <w:rFonts w:ascii="Simplified Arabic" w:eastAsia="Times New Roman" w:hAnsi="Simplified Arabic" w:cs="Simplified Arabic"/>
          <w:color w:val="000000" w:themeColor="text1"/>
          <w:kern w:val="0"/>
          <w:sz w:val="28"/>
          <w:szCs w:val="28"/>
          <w:rtl/>
          <w14:ligatures w14:val="none"/>
        </w:rPr>
        <w:t>باستخدام برنامج</w:t>
      </w:r>
      <w:r w:rsidRPr="00D7554B">
        <w:rPr>
          <w:rFonts w:ascii="Simplified Arabic" w:eastAsia="Times New Roman" w:hAnsi="Simplified Arabic" w:cs="Simplified Arabic"/>
          <w:color w:val="000000" w:themeColor="text1"/>
          <w:kern w:val="0"/>
          <w:sz w:val="28"/>
          <w:szCs w:val="28"/>
          <w14:ligatures w14:val="none"/>
        </w:rPr>
        <w:t xml:space="preserve"> STATA 17.</w:t>
      </w:r>
    </w:p>
    <w:p w14:paraId="68637C86" w14:textId="77777777" w:rsidR="00AC3361" w:rsidRPr="00D7554B" w:rsidRDefault="00AC3361" w:rsidP="00B76631">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6,170 </w:t>
      </w:r>
      <w:r w:rsidRPr="00D7554B">
        <w:rPr>
          <w:rFonts w:ascii="Simplified Arabic" w:eastAsia="Times New Roman" w:hAnsi="Simplified Arabic" w:cs="Simplified Arabic"/>
          <w:color w:val="000000" w:themeColor="text1"/>
          <w:kern w:val="0"/>
          <w:sz w:val="28"/>
          <w:szCs w:val="28"/>
          <w:rtl/>
          <w14:ligatures w14:val="none"/>
        </w:rPr>
        <w:t>موظفًا عموميًا من 47 وكالة حكومية مركزية و17 حكومة محلية</w:t>
      </w:r>
      <w:r w:rsidRPr="00D7554B">
        <w:rPr>
          <w:rFonts w:ascii="Simplified Arabic" w:eastAsia="Times New Roman" w:hAnsi="Simplified Arabic" w:cs="Simplified Arabic"/>
          <w:color w:val="000000" w:themeColor="text1"/>
          <w:kern w:val="0"/>
          <w:sz w:val="28"/>
          <w:szCs w:val="28"/>
          <w14:ligatures w14:val="none"/>
        </w:rPr>
        <w:t>.</w:t>
      </w:r>
    </w:p>
    <w:p w14:paraId="1FEBD3F1" w14:textId="77777777" w:rsidR="000F7ADD" w:rsidRPr="00D7554B" w:rsidRDefault="00AC3361" w:rsidP="00B76631">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تبيّن أن الأبعاد الثلاثة للعدالة التنظيمية ترتبط سلبيًا وبدلالة إحصائية بنية ترك العمل: العدالة التوزيعية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-1.19, p &lt; 0.01)</w:t>
      </w:r>
      <w:r w:rsidRPr="00D7554B">
        <w:rPr>
          <w:rFonts w:ascii="Simplified Arabic" w:eastAsia="Times New Roman" w:hAnsi="Simplified Arabic" w:cs="Simplified Arabic"/>
          <w:color w:val="000000" w:themeColor="text1"/>
          <w:kern w:val="0"/>
          <w:sz w:val="28"/>
          <w:szCs w:val="28"/>
          <w:rtl/>
          <w14:ligatures w14:val="none"/>
        </w:rPr>
        <w:t>، والعدالة الإجرائية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-0.68, p &lt; 0.01)</w:t>
      </w:r>
      <w:r w:rsidRPr="00D7554B">
        <w:rPr>
          <w:rFonts w:ascii="Simplified Arabic" w:eastAsia="Times New Roman" w:hAnsi="Simplified Arabic" w:cs="Simplified Arabic"/>
          <w:color w:val="000000" w:themeColor="text1"/>
          <w:kern w:val="0"/>
          <w:sz w:val="28"/>
          <w:szCs w:val="28"/>
          <w:rtl/>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lastRenderedPageBreak/>
        <w:t>والعدالة التفاعلية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-0.22, p &lt; 0.01). </w:t>
      </w:r>
      <w:r w:rsidRPr="00D7554B">
        <w:rPr>
          <w:rFonts w:ascii="Simplified Arabic" w:eastAsia="Times New Roman" w:hAnsi="Simplified Arabic" w:cs="Simplified Arabic"/>
          <w:color w:val="000000" w:themeColor="text1"/>
          <w:kern w:val="0"/>
          <w:sz w:val="28"/>
          <w:szCs w:val="28"/>
          <w:rtl/>
          <w14:ligatures w14:val="none"/>
        </w:rPr>
        <w:t>كما تبيّن أن جيل</w:t>
      </w:r>
      <w:r w:rsidRPr="00D7554B">
        <w:rPr>
          <w:rFonts w:ascii="Simplified Arabic" w:eastAsia="Times New Roman" w:hAnsi="Simplified Arabic" w:cs="Simplified Arabic"/>
          <w:color w:val="000000" w:themeColor="text1"/>
          <w:kern w:val="0"/>
          <w:sz w:val="28"/>
          <w:szCs w:val="28"/>
          <w14:ligatures w14:val="none"/>
        </w:rPr>
        <w:t xml:space="preserve"> MZ </w:t>
      </w:r>
      <w:r w:rsidRPr="00D7554B">
        <w:rPr>
          <w:rFonts w:ascii="Simplified Arabic" w:eastAsia="Times New Roman" w:hAnsi="Simplified Arabic" w:cs="Simplified Arabic"/>
          <w:color w:val="000000" w:themeColor="text1"/>
          <w:kern w:val="0"/>
          <w:sz w:val="28"/>
          <w:szCs w:val="28"/>
          <w:rtl/>
          <w14:ligatures w14:val="none"/>
        </w:rPr>
        <w:t>يتأثر بالعدالة الإجرائية بشكل أقوى في خفض نية ترك العمل مقارنة بالأجيال الأكبر</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-0.34, p &lt; 0.05)</w:t>
      </w:r>
      <w:r w:rsidRPr="00D7554B">
        <w:rPr>
          <w:rFonts w:ascii="Simplified Arabic" w:eastAsia="Times New Roman" w:hAnsi="Simplified Arabic" w:cs="Simplified Arabic"/>
          <w:color w:val="000000" w:themeColor="text1"/>
          <w:kern w:val="0"/>
          <w:sz w:val="28"/>
          <w:szCs w:val="28"/>
          <w:rtl/>
          <w14:ligatures w14:val="none"/>
        </w:rPr>
        <w:t>، بينما لم يكن هناك اختلاف جيلي دال في تأثير العدالة التوزيعية أو التفاعلية</w:t>
      </w:r>
      <w:r w:rsidRPr="00D7554B">
        <w:rPr>
          <w:rFonts w:ascii="Simplified Arabic" w:eastAsia="Times New Roman" w:hAnsi="Simplified Arabic" w:cs="Simplified Arabic"/>
          <w:color w:val="000000" w:themeColor="text1"/>
          <w:kern w:val="0"/>
          <w:sz w:val="28"/>
          <w:szCs w:val="28"/>
          <w14:ligatures w14:val="none"/>
        </w:rPr>
        <w:t>.</w:t>
      </w:r>
    </w:p>
    <w:p w14:paraId="4A01A4B9" w14:textId="352E758F" w:rsidR="00AC3361" w:rsidRPr="00D7554B" w:rsidRDefault="00AC3361" w:rsidP="00B76631">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بتعزيز ممارسات العدالة الإجرائية خاصة في المؤسسات التي يشكّل فيها جيل</w:t>
      </w:r>
      <w:r w:rsidRPr="00D7554B">
        <w:rPr>
          <w:rFonts w:ascii="Simplified Arabic" w:eastAsia="Times New Roman" w:hAnsi="Simplified Arabic" w:cs="Simplified Arabic"/>
          <w:color w:val="000000" w:themeColor="text1"/>
          <w:kern w:val="0"/>
          <w:sz w:val="28"/>
          <w:szCs w:val="28"/>
          <w14:ligatures w14:val="none"/>
        </w:rPr>
        <w:t xml:space="preserve"> MZ </w:t>
      </w:r>
      <w:r w:rsidRPr="00D7554B">
        <w:rPr>
          <w:rFonts w:ascii="Simplified Arabic" w:eastAsia="Times New Roman" w:hAnsi="Simplified Arabic" w:cs="Simplified Arabic"/>
          <w:color w:val="000000" w:themeColor="text1"/>
          <w:kern w:val="0"/>
          <w:sz w:val="28"/>
          <w:szCs w:val="28"/>
          <w:rtl/>
          <w14:ligatures w14:val="none"/>
        </w:rPr>
        <w:t>نسبة كبيرة، وضرورة تبني استراتيجيات إدارة الأجيال تراعي الفروق في تصورات العدالة</w:t>
      </w:r>
      <w:r w:rsidRPr="00D7554B">
        <w:rPr>
          <w:rFonts w:ascii="Simplified Arabic" w:eastAsia="Times New Roman" w:hAnsi="Simplified Arabic" w:cs="Simplified Arabic"/>
          <w:color w:val="000000" w:themeColor="text1"/>
          <w:kern w:val="0"/>
          <w:sz w:val="28"/>
          <w:szCs w:val="28"/>
          <w14:ligatures w14:val="none"/>
        </w:rPr>
        <w:t>.</w:t>
      </w:r>
    </w:p>
    <w:p w14:paraId="2E3AAF2B" w14:textId="5BC44281"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دراسة</w:t>
      </w:r>
      <w:r w:rsidRPr="00D7554B">
        <w:rPr>
          <w:rFonts w:ascii="Simplified Arabic" w:eastAsia="Times New Roman" w:hAnsi="Simplified Arabic" w:cs="Simplified Arabic"/>
          <w:b/>
          <w:bCs/>
          <w:color w:val="000000" w:themeColor="text1"/>
          <w:kern w:val="0"/>
          <w:sz w:val="28"/>
          <w:szCs w:val="28"/>
          <w14:ligatures w14:val="none"/>
        </w:rPr>
        <w:t xml:space="preserve"> Zhao et al. (2024)</w:t>
      </w:r>
    </w:p>
    <w:p w14:paraId="1C5ECB6E" w14:textId="77777777" w:rsidR="00AC3361" w:rsidRPr="00D7554B" w:rsidRDefault="00AC3361" w:rsidP="00B7663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عنوان الدراسة</w:t>
      </w:r>
      <w:r w:rsidRPr="00D7554B">
        <w:rPr>
          <w:rFonts w:ascii="Simplified Arabic" w:eastAsia="Times New Roman" w:hAnsi="Simplified Arabic" w:cs="Simplified Arabic"/>
          <w:color w:val="000000" w:themeColor="text1"/>
          <w:kern w:val="0"/>
          <w:sz w:val="28"/>
          <w:szCs w:val="28"/>
          <w14:ligatures w14:val="none"/>
        </w:rPr>
        <w:t>: Organizational Justice, Turnover Intention, and Work Motivation among Primary Healthcare Workers in China.</w:t>
      </w:r>
    </w:p>
    <w:p w14:paraId="7BAF0762" w14:textId="77777777" w:rsidR="00AC3361" w:rsidRPr="00D7554B" w:rsidRDefault="00AC3361" w:rsidP="00B7663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مستوى نية ترك العمل لدى العاملين في الرعاية الصحية الأولية في الصين، وفحص التأثير المباشر للعدالة التنظيمية بأبعادها الثلاثة (التوزيعية، الإجرائية، التفاعلية) على نية ترك العمل، واستكشاف الدور الوسيط لكثافة دافعية العمل ونوعها (مؤشر تقرير المصير)</w:t>
      </w:r>
      <w:r w:rsidRPr="00D7554B">
        <w:rPr>
          <w:rFonts w:ascii="Simplified Arabic" w:eastAsia="Times New Roman" w:hAnsi="Simplified Arabic" w:cs="Simplified Arabic"/>
          <w:color w:val="000000" w:themeColor="text1"/>
          <w:kern w:val="0"/>
          <w:sz w:val="28"/>
          <w:szCs w:val="28"/>
          <w14:ligatures w14:val="none"/>
        </w:rPr>
        <w:t>.</w:t>
      </w:r>
    </w:p>
    <w:p w14:paraId="04BB454C" w14:textId="77777777" w:rsidR="00AC3361" w:rsidRPr="00D7554B" w:rsidRDefault="00AC3361" w:rsidP="00B7663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المنهج الكمي المسحي المقطعي باستخدام أسلوب العينة العنقودية متعددة المراحل، وتحليل البيانات بالتحليل الوصفي وتحليل التباين الأحادي والانحدار المتعدد واختبار</w:t>
      </w:r>
      <w:r w:rsidRPr="00D7554B">
        <w:rPr>
          <w:rFonts w:ascii="Simplified Arabic" w:eastAsia="Times New Roman" w:hAnsi="Simplified Arabic" w:cs="Simplified Arabic"/>
          <w:color w:val="000000" w:themeColor="text1"/>
          <w:kern w:val="0"/>
          <w:sz w:val="28"/>
          <w:szCs w:val="28"/>
          <w14:ligatures w14:val="none"/>
        </w:rPr>
        <w:t xml:space="preserve"> Bootstrap </w:t>
      </w:r>
      <w:r w:rsidRPr="00D7554B">
        <w:rPr>
          <w:rFonts w:ascii="Simplified Arabic" w:eastAsia="Times New Roman" w:hAnsi="Simplified Arabic" w:cs="Simplified Arabic"/>
          <w:color w:val="000000" w:themeColor="text1"/>
          <w:kern w:val="0"/>
          <w:sz w:val="28"/>
          <w:szCs w:val="28"/>
          <w:rtl/>
          <w14:ligatures w14:val="none"/>
        </w:rPr>
        <w:t>للوساطة</w:t>
      </w:r>
      <w:r w:rsidRPr="00D7554B">
        <w:rPr>
          <w:rFonts w:ascii="Simplified Arabic" w:eastAsia="Times New Roman" w:hAnsi="Simplified Arabic" w:cs="Simplified Arabic"/>
          <w:color w:val="000000" w:themeColor="text1"/>
          <w:kern w:val="0"/>
          <w:sz w:val="28"/>
          <w:szCs w:val="28"/>
          <w14:ligatures w14:val="none"/>
        </w:rPr>
        <w:t>.</w:t>
      </w:r>
    </w:p>
    <w:p w14:paraId="1F5E307B" w14:textId="77777777" w:rsidR="00AC3361" w:rsidRPr="00D7554B" w:rsidRDefault="00AC3361" w:rsidP="00B7663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1,200 </w:t>
      </w:r>
      <w:r w:rsidRPr="00D7554B">
        <w:rPr>
          <w:rFonts w:ascii="Simplified Arabic" w:eastAsia="Times New Roman" w:hAnsi="Simplified Arabic" w:cs="Simplified Arabic"/>
          <w:color w:val="000000" w:themeColor="text1"/>
          <w:kern w:val="0"/>
          <w:sz w:val="28"/>
          <w:szCs w:val="28"/>
          <w:rtl/>
          <w14:ligatures w14:val="none"/>
        </w:rPr>
        <w:t>عامل صحي من 36 مؤسسة صحية أولية في ثلاث مدن بمقاطعة شاندونغ (يوليو 2023) بنسبة استجابة 94.4</w:t>
      </w:r>
      <w:r w:rsidRPr="00D7554B">
        <w:rPr>
          <w:rFonts w:ascii="Simplified Arabic" w:eastAsia="Times New Roman" w:hAnsi="Simplified Arabic" w:cs="Simplified Arabic"/>
          <w:color w:val="000000" w:themeColor="text1"/>
          <w:kern w:val="0"/>
          <w:sz w:val="28"/>
          <w:szCs w:val="28"/>
          <w14:ligatures w14:val="none"/>
        </w:rPr>
        <w:t>%.</w:t>
      </w:r>
    </w:p>
    <w:p w14:paraId="7B76972D" w14:textId="77777777" w:rsidR="00AC3361" w:rsidRPr="00D7554B" w:rsidRDefault="00AC3361" w:rsidP="00B7663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بلغ متوسط نية ترك العمل (7.74 من 20)، وكانت أعلى بين الذكور والعاملين الأصغر سنًا وذوي الألقاب المهنية الأدنى. أظهرت العدالة التنظيمية تأثيرًا سلبيًا دالًا على نية ترك العمل</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-0.435, p &lt; 0.001)</w:t>
      </w:r>
      <w:r w:rsidRPr="00D7554B">
        <w:rPr>
          <w:rFonts w:ascii="Simplified Arabic" w:eastAsia="Times New Roman" w:hAnsi="Simplified Arabic" w:cs="Simplified Arabic"/>
          <w:color w:val="000000" w:themeColor="text1"/>
          <w:kern w:val="0"/>
          <w:sz w:val="28"/>
          <w:szCs w:val="28"/>
          <w:rtl/>
          <w14:ligatures w14:val="none"/>
        </w:rPr>
        <w:t>، حيث كانت العدالة التوزيعية الأكثر تأثيرًا</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-0.203)</w:t>
      </w:r>
      <w:r w:rsidRPr="00D7554B">
        <w:rPr>
          <w:rFonts w:ascii="Simplified Arabic" w:eastAsia="Times New Roman" w:hAnsi="Simplified Arabic" w:cs="Simplified Arabic"/>
          <w:color w:val="000000" w:themeColor="text1"/>
          <w:kern w:val="0"/>
          <w:sz w:val="28"/>
          <w:szCs w:val="28"/>
          <w:rtl/>
          <w14:ligatures w14:val="none"/>
        </w:rPr>
        <w:t>، تلتها الإجرائية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-0.177)</w:t>
      </w:r>
      <w:r w:rsidRPr="00D7554B">
        <w:rPr>
          <w:rFonts w:ascii="Simplified Arabic" w:eastAsia="Times New Roman" w:hAnsi="Simplified Arabic" w:cs="Simplified Arabic"/>
          <w:color w:val="000000" w:themeColor="text1"/>
          <w:kern w:val="0"/>
          <w:sz w:val="28"/>
          <w:szCs w:val="28"/>
          <w:rtl/>
          <w14:ligatures w14:val="none"/>
        </w:rPr>
        <w:t xml:space="preserve">، بينما لم تكن التفاعلية دالة. وتوسطت كثافة دافعية العمل العلاقة بنسبة </w:t>
      </w:r>
      <w:r w:rsidRPr="00D7554B">
        <w:rPr>
          <w:rFonts w:ascii="Simplified Arabic" w:eastAsia="Times New Roman" w:hAnsi="Simplified Arabic" w:cs="Simplified Arabic"/>
          <w:color w:val="000000" w:themeColor="text1"/>
          <w:kern w:val="0"/>
          <w:sz w:val="28"/>
          <w:szCs w:val="28"/>
          <w14:ligatures w14:val="none"/>
        </w:rPr>
        <w:t>13.8%</w:t>
      </w:r>
      <w:r w:rsidRPr="00D7554B">
        <w:rPr>
          <w:rFonts w:ascii="Simplified Arabic" w:eastAsia="Times New Roman" w:hAnsi="Simplified Arabic" w:cs="Simplified Arabic"/>
          <w:color w:val="000000" w:themeColor="text1"/>
          <w:kern w:val="0"/>
          <w:sz w:val="28"/>
          <w:szCs w:val="28"/>
          <w:rtl/>
          <w14:ligatures w14:val="none"/>
        </w:rPr>
        <w:t>، ونوع الدافعية بنسبة 18.2</w:t>
      </w:r>
      <w:r w:rsidRPr="00D7554B">
        <w:rPr>
          <w:rFonts w:ascii="Simplified Arabic" w:eastAsia="Times New Roman" w:hAnsi="Simplified Arabic" w:cs="Simplified Arabic"/>
          <w:color w:val="000000" w:themeColor="text1"/>
          <w:kern w:val="0"/>
          <w:sz w:val="28"/>
          <w:szCs w:val="28"/>
          <w14:ligatures w14:val="none"/>
        </w:rPr>
        <w:t>%.</w:t>
      </w:r>
    </w:p>
    <w:p w14:paraId="0F9297E8" w14:textId="77777777" w:rsidR="00AC3361" w:rsidRPr="00D7554B" w:rsidRDefault="00AC3361" w:rsidP="00B7663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بتعزيز العدالة التوزيعية والإجرائية من خلال أنظمة تقييم أداء شفافة وعادلة، وتعزيز الدافعية الذاتية للعاملين كبديل فعّال ومستدام للحوافز المادية الخارجية</w:t>
      </w:r>
      <w:r w:rsidRPr="00D7554B">
        <w:rPr>
          <w:rFonts w:ascii="Simplified Arabic" w:eastAsia="Times New Roman" w:hAnsi="Simplified Arabic" w:cs="Simplified Arabic"/>
          <w:color w:val="000000" w:themeColor="text1"/>
          <w:kern w:val="0"/>
          <w:sz w:val="28"/>
          <w:szCs w:val="28"/>
          <w14:ligatures w14:val="none"/>
        </w:rPr>
        <w:t>.</w:t>
      </w:r>
    </w:p>
    <w:p w14:paraId="2274FBDC" w14:textId="6BE5F9EA" w:rsidR="00AC3361" w:rsidRPr="00D7554B" w:rsidRDefault="00AC3361" w:rsidP="000F7A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291088"/>
      <w:r w:rsidRPr="00D7554B">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(نية ترك العمل) وعلاقته بمتغيرات أخرى</w:t>
      </w:r>
      <w:bookmarkEnd w:id="20"/>
    </w:p>
    <w:p w14:paraId="746533E5" w14:textId="63A20C5E"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lastRenderedPageBreak/>
        <w:t>دراسة حليمي وزكري</w:t>
      </w:r>
      <w:r w:rsidRPr="00D7554B">
        <w:rPr>
          <w:rFonts w:ascii="Simplified Arabic" w:eastAsia="Times New Roman" w:hAnsi="Simplified Arabic" w:cs="Simplified Arabic"/>
          <w:b/>
          <w:bCs/>
          <w:color w:val="000000" w:themeColor="text1"/>
          <w:kern w:val="0"/>
          <w:sz w:val="28"/>
          <w:szCs w:val="28"/>
          <w14:ligatures w14:val="none"/>
        </w:rPr>
        <w:t xml:space="preserve"> (2024)</w:t>
      </w:r>
    </w:p>
    <w:p w14:paraId="6984C01D" w14:textId="77777777" w:rsidR="00AC3361" w:rsidRPr="00D7554B" w:rsidRDefault="00AC3361" w:rsidP="00B76631">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عنوان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أثر ضغوط العمل على نية ترك العمل: دراسة حالة مديرية توزيع الكهرباء والغاز بورقلة – الجزائر</w:t>
      </w:r>
      <w:r w:rsidRPr="00D7554B">
        <w:rPr>
          <w:rFonts w:ascii="Simplified Arabic" w:eastAsia="Times New Roman" w:hAnsi="Simplified Arabic" w:cs="Simplified Arabic"/>
          <w:color w:val="000000" w:themeColor="text1"/>
          <w:kern w:val="0"/>
          <w:sz w:val="28"/>
          <w:szCs w:val="28"/>
          <w14:ligatures w14:val="none"/>
        </w:rPr>
        <w:t>.</w:t>
      </w:r>
    </w:p>
    <w:p w14:paraId="24CB1657" w14:textId="77777777" w:rsidR="00AC3361" w:rsidRPr="00D7554B" w:rsidRDefault="00AC3361" w:rsidP="00B76631">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أثر ضغوط العمل بأبعادها (صراع الدور وغموض الدور وعبء العمل) على نية ترك العمل لدى العاملين في مديرية توزيع الكهرباء والغاز بولاية ورقلة</w:t>
      </w:r>
      <w:r w:rsidRPr="00D7554B">
        <w:rPr>
          <w:rFonts w:ascii="Simplified Arabic" w:eastAsia="Times New Roman" w:hAnsi="Simplified Arabic" w:cs="Simplified Arabic"/>
          <w:color w:val="000000" w:themeColor="text1"/>
          <w:kern w:val="0"/>
          <w:sz w:val="28"/>
          <w:szCs w:val="28"/>
          <w14:ligatures w14:val="none"/>
        </w:rPr>
        <w:t>.</w:t>
      </w:r>
    </w:p>
    <w:p w14:paraId="1E24E079" w14:textId="77777777" w:rsidR="00AC3361" w:rsidRPr="00D7554B" w:rsidRDefault="00AC3361" w:rsidP="00B76631">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المنهج الوصفي في الجانب النظري ودراسة الحالة في الدراسة الميدانية، باستخدام الاستبيان أداةً لجمع البيانات</w:t>
      </w:r>
      <w:r w:rsidRPr="00D7554B">
        <w:rPr>
          <w:rFonts w:ascii="Simplified Arabic" w:eastAsia="Times New Roman" w:hAnsi="Simplified Arabic" w:cs="Simplified Arabic"/>
          <w:color w:val="000000" w:themeColor="text1"/>
          <w:kern w:val="0"/>
          <w:sz w:val="28"/>
          <w:szCs w:val="28"/>
          <w14:ligatures w14:val="none"/>
        </w:rPr>
        <w:t>.</w:t>
      </w:r>
    </w:p>
    <w:p w14:paraId="07C445C5" w14:textId="77777777" w:rsidR="00AC3361" w:rsidRPr="00D7554B" w:rsidRDefault="00AC3361" w:rsidP="00B76631">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50 </w:t>
      </w:r>
      <w:r w:rsidRPr="00D7554B">
        <w:rPr>
          <w:rFonts w:ascii="Simplified Arabic" w:eastAsia="Times New Roman" w:hAnsi="Simplified Arabic" w:cs="Simplified Arabic"/>
          <w:color w:val="000000" w:themeColor="text1"/>
          <w:kern w:val="0"/>
          <w:sz w:val="28"/>
          <w:szCs w:val="28"/>
          <w:rtl/>
          <w14:ligatures w14:val="none"/>
        </w:rPr>
        <w:t>عاملًا</w:t>
      </w:r>
      <w:r w:rsidRPr="00D7554B">
        <w:rPr>
          <w:rFonts w:ascii="Simplified Arabic" w:eastAsia="Times New Roman" w:hAnsi="Simplified Arabic" w:cs="Simplified Arabic"/>
          <w:color w:val="000000" w:themeColor="text1"/>
          <w:kern w:val="0"/>
          <w:sz w:val="28"/>
          <w:szCs w:val="28"/>
          <w14:ligatures w14:val="none"/>
        </w:rPr>
        <w:t>.</w:t>
      </w:r>
    </w:p>
    <w:p w14:paraId="0FB558CE" w14:textId="77777777" w:rsidR="00AC3361" w:rsidRPr="00D7554B" w:rsidRDefault="00AC3361" w:rsidP="00B76631">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توصلت الدراسة إلى وجود مستوى متوسط لضغوط العمل بالمؤسسة، ووجود علاقة طردية (إيجابية) بين ضغوط العمل ونية ترك العمل، ووجود أثر ذي دلالة إحصائية لأبعاد ضغوط العمل على 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3B1CA031" w14:textId="77777777" w:rsidR="00AC3361" w:rsidRPr="00D7554B" w:rsidRDefault="00AC3361" w:rsidP="00B76631">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بضرورة العمل على تخفيف ضغوط العمل من خلال توضيح الأدوار الوظيفية وتوزيع أعباء العمل بشكل عادل، والاهتمام بصحة العاملين النفسية للحد من 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5B5AFDC2" w14:textId="476CD979"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دراسة عبد الرومي وآخرون</w:t>
      </w:r>
      <w:r w:rsidRPr="00D7554B">
        <w:rPr>
          <w:rFonts w:ascii="Simplified Arabic" w:eastAsia="Times New Roman" w:hAnsi="Simplified Arabic" w:cs="Simplified Arabic"/>
          <w:b/>
          <w:bCs/>
          <w:color w:val="000000" w:themeColor="text1"/>
          <w:kern w:val="0"/>
          <w:sz w:val="28"/>
          <w:szCs w:val="28"/>
          <w14:ligatures w14:val="none"/>
        </w:rPr>
        <w:t xml:space="preserve"> (2024)</w:t>
      </w:r>
    </w:p>
    <w:p w14:paraId="4CC5EA5F" w14:textId="77777777" w:rsidR="00AC3361" w:rsidRPr="00D7554B" w:rsidRDefault="00AC3361" w:rsidP="00B76631">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عنوان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معاينة تأثير بيئة العمل في نية ترك العمل: دراسة ميدانية على العاملين في جامعة حماة – سوريا</w:t>
      </w:r>
      <w:r w:rsidRPr="00D7554B">
        <w:rPr>
          <w:rFonts w:ascii="Simplified Arabic" w:eastAsia="Times New Roman" w:hAnsi="Simplified Arabic" w:cs="Simplified Arabic"/>
          <w:color w:val="000000" w:themeColor="text1"/>
          <w:kern w:val="0"/>
          <w:sz w:val="28"/>
          <w:szCs w:val="28"/>
          <w14:ligatures w14:val="none"/>
        </w:rPr>
        <w:t>.</w:t>
      </w:r>
    </w:p>
    <w:p w14:paraId="5FBD11C1" w14:textId="77777777" w:rsidR="00AC3361" w:rsidRPr="00D7554B" w:rsidRDefault="00AC3361" w:rsidP="00B76631">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تأثير بيئة العمل بأبعادها (البيئة المادية، والبيئة التنظيمية، والبيئة الاجتماعية) على نية ترك العمل لدى العاملين في جامعة حماة</w:t>
      </w:r>
      <w:r w:rsidRPr="00D7554B">
        <w:rPr>
          <w:rFonts w:ascii="Simplified Arabic" w:eastAsia="Times New Roman" w:hAnsi="Simplified Arabic" w:cs="Simplified Arabic"/>
          <w:color w:val="000000" w:themeColor="text1"/>
          <w:kern w:val="0"/>
          <w:sz w:val="28"/>
          <w:szCs w:val="28"/>
          <w14:ligatures w14:val="none"/>
        </w:rPr>
        <w:t>.</w:t>
      </w:r>
    </w:p>
    <w:p w14:paraId="735F11BF" w14:textId="77777777" w:rsidR="00AC3361" w:rsidRPr="00D7554B" w:rsidRDefault="00AC3361" w:rsidP="00B76631">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المنهج الوصفي التحليلي باستخدام الاستبانة أداةً لجمع البيانات</w:t>
      </w:r>
      <w:r w:rsidRPr="00D7554B">
        <w:rPr>
          <w:rFonts w:ascii="Simplified Arabic" w:eastAsia="Times New Roman" w:hAnsi="Simplified Arabic" w:cs="Simplified Arabic"/>
          <w:color w:val="000000" w:themeColor="text1"/>
          <w:kern w:val="0"/>
          <w:sz w:val="28"/>
          <w:szCs w:val="28"/>
          <w14:ligatures w14:val="none"/>
        </w:rPr>
        <w:t>.</w:t>
      </w:r>
    </w:p>
    <w:p w14:paraId="2138B729" w14:textId="77777777" w:rsidR="00AC3361" w:rsidRPr="00D7554B" w:rsidRDefault="00AC3361" w:rsidP="00B76631">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عينة من العاملين في جامعة حماة (وفقًا للمعلومات المتاحة من المقال)</w:t>
      </w:r>
      <w:r w:rsidRPr="00D7554B">
        <w:rPr>
          <w:rFonts w:ascii="Simplified Arabic" w:eastAsia="Times New Roman" w:hAnsi="Simplified Arabic" w:cs="Simplified Arabic"/>
          <w:color w:val="000000" w:themeColor="text1"/>
          <w:kern w:val="0"/>
          <w:sz w:val="28"/>
          <w:szCs w:val="28"/>
          <w14:ligatures w14:val="none"/>
        </w:rPr>
        <w:t>.</w:t>
      </w:r>
    </w:p>
    <w:p w14:paraId="17D77398" w14:textId="77777777" w:rsidR="00AC3361" w:rsidRPr="00D7554B" w:rsidRDefault="00AC3361" w:rsidP="00B76631">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أظهرت النتائج وجود تأثير سلبي لبيئة العمل على نية ترك العمل، أي أنه كلما تحسنت بيئة العمل انخفض مستوى نية ترك العمل لدى الموظفين</w:t>
      </w:r>
      <w:r w:rsidRPr="00D7554B">
        <w:rPr>
          <w:rFonts w:ascii="Simplified Arabic" w:eastAsia="Times New Roman" w:hAnsi="Simplified Arabic" w:cs="Simplified Arabic"/>
          <w:color w:val="000000" w:themeColor="text1"/>
          <w:kern w:val="0"/>
          <w:sz w:val="28"/>
          <w:szCs w:val="28"/>
          <w14:ligatures w14:val="none"/>
        </w:rPr>
        <w:t>.</w:t>
      </w:r>
    </w:p>
    <w:p w14:paraId="3F7A3D93" w14:textId="77777777" w:rsidR="00AC3361" w:rsidRPr="00D7554B" w:rsidRDefault="00AC3361" w:rsidP="00B76631">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بتحسين بيئة العمل المادية والتنظيمية والاجتماعية، وتعزيز العلاقات بين الزملاء والمشرفين لتقليل نوايا ترك العمل</w:t>
      </w:r>
      <w:r w:rsidRPr="00D7554B">
        <w:rPr>
          <w:rFonts w:ascii="Simplified Arabic" w:eastAsia="Times New Roman" w:hAnsi="Simplified Arabic" w:cs="Simplified Arabic"/>
          <w:color w:val="000000" w:themeColor="text1"/>
          <w:kern w:val="0"/>
          <w:sz w:val="28"/>
          <w:szCs w:val="28"/>
          <w14:ligatures w14:val="none"/>
        </w:rPr>
        <w:t>.</w:t>
      </w:r>
    </w:p>
    <w:p w14:paraId="5F3458EC" w14:textId="35DFE387"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lastRenderedPageBreak/>
        <w:t>دراسة</w:t>
      </w:r>
      <w:r w:rsidRPr="00D7554B">
        <w:rPr>
          <w:rFonts w:ascii="Simplified Arabic" w:eastAsia="Times New Roman" w:hAnsi="Simplified Arabic" w:cs="Simplified Arabic"/>
          <w:b/>
          <w:bCs/>
          <w:color w:val="000000" w:themeColor="text1"/>
          <w:kern w:val="0"/>
          <w:sz w:val="28"/>
          <w:szCs w:val="28"/>
          <w14:ligatures w14:val="none"/>
        </w:rPr>
        <w:t xml:space="preserve"> Su, Jiang, Meng, Lu &amp; Chen (2023)</w:t>
      </w:r>
    </w:p>
    <w:p w14:paraId="764449B8" w14:textId="77777777" w:rsidR="00AC3361" w:rsidRPr="00D7554B" w:rsidRDefault="00AC3361" w:rsidP="00B7663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عنوان الدراسة</w:t>
      </w:r>
      <w:r w:rsidRPr="00D7554B">
        <w:rPr>
          <w:rFonts w:ascii="Simplified Arabic" w:eastAsia="Times New Roman" w:hAnsi="Simplified Arabic" w:cs="Simplified Arabic"/>
          <w:color w:val="000000" w:themeColor="text1"/>
          <w:kern w:val="0"/>
          <w:sz w:val="28"/>
          <w:szCs w:val="28"/>
          <w14:ligatures w14:val="none"/>
        </w:rPr>
        <w:t>: The effect of organizational justice on young nurses' turnover intention: The mediating roles of organizational climate and emotional labour.</w:t>
      </w:r>
    </w:p>
    <w:p w14:paraId="34CD1EF1" w14:textId="77777777" w:rsidR="00AC3361" w:rsidRPr="00D7554B" w:rsidRDefault="00AC3361" w:rsidP="00B7663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تأثير العدالة التنظيمية على نية ترك العمل لدى الممرضات الشابات، وفحص الدور الوسيط لكل من المناخ التنظيمي والعمل العاطفي في هذه العلاقة</w:t>
      </w:r>
      <w:r w:rsidRPr="00D7554B">
        <w:rPr>
          <w:rFonts w:ascii="Simplified Arabic" w:eastAsia="Times New Roman" w:hAnsi="Simplified Arabic" w:cs="Simplified Arabic"/>
          <w:color w:val="000000" w:themeColor="text1"/>
          <w:kern w:val="0"/>
          <w:sz w:val="28"/>
          <w:szCs w:val="28"/>
          <w14:ligatures w14:val="none"/>
        </w:rPr>
        <w:t>.</w:t>
      </w:r>
    </w:p>
    <w:p w14:paraId="3C28CA35" w14:textId="77777777" w:rsidR="00AC3361" w:rsidRPr="00D7554B" w:rsidRDefault="00AC3361" w:rsidP="00B7663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المنهج الوصفي المقطعي المسحي عبر استبيان إلكتروني وفقًا لمعايير</w:t>
      </w:r>
      <w:r w:rsidRPr="00D7554B">
        <w:rPr>
          <w:rFonts w:ascii="Simplified Arabic" w:eastAsia="Times New Roman" w:hAnsi="Simplified Arabic" w:cs="Simplified Arabic"/>
          <w:color w:val="000000" w:themeColor="text1"/>
          <w:kern w:val="0"/>
          <w:sz w:val="28"/>
          <w:szCs w:val="28"/>
          <w14:ligatures w14:val="none"/>
        </w:rPr>
        <w:t xml:space="preserve"> STROBE</w:t>
      </w:r>
      <w:r w:rsidRPr="00D7554B">
        <w:rPr>
          <w:rFonts w:ascii="Simplified Arabic" w:eastAsia="Times New Roman" w:hAnsi="Simplified Arabic" w:cs="Simplified Arabic"/>
          <w:color w:val="000000" w:themeColor="text1"/>
          <w:kern w:val="0"/>
          <w:sz w:val="28"/>
          <w:szCs w:val="28"/>
          <w:rtl/>
          <w14:ligatures w14:val="none"/>
        </w:rPr>
        <w:t>، وتم استخدام أسلوب الوساطة المتسلسلة</w:t>
      </w:r>
      <w:r w:rsidRPr="00D7554B">
        <w:rPr>
          <w:rFonts w:ascii="Simplified Arabic" w:eastAsia="Times New Roman" w:hAnsi="Simplified Arabic" w:cs="Simplified Arabic"/>
          <w:color w:val="000000" w:themeColor="text1"/>
          <w:kern w:val="0"/>
          <w:sz w:val="28"/>
          <w:szCs w:val="28"/>
          <w14:ligatures w14:val="none"/>
        </w:rPr>
        <w:t xml:space="preserve"> (chain mediation) </w:t>
      </w:r>
      <w:r w:rsidRPr="00D7554B">
        <w:rPr>
          <w:rFonts w:ascii="Simplified Arabic" w:eastAsia="Times New Roman" w:hAnsi="Simplified Arabic" w:cs="Simplified Arabic"/>
          <w:color w:val="000000" w:themeColor="text1"/>
          <w:kern w:val="0"/>
          <w:sz w:val="28"/>
          <w:szCs w:val="28"/>
          <w:rtl/>
          <w14:ligatures w14:val="none"/>
        </w:rPr>
        <w:t>لتحليل البيانات</w:t>
      </w:r>
      <w:r w:rsidRPr="00D7554B">
        <w:rPr>
          <w:rFonts w:ascii="Simplified Arabic" w:eastAsia="Times New Roman" w:hAnsi="Simplified Arabic" w:cs="Simplified Arabic"/>
          <w:color w:val="000000" w:themeColor="text1"/>
          <w:kern w:val="0"/>
          <w:sz w:val="28"/>
          <w:szCs w:val="28"/>
          <w14:ligatures w14:val="none"/>
        </w:rPr>
        <w:t>.</w:t>
      </w:r>
    </w:p>
    <w:p w14:paraId="03E2381D" w14:textId="4A299359" w:rsidR="00AC3361" w:rsidRPr="00D7554B" w:rsidRDefault="00AC3361" w:rsidP="00B7663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1,160 </w:t>
      </w:r>
      <w:r w:rsidRPr="00D7554B">
        <w:rPr>
          <w:rFonts w:ascii="Simplified Arabic" w:eastAsia="Times New Roman" w:hAnsi="Simplified Arabic" w:cs="Simplified Arabic"/>
          <w:color w:val="000000" w:themeColor="text1"/>
          <w:kern w:val="0"/>
          <w:sz w:val="28"/>
          <w:szCs w:val="28"/>
          <w:rtl/>
          <w14:ligatures w14:val="none"/>
        </w:rPr>
        <w:t>ممرضة شابة من 5 مستشفيات في مقاطعة خنان بالصين (74% إناث، 69.6% بعمر 18-25 سنة، 77.8% غير متزوجات، 67% حاصلات على بكالوريوس، 71.3% في مستشفيات من المستوى الثالث</w:t>
      </w:r>
      <w:r w:rsidR="000F7ADD" w:rsidRPr="00D7554B">
        <w:rPr>
          <w:rFonts w:ascii="Simplified Arabic" w:eastAsia="Times New Roman" w:hAnsi="Simplified Arabic" w:cs="Simplified Arabic" w:hint="cs"/>
          <w:color w:val="000000" w:themeColor="text1"/>
          <w:kern w:val="0"/>
          <w:sz w:val="28"/>
          <w:szCs w:val="28"/>
          <w:rtl/>
          <w14:ligatures w14:val="none"/>
        </w:rPr>
        <w:t>)</w:t>
      </w:r>
      <w:r w:rsidRPr="00D7554B">
        <w:rPr>
          <w:rFonts w:ascii="Simplified Arabic" w:eastAsia="Times New Roman" w:hAnsi="Simplified Arabic" w:cs="Simplified Arabic"/>
          <w:color w:val="000000" w:themeColor="text1"/>
          <w:kern w:val="0"/>
          <w:sz w:val="28"/>
          <w:szCs w:val="28"/>
          <w14:ligatures w14:val="none"/>
        </w:rPr>
        <w:t>.</w:t>
      </w:r>
    </w:p>
    <w:p w14:paraId="188F5062" w14:textId="77777777" w:rsidR="00AC3361" w:rsidRPr="00D7554B" w:rsidRDefault="00AC3361" w:rsidP="00B7663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تبيّن أن الممرضات الشابات يُظهرن مستوى مرتفعًا من نية ترك العمل، وأن العدالة التنظيمية لها تأثير سلبي تنبُّئي دال على نية ترك العمل. كما توسّط كل من المناخ التنظيمي والعمل العاطفي العلاقة بين العدالة التنظيمية ونية ترك العمل بشكل منفصل، وشكّلا معًا وساطة متسلسلة تربط العدالة بانخفاض نية الترك</w:t>
      </w:r>
      <w:r w:rsidRPr="00D7554B">
        <w:rPr>
          <w:rFonts w:ascii="Simplified Arabic" w:eastAsia="Times New Roman" w:hAnsi="Simplified Arabic" w:cs="Simplified Arabic"/>
          <w:color w:val="000000" w:themeColor="text1"/>
          <w:kern w:val="0"/>
          <w:sz w:val="28"/>
          <w:szCs w:val="28"/>
          <w14:ligatures w14:val="none"/>
        </w:rPr>
        <w:t>.</w:t>
      </w:r>
    </w:p>
    <w:p w14:paraId="4C6CEAE0" w14:textId="54AD81B6" w:rsidR="00AC3361" w:rsidRPr="00D7554B" w:rsidRDefault="00AC3361" w:rsidP="00B7663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D7554B">
        <w:rPr>
          <w:rFonts w:ascii="Simplified Arabic" w:eastAsia="Times New Roman" w:hAnsi="Simplified Arabic" w:cs="Simplified Arabic"/>
          <w:color w:val="000000" w:themeColor="text1"/>
          <w:kern w:val="0"/>
          <w:sz w:val="28"/>
          <w:szCs w:val="28"/>
          <w:rtl/>
          <w14:ligatures w14:val="none"/>
        </w:rPr>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بتحسين إدراك العدالة التنظيمية وتهيئة مناخ تنظيمي إيجابي ودعم الممرضات في إدارة عملهن العاطفي لتقليل نية ترك العمل والحفاظ على الكوادر التمريضية الشابة</w:t>
      </w:r>
      <w:r w:rsidRPr="00D7554B">
        <w:rPr>
          <w:rFonts w:ascii="Simplified Arabic" w:eastAsia="Times New Roman" w:hAnsi="Simplified Arabic" w:cs="Simplified Arabic"/>
          <w:color w:val="000000" w:themeColor="text1"/>
          <w:kern w:val="0"/>
          <w:sz w:val="28"/>
          <w:szCs w:val="28"/>
          <w14:ligatures w14:val="none"/>
        </w:rPr>
        <w:t>.</w:t>
      </w:r>
    </w:p>
    <w:p w14:paraId="097B728A" w14:textId="41A22B7E" w:rsidR="00AC3361" w:rsidRPr="00D7554B" w:rsidRDefault="00AC3361"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 xml:space="preserve"> دراسة</w:t>
      </w:r>
      <w:r w:rsidRPr="00D7554B">
        <w:rPr>
          <w:rFonts w:ascii="Simplified Arabic" w:eastAsia="Times New Roman" w:hAnsi="Simplified Arabic" w:cs="Simplified Arabic"/>
          <w:b/>
          <w:bCs/>
          <w:color w:val="000000" w:themeColor="text1"/>
          <w:kern w:val="0"/>
          <w:sz w:val="28"/>
          <w:szCs w:val="28"/>
          <w14:ligatures w14:val="none"/>
        </w:rPr>
        <w:t xml:space="preserve"> Ahmad Saufi et al. (2023)</w:t>
      </w:r>
    </w:p>
    <w:p w14:paraId="5FE5BF78" w14:textId="77777777" w:rsidR="00AC3361" w:rsidRPr="00D7554B" w:rsidRDefault="00AC3361" w:rsidP="00B7663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عنوان الدراسة</w:t>
      </w:r>
      <w:r w:rsidRPr="00D7554B">
        <w:rPr>
          <w:rFonts w:ascii="Simplified Arabic" w:eastAsia="Times New Roman" w:hAnsi="Simplified Arabic" w:cs="Simplified Arabic"/>
          <w:color w:val="000000" w:themeColor="text1"/>
          <w:kern w:val="0"/>
          <w:sz w:val="28"/>
          <w:szCs w:val="28"/>
          <w14:ligatures w14:val="none"/>
        </w:rPr>
        <w:t>: Turnover intention and its antecedents: The mediating role of work–life balance and the moderating role of job opportunity.</w:t>
      </w:r>
    </w:p>
    <w:p w14:paraId="0BEF464C" w14:textId="77777777" w:rsidR="00AC3361" w:rsidRPr="00D7554B" w:rsidRDefault="00AC3361" w:rsidP="00B7663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هدف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التعرف على تأثير ممارسات إدارة الموارد البشرية</w:t>
      </w:r>
      <w:r w:rsidRPr="00D7554B">
        <w:rPr>
          <w:rFonts w:ascii="Simplified Arabic" w:eastAsia="Times New Roman" w:hAnsi="Simplified Arabic" w:cs="Simplified Arabic"/>
          <w:color w:val="000000" w:themeColor="text1"/>
          <w:kern w:val="0"/>
          <w:sz w:val="28"/>
          <w:szCs w:val="28"/>
          <w14:ligatures w14:val="none"/>
        </w:rPr>
        <w:t xml:space="preserve"> (HRMPs) </w:t>
      </w:r>
      <w:r w:rsidRPr="00D7554B">
        <w:rPr>
          <w:rFonts w:ascii="Simplified Arabic" w:eastAsia="Times New Roman" w:hAnsi="Simplified Arabic" w:cs="Simplified Arabic"/>
          <w:color w:val="000000" w:themeColor="text1"/>
          <w:kern w:val="0"/>
          <w:sz w:val="28"/>
          <w:szCs w:val="28"/>
          <w:rtl/>
          <w14:ligatures w14:val="none"/>
        </w:rPr>
        <w:t>والسمعة التنظيمية</w:t>
      </w:r>
      <w:r w:rsidRPr="00D7554B">
        <w:rPr>
          <w:rFonts w:ascii="Simplified Arabic" w:eastAsia="Times New Roman" w:hAnsi="Simplified Arabic" w:cs="Simplified Arabic"/>
          <w:color w:val="000000" w:themeColor="text1"/>
          <w:kern w:val="0"/>
          <w:sz w:val="28"/>
          <w:szCs w:val="28"/>
          <w14:ligatures w14:val="none"/>
        </w:rPr>
        <w:t xml:space="preserve"> (OGR) </w:t>
      </w:r>
      <w:r w:rsidRPr="00D7554B">
        <w:rPr>
          <w:rFonts w:ascii="Simplified Arabic" w:eastAsia="Times New Roman" w:hAnsi="Simplified Arabic" w:cs="Simplified Arabic"/>
          <w:color w:val="000000" w:themeColor="text1"/>
          <w:kern w:val="0"/>
          <w:sz w:val="28"/>
          <w:szCs w:val="28"/>
          <w:rtl/>
          <w14:ligatures w14:val="none"/>
        </w:rPr>
        <w:t>والمكانة المهنية</w:t>
      </w:r>
      <w:r w:rsidRPr="00D7554B">
        <w:rPr>
          <w:rFonts w:ascii="Simplified Arabic" w:eastAsia="Times New Roman" w:hAnsi="Simplified Arabic" w:cs="Simplified Arabic"/>
          <w:color w:val="000000" w:themeColor="text1"/>
          <w:kern w:val="0"/>
          <w:sz w:val="28"/>
          <w:szCs w:val="28"/>
          <w14:ligatures w14:val="none"/>
        </w:rPr>
        <w:t xml:space="preserve"> (OPP) </w:t>
      </w:r>
      <w:r w:rsidRPr="00D7554B">
        <w:rPr>
          <w:rFonts w:ascii="Simplified Arabic" w:eastAsia="Times New Roman" w:hAnsi="Simplified Arabic" w:cs="Simplified Arabic"/>
          <w:color w:val="000000" w:themeColor="text1"/>
          <w:kern w:val="0"/>
          <w:sz w:val="28"/>
          <w:szCs w:val="28"/>
          <w:rtl/>
          <w14:ligatures w14:val="none"/>
        </w:rPr>
        <w:t>والتوازن بين العمل والحياة</w:t>
      </w:r>
      <w:r w:rsidRPr="00D7554B">
        <w:rPr>
          <w:rFonts w:ascii="Simplified Arabic" w:eastAsia="Times New Roman" w:hAnsi="Simplified Arabic" w:cs="Simplified Arabic"/>
          <w:color w:val="000000" w:themeColor="text1"/>
          <w:kern w:val="0"/>
          <w:sz w:val="28"/>
          <w:szCs w:val="28"/>
          <w14:ligatures w14:val="none"/>
        </w:rPr>
        <w:t xml:space="preserve"> (WLB) </w:t>
      </w:r>
      <w:r w:rsidRPr="00D7554B">
        <w:rPr>
          <w:rFonts w:ascii="Simplified Arabic" w:eastAsia="Times New Roman" w:hAnsi="Simplified Arabic" w:cs="Simplified Arabic"/>
          <w:color w:val="000000" w:themeColor="text1"/>
          <w:kern w:val="0"/>
          <w:sz w:val="28"/>
          <w:szCs w:val="28"/>
          <w:rtl/>
          <w14:ligatures w14:val="none"/>
        </w:rPr>
        <w:t>على نية ترك العمل</w:t>
      </w:r>
      <w:r w:rsidRPr="00D7554B">
        <w:rPr>
          <w:rFonts w:ascii="Simplified Arabic" w:eastAsia="Times New Roman" w:hAnsi="Simplified Arabic" w:cs="Simplified Arabic"/>
          <w:color w:val="000000" w:themeColor="text1"/>
          <w:kern w:val="0"/>
          <w:sz w:val="28"/>
          <w:szCs w:val="28"/>
          <w14:ligatures w14:val="none"/>
        </w:rPr>
        <w:t xml:space="preserve"> (TOI) </w:t>
      </w:r>
      <w:r w:rsidRPr="00D7554B">
        <w:rPr>
          <w:rFonts w:ascii="Simplified Arabic" w:eastAsia="Times New Roman" w:hAnsi="Simplified Arabic" w:cs="Simplified Arabic"/>
          <w:color w:val="000000" w:themeColor="text1"/>
          <w:kern w:val="0"/>
          <w:sz w:val="28"/>
          <w:szCs w:val="28"/>
          <w:rtl/>
          <w14:ligatures w14:val="none"/>
        </w:rPr>
        <w:t>لدى الأكاديميين في مؤسسات التعليم العالي الماليزية، مع فحص الدور الوسيط للتوازن بين العمل والحياة والدور المُعدِّل لفرص العمل البديلة</w:t>
      </w:r>
      <w:r w:rsidRPr="00D7554B">
        <w:rPr>
          <w:rFonts w:ascii="Simplified Arabic" w:eastAsia="Times New Roman" w:hAnsi="Simplified Arabic" w:cs="Simplified Arabic"/>
          <w:color w:val="000000" w:themeColor="text1"/>
          <w:kern w:val="0"/>
          <w:sz w:val="28"/>
          <w:szCs w:val="28"/>
          <w14:ligatures w14:val="none"/>
        </w:rPr>
        <w:t xml:space="preserve"> (JBO).</w:t>
      </w:r>
    </w:p>
    <w:p w14:paraId="75689411" w14:textId="77777777" w:rsidR="00AC3361" w:rsidRPr="00D7554B" w:rsidRDefault="00AC3361" w:rsidP="00B7663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المنهج المستخدم</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المنهج الكمي المسحي المقطعي باستخدام استبيان إلكتروني وتحليل البيانات بنمذجة المعادلات الهيكلية بالمربعات الصغرى الجزئية</w:t>
      </w:r>
      <w:r w:rsidRPr="00D7554B">
        <w:rPr>
          <w:rFonts w:ascii="Simplified Arabic" w:eastAsia="Times New Roman" w:hAnsi="Simplified Arabic" w:cs="Simplified Arabic"/>
          <w:color w:val="000000" w:themeColor="text1"/>
          <w:kern w:val="0"/>
          <w:sz w:val="28"/>
          <w:szCs w:val="28"/>
          <w14:ligatures w14:val="none"/>
        </w:rPr>
        <w:t xml:space="preserve"> (PLS-SEM) </w:t>
      </w:r>
      <w:r w:rsidRPr="00D7554B">
        <w:rPr>
          <w:rFonts w:ascii="Simplified Arabic" w:eastAsia="Times New Roman" w:hAnsi="Simplified Arabic" w:cs="Simplified Arabic"/>
          <w:color w:val="000000" w:themeColor="text1"/>
          <w:kern w:val="0"/>
          <w:sz w:val="28"/>
          <w:szCs w:val="28"/>
          <w:rtl/>
          <w14:ligatures w14:val="none"/>
        </w:rPr>
        <w:t>مع تقنية</w:t>
      </w:r>
      <w:r w:rsidRPr="00D7554B">
        <w:rPr>
          <w:rFonts w:ascii="Simplified Arabic" w:eastAsia="Times New Roman" w:hAnsi="Simplified Arabic" w:cs="Simplified Arabic"/>
          <w:color w:val="000000" w:themeColor="text1"/>
          <w:kern w:val="0"/>
          <w:sz w:val="28"/>
          <w:szCs w:val="28"/>
          <w14:ligatures w14:val="none"/>
        </w:rPr>
        <w:t xml:space="preserve"> Bootstrap </w:t>
      </w:r>
      <w:r w:rsidRPr="00D7554B">
        <w:rPr>
          <w:rFonts w:ascii="Simplified Arabic" w:eastAsia="Times New Roman" w:hAnsi="Simplified Arabic" w:cs="Simplified Arabic"/>
          <w:color w:val="000000" w:themeColor="text1"/>
          <w:kern w:val="0"/>
          <w:sz w:val="28"/>
          <w:szCs w:val="28"/>
          <w:rtl/>
          <w14:ligatures w14:val="none"/>
        </w:rPr>
        <w:t>بـ 5,000 عينة</w:t>
      </w:r>
      <w:r w:rsidRPr="00D7554B">
        <w:rPr>
          <w:rFonts w:ascii="Simplified Arabic" w:eastAsia="Times New Roman" w:hAnsi="Simplified Arabic" w:cs="Simplified Arabic"/>
          <w:color w:val="000000" w:themeColor="text1"/>
          <w:kern w:val="0"/>
          <w:sz w:val="28"/>
          <w:szCs w:val="28"/>
          <w14:ligatures w14:val="none"/>
        </w:rPr>
        <w:t>.</w:t>
      </w:r>
    </w:p>
    <w:p w14:paraId="480554CC" w14:textId="77777777" w:rsidR="00AC3361" w:rsidRPr="00D7554B" w:rsidRDefault="00AC3361" w:rsidP="00B7663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حجم العينة</w:t>
      </w:r>
      <w:r w:rsidRPr="00D7554B">
        <w:rPr>
          <w:rFonts w:ascii="Simplified Arabic" w:eastAsia="Times New Roman" w:hAnsi="Simplified Arabic" w:cs="Simplified Arabic"/>
          <w:color w:val="000000" w:themeColor="text1"/>
          <w:kern w:val="0"/>
          <w:sz w:val="28"/>
          <w:szCs w:val="28"/>
          <w14:ligatures w14:val="none"/>
        </w:rPr>
        <w:t xml:space="preserve">: 466 </w:t>
      </w:r>
      <w:r w:rsidRPr="00D7554B">
        <w:rPr>
          <w:rFonts w:ascii="Simplified Arabic" w:eastAsia="Times New Roman" w:hAnsi="Simplified Arabic" w:cs="Simplified Arabic"/>
          <w:color w:val="000000" w:themeColor="text1"/>
          <w:kern w:val="0"/>
          <w:sz w:val="28"/>
          <w:szCs w:val="28"/>
          <w:rtl/>
          <w14:ligatures w14:val="none"/>
        </w:rPr>
        <w:t>أكاديميًا (50.4% ذكور، 49.6% إناث؛ 71% حملة دكتوراه؛ 49.1% ماليزيون، 21.7% هنود، 19.9% صينيون)</w:t>
      </w:r>
      <w:r w:rsidRPr="00D7554B">
        <w:rPr>
          <w:rFonts w:ascii="Simplified Arabic" w:eastAsia="Times New Roman" w:hAnsi="Simplified Arabic" w:cs="Simplified Arabic"/>
          <w:color w:val="000000" w:themeColor="text1"/>
          <w:kern w:val="0"/>
          <w:sz w:val="28"/>
          <w:szCs w:val="28"/>
          <w14:ligatures w14:val="none"/>
        </w:rPr>
        <w:t>.</w:t>
      </w:r>
    </w:p>
    <w:p w14:paraId="0F93036F" w14:textId="77777777" w:rsidR="00AC3361" w:rsidRPr="00D7554B" w:rsidRDefault="00AC3361" w:rsidP="00B7663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نتائج الدراسة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أظهرت النتائج أن المكانة المهنية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-0.176, p &lt; 0.001) </w:t>
      </w:r>
      <w:r w:rsidRPr="00D7554B">
        <w:rPr>
          <w:rFonts w:ascii="Simplified Arabic" w:eastAsia="Times New Roman" w:hAnsi="Simplified Arabic" w:cs="Simplified Arabic"/>
          <w:color w:val="000000" w:themeColor="text1"/>
          <w:kern w:val="0"/>
          <w:sz w:val="28"/>
          <w:szCs w:val="28"/>
          <w:rtl/>
          <w14:ligatures w14:val="none"/>
        </w:rPr>
        <w:t xml:space="preserve">والسمعة التنظيمية </w:t>
      </w:r>
      <w:r w:rsidRPr="00D7554B">
        <w:rPr>
          <w:rFonts w:ascii="Simplified Arabic" w:eastAsia="Times New Roman" w:hAnsi="Simplified Arabic" w:cs="Simplified Arabic"/>
          <w:color w:val="000000" w:themeColor="text1"/>
          <w:kern w:val="0"/>
          <w:sz w:val="28"/>
          <w:szCs w:val="28"/>
          <w14:ligatures w14:val="none"/>
        </w:rPr>
        <w:t>(</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-0.099, p = 0.032) </w:t>
      </w:r>
      <w:r w:rsidRPr="00D7554B">
        <w:rPr>
          <w:rFonts w:ascii="Simplified Arabic" w:eastAsia="Times New Roman" w:hAnsi="Simplified Arabic" w:cs="Simplified Arabic"/>
          <w:color w:val="000000" w:themeColor="text1"/>
          <w:kern w:val="0"/>
          <w:sz w:val="28"/>
          <w:szCs w:val="28"/>
          <w:rtl/>
          <w14:ligatures w14:val="none"/>
        </w:rPr>
        <w:t>والتوازن بين العمل والحياة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-0.147, p = 0.005) </w:t>
      </w:r>
      <w:r w:rsidRPr="00D7554B">
        <w:rPr>
          <w:rFonts w:ascii="Simplified Arabic" w:eastAsia="Times New Roman" w:hAnsi="Simplified Arabic" w:cs="Simplified Arabic"/>
          <w:color w:val="000000" w:themeColor="text1"/>
          <w:kern w:val="0"/>
          <w:sz w:val="28"/>
          <w:szCs w:val="28"/>
          <w:rtl/>
          <w14:ligatures w14:val="none"/>
        </w:rPr>
        <w:t>لها تأثيرات سلبية دالة على نية ترك العمل. في حين أن فرص العمل البديلة رفعت نية الترك</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0.346, p &lt; 0.001). </w:t>
      </w:r>
      <w:r w:rsidRPr="00D7554B">
        <w:rPr>
          <w:rFonts w:ascii="Simplified Arabic" w:eastAsia="Times New Roman" w:hAnsi="Simplified Arabic" w:cs="Simplified Arabic"/>
          <w:color w:val="000000" w:themeColor="text1"/>
          <w:kern w:val="0"/>
          <w:sz w:val="28"/>
          <w:szCs w:val="28"/>
          <w:rtl/>
          <w14:ligatures w14:val="none"/>
        </w:rPr>
        <w:t>لم يكن لممارسات إدارة الموارد البشرية تأثير مباشر دال</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-0.019, p = 0.354)</w:t>
      </w:r>
      <w:r w:rsidRPr="00D7554B">
        <w:rPr>
          <w:rFonts w:ascii="Simplified Arabic" w:eastAsia="Times New Roman" w:hAnsi="Simplified Arabic" w:cs="Simplified Arabic"/>
          <w:color w:val="000000" w:themeColor="text1"/>
          <w:kern w:val="0"/>
          <w:sz w:val="28"/>
          <w:szCs w:val="28"/>
          <w:rtl/>
          <w14:ligatures w14:val="none"/>
        </w:rPr>
        <w:t>، لكنها أثّرت بشكل غير مباشر عبر التوازن بين العمل والحياة (وساطة كلية). كما عدّلت فرص العمل العلاقة بين التوازن ونية الترك</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Cambria" w:eastAsia="Times New Roman" w:hAnsi="Cambria" w:cs="Cambria"/>
          <w:color w:val="000000" w:themeColor="text1"/>
          <w:kern w:val="0"/>
          <w:sz w:val="28"/>
          <w:szCs w:val="28"/>
          <w14:ligatures w14:val="none"/>
        </w:rPr>
        <w:t>β</w:t>
      </w:r>
      <w:r w:rsidRPr="00D7554B">
        <w:rPr>
          <w:rFonts w:ascii="Simplified Arabic" w:eastAsia="Times New Roman" w:hAnsi="Simplified Arabic" w:cs="Simplified Arabic"/>
          <w:color w:val="000000" w:themeColor="text1"/>
          <w:kern w:val="0"/>
          <w:sz w:val="28"/>
          <w:szCs w:val="28"/>
          <w14:ligatures w14:val="none"/>
        </w:rPr>
        <w:t xml:space="preserve"> = -0.275, p &lt; 0.001). </w:t>
      </w:r>
      <w:r w:rsidRPr="00D7554B">
        <w:rPr>
          <w:rFonts w:ascii="Simplified Arabic" w:eastAsia="Times New Roman" w:hAnsi="Simplified Arabic" w:cs="Simplified Arabic"/>
          <w:color w:val="000000" w:themeColor="text1"/>
          <w:kern w:val="0"/>
          <w:sz w:val="28"/>
          <w:szCs w:val="28"/>
          <w:rtl/>
          <w14:ligatures w14:val="none"/>
        </w:rPr>
        <w:t>والمتغيرات الخمسة فسّرت 56.9% من التباين في 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15F76D54" w14:textId="77777777" w:rsidR="00AC3361" w:rsidRPr="00D7554B" w:rsidRDefault="00AC3361" w:rsidP="00B7663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التوصيات</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أوصت الدراسة بتطوير استراتيجية شاملة للاحتفاظ بالكوادر الأكاديمية تتضمن تعزيز السمعة المؤسسية والمكانة المهنية وتحسين التوازن بين العمل والحياة وتطبيق ممارسات فعالة لإدارة الموارد البشرية</w:t>
      </w:r>
      <w:r w:rsidRPr="00D7554B">
        <w:rPr>
          <w:rFonts w:ascii="Simplified Arabic" w:eastAsia="Times New Roman" w:hAnsi="Simplified Arabic" w:cs="Simplified Arabic"/>
          <w:color w:val="000000" w:themeColor="text1"/>
          <w:kern w:val="0"/>
          <w:sz w:val="28"/>
          <w:szCs w:val="28"/>
          <w14:ligatures w14:val="none"/>
        </w:rPr>
        <w:t>.</w:t>
      </w:r>
    </w:p>
    <w:p w14:paraId="24D2849F" w14:textId="227EFFB5" w:rsidR="00060AFC" w:rsidRPr="00D7554B" w:rsidRDefault="00060AFC" w:rsidP="000F7A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3291089"/>
      <w:r w:rsidRPr="00D7554B">
        <w:rPr>
          <w:rFonts w:ascii="Simplified Arabic" w:eastAsia="Times New Roman" w:hAnsi="Simplified Arabic" w:cs="Simplified Arabic"/>
          <w:b/>
          <w:bCs/>
          <w:color w:val="000000" w:themeColor="text1"/>
          <w:kern w:val="0"/>
          <w:sz w:val="32"/>
          <w:szCs w:val="32"/>
          <w:rtl/>
          <w14:ligatures w14:val="none"/>
        </w:rPr>
        <w:t>الدراسات السابقة المتعلقة بالرضا الوظيفي كمتغير وسيط</w:t>
      </w:r>
      <w:bookmarkEnd w:id="21"/>
    </w:p>
    <w:p w14:paraId="3B369949" w14:textId="056B687A"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دراسة</w:t>
      </w:r>
      <w:r w:rsidRPr="00D7554B">
        <w:rPr>
          <w:rFonts w:ascii="Simplified Arabic" w:eastAsia="Times New Roman" w:hAnsi="Simplified Arabic" w:cs="Simplified Arabic"/>
          <w:color w:val="000000" w:themeColor="text1"/>
          <w:kern w:val="0"/>
          <w:sz w:val="28"/>
          <w:szCs w:val="28"/>
          <w14:ligatures w14:val="none"/>
        </w:rPr>
        <w:t xml:space="preserve"> Suifan, Diab &amp; Abdallah (2017) </w:t>
      </w:r>
      <w:r w:rsidRPr="00D7554B">
        <w:rPr>
          <w:rFonts w:ascii="Simplified Arabic" w:eastAsia="Times New Roman" w:hAnsi="Simplified Arabic" w:cs="Simplified Arabic"/>
          <w:color w:val="000000" w:themeColor="text1"/>
          <w:kern w:val="0"/>
          <w:sz w:val="28"/>
          <w:szCs w:val="28"/>
          <w:rtl/>
          <w14:ligatures w14:val="none"/>
        </w:rPr>
        <w:t>هدفت هذه الدراسة إلى فحص تأثير العدالة التنظيمية بأبعادها الأربعة على نية ترك العمل لدى العاملين في شركات الطيران الأردنية، مع اختبار الدور الوسيط لكل من الرضا الوظيفي والالتزام التنظيمي. اعتمد الباحثون على المنهج الوصفي التحليلي واستخدموا استبانة وُزِّعت على عينة بلغت 323 موظفًا بنسبة استجابة 81%. أظهرت النتائج أن العدالة التنظيمية تؤثر إيجابيًا في الرضا الوظيفي والالتزام التنظيمي، وأن الرضا الوظيفي يتوسط بشكل كلي العلاقة بين العدالة التنظيمية ونية ترك العمل، في حين يتوسط الالتزام التنظيمي هذه العلاقة بشكل جزئي. وأوصت الدراسة بضرورة تعزيز ممارسات العدالة لرفع مستوى الرضا وبالتالي خفض معدلات نوايا الترك</w:t>
      </w:r>
      <w:r w:rsidRPr="00D7554B">
        <w:rPr>
          <w:rFonts w:ascii="Simplified Arabic" w:eastAsia="Times New Roman" w:hAnsi="Simplified Arabic" w:cs="Simplified Arabic"/>
          <w:color w:val="000000" w:themeColor="text1"/>
          <w:kern w:val="0"/>
          <w:sz w:val="28"/>
          <w:szCs w:val="28"/>
          <w14:ligatures w14:val="none"/>
        </w:rPr>
        <w:t>.</w:t>
      </w:r>
    </w:p>
    <w:p w14:paraId="38A350F9" w14:textId="0493D2C9"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دراسة</w:t>
      </w:r>
      <w:r w:rsidRPr="00D7554B">
        <w:rPr>
          <w:rFonts w:ascii="Simplified Arabic" w:eastAsia="Times New Roman" w:hAnsi="Simplified Arabic" w:cs="Simplified Arabic"/>
          <w:color w:val="000000" w:themeColor="text1"/>
          <w:kern w:val="0"/>
          <w:sz w:val="28"/>
          <w:szCs w:val="28"/>
          <w14:ligatures w14:val="none"/>
        </w:rPr>
        <w:t xml:space="preserve"> Santoso &amp; Noermijati (2024) </w:t>
      </w:r>
      <w:r w:rsidRPr="00D7554B">
        <w:rPr>
          <w:rFonts w:ascii="Simplified Arabic" w:eastAsia="Times New Roman" w:hAnsi="Simplified Arabic" w:cs="Simplified Arabic"/>
          <w:color w:val="000000" w:themeColor="text1"/>
          <w:kern w:val="0"/>
          <w:sz w:val="28"/>
          <w:szCs w:val="28"/>
          <w:rtl/>
          <w14:ligatures w14:val="none"/>
        </w:rPr>
        <w:t>بحثت هذه الدراسة في تأثير الاتصال التنظيمي والعدالة التنظيمية على نية ترك العمل لدى موظفي البنوك في سورابايا بإندونيسيا، مع اختبار الرضا الوظيفي كمتغير وسيط. جُمعت البيانات عبر استبانة من 203 موظفين وحُلِّلت باستخدام نمذجة المعادلات البنائية بالمربعات الصغرى الجزئية</w:t>
      </w:r>
      <w:r w:rsidRPr="00D7554B">
        <w:rPr>
          <w:rFonts w:ascii="Simplified Arabic" w:eastAsia="Times New Roman" w:hAnsi="Simplified Arabic" w:cs="Simplified Arabic"/>
          <w:color w:val="000000" w:themeColor="text1"/>
          <w:kern w:val="0"/>
          <w:sz w:val="28"/>
          <w:szCs w:val="28"/>
          <w14:ligatures w14:val="none"/>
        </w:rPr>
        <w:t xml:space="preserve"> (SEM-PLS) </w:t>
      </w:r>
      <w:r w:rsidRPr="00D7554B">
        <w:rPr>
          <w:rFonts w:ascii="Simplified Arabic" w:eastAsia="Times New Roman" w:hAnsi="Simplified Arabic" w:cs="Simplified Arabic"/>
          <w:color w:val="000000" w:themeColor="text1"/>
          <w:kern w:val="0"/>
          <w:sz w:val="28"/>
          <w:szCs w:val="28"/>
          <w:rtl/>
          <w14:ligatures w14:val="none"/>
        </w:rPr>
        <w:t>عبر برنامج</w:t>
      </w:r>
      <w:r w:rsidRPr="00D7554B">
        <w:rPr>
          <w:rFonts w:ascii="Simplified Arabic" w:eastAsia="Times New Roman" w:hAnsi="Simplified Arabic" w:cs="Simplified Arabic"/>
          <w:color w:val="000000" w:themeColor="text1"/>
          <w:kern w:val="0"/>
          <w:sz w:val="28"/>
          <w:szCs w:val="28"/>
          <w14:ligatures w14:val="none"/>
        </w:rPr>
        <w:t xml:space="preserve"> SmartPLS 4.0. </w:t>
      </w:r>
      <w:r w:rsidRPr="00D7554B">
        <w:rPr>
          <w:rFonts w:ascii="Simplified Arabic" w:eastAsia="Times New Roman" w:hAnsi="Simplified Arabic" w:cs="Simplified Arabic"/>
          <w:color w:val="000000" w:themeColor="text1"/>
          <w:kern w:val="0"/>
          <w:sz w:val="28"/>
          <w:szCs w:val="28"/>
          <w:rtl/>
          <w14:ligatures w14:val="none"/>
        </w:rPr>
        <w:t>كشفت النتائج أن العدالة التنظيمية تؤثر سلبيًا في نية ترك العمل لكن بدلالة إحصائية غير معنوية عند القياس المباشر، بينما تؤثر إيجابيًا وبشكل معنوي في الرضا الوظيفي، وأن الرضا الوظيفي يؤثر سلبيًا وبشكل معنوي في نية ترك العمل ويتوسط بفاعلية العلاقة بين العدالة التنظيمية ونية ترك العمل. وهذا يعني أن تأثير العدالة يمر أساسًا عبر الرضا الوظيفي وليس بشكل مباشر</w:t>
      </w:r>
      <w:r w:rsidRPr="00D7554B">
        <w:rPr>
          <w:rFonts w:ascii="Simplified Arabic" w:eastAsia="Times New Roman" w:hAnsi="Simplified Arabic" w:cs="Simplified Arabic"/>
          <w:color w:val="000000" w:themeColor="text1"/>
          <w:kern w:val="0"/>
          <w:sz w:val="28"/>
          <w:szCs w:val="28"/>
          <w14:ligatures w14:val="none"/>
        </w:rPr>
        <w:t>.</w:t>
      </w:r>
    </w:p>
    <w:p w14:paraId="37D134F2" w14:textId="7CB5E9CF" w:rsidR="000F7ADD" w:rsidRPr="00D7554B" w:rsidRDefault="000F7ADD" w:rsidP="000F7AD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2" w:name="_Toc169790501"/>
      <w:bookmarkStart w:id="23" w:name="_Toc234281641"/>
      <w:bookmarkEnd w:id="18"/>
      <w:r w:rsidRPr="00D7554B">
        <w:rPr>
          <w:rFonts w:ascii="Simplified Arabic" w:hAnsi="Simplified Arabic" w:cs="Simplified Arabic"/>
          <w:b/>
          <w:bCs/>
          <w:color w:val="000000" w:themeColor="text1"/>
          <w:sz w:val="36"/>
          <w:szCs w:val="36"/>
          <w:rtl/>
        </w:rPr>
        <w:t>8.1 الفجوة البحثية:</w:t>
      </w:r>
      <w:bookmarkEnd w:id="23"/>
    </w:p>
    <w:p w14:paraId="76C814C8" w14:textId="77777777" w:rsidR="00A22A2F" w:rsidRPr="00D7554B" w:rsidRDefault="00A22A2F" w:rsidP="000F7A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تتفق الدراسة الحالية مع غالبية الدراسات السابقة المستعرضة في عدة جوانب جوهرية، فمن حيث الإطار المفاهيمي تتقاطع مع دراسات حسين (2024) و</w:t>
      </w:r>
      <w:r w:rsidRPr="00D7554B">
        <w:rPr>
          <w:rFonts w:ascii="Simplified Arabic" w:hAnsi="Simplified Arabic" w:cs="Simplified Arabic"/>
          <w:color w:val="000000" w:themeColor="text1"/>
          <w:sz w:val="28"/>
          <w:szCs w:val="28"/>
        </w:rPr>
        <w:t xml:space="preserve">Mengstie (2020) </w:t>
      </w:r>
      <w:r w:rsidRPr="00D7554B">
        <w:rPr>
          <w:rFonts w:ascii="Simplified Arabic" w:hAnsi="Simplified Arabic" w:cs="Simplified Arabic"/>
          <w:color w:val="000000" w:themeColor="text1"/>
          <w:sz w:val="28"/>
          <w:szCs w:val="28"/>
          <w:rtl/>
        </w:rPr>
        <w:t>و</w:t>
      </w:r>
      <w:r w:rsidRPr="00D7554B">
        <w:rPr>
          <w:rFonts w:ascii="Simplified Arabic" w:hAnsi="Simplified Arabic" w:cs="Simplified Arabic"/>
          <w:color w:val="000000" w:themeColor="text1"/>
          <w:sz w:val="28"/>
          <w:szCs w:val="28"/>
        </w:rPr>
        <w:t xml:space="preserve">Kang et al. (2024) </w:t>
      </w:r>
      <w:r w:rsidRPr="00D7554B">
        <w:rPr>
          <w:rFonts w:ascii="Simplified Arabic" w:hAnsi="Simplified Arabic" w:cs="Simplified Arabic"/>
          <w:color w:val="000000" w:themeColor="text1"/>
          <w:sz w:val="28"/>
          <w:szCs w:val="28"/>
          <w:rtl/>
        </w:rPr>
        <w:t>و</w:t>
      </w:r>
      <w:r w:rsidRPr="00D7554B">
        <w:rPr>
          <w:rFonts w:ascii="Simplified Arabic" w:hAnsi="Simplified Arabic" w:cs="Simplified Arabic"/>
          <w:color w:val="000000" w:themeColor="text1"/>
          <w:sz w:val="28"/>
          <w:szCs w:val="28"/>
        </w:rPr>
        <w:t xml:space="preserve">Zhao et al. (2024) </w:t>
      </w:r>
      <w:r w:rsidRPr="00D7554B">
        <w:rPr>
          <w:rFonts w:ascii="Simplified Arabic" w:hAnsi="Simplified Arabic" w:cs="Simplified Arabic"/>
          <w:color w:val="000000" w:themeColor="text1"/>
          <w:sz w:val="28"/>
          <w:szCs w:val="28"/>
          <w:rtl/>
        </w:rPr>
        <w:t>و</w:t>
      </w:r>
      <w:r w:rsidRPr="00D7554B">
        <w:rPr>
          <w:rFonts w:ascii="Simplified Arabic" w:hAnsi="Simplified Arabic" w:cs="Simplified Arabic"/>
          <w:color w:val="000000" w:themeColor="text1"/>
          <w:sz w:val="28"/>
          <w:szCs w:val="28"/>
        </w:rPr>
        <w:t xml:space="preserve">Su et al. (2023) </w:t>
      </w:r>
      <w:r w:rsidRPr="00D7554B">
        <w:rPr>
          <w:rFonts w:ascii="Simplified Arabic" w:hAnsi="Simplified Arabic" w:cs="Simplified Arabic"/>
          <w:color w:val="000000" w:themeColor="text1"/>
          <w:sz w:val="28"/>
          <w:szCs w:val="28"/>
          <w:rtl/>
        </w:rPr>
        <w:t>في اعتبار العدالة التنظيمية متغيرًا مستقلًا ونية ترك العمل متغيرًا تابعًا والبحث في العلاقة السلبية بينهما، كما تتوافق مع دراستي</w:t>
      </w:r>
      <w:r w:rsidRPr="00D7554B">
        <w:rPr>
          <w:rFonts w:ascii="Simplified Arabic" w:hAnsi="Simplified Arabic" w:cs="Simplified Arabic"/>
          <w:color w:val="000000" w:themeColor="text1"/>
          <w:sz w:val="28"/>
          <w:szCs w:val="28"/>
        </w:rPr>
        <w:t xml:space="preserve"> Suifan et al. (2017) </w:t>
      </w:r>
      <w:r w:rsidRPr="00D7554B">
        <w:rPr>
          <w:rFonts w:ascii="Simplified Arabic" w:hAnsi="Simplified Arabic" w:cs="Simplified Arabic"/>
          <w:color w:val="000000" w:themeColor="text1"/>
          <w:sz w:val="28"/>
          <w:szCs w:val="28"/>
          <w:rtl/>
        </w:rPr>
        <w:t>و</w:t>
      </w:r>
      <w:r w:rsidRPr="00D7554B">
        <w:rPr>
          <w:rFonts w:ascii="Simplified Arabic" w:hAnsi="Simplified Arabic" w:cs="Simplified Arabic"/>
          <w:color w:val="000000" w:themeColor="text1"/>
          <w:sz w:val="28"/>
          <w:szCs w:val="28"/>
        </w:rPr>
        <w:t xml:space="preserve">Santoso &amp; Noermijati (2024) </w:t>
      </w:r>
      <w:r w:rsidRPr="00D7554B">
        <w:rPr>
          <w:rFonts w:ascii="Simplified Arabic" w:hAnsi="Simplified Arabic" w:cs="Simplified Arabic"/>
          <w:color w:val="000000" w:themeColor="text1"/>
          <w:sz w:val="28"/>
          <w:szCs w:val="28"/>
          <w:rtl/>
        </w:rPr>
        <w:t>في اختبار الدور الوسيط للرضا الوظيفي في هذه العلاقة تحديدًا. ومن حيث المنهجية تشترك الدراسة الحالية مع جميع الدراسات السابقة تقريبًا في اعتماد المنهج الوصفي التحليلي واستخدام الاستبانة أداةً رئيسية لجمع البيانات الأولية ومقياس ليكرت الخماسي في قياس الاستجابات، فضلًا عن توظيف أساليب إحصائية متقاربة كالمتوسطات الحسابية والانحرافات المعيارية ومعاملات الارتباط وتحليل الانحدار. كذلك تتفق الدراسة الحالية مع دراسات بن عامر والباروني (2025) وصبابة وقدور (2023) و</w:t>
      </w:r>
      <w:r w:rsidRPr="00D7554B">
        <w:rPr>
          <w:rFonts w:ascii="Simplified Arabic" w:hAnsi="Simplified Arabic" w:cs="Simplified Arabic"/>
          <w:color w:val="000000" w:themeColor="text1"/>
          <w:sz w:val="28"/>
          <w:szCs w:val="28"/>
        </w:rPr>
        <w:t xml:space="preserve">Zhao et al. (2024) </w:t>
      </w:r>
      <w:r w:rsidRPr="00D7554B">
        <w:rPr>
          <w:rFonts w:ascii="Simplified Arabic" w:hAnsi="Simplified Arabic" w:cs="Simplified Arabic"/>
          <w:color w:val="000000" w:themeColor="text1"/>
          <w:sz w:val="28"/>
          <w:szCs w:val="28"/>
          <w:rtl/>
        </w:rPr>
        <w:t>في الاستناد إلى نظرية التبادل الاجتماعي ونظرية الإنصاف إطارًا نظريًا تفسيريًا للعلاقة بين المتغيرات، ومع دراستي حليمي وزكري (2024) وزقاي دياب وسطي سيد أحمد (2016) في الاهتمام بسياق بيئة العمل العربية وخصوصياتها الثقافية والتنظيمية</w:t>
      </w:r>
      <w:r w:rsidRPr="00D7554B">
        <w:rPr>
          <w:rFonts w:ascii="Simplified Arabic" w:hAnsi="Simplified Arabic" w:cs="Simplified Arabic"/>
          <w:color w:val="000000" w:themeColor="text1"/>
          <w:sz w:val="28"/>
          <w:szCs w:val="28"/>
        </w:rPr>
        <w:t>.</w:t>
      </w:r>
    </w:p>
    <w:p w14:paraId="3CEC1E55" w14:textId="77777777" w:rsidR="00A22A2F" w:rsidRPr="00D7554B" w:rsidRDefault="00A22A2F" w:rsidP="000F7A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7554B">
        <w:rPr>
          <w:rFonts w:ascii="Simplified Arabic" w:hAnsi="Simplified Arabic" w:cs="Simplified Arabic"/>
          <w:color w:val="000000" w:themeColor="text1"/>
          <w:sz w:val="28"/>
          <w:szCs w:val="28"/>
          <w:rtl/>
        </w:rPr>
        <w:t>تتميز الدراسة الحالية عن الدراسات السابقة في عدة نقاط جوهرية، فمن حيث النموذج النظري تتبنى الدراسة النموذج الرباعي للعدالة التنظيمية الذي يشمل الأبعاد التوزيعية والإجرائية والتفاعلية والمعلوماتية وفق تصنيف</w:t>
      </w:r>
      <w:r w:rsidRPr="00D7554B">
        <w:rPr>
          <w:rFonts w:ascii="Simplified Arabic" w:hAnsi="Simplified Arabic" w:cs="Simplified Arabic"/>
          <w:color w:val="000000" w:themeColor="text1"/>
          <w:sz w:val="28"/>
          <w:szCs w:val="28"/>
        </w:rPr>
        <w:t xml:space="preserve"> Colquitt (2001)</w:t>
      </w:r>
      <w:r w:rsidRPr="00D7554B">
        <w:rPr>
          <w:rFonts w:ascii="Simplified Arabic" w:hAnsi="Simplified Arabic" w:cs="Simplified Arabic"/>
          <w:color w:val="000000" w:themeColor="text1"/>
          <w:sz w:val="28"/>
          <w:szCs w:val="28"/>
          <w:rtl/>
        </w:rPr>
        <w:t xml:space="preserve">، في حين اكتفت معظم الدراسات السابقة بنماذج ثلاثية </w:t>
      </w:r>
      <w:r w:rsidRPr="00D7554B">
        <w:rPr>
          <w:rFonts w:ascii="Simplified Arabic" w:hAnsi="Simplified Arabic" w:cs="Simplified Arabic"/>
          <w:color w:val="000000" w:themeColor="text1"/>
          <w:sz w:val="28"/>
          <w:szCs w:val="28"/>
          <w:rtl/>
        </w:rPr>
        <w:lastRenderedPageBreak/>
        <w:t>الأبعاد كما في دراسات بن عامر والباروني</w:t>
      </w:r>
      <w:r w:rsidRPr="00D7554B">
        <w:rPr>
          <w:rFonts w:ascii="Simplified Arabic" w:hAnsi="Simplified Arabic" w:cs="Simplified Arabic"/>
          <w:color w:val="000000" w:themeColor="text1"/>
          <w:sz w:val="28"/>
          <w:szCs w:val="28"/>
        </w:rPr>
        <w:t xml:space="preserve"> (2025) </w:t>
      </w:r>
      <w:r w:rsidRPr="00D7554B">
        <w:rPr>
          <w:rFonts w:ascii="Simplified Arabic" w:hAnsi="Simplified Arabic" w:cs="Simplified Arabic"/>
          <w:color w:val="000000" w:themeColor="text1"/>
          <w:sz w:val="28"/>
          <w:szCs w:val="28"/>
          <w:rtl/>
        </w:rPr>
        <w:t>و</w:t>
      </w:r>
      <w:r w:rsidRPr="00D7554B">
        <w:rPr>
          <w:rFonts w:ascii="Simplified Arabic" w:hAnsi="Simplified Arabic" w:cs="Simplified Arabic"/>
          <w:color w:val="000000" w:themeColor="text1"/>
          <w:sz w:val="28"/>
          <w:szCs w:val="28"/>
        </w:rPr>
        <w:t xml:space="preserve">Suifan et al. (2017) </w:t>
      </w:r>
      <w:r w:rsidRPr="00D7554B">
        <w:rPr>
          <w:rFonts w:ascii="Simplified Arabic" w:hAnsi="Simplified Arabic" w:cs="Simplified Arabic"/>
          <w:color w:val="000000" w:themeColor="text1"/>
          <w:sz w:val="28"/>
          <w:szCs w:val="28"/>
          <w:rtl/>
        </w:rPr>
        <w:t>و</w:t>
      </w:r>
      <w:r w:rsidRPr="00D7554B">
        <w:rPr>
          <w:rFonts w:ascii="Simplified Arabic" w:hAnsi="Simplified Arabic" w:cs="Simplified Arabic"/>
          <w:color w:val="000000" w:themeColor="text1"/>
          <w:sz w:val="28"/>
          <w:szCs w:val="28"/>
        </w:rPr>
        <w:t>Kang et al. (2024)</w:t>
      </w:r>
      <w:r w:rsidRPr="00D7554B">
        <w:rPr>
          <w:rFonts w:ascii="Simplified Arabic" w:hAnsi="Simplified Arabic" w:cs="Simplified Arabic"/>
          <w:color w:val="000000" w:themeColor="text1"/>
          <w:sz w:val="28"/>
          <w:szCs w:val="28"/>
          <w:rtl/>
        </w:rPr>
        <w:t>، أو ركزت على بُعدين فقط كالعدالة التوزيعية والإجرائية في دراسة</w:t>
      </w:r>
      <w:r w:rsidRPr="00D7554B">
        <w:rPr>
          <w:rFonts w:ascii="Simplified Arabic" w:hAnsi="Simplified Arabic" w:cs="Simplified Arabic"/>
          <w:color w:val="000000" w:themeColor="text1"/>
          <w:sz w:val="28"/>
          <w:szCs w:val="28"/>
        </w:rPr>
        <w:t xml:space="preserve"> Zhao et al. (2024). </w:t>
      </w:r>
      <w:r w:rsidRPr="00D7554B">
        <w:rPr>
          <w:rFonts w:ascii="Simplified Arabic" w:hAnsi="Simplified Arabic" w:cs="Simplified Arabic"/>
          <w:color w:val="000000" w:themeColor="text1"/>
          <w:sz w:val="28"/>
          <w:szCs w:val="28"/>
          <w:rtl/>
        </w:rPr>
        <w:t>ومن حيث بيئة التطبيق تستهدف الدراسة الحالية موظفي القطاع الخاص في مدينة أبها بالمملكة العربية السعودية وهي بيئة لم تُدرس سابقًا في هذا الإطار، بخلاف الدراسات السابقة التي أُجريت في بيئات متنوعة كالمستشفيات الإثيوبية</w:t>
      </w:r>
      <w:r w:rsidRPr="00D7554B">
        <w:rPr>
          <w:rFonts w:ascii="Simplified Arabic" w:hAnsi="Simplified Arabic" w:cs="Simplified Arabic"/>
          <w:color w:val="000000" w:themeColor="text1"/>
          <w:sz w:val="28"/>
          <w:szCs w:val="28"/>
        </w:rPr>
        <w:t xml:space="preserve"> (Mengstie, 2020) </w:t>
      </w:r>
      <w:r w:rsidRPr="00D7554B">
        <w:rPr>
          <w:rFonts w:ascii="Simplified Arabic" w:hAnsi="Simplified Arabic" w:cs="Simplified Arabic"/>
          <w:color w:val="000000" w:themeColor="text1"/>
          <w:sz w:val="28"/>
          <w:szCs w:val="28"/>
          <w:rtl/>
        </w:rPr>
        <w:t>والجامعات الماليزية</w:t>
      </w:r>
      <w:r w:rsidRPr="00D7554B">
        <w:rPr>
          <w:rFonts w:ascii="Simplified Arabic" w:hAnsi="Simplified Arabic" w:cs="Simplified Arabic"/>
          <w:color w:val="000000" w:themeColor="text1"/>
          <w:sz w:val="28"/>
          <w:szCs w:val="28"/>
        </w:rPr>
        <w:t xml:space="preserve"> (Kakar et al., 2023) </w:t>
      </w:r>
      <w:r w:rsidRPr="00D7554B">
        <w:rPr>
          <w:rFonts w:ascii="Simplified Arabic" w:hAnsi="Simplified Arabic" w:cs="Simplified Arabic"/>
          <w:color w:val="000000" w:themeColor="text1"/>
          <w:sz w:val="28"/>
          <w:szCs w:val="28"/>
          <w:rtl/>
        </w:rPr>
        <w:t xml:space="preserve">والقطاع العام الكوري </w:t>
      </w:r>
      <w:r w:rsidRPr="00D7554B">
        <w:rPr>
          <w:rFonts w:ascii="Simplified Arabic" w:hAnsi="Simplified Arabic" w:cs="Simplified Arabic"/>
          <w:color w:val="000000" w:themeColor="text1"/>
          <w:sz w:val="28"/>
          <w:szCs w:val="28"/>
        </w:rPr>
        <w:t xml:space="preserve">(Kang et al., 2024) </w:t>
      </w:r>
      <w:r w:rsidRPr="00D7554B">
        <w:rPr>
          <w:rFonts w:ascii="Simplified Arabic" w:hAnsi="Simplified Arabic" w:cs="Simplified Arabic"/>
          <w:color w:val="000000" w:themeColor="text1"/>
          <w:sz w:val="28"/>
          <w:szCs w:val="28"/>
          <w:rtl/>
        </w:rPr>
        <w:t>ومؤسسات الرعاية الصحية الصينية</w:t>
      </w:r>
      <w:r w:rsidRPr="00D7554B">
        <w:rPr>
          <w:rFonts w:ascii="Simplified Arabic" w:hAnsi="Simplified Arabic" w:cs="Simplified Arabic"/>
          <w:color w:val="000000" w:themeColor="text1"/>
          <w:sz w:val="28"/>
          <w:szCs w:val="28"/>
        </w:rPr>
        <w:t xml:space="preserve"> (Zhao et al., 2024; Su et al., 2023) </w:t>
      </w:r>
      <w:r w:rsidRPr="00D7554B">
        <w:rPr>
          <w:rFonts w:ascii="Simplified Arabic" w:hAnsi="Simplified Arabic" w:cs="Simplified Arabic"/>
          <w:color w:val="000000" w:themeColor="text1"/>
          <w:sz w:val="28"/>
          <w:szCs w:val="28"/>
          <w:rtl/>
        </w:rPr>
        <w:t>وشركات الطيران الأردنية</w:t>
      </w:r>
      <w:r w:rsidRPr="00D7554B">
        <w:rPr>
          <w:rFonts w:ascii="Simplified Arabic" w:hAnsi="Simplified Arabic" w:cs="Simplified Arabic"/>
          <w:color w:val="000000" w:themeColor="text1"/>
          <w:sz w:val="28"/>
          <w:szCs w:val="28"/>
        </w:rPr>
        <w:t xml:space="preserve"> (Suifan et al., 2017) </w:t>
      </w:r>
      <w:r w:rsidRPr="00D7554B">
        <w:rPr>
          <w:rFonts w:ascii="Simplified Arabic" w:hAnsi="Simplified Arabic" w:cs="Simplified Arabic"/>
          <w:color w:val="000000" w:themeColor="text1"/>
          <w:sz w:val="28"/>
          <w:szCs w:val="28"/>
          <w:rtl/>
        </w:rPr>
        <w:t>والقطاع المصرفي الإندونيسي</w:t>
      </w:r>
      <w:r w:rsidRPr="00D7554B">
        <w:rPr>
          <w:rFonts w:ascii="Simplified Arabic" w:hAnsi="Simplified Arabic" w:cs="Simplified Arabic"/>
          <w:color w:val="000000" w:themeColor="text1"/>
          <w:sz w:val="28"/>
          <w:szCs w:val="28"/>
        </w:rPr>
        <w:t xml:space="preserve"> (Santoso &amp; Noermijati, 2024) </w:t>
      </w:r>
      <w:r w:rsidRPr="00D7554B">
        <w:rPr>
          <w:rFonts w:ascii="Simplified Arabic" w:hAnsi="Simplified Arabic" w:cs="Simplified Arabic"/>
          <w:color w:val="000000" w:themeColor="text1"/>
          <w:sz w:val="28"/>
          <w:szCs w:val="28"/>
          <w:rtl/>
        </w:rPr>
        <w:t xml:space="preserve">والقطاع المصرفي الليبي (بن عامر والباروني، 2025) ومديرية الكهرباء والغاز الجزائرية (حليمي وزكري، 2024). كما تتميز الدراسة الحالية بالجمع بين النموذج الرباعي للعدالة التنظيمية والرضا الوظيفي كمتغير وسيط ونية ترك العمل في نموذج تكاملي واحد، وهو ما لم تحققه أي من الدراسات السابقة المستعرضة بهذا الشكل المتكامل، إذ تناولت بعض الدراسات متغيرات وسيطة مختلفة كالدافعية </w:t>
      </w:r>
      <w:r w:rsidRPr="00D7554B">
        <w:rPr>
          <w:rFonts w:ascii="Simplified Arabic" w:hAnsi="Simplified Arabic" w:cs="Simplified Arabic"/>
          <w:color w:val="000000" w:themeColor="text1"/>
          <w:sz w:val="28"/>
          <w:szCs w:val="28"/>
        </w:rPr>
        <w:t xml:space="preserve">(Zhao et al., 2024) </w:t>
      </w:r>
      <w:r w:rsidRPr="00D7554B">
        <w:rPr>
          <w:rFonts w:ascii="Simplified Arabic" w:hAnsi="Simplified Arabic" w:cs="Simplified Arabic"/>
          <w:color w:val="000000" w:themeColor="text1"/>
          <w:sz w:val="28"/>
          <w:szCs w:val="28"/>
          <w:rtl/>
        </w:rPr>
        <w:t>والمناخ التنظيمي والعمل العاطفي</w:t>
      </w:r>
      <w:r w:rsidRPr="00D7554B">
        <w:rPr>
          <w:rFonts w:ascii="Simplified Arabic" w:hAnsi="Simplified Arabic" w:cs="Simplified Arabic"/>
          <w:color w:val="000000" w:themeColor="text1"/>
          <w:sz w:val="28"/>
          <w:szCs w:val="28"/>
        </w:rPr>
        <w:t xml:space="preserve"> (Su et al., 2023) </w:t>
      </w:r>
      <w:r w:rsidRPr="00D7554B">
        <w:rPr>
          <w:rFonts w:ascii="Simplified Arabic" w:hAnsi="Simplified Arabic" w:cs="Simplified Arabic"/>
          <w:color w:val="000000" w:themeColor="text1"/>
          <w:sz w:val="28"/>
          <w:szCs w:val="28"/>
          <w:rtl/>
        </w:rPr>
        <w:t>والتوازن بين العمل والحياة</w:t>
      </w:r>
      <w:r w:rsidRPr="00D7554B">
        <w:rPr>
          <w:rFonts w:ascii="Simplified Arabic" w:hAnsi="Simplified Arabic" w:cs="Simplified Arabic"/>
          <w:color w:val="000000" w:themeColor="text1"/>
          <w:sz w:val="28"/>
          <w:szCs w:val="28"/>
        </w:rPr>
        <w:t xml:space="preserve"> (Kakar et al., 2023)</w:t>
      </w:r>
      <w:r w:rsidRPr="00D7554B">
        <w:rPr>
          <w:rFonts w:ascii="Simplified Arabic" w:hAnsi="Simplified Arabic" w:cs="Simplified Arabic"/>
          <w:color w:val="000000" w:themeColor="text1"/>
          <w:sz w:val="28"/>
          <w:szCs w:val="28"/>
          <w:rtl/>
        </w:rPr>
        <w:t>، بينما لم تتضمن دراسات أخرى أي متغير وسيط على الإطلاق كدراستي حسين (2024) و</w:t>
      </w:r>
      <w:r w:rsidRPr="00D7554B">
        <w:rPr>
          <w:rFonts w:ascii="Simplified Arabic" w:hAnsi="Simplified Arabic" w:cs="Simplified Arabic"/>
          <w:color w:val="000000" w:themeColor="text1"/>
          <w:sz w:val="28"/>
          <w:szCs w:val="28"/>
        </w:rPr>
        <w:t>Mengstie (2020).</w:t>
      </w:r>
    </w:p>
    <w:p w14:paraId="7BF281AB" w14:textId="77777777" w:rsidR="000F7ADD" w:rsidRPr="00D7554B" w:rsidRDefault="000F7ADD" w:rsidP="000F7AD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4" w:name="_Toc169790502"/>
      <w:bookmarkStart w:id="25" w:name="_Toc234281642"/>
      <w:bookmarkEnd w:id="22"/>
      <w:r w:rsidRPr="00D7554B">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5"/>
    </w:p>
    <w:p w14:paraId="76397E30" w14:textId="21657C47" w:rsidR="000F7ADD" w:rsidRPr="00D7554B" w:rsidRDefault="000F7ADD" w:rsidP="000F7A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7554B">
        <w:rPr>
          <w:rFonts w:ascii="Simplified Arabic" w:eastAsia="Times New Roman" w:hAnsi="Simplified Arabic" w:cs="Simplified Arabic"/>
          <w:b/>
          <w:bCs/>
          <w:color w:val="000000" w:themeColor="text1"/>
          <w:kern w:val="0"/>
          <w:sz w:val="32"/>
          <w:szCs w:val="32"/>
          <w:rtl/>
          <w14:ligatures w14:val="none"/>
        </w:rPr>
        <w:t>العدالة التنظيمية</w:t>
      </w:r>
    </w:p>
    <w:p w14:paraId="2E1C2288" w14:textId="77777777" w:rsidR="00A22A2F" w:rsidRPr="00D7554B" w:rsidRDefault="00A22A2F"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يُعدّ مفهوم العدالة من أقدم القيم الإنسانية التي شغلت الفلاسفة منذ عهد أفلاطون وسقراط، غير أن تبلور هذا المفهوم في السياق التنظيمي لم يبدأ إلا مع مطلع سبعينيات القرن العشرين حين استرعى اهتمام الباحثين في حقول الإدارة وعلم النفس الاجتماعي. وتُشير العدالة التنظيمية إلى الأحكام التي يُصدرها الأفراد حول مدى الإنصاف في توزيع المخرجات والإجراءات المتبعة في تحديدها وطبيعة التعاملات الشخصية التي يتلقونها داخل بيئة العمل. وقد مرّ هذا المفهوم بتطور تدريجي بدأ بالتركيز على بُعد واحد ثم توسّع ليشمل أبعادًا متعددة تعكس تعقيد العلاقة بين الفرد والمؤسسة</w:t>
      </w:r>
      <w:r w:rsidRPr="00D7554B">
        <w:rPr>
          <w:rFonts w:ascii="Simplified Arabic" w:eastAsia="Times New Roman" w:hAnsi="Simplified Arabic" w:cs="Simplified Arabic"/>
          <w:color w:val="000000" w:themeColor="text1"/>
          <w:kern w:val="0"/>
          <w:sz w:val="28"/>
          <w:szCs w:val="28"/>
          <w14:ligatures w14:val="none"/>
        </w:rPr>
        <w:t xml:space="preserve"> (Mengstie, 2020).</w:t>
      </w:r>
    </w:p>
    <w:p w14:paraId="0865982C" w14:textId="77777777" w:rsidR="00A22A2F" w:rsidRPr="00D7554B" w:rsidRDefault="00A22A2F"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وقد انطلق البحث في العدالة التنظيمية من نظرية الإنصاف التي صاغها</w:t>
      </w:r>
      <w:r w:rsidRPr="00D7554B">
        <w:rPr>
          <w:rFonts w:ascii="Simplified Arabic" w:eastAsia="Times New Roman" w:hAnsi="Simplified Arabic" w:cs="Simplified Arabic"/>
          <w:color w:val="000000" w:themeColor="text1"/>
          <w:kern w:val="0"/>
          <w:sz w:val="28"/>
          <w:szCs w:val="28"/>
          <w14:ligatures w14:val="none"/>
        </w:rPr>
        <w:t xml:space="preserve"> Adams </w:t>
      </w:r>
      <w:r w:rsidRPr="00D7554B">
        <w:rPr>
          <w:rFonts w:ascii="Simplified Arabic" w:eastAsia="Times New Roman" w:hAnsi="Simplified Arabic" w:cs="Simplified Arabic"/>
          <w:color w:val="000000" w:themeColor="text1"/>
          <w:kern w:val="0"/>
          <w:sz w:val="28"/>
          <w:szCs w:val="28"/>
          <w:rtl/>
          <w14:ligatures w14:val="none"/>
        </w:rPr>
        <w:t>عام 1963، والتي تفترض أن الأفراد يُقيّمون عدالة المخرجات التي يحصلون عليها من خلال مقارنة نسبة مدخلاتهم (جهد، وقت، خبرة) إلى مخرجاتهم (راتب، ترقية، تقدير) مع نسبة مدخلات ومخرجات زملائهم المرجعيين. فإذا أدرك الفرد تكافؤ النسبتين شعر بالإنصاف، أما إذا أدرك اختلالًا فإنه يشعر بالظلم ويسعى لإعادة التوازن سواء بتقليل جهوده أو بالتفكير في ترك المؤسسة. ثم جاء</w:t>
      </w:r>
      <w:r w:rsidRPr="00D7554B">
        <w:rPr>
          <w:rFonts w:ascii="Simplified Arabic" w:eastAsia="Times New Roman" w:hAnsi="Simplified Arabic" w:cs="Simplified Arabic"/>
          <w:color w:val="000000" w:themeColor="text1"/>
          <w:kern w:val="0"/>
          <w:sz w:val="28"/>
          <w:szCs w:val="28"/>
          <w14:ligatures w14:val="none"/>
        </w:rPr>
        <w:t xml:space="preserve"> Leventhal </w:t>
      </w:r>
      <w:r w:rsidRPr="00D7554B">
        <w:rPr>
          <w:rFonts w:ascii="Simplified Arabic" w:eastAsia="Times New Roman" w:hAnsi="Simplified Arabic" w:cs="Simplified Arabic"/>
          <w:color w:val="000000" w:themeColor="text1"/>
          <w:kern w:val="0"/>
          <w:sz w:val="28"/>
          <w:szCs w:val="28"/>
          <w:rtl/>
          <w14:ligatures w14:val="none"/>
        </w:rPr>
        <w:t>عام 1980 ليُوسّع نطاق النظر من المخرجات إلى الإجراءات ذاتها، مؤكدًا أن الأفراد لا يكتفون بتقييم عدالة النتائج بل يُقيّمون أيضًا عدالة العمليات والآليات التي أُتخذت من خلالها القرارات. وفي مرحلة لاحقة أسهم</w:t>
      </w:r>
      <w:r w:rsidRPr="00D7554B">
        <w:rPr>
          <w:rFonts w:ascii="Simplified Arabic" w:eastAsia="Times New Roman" w:hAnsi="Simplified Arabic" w:cs="Simplified Arabic"/>
          <w:color w:val="000000" w:themeColor="text1"/>
          <w:kern w:val="0"/>
          <w:sz w:val="28"/>
          <w:szCs w:val="28"/>
          <w14:ligatures w14:val="none"/>
        </w:rPr>
        <w:t xml:space="preserve"> Bies </w:t>
      </w:r>
      <w:r w:rsidRPr="00D7554B">
        <w:rPr>
          <w:rFonts w:ascii="Simplified Arabic" w:eastAsia="Times New Roman" w:hAnsi="Simplified Arabic" w:cs="Simplified Arabic"/>
          <w:color w:val="000000" w:themeColor="text1"/>
          <w:kern w:val="0"/>
          <w:sz w:val="28"/>
          <w:szCs w:val="28"/>
          <w:rtl/>
          <w14:ligatures w14:val="none"/>
        </w:rPr>
        <w:t>و</w:t>
      </w:r>
      <w:r w:rsidRPr="00D7554B">
        <w:rPr>
          <w:rFonts w:ascii="Simplified Arabic" w:eastAsia="Times New Roman" w:hAnsi="Simplified Arabic" w:cs="Simplified Arabic"/>
          <w:color w:val="000000" w:themeColor="text1"/>
          <w:kern w:val="0"/>
          <w:sz w:val="28"/>
          <w:szCs w:val="28"/>
          <w14:ligatures w14:val="none"/>
        </w:rPr>
        <w:t xml:space="preserve">Moag </w:t>
      </w:r>
      <w:r w:rsidRPr="00D7554B">
        <w:rPr>
          <w:rFonts w:ascii="Simplified Arabic" w:eastAsia="Times New Roman" w:hAnsi="Simplified Arabic" w:cs="Simplified Arabic"/>
          <w:color w:val="000000" w:themeColor="text1"/>
          <w:kern w:val="0"/>
          <w:sz w:val="28"/>
          <w:szCs w:val="28"/>
          <w:rtl/>
          <w14:ligatures w14:val="none"/>
        </w:rPr>
        <w:t xml:space="preserve">عام 1986 في إضافة البُعد التفاعلي الذي يتعلق بجودة المعاملة الشخصية أثناء تطبيق الإجراءات. وتوّج </w:t>
      </w:r>
      <w:r w:rsidRPr="00D7554B">
        <w:rPr>
          <w:rFonts w:ascii="Simplified Arabic" w:eastAsia="Times New Roman" w:hAnsi="Simplified Arabic" w:cs="Simplified Arabic"/>
          <w:color w:val="000000" w:themeColor="text1"/>
          <w:kern w:val="0"/>
          <w:sz w:val="28"/>
          <w:szCs w:val="28"/>
          <w14:ligatures w14:val="none"/>
        </w:rPr>
        <w:t xml:space="preserve">Colquitt </w:t>
      </w:r>
      <w:r w:rsidRPr="00D7554B">
        <w:rPr>
          <w:rFonts w:ascii="Simplified Arabic" w:eastAsia="Times New Roman" w:hAnsi="Simplified Arabic" w:cs="Simplified Arabic"/>
          <w:color w:val="000000" w:themeColor="text1"/>
          <w:kern w:val="0"/>
          <w:sz w:val="28"/>
          <w:szCs w:val="28"/>
          <w:rtl/>
          <w14:ligatures w14:val="none"/>
        </w:rPr>
        <w:t>عام 2001 هذا التطور بتقديم النموذج الرباعي الذي فصل العدالة التفاعلية إلى بُعدين مستقلين هما العدالة التفاعلية الشخصية والعدالة المعلوماتية، وهو النموذج الذي تتبناه الدراسة الحالية لشموليته ودقته في التفريق بين مصادر إدراك العدالة المختلفة</w:t>
      </w:r>
      <w:r w:rsidRPr="00D7554B">
        <w:rPr>
          <w:rFonts w:ascii="Simplified Arabic" w:eastAsia="Times New Roman" w:hAnsi="Simplified Arabic" w:cs="Simplified Arabic"/>
          <w:color w:val="000000" w:themeColor="text1"/>
          <w:kern w:val="0"/>
          <w:sz w:val="28"/>
          <w:szCs w:val="28"/>
          <w14:ligatures w14:val="none"/>
        </w:rPr>
        <w:t xml:space="preserve"> (Kang, Park &amp; Choi, 2024).</w:t>
      </w:r>
    </w:p>
    <w:p w14:paraId="3C8B7E84" w14:textId="0D34CADD" w:rsidR="00A22A2F" w:rsidRPr="00D7554B" w:rsidRDefault="00A22A2F"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6" w:name="_Toc223291093"/>
      <w:bookmarkStart w:id="27" w:name="_Toc234281643"/>
      <w:r w:rsidRPr="00D7554B">
        <w:rPr>
          <w:rFonts w:ascii="Simplified Arabic" w:eastAsia="Times New Roman" w:hAnsi="Simplified Arabic" w:cs="Simplified Arabic"/>
          <w:b/>
          <w:bCs/>
          <w:color w:val="000000" w:themeColor="text1"/>
          <w:kern w:val="0"/>
          <w:sz w:val="32"/>
          <w:szCs w:val="32"/>
          <w:rtl/>
          <w14:ligatures w14:val="none"/>
        </w:rPr>
        <w:t>أبعاد العدالة التنظيمية</w:t>
      </w:r>
      <w:bookmarkEnd w:id="26"/>
      <w:bookmarkEnd w:id="27"/>
    </w:p>
    <w:p w14:paraId="4E816013" w14:textId="77777777" w:rsidR="00A22A2F" w:rsidRPr="00D7554B" w:rsidRDefault="00A22A2F"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يتضمن النموذج الرباعي للعدالة التنظيمية أربعة أبعاد مترابطة لكنها متمايزة مفاهيميًا وقياسيًا. يتصل البُعد الأول بالعدالة التوزيعية التي تعكس إدراك الفرد لمدى إنصاف المخرجات التي يتلقاها من المؤسسة كالرواتب والمكافآت والترقيات مقارنةً بما يبذله من جهد وما يمتلكه من مؤهلات، وقد أثبتت الدراسات أن هذا البُعد يُمثّل المحرك الأقوى للرضا الوظيفي لا سيما في المجتمعات ذات البُعد الثقافي العالي للسلطة حيث يولي الأفراد أهمية كبرى لعدالة العوائد المادية المباشرة (بن عامر والباروني، 2025). أما البُعد الثاني فيتعلق بالعدالة الإجرائية التي تُشير إلى مدى إدراك العاملين لنزاهة واتساق وشفافية القواعد والإجراءات المتبعة في صنع القرارات التنظيمية وتوزيع المخرجات، بما يشمل إتاحة الفرصة للعاملين للتعبير عن آرائهم والاعتراض على القرارات وطلب التوضيحات. ويتصل البُعد الثالث بالعدالة التفاعلية التي تعكس مدى شعور العاملين بأن رؤساءهم يُعاملونهم باحترام وتقدير ولباقة أثناء تطبيق الإجراءات واتخاذ القرارات، وهو بُعد يرتبط ارتباطًا وثيقًا بجودة العلاقة بين المشرف والمرؤوس. ويختص البُعد الرابع بالعدالة المعلوماتية التي تُقيّم مدى كفاية ودقة وتوقيت المعلومات والتفسيرات التي تُقدمها الإدارة للعاملين حول أسباب القرارات ومبرراتها والإجراءات المتبعة فيها</w:t>
      </w:r>
      <w:r w:rsidRPr="00D7554B">
        <w:rPr>
          <w:rFonts w:ascii="Simplified Arabic" w:eastAsia="Times New Roman" w:hAnsi="Simplified Arabic" w:cs="Simplified Arabic"/>
          <w:color w:val="000000" w:themeColor="text1"/>
          <w:kern w:val="0"/>
          <w:sz w:val="28"/>
          <w:szCs w:val="28"/>
          <w14:ligatures w14:val="none"/>
        </w:rPr>
        <w:t xml:space="preserve"> (Zhao et al., 2024).</w:t>
      </w:r>
    </w:p>
    <w:p w14:paraId="544F95BD" w14:textId="546C9CE4" w:rsidR="00A22A2F" w:rsidRPr="00D7554B" w:rsidRDefault="00A22A2F"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23291094"/>
      <w:bookmarkStart w:id="29" w:name="_Toc234281644"/>
      <w:r w:rsidRPr="00D7554B">
        <w:rPr>
          <w:rFonts w:ascii="Simplified Arabic" w:eastAsia="Times New Roman" w:hAnsi="Simplified Arabic" w:cs="Simplified Arabic"/>
          <w:b/>
          <w:bCs/>
          <w:color w:val="000000" w:themeColor="text1"/>
          <w:kern w:val="0"/>
          <w:sz w:val="32"/>
          <w:szCs w:val="32"/>
          <w:rtl/>
          <w14:ligatures w14:val="none"/>
        </w:rPr>
        <w:lastRenderedPageBreak/>
        <w:t>نية ترك العمل</w:t>
      </w:r>
      <w:bookmarkEnd w:id="28"/>
      <w:bookmarkEnd w:id="29"/>
    </w:p>
    <w:p w14:paraId="0C304F87" w14:textId="77777777" w:rsidR="00A22A2F" w:rsidRPr="00D7554B" w:rsidRDefault="00A22A2F"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تُعرّف نية ترك العمل بأنها الحالة الذهنية الواعية والمتعمدة التي يُكوّنها الفرد تجاه إنهاء عضويته الطوعية في المؤسسة التي يعمل بها، وهي تُمثّل المرحلة المعرفية الأخيرة التي تسبق سلوك المغادرة الفعلية. وقد أكدت نظرية السلوك المخطط لـ</w:t>
      </w:r>
      <w:r w:rsidRPr="00D7554B">
        <w:rPr>
          <w:rFonts w:ascii="Simplified Arabic" w:eastAsia="Times New Roman" w:hAnsi="Simplified Arabic" w:cs="Simplified Arabic"/>
          <w:color w:val="000000" w:themeColor="text1"/>
          <w:kern w:val="0"/>
          <w:sz w:val="28"/>
          <w:szCs w:val="28"/>
          <w14:ligatures w14:val="none"/>
        </w:rPr>
        <w:t xml:space="preserve"> Ajzen </w:t>
      </w:r>
      <w:r w:rsidRPr="00D7554B">
        <w:rPr>
          <w:rFonts w:ascii="Simplified Arabic" w:eastAsia="Times New Roman" w:hAnsi="Simplified Arabic" w:cs="Simplified Arabic"/>
          <w:color w:val="000000" w:themeColor="text1"/>
          <w:kern w:val="0"/>
          <w:sz w:val="28"/>
          <w:szCs w:val="28"/>
          <w:rtl/>
          <w14:ligatures w14:val="none"/>
        </w:rPr>
        <w:t>أن النية هي المحدد الأقوى للسلوك الفعلي، مما يجعل دراسة نية الترك ذات أهمية استباقية تُمكّن المؤسسات من التدخل قبل وقوع الدوران الفعلي وتكبّد تكاليفه الباهظة</w:t>
      </w:r>
      <w:r w:rsidRPr="00D7554B">
        <w:rPr>
          <w:rFonts w:ascii="Simplified Arabic" w:eastAsia="Times New Roman" w:hAnsi="Simplified Arabic" w:cs="Simplified Arabic"/>
          <w:color w:val="000000" w:themeColor="text1"/>
          <w:kern w:val="0"/>
          <w:sz w:val="28"/>
          <w:szCs w:val="28"/>
          <w14:ligatures w14:val="none"/>
        </w:rPr>
        <w:t xml:space="preserve"> (Ahmad Saufi et al., 2023).</w:t>
      </w:r>
    </w:p>
    <w:p w14:paraId="346795AE" w14:textId="77777777" w:rsidR="00A22A2F" w:rsidRPr="00D7554B" w:rsidRDefault="00A22A2F"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وتتشكّل نية ترك العمل عبر سلسلة تراكمية من التقييمات السلبية يمر بها الفرد تبدأ بالشعور بعدم الرضا عن جوانب معينة في بيئة العمل، ثم التفكير في إمكانية المغادرة، ثم البحث الفعلي عن بدائل وظيفية، وصولًا إلى تبلور النية الحقيقية في الترك. وتتأثر هذه النية بمحددات متعددة منها ما هو تنظيمي كالعدالة التنظيمية والمناخ التنظيمي وبيئة العمل وأساليب القيادة، ومنها ما هو شخصي كالعمر والجنس والمؤهل وسنوات الخبرة، ومنها ما هو بيئي خارجي كتوافر فرص العمل البديلة في سوق العمل (حليمي وزكري، 2024)</w:t>
      </w:r>
      <w:r w:rsidRPr="00D7554B">
        <w:rPr>
          <w:rFonts w:ascii="Simplified Arabic" w:eastAsia="Times New Roman" w:hAnsi="Simplified Arabic" w:cs="Simplified Arabic"/>
          <w:color w:val="000000" w:themeColor="text1"/>
          <w:kern w:val="0"/>
          <w:sz w:val="28"/>
          <w:szCs w:val="28"/>
          <w14:ligatures w14:val="none"/>
        </w:rPr>
        <w:t>.</w:t>
      </w:r>
    </w:p>
    <w:p w14:paraId="04E6116D" w14:textId="65CBC199" w:rsidR="00A22A2F" w:rsidRPr="00D7554B" w:rsidRDefault="00A22A2F"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23291095"/>
      <w:bookmarkStart w:id="31" w:name="_Toc234281645"/>
      <w:r w:rsidRPr="00D7554B">
        <w:rPr>
          <w:rFonts w:ascii="Simplified Arabic" w:eastAsia="Times New Roman" w:hAnsi="Simplified Arabic" w:cs="Simplified Arabic"/>
          <w:b/>
          <w:bCs/>
          <w:color w:val="000000" w:themeColor="text1"/>
          <w:kern w:val="0"/>
          <w:sz w:val="32"/>
          <w:szCs w:val="32"/>
          <w:rtl/>
          <w14:ligatures w14:val="none"/>
        </w:rPr>
        <w:t>العلاقة النظرية بين العدالة التنظيمية ونية ترك العمل</w:t>
      </w:r>
      <w:bookmarkEnd w:id="30"/>
      <w:bookmarkEnd w:id="31"/>
    </w:p>
    <w:p w14:paraId="09373494" w14:textId="77777777" w:rsidR="00A22A2F" w:rsidRPr="00D7554B" w:rsidRDefault="00A22A2F"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تستند العلاقة بين العدالة التنظيمية ونية ترك العمل إلى نظرية التبادل الاجتماعي لـ</w:t>
      </w:r>
      <w:r w:rsidRPr="00D7554B">
        <w:rPr>
          <w:rFonts w:ascii="Simplified Arabic" w:eastAsia="Times New Roman" w:hAnsi="Simplified Arabic" w:cs="Simplified Arabic"/>
          <w:color w:val="000000" w:themeColor="text1"/>
          <w:kern w:val="0"/>
          <w:sz w:val="28"/>
          <w:szCs w:val="28"/>
          <w14:ligatures w14:val="none"/>
        </w:rPr>
        <w:t xml:space="preserve"> Blau </w:t>
      </w:r>
      <w:r w:rsidRPr="00D7554B">
        <w:rPr>
          <w:rFonts w:ascii="Simplified Arabic" w:eastAsia="Times New Roman" w:hAnsi="Simplified Arabic" w:cs="Simplified Arabic"/>
          <w:color w:val="000000" w:themeColor="text1"/>
          <w:kern w:val="0"/>
          <w:sz w:val="28"/>
          <w:szCs w:val="28"/>
          <w:rtl/>
          <w14:ligatures w14:val="none"/>
        </w:rPr>
        <w:t>التي تفترض أن العلاقة بين الفرد والمؤسسة محكومة بمبدأ المعاملة بالمثل؛ فالعامل الذي يُدرك أن مؤسسته تتعامل معه بإنصاف عبر الأبعاد الأربعة للعدالة يميل إلى مبادلة هذا الإنصاف بالولاء والالتزام والرغبة في البقاء، في حين أن العامل الذي يشعر بالإجحاف يلجأ إلى استعادة التوازن المفقود من خلال سلوكيات انسحابية أبرزها التفكير في ترك المؤسسة. وقد أكدت دراسة</w:t>
      </w:r>
      <w:r w:rsidRPr="00D7554B">
        <w:rPr>
          <w:rFonts w:ascii="Simplified Arabic" w:eastAsia="Times New Roman" w:hAnsi="Simplified Arabic" w:cs="Simplified Arabic"/>
          <w:color w:val="000000" w:themeColor="text1"/>
          <w:kern w:val="0"/>
          <w:sz w:val="28"/>
          <w:szCs w:val="28"/>
          <w14:ligatures w14:val="none"/>
        </w:rPr>
        <w:t xml:space="preserve"> Suifan et al. (2017) </w:t>
      </w:r>
      <w:r w:rsidRPr="00D7554B">
        <w:rPr>
          <w:rFonts w:ascii="Simplified Arabic" w:eastAsia="Times New Roman" w:hAnsi="Simplified Arabic" w:cs="Simplified Arabic"/>
          <w:color w:val="000000" w:themeColor="text1"/>
          <w:kern w:val="0"/>
          <w:sz w:val="28"/>
          <w:szCs w:val="28"/>
          <w:rtl/>
          <w14:ligatures w14:val="none"/>
        </w:rPr>
        <w:t>أن هذه العلاقة قد تكون مباشرة أو غير مباشرة عبر متغيرات وسيطة كالرضا الوظيفي والالتزام التنظيمي، كما بيّنت دراسة</w:t>
      </w:r>
      <w:r w:rsidRPr="00D7554B">
        <w:rPr>
          <w:rFonts w:ascii="Simplified Arabic" w:eastAsia="Times New Roman" w:hAnsi="Simplified Arabic" w:cs="Simplified Arabic"/>
          <w:color w:val="000000" w:themeColor="text1"/>
          <w:kern w:val="0"/>
          <w:sz w:val="28"/>
          <w:szCs w:val="28"/>
          <w14:ligatures w14:val="none"/>
        </w:rPr>
        <w:t xml:space="preserve"> Su et al. (2023) </w:t>
      </w:r>
      <w:r w:rsidRPr="00D7554B">
        <w:rPr>
          <w:rFonts w:ascii="Simplified Arabic" w:eastAsia="Times New Roman" w:hAnsi="Simplified Arabic" w:cs="Simplified Arabic"/>
          <w:color w:val="000000" w:themeColor="text1"/>
          <w:kern w:val="0"/>
          <w:sz w:val="28"/>
          <w:szCs w:val="28"/>
          <w:rtl/>
          <w14:ligatures w14:val="none"/>
        </w:rPr>
        <w:t>أن المناخ التنظيمي والعمل العاطفي يتوسطان هذه العلاقة في سياق التمريض. وأوضحت دراسة</w:t>
      </w:r>
      <w:r w:rsidRPr="00D7554B">
        <w:rPr>
          <w:rFonts w:ascii="Simplified Arabic" w:eastAsia="Times New Roman" w:hAnsi="Simplified Arabic" w:cs="Simplified Arabic"/>
          <w:color w:val="000000" w:themeColor="text1"/>
          <w:kern w:val="0"/>
          <w:sz w:val="28"/>
          <w:szCs w:val="28"/>
          <w14:ligatures w14:val="none"/>
        </w:rPr>
        <w:t xml:space="preserve"> Zhao et al. (2024) </w:t>
      </w:r>
      <w:r w:rsidRPr="00D7554B">
        <w:rPr>
          <w:rFonts w:ascii="Simplified Arabic" w:eastAsia="Times New Roman" w:hAnsi="Simplified Arabic" w:cs="Simplified Arabic"/>
          <w:color w:val="000000" w:themeColor="text1"/>
          <w:kern w:val="0"/>
          <w:sz w:val="28"/>
          <w:szCs w:val="28"/>
          <w:rtl/>
          <w14:ligatures w14:val="none"/>
        </w:rPr>
        <w:t>أن دافعية العمل بنوعيها — الكثافة والنوع</w:t>
      </w:r>
      <w:r w:rsidRPr="00D7554B">
        <w:rPr>
          <w:rFonts w:ascii="Simplified Arabic" w:eastAsia="Times New Roman" w:hAnsi="Simplified Arabic" w:cs="Simplified Arabic"/>
          <w:color w:val="000000" w:themeColor="text1"/>
          <w:kern w:val="0"/>
          <w:sz w:val="28"/>
          <w:szCs w:val="28"/>
          <w14:ligatures w14:val="none"/>
        </w:rPr>
        <w:t xml:space="preserve"> — </w:t>
      </w:r>
      <w:r w:rsidRPr="00D7554B">
        <w:rPr>
          <w:rFonts w:ascii="Simplified Arabic" w:eastAsia="Times New Roman" w:hAnsi="Simplified Arabic" w:cs="Simplified Arabic"/>
          <w:color w:val="000000" w:themeColor="text1"/>
          <w:kern w:val="0"/>
          <w:sz w:val="28"/>
          <w:szCs w:val="28"/>
          <w:rtl/>
          <w14:ligatures w14:val="none"/>
        </w:rPr>
        <w:t>تُمثّل آلية وسيطة مهمة في تفسير كيفية تحوّل إدراك العدالة إلى نوايا سلوكية</w:t>
      </w:r>
      <w:r w:rsidRPr="00D7554B">
        <w:rPr>
          <w:rFonts w:ascii="Simplified Arabic" w:eastAsia="Times New Roman" w:hAnsi="Simplified Arabic" w:cs="Simplified Arabic"/>
          <w:color w:val="000000" w:themeColor="text1"/>
          <w:kern w:val="0"/>
          <w:sz w:val="28"/>
          <w:szCs w:val="28"/>
          <w14:ligatures w14:val="none"/>
        </w:rPr>
        <w:t>.</w:t>
      </w:r>
    </w:p>
    <w:p w14:paraId="6EC6C2FA" w14:textId="77777777" w:rsidR="00A22A2F" w:rsidRPr="00D7554B" w:rsidRDefault="00A22A2F" w:rsidP="001701B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32" w:name="_Toc223291096"/>
      <w:bookmarkStart w:id="33" w:name="_Toc234281646"/>
      <w:r w:rsidRPr="00D7554B">
        <w:rPr>
          <w:rFonts w:ascii="Simplified Arabic" w:eastAsia="Times New Roman" w:hAnsi="Simplified Arabic" w:cs="Simplified Arabic"/>
          <w:b/>
          <w:bCs/>
          <w:color w:val="000000" w:themeColor="text1"/>
          <w:kern w:val="0"/>
          <w:sz w:val="32"/>
          <w:szCs w:val="32"/>
          <w:rtl/>
          <w14:ligatures w14:val="none"/>
        </w:rPr>
        <w:t>ثانيًا: مصطلحات الدراسة</w:t>
      </w:r>
      <w:bookmarkEnd w:id="32"/>
      <w:bookmarkEnd w:id="33"/>
    </w:p>
    <w:p w14:paraId="5A32DDEA" w14:textId="77777777" w:rsidR="00A22A2F" w:rsidRPr="00D7554B" w:rsidRDefault="00A22A2F" w:rsidP="00B76631">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العدالة التنظيمية</w:t>
      </w:r>
      <w:r w:rsidRPr="00D7554B">
        <w:rPr>
          <w:rFonts w:ascii="Simplified Arabic" w:eastAsia="Times New Roman" w:hAnsi="Simplified Arabic" w:cs="Simplified Arabic"/>
          <w:color w:val="000000" w:themeColor="text1"/>
          <w:kern w:val="0"/>
          <w:sz w:val="28"/>
          <w:szCs w:val="28"/>
          <w14:ligatures w14:val="none"/>
        </w:rPr>
        <w:t xml:space="preserve"> (Organizational Justice): </w:t>
      </w:r>
      <w:r w:rsidRPr="00D7554B">
        <w:rPr>
          <w:rFonts w:ascii="Simplified Arabic" w:eastAsia="Times New Roman" w:hAnsi="Simplified Arabic" w:cs="Simplified Arabic"/>
          <w:color w:val="000000" w:themeColor="text1"/>
          <w:kern w:val="0"/>
          <w:sz w:val="28"/>
          <w:szCs w:val="28"/>
          <w:rtl/>
          <w14:ligatures w14:val="none"/>
        </w:rPr>
        <w:t>إدراك العاملين لمدى الإنصاف والنزاهة في التعاملات والإجراءات والمخرجات والمعلومات داخل المؤسسة التي يعملون بها. وتُقاس إجرائيًا في هذه الدراسة بالدرجة التي يحصل عليها المبحوث على محاور الاستبانة المتعلقة بأبعاد العدالة التنظيمية الأربعة</w:t>
      </w:r>
      <w:r w:rsidRPr="00D7554B">
        <w:rPr>
          <w:rFonts w:ascii="Simplified Arabic" w:eastAsia="Times New Roman" w:hAnsi="Simplified Arabic" w:cs="Simplified Arabic"/>
          <w:color w:val="000000" w:themeColor="text1"/>
          <w:kern w:val="0"/>
          <w:sz w:val="28"/>
          <w:szCs w:val="28"/>
          <w14:ligatures w14:val="none"/>
        </w:rPr>
        <w:t>.</w:t>
      </w:r>
    </w:p>
    <w:p w14:paraId="6C7845D4" w14:textId="77777777" w:rsidR="00A22A2F" w:rsidRPr="00D7554B" w:rsidRDefault="00A22A2F" w:rsidP="00B76631">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العدالة التوزيعية</w:t>
      </w:r>
      <w:r w:rsidRPr="00D7554B">
        <w:rPr>
          <w:rFonts w:ascii="Simplified Arabic" w:eastAsia="Times New Roman" w:hAnsi="Simplified Arabic" w:cs="Simplified Arabic"/>
          <w:color w:val="000000" w:themeColor="text1"/>
          <w:kern w:val="0"/>
          <w:sz w:val="28"/>
          <w:szCs w:val="28"/>
          <w14:ligatures w14:val="none"/>
        </w:rPr>
        <w:t xml:space="preserve"> (Distributive Justice): </w:t>
      </w:r>
      <w:r w:rsidRPr="00D7554B">
        <w:rPr>
          <w:rFonts w:ascii="Simplified Arabic" w:eastAsia="Times New Roman" w:hAnsi="Simplified Arabic" w:cs="Simplified Arabic"/>
          <w:color w:val="000000" w:themeColor="text1"/>
          <w:kern w:val="0"/>
          <w:sz w:val="28"/>
          <w:szCs w:val="28"/>
          <w:rtl/>
          <w14:ligatures w14:val="none"/>
        </w:rPr>
        <w:t>إدراك العاملين لمدى إنصاف توزيع المخرجات التنظيمية من رواتب ومكافآت وترقيات وتقدير مقارنةً بما يبذلونه من جهود وما يمتلكونه من مؤهلات وخبرات. وتُقاس إجرائيًا بالدرجة التي يحصل عليها المبحوث على فقرات بُعد العدالة التوزيعية في الاستبانة</w:t>
      </w:r>
      <w:r w:rsidRPr="00D7554B">
        <w:rPr>
          <w:rFonts w:ascii="Simplified Arabic" w:eastAsia="Times New Roman" w:hAnsi="Simplified Arabic" w:cs="Simplified Arabic"/>
          <w:color w:val="000000" w:themeColor="text1"/>
          <w:kern w:val="0"/>
          <w:sz w:val="28"/>
          <w:szCs w:val="28"/>
          <w14:ligatures w14:val="none"/>
        </w:rPr>
        <w:t>.</w:t>
      </w:r>
    </w:p>
    <w:p w14:paraId="5D1BBE77" w14:textId="77777777" w:rsidR="00A22A2F" w:rsidRPr="00D7554B" w:rsidRDefault="00A22A2F" w:rsidP="00B76631">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العدالة الإجرائية</w:t>
      </w:r>
      <w:r w:rsidRPr="00D7554B">
        <w:rPr>
          <w:rFonts w:ascii="Simplified Arabic" w:eastAsia="Times New Roman" w:hAnsi="Simplified Arabic" w:cs="Simplified Arabic"/>
          <w:color w:val="000000" w:themeColor="text1"/>
          <w:kern w:val="0"/>
          <w:sz w:val="28"/>
          <w:szCs w:val="28"/>
          <w14:ligatures w14:val="none"/>
        </w:rPr>
        <w:t xml:space="preserve"> (Procedural Justice): </w:t>
      </w:r>
      <w:r w:rsidRPr="00D7554B">
        <w:rPr>
          <w:rFonts w:ascii="Simplified Arabic" w:eastAsia="Times New Roman" w:hAnsi="Simplified Arabic" w:cs="Simplified Arabic"/>
          <w:color w:val="000000" w:themeColor="text1"/>
          <w:kern w:val="0"/>
          <w:sz w:val="28"/>
          <w:szCs w:val="28"/>
          <w:rtl/>
          <w14:ligatures w14:val="none"/>
        </w:rPr>
        <w:t>إدراك العاملين لمدى نزاهة واتساق وشفافية الإجراءات والقواعد والسياسات المتبعة في صنع القرارات التنظيمية وتحديد المخرجات. وتُقاس إجرائيًا بالدرجة التي يحصل عليها المبحوث على فقرات بُعد العدالة الإجرائية في الاستبانة</w:t>
      </w:r>
      <w:r w:rsidRPr="00D7554B">
        <w:rPr>
          <w:rFonts w:ascii="Simplified Arabic" w:eastAsia="Times New Roman" w:hAnsi="Simplified Arabic" w:cs="Simplified Arabic"/>
          <w:color w:val="000000" w:themeColor="text1"/>
          <w:kern w:val="0"/>
          <w:sz w:val="28"/>
          <w:szCs w:val="28"/>
          <w14:ligatures w14:val="none"/>
        </w:rPr>
        <w:t>.</w:t>
      </w:r>
    </w:p>
    <w:p w14:paraId="0C66BD2A" w14:textId="77777777" w:rsidR="00A22A2F" w:rsidRPr="00D7554B" w:rsidRDefault="00A22A2F" w:rsidP="00B76631">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العدالة التفاعلية</w:t>
      </w:r>
      <w:r w:rsidRPr="00D7554B">
        <w:rPr>
          <w:rFonts w:ascii="Simplified Arabic" w:eastAsia="Times New Roman" w:hAnsi="Simplified Arabic" w:cs="Simplified Arabic"/>
          <w:color w:val="000000" w:themeColor="text1"/>
          <w:kern w:val="0"/>
          <w:sz w:val="28"/>
          <w:szCs w:val="28"/>
          <w14:ligatures w14:val="none"/>
        </w:rPr>
        <w:t xml:space="preserve"> (Interpersonal Justice): </w:t>
      </w:r>
      <w:r w:rsidRPr="00D7554B">
        <w:rPr>
          <w:rFonts w:ascii="Simplified Arabic" w:eastAsia="Times New Roman" w:hAnsi="Simplified Arabic" w:cs="Simplified Arabic"/>
          <w:color w:val="000000" w:themeColor="text1"/>
          <w:kern w:val="0"/>
          <w:sz w:val="28"/>
          <w:szCs w:val="28"/>
          <w:rtl/>
          <w14:ligatures w14:val="none"/>
        </w:rPr>
        <w:t>إدراك العاملين لمدى تعامل رؤسائهم المباشرين معهم باحترام وتقدير ولباقة وكرامة أثناء تنفيذ الإجراءات واتخاذ القرارات التنظيمية. وتُقاس إجرائيًا بالدرجة التي يحصل عليها المبحوث على فقرات بُعد العدالة التفاعلية في الاستبانة</w:t>
      </w:r>
      <w:r w:rsidRPr="00D7554B">
        <w:rPr>
          <w:rFonts w:ascii="Simplified Arabic" w:eastAsia="Times New Roman" w:hAnsi="Simplified Arabic" w:cs="Simplified Arabic"/>
          <w:color w:val="000000" w:themeColor="text1"/>
          <w:kern w:val="0"/>
          <w:sz w:val="28"/>
          <w:szCs w:val="28"/>
          <w14:ligatures w14:val="none"/>
        </w:rPr>
        <w:t>.</w:t>
      </w:r>
    </w:p>
    <w:p w14:paraId="5C73B73E" w14:textId="77777777" w:rsidR="00A22A2F" w:rsidRPr="00D7554B" w:rsidRDefault="00A22A2F" w:rsidP="00B76631">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العدالة المعلوماتية</w:t>
      </w:r>
      <w:r w:rsidRPr="00D7554B">
        <w:rPr>
          <w:rFonts w:ascii="Simplified Arabic" w:eastAsia="Times New Roman" w:hAnsi="Simplified Arabic" w:cs="Simplified Arabic"/>
          <w:color w:val="000000" w:themeColor="text1"/>
          <w:kern w:val="0"/>
          <w:sz w:val="28"/>
          <w:szCs w:val="28"/>
          <w14:ligatures w14:val="none"/>
        </w:rPr>
        <w:t xml:space="preserve"> (Informational Justice): </w:t>
      </w:r>
      <w:r w:rsidRPr="00D7554B">
        <w:rPr>
          <w:rFonts w:ascii="Simplified Arabic" w:eastAsia="Times New Roman" w:hAnsi="Simplified Arabic" w:cs="Simplified Arabic"/>
          <w:color w:val="000000" w:themeColor="text1"/>
          <w:kern w:val="0"/>
          <w:sz w:val="28"/>
          <w:szCs w:val="28"/>
          <w:rtl/>
          <w14:ligatures w14:val="none"/>
        </w:rPr>
        <w:t>إدراك العاملين لمدى كفاية ودقة وشفافية وتوقيت المعلومات والتفسيرات التي تُقدمها الإدارة لهم حول القرارات التنظيمية وأسبابها ومبرراتها. وتُقاس إجرائيًا بالدرجة التي يحصل عليها المبحوث على فقرات بُعد العدالة المعلوماتية في الاستبانة</w:t>
      </w:r>
      <w:r w:rsidRPr="00D7554B">
        <w:rPr>
          <w:rFonts w:ascii="Simplified Arabic" w:eastAsia="Times New Roman" w:hAnsi="Simplified Arabic" w:cs="Simplified Arabic"/>
          <w:color w:val="000000" w:themeColor="text1"/>
          <w:kern w:val="0"/>
          <w:sz w:val="28"/>
          <w:szCs w:val="28"/>
          <w14:ligatures w14:val="none"/>
        </w:rPr>
        <w:t>.</w:t>
      </w:r>
    </w:p>
    <w:p w14:paraId="5E49AE32" w14:textId="77777777" w:rsidR="00A22A2F" w:rsidRPr="00D7554B" w:rsidRDefault="00A22A2F" w:rsidP="00B76631">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نية ترك العمل</w:t>
      </w:r>
      <w:r w:rsidRPr="00D7554B">
        <w:rPr>
          <w:rFonts w:ascii="Simplified Arabic" w:eastAsia="Times New Roman" w:hAnsi="Simplified Arabic" w:cs="Simplified Arabic"/>
          <w:color w:val="000000" w:themeColor="text1"/>
          <w:kern w:val="0"/>
          <w:sz w:val="28"/>
          <w:szCs w:val="28"/>
          <w14:ligatures w14:val="none"/>
        </w:rPr>
        <w:t xml:space="preserve"> (Turnover Intention): </w:t>
      </w:r>
      <w:r w:rsidRPr="00D7554B">
        <w:rPr>
          <w:rFonts w:ascii="Simplified Arabic" w:eastAsia="Times New Roman" w:hAnsi="Simplified Arabic" w:cs="Simplified Arabic"/>
          <w:color w:val="000000" w:themeColor="text1"/>
          <w:kern w:val="0"/>
          <w:sz w:val="28"/>
          <w:szCs w:val="28"/>
          <w:rtl/>
          <w14:ligatures w14:val="none"/>
        </w:rPr>
        <w:t>الرغبة الواعية والمتعمدة لدى العامل في إنهاء عضويته الطوعية في المؤسسة التي يعمل بها والبحث عن فرص وظيفية بديلة، وهي تُمثّل المرحلة المعرفية الأخيرة التي تسبق سلوك المغادرة الفعلية. وتُقاس إجرائيًا بالدرجة التي يحصل عليها المبحوث على فقرات محور نية ترك العمل في الاستبانة</w:t>
      </w:r>
      <w:r w:rsidRPr="00D7554B">
        <w:rPr>
          <w:rFonts w:ascii="Simplified Arabic" w:eastAsia="Times New Roman" w:hAnsi="Simplified Arabic" w:cs="Simplified Arabic"/>
          <w:color w:val="000000" w:themeColor="text1"/>
          <w:kern w:val="0"/>
          <w:sz w:val="28"/>
          <w:szCs w:val="28"/>
          <w14:ligatures w14:val="none"/>
        </w:rPr>
        <w:t>.</w:t>
      </w:r>
    </w:p>
    <w:p w14:paraId="44A1B9EC" w14:textId="77777777" w:rsidR="00A22A2F" w:rsidRPr="00D7554B" w:rsidRDefault="00A22A2F"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23291097"/>
      <w:bookmarkStart w:id="35" w:name="_Toc234281647"/>
      <w:r w:rsidRPr="00D7554B">
        <w:rPr>
          <w:rFonts w:ascii="Simplified Arabic" w:eastAsia="Times New Roman" w:hAnsi="Simplified Arabic" w:cs="Simplified Arabic"/>
          <w:b/>
          <w:bCs/>
          <w:color w:val="000000" w:themeColor="text1"/>
          <w:kern w:val="0"/>
          <w:sz w:val="32"/>
          <w:szCs w:val="32"/>
          <w:rtl/>
          <w14:ligatures w14:val="none"/>
        </w:rPr>
        <w:t>للرضا الوظيفي كمتغير وسيط</w:t>
      </w:r>
      <w:bookmarkEnd w:id="34"/>
      <w:bookmarkEnd w:id="35"/>
    </w:p>
    <w:p w14:paraId="0B667CD6" w14:textId="77777777" w:rsidR="00A22A2F" w:rsidRPr="00D7554B" w:rsidRDefault="00A22A2F"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يُعرَّف الرضا الوظيفي بأنه الحالة الوجدانية والمعرفية الإيجابية التي يُكوِّنها الفرد تجاه عمله نتيجة تقييمه لمدى تلبية بيئة العمل لاحتياجاته وتوقعاته، ويشمل أبعادًا متعددة كالرضا عن الأجر، والرضا عن الترقية، والرضا عن الإشراف، والرضا عن زملاء العمل، والرضا عن طبيعة العمل ذاته. وقد حظي هذا المفهوم باهتمام واسع في أدبيات السلوك التنظيمي منذ أعمال هيرزبيرج</w:t>
      </w:r>
      <w:r w:rsidRPr="00D7554B">
        <w:rPr>
          <w:rFonts w:ascii="Simplified Arabic" w:eastAsia="Times New Roman" w:hAnsi="Simplified Arabic" w:cs="Simplified Arabic"/>
          <w:color w:val="000000" w:themeColor="text1"/>
          <w:kern w:val="0"/>
          <w:sz w:val="28"/>
          <w:szCs w:val="28"/>
          <w14:ligatures w14:val="none"/>
        </w:rPr>
        <w:t xml:space="preserve"> (Herzberg, 1959) </w:t>
      </w:r>
      <w:r w:rsidRPr="00D7554B">
        <w:rPr>
          <w:rFonts w:ascii="Simplified Arabic" w:eastAsia="Times New Roman" w:hAnsi="Simplified Arabic" w:cs="Simplified Arabic"/>
          <w:color w:val="000000" w:themeColor="text1"/>
          <w:kern w:val="0"/>
          <w:sz w:val="28"/>
          <w:szCs w:val="28"/>
          <w:rtl/>
          <w14:ligatures w14:val="none"/>
        </w:rPr>
        <w:lastRenderedPageBreak/>
        <w:t>الذي ميَّز بين العوامل الدافعة والعوامل الوقائية، ونظرية لوك</w:t>
      </w:r>
      <w:r w:rsidRPr="00D7554B">
        <w:rPr>
          <w:rFonts w:ascii="Simplified Arabic" w:eastAsia="Times New Roman" w:hAnsi="Simplified Arabic" w:cs="Simplified Arabic"/>
          <w:color w:val="000000" w:themeColor="text1"/>
          <w:kern w:val="0"/>
          <w:sz w:val="28"/>
          <w:szCs w:val="28"/>
          <w14:ligatures w14:val="none"/>
        </w:rPr>
        <w:t xml:space="preserve"> (Locke, 1976) </w:t>
      </w:r>
      <w:r w:rsidRPr="00D7554B">
        <w:rPr>
          <w:rFonts w:ascii="Simplified Arabic" w:eastAsia="Times New Roman" w:hAnsi="Simplified Arabic" w:cs="Simplified Arabic"/>
          <w:color w:val="000000" w:themeColor="text1"/>
          <w:kern w:val="0"/>
          <w:sz w:val="28"/>
          <w:szCs w:val="28"/>
          <w:rtl/>
          <w14:ligatures w14:val="none"/>
        </w:rPr>
        <w:t>التي عرَّفت الرضا بوصفه حالة عاطفية ممتعة ناتجة عن تقييم الفرد لعمله أو خبراته العملية</w:t>
      </w:r>
      <w:r w:rsidRPr="00D7554B">
        <w:rPr>
          <w:rFonts w:ascii="Simplified Arabic" w:eastAsia="Times New Roman" w:hAnsi="Simplified Arabic" w:cs="Simplified Arabic"/>
          <w:color w:val="000000" w:themeColor="text1"/>
          <w:kern w:val="0"/>
          <w:sz w:val="28"/>
          <w:szCs w:val="28"/>
          <w14:ligatures w14:val="none"/>
        </w:rPr>
        <w:t>.</w:t>
      </w:r>
    </w:p>
    <w:p w14:paraId="75CFD902" w14:textId="77777777" w:rsidR="00A22A2F" w:rsidRPr="00D7554B" w:rsidRDefault="00A22A2F"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وتستند فكرة إدراج الرضا الوظيفي بوصفه متغيرًا وسيطًا بين العدالة التنظيمية ونية ترك العمل إلى نظرية التبادل الاجتماعي</w:t>
      </w:r>
      <w:r w:rsidRPr="00D7554B">
        <w:rPr>
          <w:rFonts w:ascii="Simplified Arabic" w:eastAsia="Times New Roman" w:hAnsi="Simplified Arabic" w:cs="Simplified Arabic"/>
          <w:color w:val="000000" w:themeColor="text1"/>
          <w:kern w:val="0"/>
          <w:sz w:val="28"/>
          <w:szCs w:val="28"/>
          <w14:ligatures w14:val="none"/>
        </w:rPr>
        <w:t xml:space="preserve"> (Blau, 1964)</w:t>
      </w:r>
      <w:r w:rsidRPr="00D7554B">
        <w:rPr>
          <w:rFonts w:ascii="Simplified Arabic" w:eastAsia="Times New Roman" w:hAnsi="Simplified Arabic" w:cs="Simplified Arabic"/>
          <w:color w:val="000000" w:themeColor="text1"/>
          <w:kern w:val="0"/>
          <w:sz w:val="28"/>
          <w:szCs w:val="28"/>
          <w:rtl/>
          <w14:ligatures w14:val="none"/>
        </w:rPr>
        <w:t>، التي تفترض أن إدراك الموظف للعدالة في التوزيع والإجراءات والمعاملة والمعلومات يُولِّد لديه شعورًا بالرضا، وهذا الشعور بدوره يُقلِّل من احتمالية تفكيره في مغادرة المؤسسة. وبعبارة أخرى، فإن العدالة التنظيمية لا تؤثر في نية ترك العمل بشكل مباشر فحسب، بل تمتد آثارها بصورة غير مباشرة عبر تعزيز مستوى الرضا الوظيفي الذي يُشكِّل حاجزًا نفسيًا أمام نوايا الترك. وقد أكدت عدة نظريات هذا المسار، منها نموذج الانسحاب التنظيمي</w:t>
      </w:r>
      <w:r w:rsidRPr="00D7554B">
        <w:rPr>
          <w:rFonts w:ascii="Simplified Arabic" w:eastAsia="Times New Roman" w:hAnsi="Simplified Arabic" w:cs="Simplified Arabic"/>
          <w:color w:val="000000" w:themeColor="text1"/>
          <w:kern w:val="0"/>
          <w:sz w:val="28"/>
          <w:szCs w:val="28"/>
          <w14:ligatures w14:val="none"/>
        </w:rPr>
        <w:t xml:space="preserve"> (Mobley, 1977) </w:t>
      </w:r>
      <w:r w:rsidRPr="00D7554B">
        <w:rPr>
          <w:rFonts w:ascii="Simplified Arabic" w:eastAsia="Times New Roman" w:hAnsi="Simplified Arabic" w:cs="Simplified Arabic"/>
          <w:color w:val="000000" w:themeColor="text1"/>
          <w:kern w:val="0"/>
          <w:sz w:val="28"/>
          <w:szCs w:val="28"/>
          <w:rtl/>
          <w14:ligatures w14:val="none"/>
        </w:rPr>
        <w:t>الذي يرى أن عدم الرضا هو المحرك الأول لسلسلة من المراحل المعرفية التي تنتهي بالنية الفعلية لترك العمل، ونظرية الإنصاف</w:t>
      </w:r>
      <w:r w:rsidRPr="00D7554B">
        <w:rPr>
          <w:rFonts w:ascii="Simplified Arabic" w:eastAsia="Times New Roman" w:hAnsi="Simplified Arabic" w:cs="Simplified Arabic"/>
          <w:color w:val="000000" w:themeColor="text1"/>
          <w:kern w:val="0"/>
          <w:sz w:val="28"/>
          <w:szCs w:val="28"/>
          <w14:ligatures w14:val="none"/>
        </w:rPr>
        <w:t xml:space="preserve"> (Adams, 1963) </w:t>
      </w:r>
      <w:r w:rsidRPr="00D7554B">
        <w:rPr>
          <w:rFonts w:ascii="Simplified Arabic" w:eastAsia="Times New Roman" w:hAnsi="Simplified Arabic" w:cs="Simplified Arabic"/>
          <w:color w:val="000000" w:themeColor="text1"/>
          <w:kern w:val="0"/>
          <w:sz w:val="28"/>
          <w:szCs w:val="28"/>
          <w:rtl/>
          <w14:ligatures w14:val="none"/>
        </w:rPr>
        <w:t>التي تربط بين إدراك العدالة والحالة الانفعالية للفرد</w:t>
      </w:r>
      <w:r w:rsidRPr="00D7554B">
        <w:rPr>
          <w:rFonts w:ascii="Simplified Arabic" w:eastAsia="Times New Roman" w:hAnsi="Simplified Arabic" w:cs="Simplified Arabic"/>
          <w:color w:val="000000" w:themeColor="text1"/>
          <w:kern w:val="0"/>
          <w:sz w:val="28"/>
          <w:szCs w:val="28"/>
          <w14:ligatures w14:val="none"/>
        </w:rPr>
        <w:t>.</w:t>
      </w:r>
    </w:p>
    <w:p w14:paraId="664B5311" w14:textId="17F56311" w:rsidR="000F7ADD" w:rsidRPr="00D7554B" w:rsidRDefault="000F7ADD" w:rsidP="000F7A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6" w:name="_Toc234281648"/>
      <w:bookmarkEnd w:id="24"/>
      <w:r w:rsidRPr="00D7554B">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6"/>
    </w:p>
    <w:p w14:paraId="6C90F651"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بوصفه المنهج الأكثر ملاءمة لطبيعة الدراسة وأهدافها، إذ يُتيح هذا المنهج وصف الظاهرة المدروسة كما هي في الواقع وصفًا دقيقًا، والتعبير عنها تعبيرًا كميًا وكيفيًا، فضلًا عن تحليل العلاقات بين المتغيرات وتفسيرها. وسيُستخدم هذا المنهج في شقّه الوصفي للتعرف على مستويات إدراك العدالة التنظيمية والرضا الوظيفي ونية ترك العمل لدى أفراد العينة، وفي شقّه التحليلي لاختبار العلاقات السببية المباشرة وغير المباشرة بين المتغيرات الثلاثة وفق النموذج النظري المقترح</w:t>
      </w:r>
      <w:r w:rsidRPr="00D7554B">
        <w:rPr>
          <w:rFonts w:ascii="Simplified Arabic" w:eastAsia="Times New Roman" w:hAnsi="Simplified Arabic" w:cs="Simplified Arabic"/>
          <w:color w:val="000000" w:themeColor="text1"/>
          <w:kern w:val="0"/>
          <w:sz w:val="28"/>
          <w:szCs w:val="28"/>
          <w14:ligatures w14:val="none"/>
        </w:rPr>
        <w:t>.</w:t>
      </w:r>
    </w:p>
    <w:p w14:paraId="0D592EC1" w14:textId="4E790350" w:rsidR="00060AFC" w:rsidRPr="00D7554B" w:rsidRDefault="000F7ADD" w:rsidP="000F7A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7" w:name="_Toc223291099"/>
      <w:bookmarkStart w:id="38" w:name="_Toc234281649"/>
      <w:r w:rsidRPr="00D7554B">
        <w:rPr>
          <w:rFonts w:ascii="Simplified Arabic" w:eastAsia="Times New Roman" w:hAnsi="Simplified Arabic" w:cs="Simplified Arabic" w:hint="cs"/>
          <w:b/>
          <w:bCs/>
          <w:color w:val="000000" w:themeColor="text1"/>
          <w:kern w:val="0"/>
          <w:sz w:val="36"/>
          <w:szCs w:val="36"/>
          <w:rtl/>
          <w14:ligatures w14:val="none"/>
        </w:rPr>
        <w:t xml:space="preserve">11.1 </w:t>
      </w:r>
      <w:r w:rsidR="00060AFC" w:rsidRPr="00D7554B">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37"/>
      <w:bookmarkEnd w:id="38"/>
    </w:p>
    <w:p w14:paraId="316363AD"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سيتكون مجتمع الدراسة من جميع الموظفين العاملين في مؤسسات القطاع الخاص بمدينة أبها، والبالغ عددهم (850) موظفًا وموظفة وفقًا لسجلات الموارد البشرية الرسمية للمؤسسة محل الدراسة. ويشمل هذا المجتمع جميع المستويات الوظيفية (تنفيذية، إشرافية، إدارية) وجميع الأقسام والإدارات، دون استثناء أي فئة، وذلك لضمان تمثيل شامل يعكس التنوع الوظيفي والديموغرافي داخل المؤسسة</w:t>
      </w:r>
      <w:r w:rsidRPr="00D7554B">
        <w:rPr>
          <w:rFonts w:ascii="Simplified Arabic" w:eastAsia="Times New Roman" w:hAnsi="Simplified Arabic" w:cs="Simplified Arabic"/>
          <w:color w:val="000000" w:themeColor="text1"/>
          <w:kern w:val="0"/>
          <w:sz w:val="28"/>
          <w:szCs w:val="28"/>
          <w14:ligatures w14:val="none"/>
        </w:rPr>
        <w:t>.</w:t>
      </w:r>
    </w:p>
    <w:p w14:paraId="4CF3BB37"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وسيتم اختيار عينة عشوائية طبقية</w:t>
      </w:r>
      <w:r w:rsidRPr="00D7554B">
        <w:rPr>
          <w:rFonts w:ascii="Simplified Arabic" w:eastAsia="Times New Roman" w:hAnsi="Simplified Arabic" w:cs="Simplified Arabic"/>
          <w:color w:val="000000" w:themeColor="text1"/>
          <w:kern w:val="0"/>
          <w:sz w:val="28"/>
          <w:szCs w:val="28"/>
          <w14:ligatures w14:val="none"/>
        </w:rPr>
        <w:t xml:space="preserve"> (Stratified Random Sample) </w:t>
      </w:r>
      <w:r w:rsidRPr="00D7554B">
        <w:rPr>
          <w:rFonts w:ascii="Simplified Arabic" w:eastAsia="Times New Roman" w:hAnsi="Simplified Arabic" w:cs="Simplified Arabic"/>
          <w:color w:val="000000" w:themeColor="text1"/>
          <w:kern w:val="0"/>
          <w:sz w:val="28"/>
          <w:szCs w:val="28"/>
          <w:rtl/>
          <w14:ligatures w14:val="none"/>
        </w:rPr>
        <w:t>من مجتمع الدراسة بما يضمن تمثيلًا متناسبًا لكل قسم ومستوى وظيفي. واستنادًا إلى جدول</w:t>
      </w:r>
      <w:r w:rsidRPr="00D7554B">
        <w:rPr>
          <w:rFonts w:ascii="Simplified Arabic" w:eastAsia="Times New Roman" w:hAnsi="Simplified Arabic" w:cs="Simplified Arabic"/>
          <w:color w:val="000000" w:themeColor="text1"/>
          <w:kern w:val="0"/>
          <w:sz w:val="28"/>
          <w:szCs w:val="28"/>
          <w14:ligatures w14:val="none"/>
        </w:rPr>
        <w:t xml:space="preserve"> Krejcie &amp; Morgan (1970) </w:t>
      </w:r>
      <w:r w:rsidRPr="00D7554B">
        <w:rPr>
          <w:rFonts w:ascii="Simplified Arabic" w:eastAsia="Times New Roman" w:hAnsi="Simplified Arabic" w:cs="Simplified Arabic"/>
          <w:color w:val="000000" w:themeColor="text1"/>
          <w:kern w:val="0"/>
          <w:sz w:val="28"/>
          <w:szCs w:val="28"/>
          <w:rtl/>
          <w14:ligatures w14:val="none"/>
        </w:rPr>
        <w:t>عند مستوى ثقة 95</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وهامش خطأ 5%، فإن الحد الأدنى المطلوب للعينة من مجتمع قوامه (850) فردًا يبلغ (265) مفردة. وتحسُّبًا لحالات عدم الاستجابة أو الاستبانات غير المكتملة، سيتم توزيع (300) استبانة، أي بزيادة احتياطية تبلغ</w:t>
      </w:r>
      <w:r w:rsidRPr="00D7554B">
        <w:rPr>
          <w:rFonts w:ascii="Simplified Arabic" w:eastAsia="Times New Roman" w:hAnsi="Simplified Arabic" w:cs="Simplified Arabic"/>
          <w:color w:val="000000" w:themeColor="text1"/>
          <w:kern w:val="0"/>
          <w:sz w:val="28"/>
          <w:szCs w:val="28"/>
          <w14:ligatures w14:val="none"/>
        </w:rPr>
        <w:t xml:space="preserve"> (35) </w:t>
      </w:r>
      <w:r w:rsidRPr="00D7554B">
        <w:rPr>
          <w:rFonts w:ascii="Simplified Arabic" w:eastAsia="Times New Roman" w:hAnsi="Simplified Arabic" w:cs="Simplified Arabic"/>
          <w:color w:val="000000" w:themeColor="text1"/>
          <w:kern w:val="0"/>
          <w:sz w:val="28"/>
          <w:szCs w:val="28"/>
          <w:rtl/>
          <w14:ligatures w14:val="none"/>
        </w:rPr>
        <w:t>استبانة، مما يرفع احتمالية الحصول على العدد الكافي من الاستبانات الصالحة للتحليل الإحصائي. وسيتم توزيع الاستبانات إلكترونيًا عبر نماذج</w:t>
      </w:r>
      <w:r w:rsidRPr="00D7554B">
        <w:rPr>
          <w:rFonts w:ascii="Simplified Arabic" w:eastAsia="Times New Roman" w:hAnsi="Simplified Arabic" w:cs="Simplified Arabic"/>
          <w:color w:val="000000" w:themeColor="text1"/>
          <w:kern w:val="0"/>
          <w:sz w:val="28"/>
          <w:szCs w:val="28"/>
          <w14:ligatures w14:val="none"/>
        </w:rPr>
        <w:t xml:space="preserve"> Google Forms </w:t>
      </w:r>
      <w:r w:rsidRPr="00D7554B">
        <w:rPr>
          <w:rFonts w:ascii="Simplified Arabic" w:eastAsia="Times New Roman" w:hAnsi="Simplified Arabic" w:cs="Simplified Arabic"/>
          <w:color w:val="000000" w:themeColor="text1"/>
          <w:kern w:val="0"/>
          <w:sz w:val="28"/>
          <w:szCs w:val="28"/>
          <w:rtl/>
          <w14:ligatures w14:val="none"/>
        </w:rPr>
        <w:t>وورقيًا لمن يتعذر عليهم الوصول الإلكتروني، وذلك خلال فترة زمنية محددة لا تتجاوز أربعة أسابيع</w:t>
      </w:r>
      <w:r w:rsidRPr="00D7554B">
        <w:rPr>
          <w:rFonts w:ascii="Simplified Arabic" w:eastAsia="Times New Roman" w:hAnsi="Simplified Arabic" w:cs="Simplified Arabic"/>
          <w:color w:val="000000" w:themeColor="text1"/>
          <w:kern w:val="0"/>
          <w:sz w:val="28"/>
          <w:szCs w:val="28"/>
          <w14:ligatures w14:val="none"/>
        </w:rPr>
        <w:t>.</w:t>
      </w:r>
    </w:p>
    <w:p w14:paraId="737BC5AB" w14:textId="62A130AB" w:rsidR="00060AFC" w:rsidRPr="00D7554B" w:rsidRDefault="000F7ADD" w:rsidP="000F7A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9" w:name="_Toc234281650"/>
      <w:r w:rsidRPr="00D7554B">
        <w:rPr>
          <w:rFonts w:ascii="Simplified Arabic" w:eastAsia="Times New Roman" w:hAnsi="Simplified Arabic" w:cs="Simplified Arabic" w:hint="cs"/>
          <w:b/>
          <w:bCs/>
          <w:color w:val="000000" w:themeColor="text1"/>
          <w:kern w:val="0"/>
          <w:sz w:val="36"/>
          <w:szCs w:val="36"/>
          <w:rtl/>
          <w14:ligatures w14:val="none"/>
        </w:rPr>
        <w:t>12.1</w:t>
      </w:r>
      <w:r w:rsidR="00060AFC" w:rsidRPr="00D7554B">
        <w:rPr>
          <w:rFonts w:ascii="Simplified Arabic" w:eastAsia="Times New Roman" w:hAnsi="Simplified Arabic" w:cs="Simplified Arabic"/>
          <w:b/>
          <w:bCs/>
          <w:color w:val="000000" w:themeColor="text1"/>
          <w:kern w:val="0"/>
          <w:sz w:val="36"/>
          <w:szCs w:val="36"/>
          <w:rtl/>
          <w14:ligatures w14:val="none"/>
        </w:rPr>
        <w:t xml:space="preserve"> </w:t>
      </w:r>
      <w:bookmarkStart w:id="40" w:name="_Toc223291100"/>
      <w:r w:rsidR="00060AFC" w:rsidRPr="00D7554B">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9"/>
      <w:bookmarkEnd w:id="40"/>
    </w:p>
    <w:p w14:paraId="6E5B1958"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المصادر الثانوية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ستعتمد الدراسة على الكتب والمراجع العلمية المتخصصة، والدوريات والمجلات المحكَّمة العربية والأجنبية، والرسائل الجامعية (ماجستير ودكتوراه)، والتقارير والإحصاءات الرسمية، وقواعد البيانات الإلكترونية (مثل</w:t>
      </w:r>
      <w:r w:rsidRPr="00D7554B">
        <w:rPr>
          <w:rFonts w:ascii="Simplified Arabic" w:eastAsia="Times New Roman" w:hAnsi="Simplified Arabic" w:cs="Simplified Arabic"/>
          <w:color w:val="000000" w:themeColor="text1"/>
          <w:kern w:val="0"/>
          <w:sz w:val="28"/>
          <w:szCs w:val="28"/>
          <w14:ligatures w14:val="none"/>
        </w:rPr>
        <w:t xml:space="preserve"> Google Scholar</w:t>
      </w:r>
      <w:r w:rsidRPr="00D7554B">
        <w:rPr>
          <w:rFonts w:ascii="Simplified Arabic" w:eastAsia="Times New Roman" w:hAnsi="Simplified Arabic" w:cs="Simplified Arabic"/>
          <w:color w:val="000000" w:themeColor="text1"/>
          <w:kern w:val="0"/>
          <w:sz w:val="28"/>
          <w:szCs w:val="28"/>
          <w:rtl/>
          <w14:ligatures w14:val="none"/>
        </w:rPr>
        <w:t xml:space="preserve">، </w:t>
      </w:r>
      <w:r w:rsidRPr="00D7554B">
        <w:rPr>
          <w:rFonts w:ascii="Simplified Arabic" w:eastAsia="Times New Roman" w:hAnsi="Simplified Arabic" w:cs="Simplified Arabic"/>
          <w:color w:val="000000" w:themeColor="text1"/>
          <w:kern w:val="0"/>
          <w:sz w:val="28"/>
          <w:szCs w:val="28"/>
          <w14:ligatures w14:val="none"/>
        </w:rPr>
        <w:t>ResearchGate</w:t>
      </w:r>
      <w:r w:rsidRPr="00D7554B">
        <w:rPr>
          <w:rFonts w:ascii="Simplified Arabic" w:eastAsia="Times New Roman" w:hAnsi="Simplified Arabic" w:cs="Simplified Arabic"/>
          <w:color w:val="000000" w:themeColor="text1"/>
          <w:kern w:val="0"/>
          <w:sz w:val="28"/>
          <w:szCs w:val="28"/>
          <w:rtl/>
          <w14:ligatures w14:val="none"/>
        </w:rPr>
        <w:t xml:space="preserve">، </w:t>
      </w:r>
      <w:r w:rsidRPr="00D7554B">
        <w:rPr>
          <w:rFonts w:ascii="Simplified Arabic" w:eastAsia="Times New Roman" w:hAnsi="Simplified Arabic" w:cs="Simplified Arabic"/>
          <w:color w:val="000000" w:themeColor="text1"/>
          <w:kern w:val="0"/>
          <w:sz w:val="28"/>
          <w:szCs w:val="28"/>
          <w14:ligatures w14:val="none"/>
        </w:rPr>
        <w:t>EBSCO</w:t>
      </w:r>
      <w:r w:rsidRPr="00D7554B">
        <w:rPr>
          <w:rFonts w:ascii="Simplified Arabic" w:eastAsia="Times New Roman" w:hAnsi="Simplified Arabic" w:cs="Simplified Arabic"/>
          <w:color w:val="000000" w:themeColor="text1"/>
          <w:kern w:val="0"/>
          <w:sz w:val="28"/>
          <w:szCs w:val="28"/>
          <w:rtl/>
          <w14:ligatures w14:val="none"/>
        </w:rPr>
        <w:t xml:space="preserve">، </w:t>
      </w:r>
      <w:r w:rsidRPr="00D7554B">
        <w:rPr>
          <w:rFonts w:ascii="Simplified Arabic" w:eastAsia="Times New Roman" w:hAnsi="Simplified Arabic" w:cs="Simplified Arabic"/>
          <w:color w:val="000000" w:themeColor="text1"/>
          <w:kern w:val="0"/>
          <w:sz w:val="28"/>
          <w:szCs w:val="28"/>
          <w14:ligatures w14:val="none"/>
        </w:rPr>
        <w:t>Scopus)</w:t>
      </w:r>
      <w:r w:rsidRPr="00D7554B">
        <w:rPr>
          <w:rFonts w:ascii="Simplified Arabic" w:eastAsia="Times New Roman" w:hAnsi="Simplified Arabic" w:cs="Simplified Arabic"/>
          <w:color w:val="000000" w:themeColor="text1"/>
          <w:kern w:val="0"/>
          <w:sz w:val="28"/>
          <w:szCs w:val="28"/>
          <w:rtl/>
          <w14:ligatures w14:val="none"/>
        </w:rPr>
        <w:t>، وذلك لبناء الإطار النظري ومراجعة الدراسات السابقة</w:t>
      </w:r>
      <w:r w:rsidRPr="00D7554B">
        <w:rPr>
          <w:rFonts w:ascii="Simplified Arabic" w:eastAsia="Times New Roman" w:hAnsi="Simplified Arabic" w:cs="Simplified Arabic"/>
          <w:color w:val="000000" w:themeColor="text1"/>
          <w:kern w:val="0"/>
          <w:sz w:val="28"/>
          <w:szCs w:val="28"/>
          <w14:ligatures w14:val="none"/>
        </w:rPr>
        <w:t>.</w:t>
      </w:r>
    </w:p>
    <w:p w14:paraId="37E83849" w14:textId="3EDBB91B"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المصادر الأولية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 xml:space="preserve">ستُجمع البيانات الميدانية عبر الاستبانة المصممة خصيصًا لأغراض هذه الدراسة، والتي ستُوزَّع على أفراد العينة المستهدفة لقياس متغيرات الدراسة الثلاثة </w:t>
      </w:r>
      <w:r w:rsidRPr="00D7554B">
        <w:rPr>
          <w:rFonts w:ascii="Simplified Arabic" w:eastAsia="Times New Roman" w:hAnsi="Simplified Arabic" w:cs="Simplified Arabic"/>
          <w:color w:val="000000" w:themeColor="text1"/>
          <w:kern w:val="0"/>
          <w:sz w:val="28"/>
          <w:szCs w:val="28"/>
          <w14:ligatures w14:val="none"/>
        </w:rPr>
        <w:t>(</w:t>
      </w:r>
      <w:r w:rsidRPr="00D7554B">
        <w:rPr>
          <w:rFonts w:ascii="Simplified Arabic" w:eastAsia="Times New Roman" w:hAnsi="Simplified Arabic" w:cs="Simplified Arabic"/>
          <w:color w:val="000000" w:themeColor="text1"/>
          <w:kern w:val="0"/>
          <w:sz w:val="28"/>
          <w:szCs w:val="28"/>
          <w:rtl/>
          <w14:ligatures w14:val="none"/>
        </w:rPr>
        <w:t>العدالة التنظيمية، الرضا الوظيفي، نية ترك العمل</w:t>
      </w:r>
    </w:p>
    <w:p w14:paraId="16CC131A" w14:textId="526E2BE3" w:rsidR="00060AFC" w:rsidRPr="00D7554B" w:rsidRDefault="000F7ADD" w:rsidP="000F7A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1" w:name="_Toc223291101"/>
      <w:bookmarkStart w:id="42" w:name="_Toc234281651"/>
      <w:r w:rsidRPr="00D7554B">
        <w:rPr>
          <w:rFonts w:ascii="Simplified Arabic" w:eastAsia="Times New Roman" w:hAnsi="Simplified Arabic" w:cs="Simplified Arabic" w:hint="cs"/>
          <w:b/>
          <w:bCs/>
          <w:color w:val="000000" w:themeColor="text1"/>
          <w:kern w:val="0"/>
          <w:sz w:val="36"/>
          <w:szCs w:val="36"/>
          <w:rtl/>
          <w14:ligatures w14:val="none"/>
        </w:rPr>
        <w:t xml:space="preserve">13.1 </w:t>
      </w:r>
      <w:r w:rsidR="00060AFC" w:rsidRPr="00D7554B">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41"/>
      <w:bookmarkEnd w:id="42"/>
    </w:p>
    <w:p w14:paraId="2E057C7A" w14:textId="77777777" w:rsidR="00060AFC" w:rsidRPr="00D7554B" w:rsidRDefault="00060AFC"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ستتكون الاستبانة من أربعة أقسام رئيسية على النحو التالي</w:t>
      </w:r>
      <w:r w:rsidRPr="00D7554B">
        <w:rPr>
          <w:rFonts w:ascii="Simplified Arabic" w:eastAsia="Times New Roman" w:hAnsi="Simplified Arabic" w:cs="Simplified Arabic"/>
          <w:b/>
          <w:bCs/>
          <w:color w:val="000000" w:themeColor="text1"/>
          <w:kern w:val="0"/>
          <w:sz w:val="28"/>
          <w:szCs w:val="28"/>
          <w14:ligatures w14:val="none"/>
        </w:rPr>
        <w:t>:</w:t>
      </w:r>
    </w:p>
    <w:p w14:paraId="2385185B"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ويشمل المتغيرات الشخصية والوظيفية لأفراد العينة وهي: الجنس، العمر، المؤهل العلمي، سنوات الخبرة، والمستوى الوظيفي</w:t>
      </w:r>
      <w:r w:rsidRPr="00D7554B">
        <w:rPr>
          <w:rFonts w:ascii="Simplified Arabic" w:eastAsia="Times New Roman" w:hAnsi="Simplified Arabic" w:cs="Simplified Arabic"/>
          <w:color w:val="000000" w:themeColor="text1"/>
          <w:kern w:val="0"/>
          <w:sz w:val="28"/>
          <w:szCs w:val="28"/>
          <w14:ligatures w14:val="none"/>
        </w:rPr>
        <w:t>.</w:t>
      </w:r>
    </w:p>
    <w:p w14:paraId="44043233"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القسم الثاني: العدالة التنظيمية (المتغير المستقل) – (16) فقرة ويتكون من أربعة أبعاد، يضم كل بُعد (4) فقرات</w:t>
      </w:r>
      <w:r w:rsidRPr="00D7554B">
        <w:rPr>
          <w:rFonts w:ascii="Simplified Arabic" w:eastAsia="Times New Roman" w:hAnsi="Simplified Arabic" w:cs="Simplified Arabic"/>
          <w:b/>
          <w:bCs/>
          <w:color w:val="000000" w:themeColor="text1"/>
          <w:kern w:val="0"/>
          <w:sz w:val="28"/>
          <w:szCs w:val="28"/>
          <w14:ligatures w14:val="none"/>
        </w:rPr>
        <w:t>:</w:t>
      </w:r>
    </w:p>
    <w:p w14:paraId="7006B1E1" w14:textId="77777777" w:rsidR="00060AFC" w:rsidRPr="00D7554B" w:rsidRDefault="00060AFC" w:rsidP="00B76631">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العدالة التوزيعية: (4) فقرات</w:t>
      </w:r>
    </w:p>
    <w:p w14:paraId="4BE2FF65" w14:textId="77777777" w:rsidR="00060AFC" w:rsidRPr="00D7554B" w:rsidRDefault="00060AFC" w:rsidP="00B76631">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العدالة الإجرائية: (4) فقرات</w:t>
      </w:r>
    </w:p>
    <w:p w14:paraId="5E6CACDE" w14:textId="77777777" w:rsidR="00060AFC" w:rsidRPr="00D7554B" w:rsidRDefault="00060AFC" w:rsidP="00B76631">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العدالة التفاعلية: (4) فقرات</w:t>
      </w:r>
    </w:p>
    <w:p w14:paraId="0A309F10" w14:textId="77777777" w:rsidR="00060AFC" w:rsidRPr="00D7554B" w:rsidRDefault="00060AFC" w:rsidP="00B76631">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العدالة المعلوماتية: (4) فقرات</w:t>
      </w:r>
    </w:p>
    <w:p w14:paraId="0652D732"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القسم الثالث: الرضا الوظيفي (المتغير الوسيط) – (16) فقرة ويتكون من أربعة أبعاد، يضم كل بُعد (4) فقرات</w:t>
      </w:r>
      <w:r w:rsidRPr="00D7554B">
        <w:rPr>
          <w:rFonts w:ascii="Simplified Arabic" w:eastAsia="Times New Roman" w:hAnsi="Simplified Arabic" w:cs="Simplified Arabic"/>
          <w:b/>
          <w:bCs/>
          <w:color w:val="000000" w:themeColor="text1"/>
          <w:kern w:val="0"/>
          <w:sz w:val="28"/>
          <w:szCs w:val="28"/>
          <w14:ligatures w14:val="none"/>
        </w:rPr>
        <w:t>:</w:t>
      </w:r>
    </w:p>
    <w:p w14:paraId="33165D5A" w14:textId="77777777" w:rsidR="00060AFC" w:rsidRPr="00D7554B" w:rsidRDefault="00060AFC" w:rsidP="00B76631">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الرضا عن الأجر والمكافآت: (4) فقرات</w:t>
      </w:r>
    </w:p>
    <w:p w14:paraId="7C080468" w14:textId="77777777" w:rsidR="00060AFC" w:rsidRPr="00D7554B" w:rsidRDefault="00060AFC" w:rsidP="00B76631">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الرضا عن فرص الترقية والتطوير: (4) فقرات</w:t>
      </w:r>
    </w:p>
    <w:p w14:paraId="5A9E0B42" w14:textId="77777777" w:rsidR="00060AFC" w:rsidRPr="00D7554B" w:rsidRDefault="00060AFC" w:rsidP="00B76631">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الرضا عن الإشراف والقيادة: (4) فقرات</w:t>
      </w:r>
    </w:p>
    <w:p w14:paraId="7C22B804" w14:textId="77777777" w:rsidR="00060AFC" w:rsidRPr="00D7554B" w:rsidRDefault="00060AFC" w:rsidP="00B76631">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الرضا عن بيئة وظروف العمل: (4) فقرات</w:t>
      </w:r>
    </w:p>
    <w:p w14:paraId="5AFA77E0"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القسم الرابع: نية ترك العمل (المتغير التابع) – (10) فقرات ويتكون من محور واحد يضم (10) فقرات تقيس مستوى نية ترك العمل لدى الموظف</w:t>
      </w:r>
      <w:r w:rsidRPr="00D7554B">
        <w:rPr>
          <w:rFonts w:ascii="Simplified Arabic" w:eastAsia="Times New Roman" w:hAnsi="Simplified Arabic" w:cs="Simplified Arabic"/>
          <w:color w:val="000000" w:themeColor="text1"/>
          <w:kern w:val="0"/>
          <w:sz w:val="28"/>
          <w:szCs w:val="28"/>
          <w14:ligatures w14:val="none"/>
        </w:rPr>
        <w:t>.</w:t>
      </w:r>
    </w:p>
    <w:p w14:paraId="55D5A11E" w14:textId="4F36E9EE"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الإجمالي</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تتكون الاستبانة من (42) فقرة موزعة على المتغيرات الثلاثة، بالإضافة إلى البيانات الديموغرافية. وستُقاس جميع الفقرات بمقياس ليكرت الخماسي (1 = غير موافق بشدة، 2 = غير موافق، 3 = محايد، 4 = موافق، 5 = موافق بشدة</w:t>
      </w:r>
      <w:r w:rsidR="003C3009" w:rsidRPr="00D7554B">
        <w:rPr>
          <w:rFonts w:ascii="Simplified Arabic" w:eastAsia="Times New Roman" w:hAnsi="Simplified Arabic" w:cs="Simplified Arabic"/>
          <w:color w:val="000000" w:themeColor="text1"/>
          <w:kern w:val="0"/>
          <w:sz w:val="28"/>
          <w:szCs w:val="28"/>
          <w:rtl/>
          <w14:ligatures w14:val="none"/>
        </w:rPr>
        <w:t>).</w:t>
      </w:r>
    </w:p>
    <w:p w14:paraId="419F887E" w14:textId="1348973E" w:rsidR="00060AFC" w:rsidRPr="00D7554B" w:rsidRDefault="000F7ADD" w:rsidP="000F7A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3" w:name="_Toc223291102"/>
      <w:bookmarkStart w:id="44" w:name="_Toc234281652"/>
      <w:r w:rsidRPr="00D7554B">
        <w:rPr>
          <w:rFonts w:ascii="Simplified Arabic" w:eastAsia="Times New Roman" w:hAnsi="Simplified Arabic" w:cs="Simplified Arabic" w:hint="cs"/>
          <w:b/>
          <w:bCs/>
          <w:color w:val="000000" w:themeColor="text1"/>
          <w:kern w:val="0"/>
          <w:sz w:val="36"/>
          <w:szCs w:val="36"/>
          <w:rtl/>
          <w14:ligatures w14:val="none"/>
        </w:rPr>
        <w:t>14.1</w:t>
      </w:r>
      <w:r w:rsidR="00060AFC" w:rsidRPr="00D7554B">
        <w:rPr>
          <w:rFonts w:ascii="Simplified Arabic" w:eastAsia="Times New Roman" w:hAnsi="Simplified Arabic" w:cs="Simplified Arabic"/>
          <w:b/>
          <w:bCs/>
          <w:color w:val="000000" w:themeColor="text1"/>
          <w:kern w:val="0"/>
          <w:sz w:val="36"/>
          <w:szCs w:val="36"/>
          <w:rtl/>
          <w14:ligatures w14:val="none"/>
        </w:rPr>
        <w:t xml:space="preserve"> الأساليب الإحصائية المستخدمة</w:t>
      </w:r>
      <w:bookmarkEnd w:id="43"/>
      <w:bookmarkEnd w:id="44"/>
    </w:p>
    <w:p w14:paraId="204424F7" w14:textId="77777777" w:rsidR="00060AFC" w:rsidRPr="00D7554B" w:rsidRDefault="00060AFC" w:rsidP="000F7A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ستُحلَّل بيانات الدراسة باستخدام برنامج الحزمة الإحصائية للعلوم الاجتماعية</w:t>
      </w:r>
      <w:r w:rsidRPr="00D7554B">
        <w:rPr>
          <w:rFonts w:ascii="Simplified Arabic" w:eastAsia="Times New Roman" w:hAnsi="Simplified Arabic" w:cs="Simplified Arabic"/>
          <w:color w:val="000000" w:themeColor="text1"/>
          <w:kern w:val="0"/>
          <w:sz w:val="28"/>
          <w:szCs w:val="28"/>
          <w14:ligatures w14:val="none"/>
        </w:rPr>
        <w:t xml:space="preserve"> (SPSS) </w:t>
      </w:r>
      <w:r w:rsidRPr="00D7554B">
        <w:rPr>
          <w:rFonts w:ascii="Simplified Arabic" w:eastAsia="Times New Roman" w:hAnsi="Simplified Arabic" w:cs="Simplified Arabic"/>
          <w:color w:val="000000" w:themeColor="text1"/>
          <w:kern w:val="0"/>
          <w:sz w:val="28"/>
          <w:szCs w:val="28"/>
          <w:rtl/>
          <w14:ligatures w14:val="none"/>
        </w:rPr>
        <w:t>وبرنامج</w:t>
      </w:r>
      <w:r w:rsidRPr="00D7554B">
        <w:rPr>
          <w:rFonts w:ascii="Simplified Arabic" w:eastAsia="Times New Roman" w:hAnsi="Simplified Arabic" w:cs="Simplified Arabic"/>
          <w:color w:val="000000" w:themeColor="text1"/>
          <w:kern w:val="0"/>
          <w:sz w:val="28"/>
          <w:szCs w:val="28"/>
          <w14:ligatures w14:val="none"/>
        </w:rPr>
        <w:t xml:space="preserve"> (AMOS) </w:t>
      </w:r>
      <w:r w:rsidRPr="00D7554B">
        <w:rPr>
          <w:rFonts w:ascii="Simplified Arabic" w:eastAsia="Times New Roman" w:hAnsi="Simplified Arabic" w:cs="Simplified Arabic"/>
          <w:color w:val="000000" w:themeColor="text1"/>
          <w:kern w:val="0"/>
          <w:sz w:val="28"/>
          <w:szCs w:val="28"/>
          <w:rtl/>
          <w14:ligatures w14:val="none"/>
        </w:rPr>
        <w:t>أو</w:t>
      </w:r>
      <w:r w:rsidRPr="00D7554B">
        <w:rPr>
          <w:rFonts w:ascii="Simplified Arabic" w:eastAsia="Times New Roman" w:hAnsi="Simplified Arabic" w:cs="Simplified Arabic"/>
          <w:color w:val="000000" w:themeColor="text1"/>
          <w:kern w:val="0"/>
          <w:sz w:val="28"/>
          <w:szCs w:val="28"/>
          <w14:ligatures w14:val="none"/>
        </w:rPr>
        <w:t xml:space="preserve"> (PROCESS Macro) </w:t>
      </w:r>
      <w:r w:rsidRPr="00D7554B">
        <w:rPr>
          <w:rFonts w:ascii="Simplified Arabic" w:eastAsia="Times New Roman" w:hAnsi="Simplified Arabic" w:cs="Simplified Arabic"/>
          <w:color w:val="000000" w:themeColor="text1"/>
          <w:kern w:val="0"/>
          <w:sz w:val="28"/>
          <w:szCs w:val="28"/>
          <w:rtl/>
          <w14:ligatures w14:val="none"/>
        </w:rPr>
        <w:t>لاختبار التوسط، وذلك وفق الأساليب التالية</w:t>
      </w:r>
      <w:r w:rsidRPr="00D7554B">
        <w:rPr>
          <w:rFonts w:ascii="Simplified Arabic" w:eastAsia="Times New Roman" w:hAnsi="Simplified Arabic" w:cs="Simplified Arabic"/>
          <w:color w:val="000000" w:themeColor="text1"/>
          <w:kern w:val="0"/>
          <w:sz w:val="28"/>
          <w:szCs w:val="28"/>
          <w14:ligatures w14:val="none"/>
        </w:rPr>
        <w:t>:</w:t>
      </w:r>
    </w:p>
    <w:p w14:paraId="714ACD60" w14:textId="77777777" w:rsidR="00060AFC" w:rsidRPr="00D7554B" w:rsidRDefault="00060AFC" w:rsidP="00B76631">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D7554B">
        <w:rPr>
          <w:rFonts w:ascii="Simplified Arabic" w:eastAsia="Times New Roman" w:hAnsi="Simplified Arabic" w:cs="Simplified Arabic"/>
          <w:color w:val="000000" w:themeColor="text1"/>
          <w:kern w:val="0"/>
          <w:sz w:val="28"/>
          <w:szCs w:val="28"/>
          <w14:ligatures w14:val="none"/>
        </w:rPr>
        <w:t>.</w:t>
      </w:r>
    </w:p>
    <w:p w14:paraId="5DB5DE2C" w14:textId="77777777" w:rsidR="00060AFC" w:rsidRPr="00D7554B" w:rsidRDefault="00060AFC" w:rsidP="00B76631">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لتحديد مستوى إدراك أفراد العينة لمتغيرات الدراسة وترتيب أبعادها</w:t>
      </w:r>
      <w:r w:rsidRPr="00D7554B">
        <w:rPr>
          <w:rFonts w:ascii="Simplified Arabic" w:eastAsia="Times New Roman" w:hAnsi="Simplified Arabic" w:cs="Simplified Arabic"/>
          <w:color w:val="000000" w:themeColor="text1"/>
          <w:kern w:val="0"/>
          <w:sz w:val="28"/>
          <w:szCs w:val="28"/>
          <w14:ligatures w14:val="none"/>
        </w:rPr>
        <w:t>.</w:t>
      </w:r>
    </w:p>
    <w:p w14:paraId="25193965" w14:textId="77777777" w:rsidR="00060AFC" w:rsidRPr="00D7554B" w:rsidRDefault="00060AFC" w:rsidP="00B76631">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معامل ألفا كرونباخ</w:t>
      </w:r>
      <w:r w:rsidRPr="00D7554B">
        <w:rPr>
          <w:rFonts w:ascii="Simplified Arabic" w:eastAsia="Times New Roman" w:hAnsi="Simplified Arabic" w:cs="Simplified Arabic"/>
          <w:color w:val="000000" w:themeColor="text1"/>
          <w:kern w:val="0"/>
          <w:sz w:val="28"/>
          <w:szCs w:val="28"/>
          <w14:ligatures w14:val="none"/>
        </w:rPr>
        <w:t xml:space="preserve"> (Cronbach's Alpha): </w:t>
      </w:r>
      <w:r w:rsidRPr="00D7554B">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D7554B">
        <w:rPr>
          <w:rFonts w:ascii="Simplified Arabic" w:eastAsia="Times New Roman" w:hAnsi="Simplified Arabic" w:cs="Simplified Arabic"/>
          <w:color w:val="000000" w:themeColor="text1"/>
          <w:kern w:val="0"/>
          <w:sz w:val="28"/>
          <w:szCs w:val="28"/>
          <w14:ligatures w14:val="none"/>
        </w:rPr>
        <w:t>.</w:t>
      </w:r>
    </w:p>
    <w:p w14:paraId="53BB9163" w14:textId="77777777" w:rsidR="00060AFC" w:rsidRPr="00D7554B" w:rsidRDefault="00060AFC" w:rsidP="00B76631">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معامل ارتباط بيرسون</w:t>
      </w:r>
      <w:r w:rsidRPr="00D7554B">
        <w:rPr>
          <w:rFonts w:ascii="Simplified Arabic" w:eastAsia="Times New Roman" w:hAnsi="Simplified Arabic" w:cs="Simplified Arabic"/>
          <w:color w:val="000000" w:themeColor="text1"/>
          <w:kern w:val="0"/>
          <w:sz w:val="28"/>
          <w:szCs w:val="28"/>
          <w14:ligatures w14:val="none"/>
        </w:rPr>
        <w:t xml:space="preserve"> (Pearson Correlation): </w:t>
      </w:r>
      <w:r w:rsidRPr="00D7554B">
        <w:rPr>
          <w:rFonts w:ascii="Simplified Arabic" w:eastAsia="Times New Roman" w:hAnsi="Simplified Arabic" w:cs="Simplified Arabic"/>
          <w:color w:val="000000" w:themeColor="text1"/>
          <w:kern w:val="0"/>
          <w:sz w:val="28"/>
          <w:szCs w:val="28"/>
          <w:rtl/>
          <w14:ligatures w14:val="none"/>
        </w:rPr>
        <w:t>لقياس قوة واتجاه العلاقة بين متغيرات الدراسة</w:t>
      </w:r>
      <w:r w:rsidRPr="00D7554B">
        <w:rPr>
          <w:rFonts w:ascii="Simplified Arabic" w:eastAsia="Times New Roman" w:hAnsi="Simplified Arabic" w:cs="Simplified Arabic"/>
          <w:color w:val="000000" w:themeColor="text1"/>
          <w:kern w:val="0"/>
          <w:sz w:val="28"/>
          <w:szCs w:val="28"/>
          <w14:ligatures w14:val="none"/>
        </w:rPr>
        <w:t>.</w:t>
      </w:r>
    </w:p>
    <w:p w14:paraId="5DC5578F" w14:textId="77777777" w:rsidR="00060AFC" w:rsidRPr="00D7554B" w:rsidRDefault="00060AFC" w:rsidP="00B76631">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تحليل الانحدار الخطي البسيط والمتعدد</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لاختبار أثر العدالة التنظيمية بأبعادها على نية ترك العمل والرضا الوظيفي</w:t>
      </w:r>
      <w:r w:rsidRPr="00D7554B">
        <w:rPr>
          <w:rFonts w:ascii="Simplified Arabic" w:eastAsia="Times New Roman" w:hAnsi="Simplified Arabic" w:cs="Simplified Arabic"/>
          <w:color w:val="000000" w:themeColor="text1"/>
          <w:kern w:val="0"/>
          <w:sz w:val="28"/>
          <w:szCs w:val="28"/>
          <w14:ligatures w14:val="none"/>
        </w:rPr>
        <w:t>.</w:t>
      </w:r>
    </w:p>
    <w:p w14:paraId="6A263DC0" w14:textId="6CF33489" w:rsidR="00060AFC" w:rsidRPr="00D7554B" w:rsidRDefault="000F7ADD" w:rsidP="000F7AD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5" w:name="_Toc223291103"/>
      <w:bookmarkStart w:id="46" w:name="_Toc234281653"/>
      <w:r w:rsidRPr="00D7554B">
        <w:rPr>
          <w:rFonts w:ascii="Simplified Arabic" w:eastAsia="Times New Roman" w:hAnsi="Simplified Arabic" w:cs="Simplified Arabic" w:hint="cs"/>
          <w:b/>
          <w:bCs/>
          <w:color w:val="000000" w:themeColor="text1"/>
          <w:kern w:val="0"/>
          <w:sz w:val="36"/>
          <w:szCs w:val="36"/>
          <w:rtl/>
          <w14:ligatures w14:val="none"/>
        </w:rPr>
        <w:t>15.1</w:t>
      </w:r>
      <w:r w:rsidR="00060AFC" w:rsidRPr="00D7554B">
        <w:rPr>
          <w:rFonts w:ascii="Simplified Arabic" w:eastAsia="Times New Roman" w:hAnsi="Simplified Arabic" w:cs="Simplified Arabic"/>
          <w:b/>
          <w:bCs/>
          <w:color w:val="000000" w:themeColor="text1"/>
          <w:kern w:val="0"/>
          <w:sz w:val="36"/>
          <w:szCs w:val="36"/>
          <w:rtl/>
          <w14:ligatures w14:val="none"/>
        </w:rPr>
        <w:t xml:space="preserve"> حدود الدراسة</w:t>
      </w:r>
      <w:bookmarkEnd w:id="45"/>
      <w:bookmarkEnd w:id="46"/>
    </w:p>
    <w:p w14:paraId="581BEB0E" w14:textId="77777777" w:rsidR="00060AFC" w:rsidRPr="00D7554B" w:rsidRDefault="00060AFC" w:rsidP="00B76631">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الحدود الموضوعية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ستقتصر الدراسة على دراسة أثر العدالة التنظيمية بأبعادها الأربعة (التوزيعية، الإجرائية، التفاعلية، المعلوماتية) على نية ترك العمل، مع اختبار الدور الوسيط للرضا الوظيفي</w:t>
      </w:r>
      <w:r w:rsidRPr="00D7554B">
        <w:rPr>
          <w:rFonts w:ascii="Simplified Arabic" w:eastAsia="Times New Roman" w:hAnsi="Simplified Arabic" w:cs="Simplified Arabic"/>
          <w:color w:val="000000" w:themeColor="text1"/>
          <w:kern w:val="0"/>
          <w:sz w:val="28"/>
          <w:szCs w:val="28"/>
          <w14:ligatures w14:val="none"/>
        </w:rPr>
        <w:t>.</w:t>
      </w:r>
    </w:p>
    <w:p w14:paraId="42155F0A" w14:textId="77777777" w:rsidR="00060AFC" w:rsidRPr="00D7554B" w:rsidRDefault="00060AFC" w:rsidP="00B76631">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الحدود المكانية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ستُطبَّق الدراسة على مؤسسات القطاع الخاص بمدينة أبها بمنطقة عسير، المملكة العربية السعودية</w:t>
      </w:r>
      <w:r w:rsidRPr="00D7554B">
        <w:rPr>
          <w:rFonts w:ascii="Simplified Arabic" w:eastAsia="Times New Roman" w:hAnsi="Simplified Arabic" w:cs="Simplified Arabic"/>
          <w:color w:val="000000" w:themeColor="text1"/>
          <w:kern w:val="0"/>
          <w:sz w:val="28"/>
          <w:szCs w:val="28"/>
          <w14:ligatures w14:val="none"/>
        </w:rPr>
        <w:t>.</w:t>
      </w:r>
    </w:p>
    <w:p w14:paraId="48EBCC23" w14:textId="36BCE1A6" w:rsidR="00060AFC" w:rsidRPr="00D7554B" w:rsidRDefault="00060AFC" w:rsidP="00B76631">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الحدود الزمنية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ستُجمع بيانات الدراسة الميدانية خلال الفصل الدراسي الثاني من العام الجامعي 202</w:t>
      </w:r>
      <w:r w:rsidR="003C3009" w:rsidRPr="00D7554B">
        <w:rPr>
          <w:rFonts w:ascii="Simplified Arabic" w:eastAsia="Times New Roman" w:hAnsi="Simplified Arabic" w:cs="Simplified Arabic"/>
          <w:color w:val="000000" w:themeColor="text1"/>
          <w:kern w:val="0"/>
          <w:sz w:val="28"/>
          <w:szCs w:val="28"/>
          <w:rtl/>
          <w14:ligatures w14:val="none"/>
        </w:rPr>
        <w:t>6</w:t>
      </w:r>
      <w:r w:rsidRPr="00D7554B">
        <w:rPr>
          <w:rFonts w:ascii="Simplified Arabic" w:eastAsia="Times New Roman" w:hAnsi="Simplified Arabic" w:cs="Simplified Arabic"/>
          <w:color w:val="000000" w:themeColor="text1"/>
          <w:kern w:val="0"/>
          <w:sz w:val="28"/>
          <w:szCs w:val="28"/>
          <w:rtl/>
          <w14:ligatures w14:val="none"/>
        </w:rPr>
        <w:t>/202</w:t>
      </w:r>
      <w:r w:rsidR="003C3009" w:rsidRPr="00D7554B">
        <w:rPr>
          <w:rFonts w:ascii="Simplified Arabic" w:eastAsia="Times New Roman" w:hAnsi="Simplified Arabic" w:cs="Simplified Arabic"/>
          <w:color w:val="000000" w:themeColor="text1"/>
          <w:kern w:val="0"/>
          <w:sz w:val="28"/>
          <w:szCs w:val="28"/>
          <w:rtl/>
          <w14:ligatures w14:val="none"/>
        </w:rPr>
        <w:t>7</w:t>
      </w:r>
      <w:r w:rsidRPr="00D7554B">
        <w:rPr>
          <w:rFonts w:ascii="Simplified Arabic" w:eastAsia="Times New Roman" w:hAnsi="Simplified Arabic" w:cs="Simplified Arabic"/>
          <w:color w:val="000000" w:themeColor="text1"/>
          <w:kern w:val="0"/>
          <w:sz w:val="28"/>
          <w:szCs w:val="28"/>
          <w:rtl/>
          <w14:ligatures w14:val="none"/>
        </w:rPr>
        <w:t>م</w:t>
      </w:r>
      <w:r w:rsidRPr="00D7554B">
        <w:rPr>
          <w:rFonts w:ascii="Simplified Arabic" w:eastAsia="Times New Roman" w:hAnsi="Simplified Arabic" w:cs="Simplified Arabic"/>
          <w:color w:val="000000" w:themeColor="text1"/>
          <w:kern w:val="0"/>
          <w:sz w:val="28"/>
          <w:szCs w:val="28"/>
          <w14:ligatures w14:val="none"/>
        </w:rPr>
        <w:t>.</w:t>
      </w:r>
    </w:p>
    <w:p w14:paraId="19033BD3" w14:textId="5CC9B83E" w:rsidR="00060AFC" w:rsidRPr="00D7554B" w:rsidRDefault="00060AFC" w:rsidP="00B76631">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الحدود البشرية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ستشمل الدراسة جميع الموظفين العاملين في المؤسسة محل الدراسة</w:t>
      </w:r>
      <w:r w:rsidR="003C3009" w:rsidRPr="00D7554B">
        <w:rPr>
          <w:rFonts w:ascii="Simplified Arabic" w:eastAsia="Times New Roman" w:hAnsi="Simplified Arabic" w:cs="Simplified Arabic"/>
          <w:color w:val="000000" w:themeColor="text1"/>
          <w:kern w:val="0"/>
          <w:sz w:val="28"/>
          <w:szCs w:val="28"/>
          <w:rtl/>
          <w14:ligatures w14:val="none"/>
        </w:rPr>
        <w:t>.</w:t>
      </w:r>
    </w:p>
    <w:p w14:paraId="71B98A6C" w14:textId="7EABD82C" w:rsidR="00CB1AB2" w:rsidRPr="00D7554B" w:rsidRDefault="001701B6" w:rsidP="001701B6">
      <w:pPr>
        <w:jc w:val="center"/>
        <w:outlineLvl w:val="0"/>
        <w:rPr>
          <w:rFonts w:ascii="Simplified Arabic" w:eastAsia="Times New Roman" w:hAnsi="Simplified Arabic" w:cs="Simplified Arabic"/>
          <w:b/>
          <w:bCs/>
          <w:color w:val="000000" w:themeColor="text1"/>
          <w:kern w:val="0"/>
          <w:sz w:val="40"/>
          <w:szCs w:val="40"/>
          <w14:ligatures w14:val="none"/>
        </w:rPr>
      </w:pPr>
      <w:r w:rsidRPr="00D7554B">
        <w:rPr>
          <w:rFonts w:ascii="Simplified Arabic" w:eastAsia="Times New Roman" w:hAnsi="Simplified Arabic" w:cs="Simplified Arabic"/>
          <w:b/>
          <w:bCs/>
          <w:color w:val="000000" w:themeColor="text1"/>
          <w:kern w:val="0"/>
          <w:sz w:val="40"/>
          <w:szCs w:val="40"/>
          <w:rtl/>
          <w14:ligatures w14:val="none"/>
        </w:rPr>
        <w:br w:type="page"/>
      </w:r>
      <w:bookmarkStart w:id="47" w:name="_Toc234281654"/>
      <w:r w:rsidRPr="00D7554B">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CB1AB2" w:rsidRPr="00D7554B">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7"/>
    </w:p>
    <w:p w14:paraId="03CE3832" w14:textId="5765B951"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بناءً على قائمة المراجع المُرسَلة وموضوع الدراسة (أثر العدالة التنظيمية على نية ترك العمل بوجود الرضا الوظيفي متغيرًا وسيطًا لدى موظفي القطاع الخاص بمدينة أبها)، يُقدَّم فيما يلي الإطار النظري في مبحثين: الأول للعدالة التنظيمية بوصفها المتغير المستقل، والثاني لنية ترك العمل بوصفها المتغير التابع</w:t>
      </w:r>
      <w:r w:rsidRPr="00D7554B">
        <w:rPr>
          <w:rFonts w:ascii="Simplified Arabic" w:eastAsia="Times New Roman" w:hAnsi="Simplified Arabic" w:cs="Simplified Arabic"/>
          <w:color w:val="000000" w:themeColor="text1"/>
          <w:kern w:val="0"/>
          <w:sz w:val="28"/>
          <w:szCs w:val="28"/>
          <w14:ligatures w14:val="none"/>
        </w:rPr>
        <w:t>.</w:t>
      </w:r>
    </w:p>
    <w:p w14:paraId="194E91BC" w14:textId="77777777" w:rsidR="00CB1AB2" w:rsidRPr="00D7554B" w:rsidRDefault="00CB1AB2" w:rsidP="001701B6">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8" w:name="_Toc234281655"/>
      <w:r w:rsidRPr="00D7554B">
        <w:rPr>
          <w:rFonts w:ascii="Simplified Arabic" w:eastAsia="Times New Roman" w:hAnsi="Simplified Arabic" w:cs="Simplified Arabic"/>
          <w:b/>
          <w:bCs/>
          <w:color w:val="000000" w:themeColor="text1"/>
          <w:kern w:val="0"/>
          <w:sz w:val="36"/>
          <w:szCs w:val="36"/>
          <w:rtl/>
          <w14:ligatures w14:val="none"/>
        </w:rPr>
        <w:t>المبحث الأول: العدالة التنظيمية (المتغير المستقل)</w:t>
      </w:r>
      <w:bookmarkEnd w:id="48"/>
    </w:p>
    <w:p w14:paraId="76399C48" w14:textId="055F1425"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4281656"/>
      <w:r w:rsidRPr="00D7554B">
        <w:rPr>
          <w:rFonts w:ascii="Simplified Arabic" w:eastAsia="Times New Roman" w:hAnsi="Simplified Arabic" w:cs="Simplified Arabic" w:hint="cs"/>
          <w:b/>
          <w:bCs/>
          <w:color w:val="000000" w:themeColor="text1"/>
          <w:kern w:val="0"/>
          <w:sz w:val="32"/>
          <w:szCs w:val="32"/>
          <w:rtl/>
          <w14:ligatures w14:val="none"/>
        </w:rPr>
        <w:t xml:space="preserve">1.1.2 </w:t>
      </w:r>
      <w:r w:rsidR="00CB1AB2" w:rsidRPr="00D7554B">
        <w:rPr>
          <w:rFonts w:ascii="Simplified Arabic" w:eastAsia="Times New Roman" w:hAnsi="Simplified Arabic" w:cs="Simplified Arabic"/>
          <w:b/>
          <w:bCs/>
          <w:color w:val="000000" w:themeColor="text1"/>
          <w:kern w:val="0"/>
          <w:sz w:val="32"/>
          <w:szCs w:val="32"/>
          <w:rtl/>
          <w14:ligatures w14:val="none"/>
        </w:rPr>
        <w:t>تمهيد</w:t>
      </w:r>
      <w:bookmarkEnd w:id="49"/>
    </w:p>
    <w:p w14:paraId="1B2D5ED5"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تُعدّ العدالة التنظيمية من المفاهيم المحورية في الفكر الإداري المعاصر، إذ تحتلّ موقعًا متقدّمًا ضمن اهتمامات إدارة الموارد البشرية والسلوك التنظيمي، لما لها من انعكاسات مباشرة على البنية النفسية والاجتماعية للعاملين داخل المنظمة. ويرجع الاهتمام المتنامي بهذا المفهوم إلى التحوّلات المتسارعة التي تشهدها بيئة الأعمال، وما أفرزته من تعقيد في العلاقات الوظيفية، وتزايد في التوقّعات الإدراكيّة للأفراد تجاه ممارسات الإدارة، ولا سيّما في ما يتصل بتوزيع المخرجات، وسنّ الإجراءات، وأنماط المعاملة، وتدفّق المعلومات. وقد أضحت العدالة التنظيمية مقياسًا مركزيًا لتقييم صحّة المناخ التنظيمي، ومؤشّرًا كاشفًا عن مدى التوافق بين الفلسفة الإدارية المُعلَنة والممارسات الفعلية على أرض الواقع</w:t>
      </w:r>
      <w:r w:rsidRPr="00D7554B">
        <w:rPr>
          <w:rFonts w:ascii="Simplified Arabic" w:eastAsia="Times New Roman" w:hAnsi="Simplified Arabic" w:cs="Simplified Arabic"/>
          <w:color w:val="000000" w:themeColor="text1"/>
          <w:kern w:val="0"/>
          <w:sz w:val="28"/>
          <w:szCs w:val="28"/>
          <w14:ligatures w14:val="none"/>
        </w:rPr>
        <w:t>.</w:t>
      </w:r>
    </w:p>
    <w:p w14:paraId="369BE1C7"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ولم يعد يُنظر إلى العدالة التنظيمية بوصفها قيمة أخلاقية مجرّدة، بل باتت تُعامَل باعتبارها متغيّرًا سلوكيًا قابلًا للقياس، له أبعاده وأدواته ومؤشّراته الدقيقة، ويُشكّل حجر الزاوية في تفسير كثير من الظواهر التنظيمية كالانتماء، والالتزام، وسلوك المواطنة، والاحتراق الوظيفي، والنيّة في ترك العمل. ومن هنا، تكتسب دراسة العدالة التنظيمية أهميّتها المزدوجة: النظرية بوصفها إطارًا مفاهيميًا مثمرًا في تحليل الإدراكات الوظيفية، والتطبيقية باعتبارها مدخلًا فاعلًا لتحسين جودة الحياة الوظيفية والحدّ من الآثار السلبية للممارسات الإدارية غير المنصفة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بن عامر والباروني، 2025؛</w:t>
      </w:r>
      <w:r w:rsidRPr="00D7554B">
        <w:rPr>
          <w:rFonts w:ascii="Simplified Arabic" w:eastAsia="Times New Roman" w:hAnsi="Simplified Arabic" w:cs="Simplified Arabic"/>
          <w:color w:val="000000" w:themeColor="text1"/>
          <w:kern w:val="0"/>
          <w:sz w:val="28"/>
          <w:szCs w:val="28"/>
          <w14:ligatures w14:val="none"/>
        </w:rPr>
        <w:t xml:space="preserve"> Kang et al., 2024).</w:t>
      </w:r>
    </w:p>
    <w:p w14:paraId="15316550"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 xml:space="preserve">ويأتي هذا المبحث ليقدّم معالجةً نظريةً معمّقة للعدالة التنظيمية، بدءًا من ضبط المفهوم وتحديد ملامحه، ومرورًا بإبراز أهميّته وأهدافه في السياق الإداري، ووصولًا إلى تفكيك أبعاده الأربعة كما </w:t>
      </w:r>
      <w:r w:rsidRPr="00D7554B">
        <w:rPr>
          <w:rFonts w:ascii="Simplified Arabic" w:eastAsia="Times New Roman" w:hAnsi="Simplified Arabic" w:cs="Simplified Arabic"/>
          <w:color w:val="000000" w:themeColor="text1"/>
          <w:kern w:val="0"/>
          <w:sz w:val="28"/>
          <w:szCs w:val="28"/>
          <w:rtl/>
          <w14:ligatures w14:val="none"/>
        </w:rPr>
        <w:lastRenderedPageBreak/>
        <w:t>استقرّت في الأدبيات، ثم عرض الاتجاهات المعاصرة في تناوله، وواقعه في القطاع الخاص، والتحدّيات التي تعترض تطبيقه</w:t>
      </w:r>
      <w:r w:rsidRPr="00D7554B">
        <w:rPr>
          <w:rFonts w:ascii="Simplified Arabic" w:eastAsia="Times New Roman" w:hAnsi="Simplified Arabic" w:cs="Simplified Arabic"/>
          <w:color w:val="000000" w:themeColor="text1"/>
          <w:kern w:val="0"/>
          <w:sz w:val="28"/>
          <w:szCs w:val="28"/>
          <w14:ligatures w14:val="none"/>
        </w:rPr>
        <w:t>.</w:t>
      </w:r>
    </w:p>
    <w:p w14:paraId="2308759F" w14:textId="2A095925"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4281657"/>
      <w:r w:rsidRPr="00D7554B">
        <w:rPr>
          <w:rFonts w:ascii="Simplified Arabic" w:eastAsia="Times New Roman" w:hAnsi="Simplified Arabic" w:cs="Simplified Arabic" w:hint="cs"/>
          <w:b/>
          <w:bCs/>
          <w:color w:val="000000" w:themeColor="text1"/>
          <w:kern w:val="0"/>
          <w:sz w:val="32"/>
          <w:szCs w:val="32"/>
          <w:rtl/>
          <w14:ligatures w14:val="none"/>
        </w:rPr>
        <w:t>2.1.2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مفهوم العدالة التنظيمية</w:t>
      </w:r>
      <w:bookmarkEnd w:id="50"/>
    </w:p>
    <w:p w14:paraId="16951A26"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تباينت الرؤى الأكاديمية في تحديد مفهوم العدالة التنظيمية تباينًا يعكس ثراء المفهوم وتعدّد المداخل التي يُقارَب من خلالها؛ فمنهم من انطلق من زاوية إدراكيّة صرفة، ومنهم من قاربه من زاوية علائقية، فيما ذهب فريق ثالث إلى مقاربته من زاوية مؤسسية إجرائية. وتشترك هذه التعريفات جميعًا في كونها تنظر إلى العدالة التنظيمية باعتبارها إدراكًا ذاتيًا لدى الفرد العامل، لا واقعًا موضوعيًا مستقلًا، بمعنى أن ما يعتقد الموظّف أنّه عادل هو ما يشكّل استجاباته السلوكية، بصرف النظر عن حقيقة الممارسة الإدارية في ذاتها</w:t>
      </w:r>
      <w:r w:rsidRPr="00D7554B">
        <w:rPr>
          <w:rFonts w:ascii="Simplified Arabic" w:eastAsia="Times New Roman" w:hAnsi="Simplified Arabic" w:cs="Simplified Arabic"/>
          <w:color w:val="000000" w:themeColor="text1"/>
          <w:kern w:val="0"/>
          <w:sz w:val="28"/>
          <w:szCs w:val="28"/>
          <w14:ligatures w14:val="none"/>
        </w:rPr>
        <w:t>.</w:t>
      </w:r>
    </w:p>
    <w:p w14:paraId="7118DEEC"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وفي هذا السياق يشير صبابه وقدور (2023) إلى أنّ العدالة التنظيمية تُمثّل الإدراك الذي يتشكّل لدى العاملين حول مدى إنصاف المنظمة في توزيع المخرجات، وسنّ الإجراءات، وممارسة أنماط التعامل، بحيث تنعكس هذه الإدراكات على مواقفهم واتّجاهاتهم داخل بيئة العمل. ويقترب من هذا الطرح تعريف زنداح وآخرون (2022) الذين يرون أنّ العدالة التنظيمية تُعبّر عن المنظومة الشعورية المتكاملة التي يبنيها الفرد إزاء المعاملات التي يتلقّاها من إدارته، وهي منظومة ترتكز على مقارنات ضمنية بينه وبين زملائه من جهة، وبين ما يقدّمه للمنظمة وما يحصل عليه منها من جهة أخرى</w:t>
      </w:r>
      <w:r w:rsidRPr="00D7554B">
        <w:rPr>
          <w:rFonts w:ascii="Simplified Arabic" w:eastAsia="Times New Roman" w:hAnsi="Simplified Arabic" w:cs="Simplified Arabic"/>
          <w:color w:val="000000" w:themeColor="text1"/>
          <w:kern w:val="0"/>
          <w:sz w:val="28"/>
          <w:szCs w:val="28"/>
          <w14:ligatures w14:val="none"/>
        </w:rPr>
        <w:t>.</w:t>
      </w:r>
    </w:p>
    <w:p w14:paraId="622CE9A3"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ومن جانب آخر، يذهب بن عدة وكرومي (2021) إلى أنّ العدالة التنظيمية تنطوي على بُعد قِيَميّ يتجاوز حدود الإدراك الفردي، إذ تُشكّل التزامًا مؤسّسيًا يقتضي من الإدارة أن تُرسّخ مبدأ الإنصاف بوصفه فلسفة حاكمة لممارساتها، لا مجرّد استجابة لضغوط ظرفية. وفي السياق ذاته، يُقدّم مصطفى وآخرون (2021) قراءةً تُعمّق البعد التفاعلي في المفهوم، إذ تُنظر العدالة التنظيمية بوصفها محصّلة تفاعل بين الفرد وبيئته التنظيمية، ولا يمكن اختزالها في ممارسة إدارية منفردة، بل هي نسق متكامل من الممارسات المتّسقة داخليًا</w:t>
      </w:r>
      <w:r w:rsidRPr="00D7554B">
        <w:rPr>
          <w:rFonts w:ascii="Simplified Arabic" w:eastAsia="Times New Roman" w:hAnsi="Simplified Arabic" w:cs="Simplified Arabic"/>
          <w:color w:val="000000" w:themeColor="text1"/>
          <w:kern w:val="0"/>
          <w:sz w:val="28"/>
          <w:szCs w:val="28"/>
          <w14:ligatures w14:val="none"/>
        </w:rPr>
        <w:t>.</w:t>
      </w:r>
    </w:p>
    <w:p w14:paraId="700BED40"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أمّا في الأدبيات الأجنبية، فيُوضّح</w:t>
      </w:r>
      <w:r w:rsidRPr="00D7554B">
        <w:rPr>
          <w:rFonts w:ascii="Simplified Arabic" w:eastAsia="Times New Roman" w:hAnsi="Simplified Arabic" w:cs="Simplified Arabic"/>
          <w:color w:val="000000" w:themeColor="text1"/>
          <w:kern w:val="0"/>
          <w:sz w:val="28"/>
          <w:szCs w:val="28"/>
          <w14:ligatures w14:val="none"/>
        </w:rPr>
        <w:t xml:space="preserve"> Mengstie (2020) </w:t>
      </w:r>
      <w:r w:rsidRPr="00D7554B">
        <w:rPr>
          <w:rFonts w:ascii="Simplified Arabic" w:eastAsia="Times New Roman" w:hAnsi="Simplified Arabic" w:cs="Simplified Arabic"/>
          <w:color w:val="000000" w:themeColor="text1"/>
          <w:kern w:val="0"/>
          <w:sz w:val="28"/>
          <w:szCs w:val="28"/>
          <w:rtl/>
          <w14:ligatures w14:val="none"/>
        </w:rPr>
        <w:t>أنّ العدالة التنظيمية تعني إدراك العاملين لمدى الإنصاف في مكان العمل من حيث المخرجات والعمليات وأساليب التعامل، وهو إدراك يتشكّل ضمن سياق نفسي واجتماعي متشابك. ويُضيف</w:t>
      </w:r>
      <w:r w:rsidRPr="00D7554B">
        <w:rPr>
          <w:rFonts w:ascii="Simplified Arabic" w:eastAsia="Times New Roman" w:hAnsi="Simplified Arabic" w:cs="Simplified Arabic"/>
          <w:color w:val="000000" w:themeColor="text1"/>
          <w:kern w:val="0"/>
          <w:sz w:val="28"/>
          <w:szCs w:val="28"/>
          <w14:ligatures w14:val="none"/>
        </w:rPr>
        <w:t xml:space="preserve"> Zhao et al. (2024) </w:t>
      </w:r>
      <w:r w:rsidRPr="00D7554B">
        <w:rPr>
          <w:rFonts w:ascii="Simplified Arabic" w:eastAsia="Times New Roman" w:hAnsi="Simplified Arabic" w:cs="Simplified Arabic"/>
          <w:color w:val="000000" w:themeColor="text1"/>
          <w:kern w:val="0"/>
          <w:sz w:val="28"/>
          <w:szCs w:val="28"/>
          <w:rtl/>
          <w14:ligatures w14:val="none"/>
        </w:rPr>
        <w:t xml:space="preserve">بُعدًا تفسيريًا أعمق حين يعتبرون </w:t>
      </w:r>
      <w:r w:rsidRPr="00D7554B">
        <w:rPr>
          <w:rFonts w:ascii="Simplified Arabic" w:eastAsia="Times New Roman" w:hAnsi="Simplified Arabic" w:cs="Simplified Arabic"/>
          <w:color w:val="000000" w:themeColor="text1"/>
          <w:kern w:val="0"/>
          <w:sz w:val="28"/>
          <w:szCs w:val="28"/>
          <w:rtl/>
          <w14:ligatures w14:val="none"/>
        </w:rPr>
        <w:lastRenderedPageBreak/>
        <w:t>العدالة التنظيمية بمثابة الإطار المرجعي الذي يُقيّم من خلاله الفرد جودة العلاقة التبادلية بينه وبين منظّمته، بحيث يُشكّل هذا التقييم أساسًا لدوافعه وسلوكياته اللاحقة. ويقترب من هذه المقاربة طرح</w:t>
      </w:r>
      <w:r w:rsidRPr="00D7554B">
        <w:rPr>
          <w:rFonts w:ascii="Simplified Arabic" w:eastAsia="Times New Roman" w:hAnsi="Simplified Arabic" w:cs="Simplified Arabic"/>
          <w:color w:val="000000" w:themeColor="text1"/>
          <w:kern w:val="0"/>
          <w:sz w:val="28"/>
          <w:szCs w:val="28"/>
          <w14:ligatures w14:val="none"/>
        </w:rPr>
        <w:t xml:space="preserve"> Su et al. (2023) </w:t>
      </w:r>
      <w:r w:rsidRPr="00D7554B">
        <w:rPr>
          <w:rFonts w:ascii="Simplified Arabic" w:eastAsia="Times New Roman" w:hAnsi="Simplified Arabic" w:cs="Simplified Arabic"/>
          <w:color w:val="000000" w:themeColor="text1"/>
          <w:kern w:val="0"/>
          <w:sz w:val="28"/>
          <w:szCs w:val="28"/>
          <w:rtl/>
          <w14:ligatures w14:val="none"/>
        </w:rPr>
        <w:t>الذين يرون أنّ العدالة التنظيمية تمثّل الحُكم التقييمي المُركّب الذي يُصدره العامل حول مجمل الخبرة التي يمرّ بها في المنظمة، بما يشمل المكافآت والقرارات وأساليب التواصل</w:t>
      </w:r>
      <w:r w:rsidRPr="00D7554B">
        <w:rPr>
          <w:rFonts w:ascii="Simplified Arabic" w:eastAsia="Times New Roman" w:hAnsi="Simplified Arabic" w:cs="Simplified Arabic"/>
          <w:color w:val="000000" w:themeColor="text1"/>
          <w:kern w:val="0"/>
          <w:sz w:val="28"/>
          <w:szCs w:val="28"/>
          <w14:ligatures w14:val="none"/>
        </w:rPr>
        <w:t>.</w:t>
      </w:r>
    </w:p>
    <w:p w14:paraId="1499A4B1"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ويرى الباحث ــ في ضوء ما تقدّم من مقاربات ــ أنّ العدالة التنظيمية يمكن تعريفها إجرائيًا في هذه الدراسة بوصفها: المنظومة الإدراكية المتكاملة التي يُكوّنها موظّفو القطاع الخاص بمدينة أبها إزاء مدى إنصاف منظّماتهم في أربعة مستويات مترابطة: توزيع المخرجات المادية والمعنوية، وصياغة الإجراءات المُفضية إلى تلك المخرجات، وأنماط المعاملة الشخصية التي يتلقّونها من مسؤوليهم، وتدفّق المعلومات وشفافيّتها؛ وهي منظومة إدراكية ديناميكية تتشكّل عبر التراكم والمقارنة، وتنعكس بصورة مباشرة على الاتّجاهات النفسية والسلوكية للعاملين، ومنها استقرارهم الوظيفي أو نيّتهم في مغادرة المنظمة</w:t>
      </w:r>
      <w:r w:rsidRPr="00D7554B">
        <w:rPr>
          <w:rFonts w:ascii="Simplified Arabic" w:eastAsia="Times New Roman" w:hAnsi="Simplified Arabic" w:cs="Simplified Arabic"/>
          <w:color w:val="000000" w:themeColor="text1"/>
          <w:kern w:val="0"/>
          <w:sz w:val="28"/>
          <w:szCs w:val="28"/>
          <w14:ligatures w14:val="none"/>
        </w:rPr>
        <w:t>.</w:t>
      </w:r>
    </w:p>
    <w:p w14:paraId="654FD844"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ويلاحَظ من استعراض التعريفات السابقة أنّ ثمّة توجّهين رئيسيّين في تعريف العدالة التنظيمية؛ الأوّل يُغلّب الجانب الإدراكي الذاتي ويرى أنّ العدالة موجودة حيثما شعر بها العامل، والثاني يُغلّب الجانب المؤسّسي المعياري ويرى أنّ العدالة قائمة على أسس قابلة للقياس بصرف النظر عن الإدراكات الفردية. غير أنّ الاتّجاه الأحدث يميل إلى الجمع بين المدخلين، بحيث تُعامَل العدالة التنظيمية بوصفها ظاهرةً مزدوجةً تجمع بين ما يُمارَس فعلًا وما يُدرَك ذاتيًا، وهو الاتّجاه الذي تتبنّاه الدراسة الحالية</w:t>
      </w:r>
      <w:r w:rsidRPr="00D7554B">
        <w:rPr>
          <w:rFonts w:ascii="Simplified Arabic" w:eastAsia="Times New Roman" w:hAnsi="Simplified Arabic" w:cs="Simplified Arabic"/>
          <w:color w:val="000000" w:themeColor="text1"/>
          <w:kern w:val="0"/>
          <w:sz w:val="28"/>
          <w:szCs w:val="28"/>
          <w14:ligatures w14:val="none"/>
        </w:rPr>
        <w:t>.</w:t>
      </w:r>
    </w:p>
    <w:p w14:paraId="43288ADC" w14:textId="7AC91861"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4281658"/>
      <w:r w:rsidRPr="00D7554B">
        <w:rPr>
          <w:rFonts w:ascii="Simplified Arabic" w:eastAsia="Times New Roman" w:hAnsi="Simplified Arabic" w:cs="Simplified Arabic" w:hint="cs"/>
          <w:b/>
          <w:bCs/>
          <w:color w:val="000000" w:themeColor="text1"/>
          <w:kern w:val="0"/>
          <w:sz w:val="32"/>
          <w:szCs w:val="32"/>
          <w:rtl/>
          <w14:ligatures w14:val="none"/>
        </w:rPr>
        <w:t>3.1.2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أهمية العدالة التنظيمية</w:t>
      </w:r>
      <w:bookmarkEnd w:id="51"/>
    </w:p>
    <w:p w14:paraId="0563F1D1"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تنبع أهمية العدالة التنظيمية من كونها متغيّرًا نفسيًا واجتماعيًا وإداريًا في آن واحد، تتشعّب آثاره لتشمل مختلف الأنساق الفرعية داخل المنظمة، بدءًا من الفرد ومرورًا بجماعة العمل ووصولًا إلى المنظمة ككلّ. كما أنّ الأهمية المتنامية لهذا المفهوم ترتبط بالتحوّلات التي شهدتها فلسفة إدارة الموارد البشرية، والتي انتقلت من النظرة التقليدية للعامل بوصفه مورّدًا اقتصاديًا، إلى النظرة الحديثة التي تعتبره شريكًا استراتيجيًا يحتاج إلى بيئة عادلة تُطلق طاقاته وتصون كرامته المهنية</w:t>
      </w:r>
      <w:r w:rsidRPr="00D7554B">
        <w:rPr>
          <w:rFonts w:ascii="Simplified Arabic" w:eastAsia="Times New Roman" w:hAnsi="Simplified Arabic" w:cs="Simplified Arabic"/>
          <w:color w:val="000000" w:themeColor="text1"/>
          <w:kern w:val="0"/>
          <w:sz w:val="28"/>
          <w:szCs w:val="28"/>
          <w14:ligatures w14:val="none"/>
        </w:rPr>
        <w:t>.</w:t>
      </w:r>
    </w:p>
    <w:p w14:paraId="664094DF"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 xml:space="preserve">ويُشير الحراسيس والصرايرة (2023) إلى أنّ أهمية العدالة التنظيمية تتجلّى في جملة من الاعتبارات؛ أوّلها أنّها تُشكّل قاعدة نفسية لبناء الثقة بين العاملين وإدارتهم، إذ لا يمكن تصوّر علاقة </w:t>
      </w:r>
      <w:r w:rsidRPr="00D7554B">
        <w:rPr>
          <w:rFonts w:ascii="Simplified Arabic" w:eastAsia="Times New Roman" w:hAnsi="Simplified Arabic" w:cs="Simplified Arabic"/>
          <w:color w:val="000000" w:themeColor="text1"/>
          <w:kern w:val="0"/>
          <w:sz w:val="28"/>
          <w:szCs w:val="28"/>
          <w:rtl/>
          <w14:ligatures w14:val="none"/>
        </w:rPr>
        <w:lastRenderedPageBreak/>
        <w:t>عمل مستقرّة في غياب شعور بالإنصاف. وثانيها أنّها تُسهم في تعزيز الانتماء التنظيمي، لأنّ الفرد الذي يشعر بالعدالة يميل إلى تبنّي أهداف المنظمة والدفاع عنها. وثالثها أنّها تُقلّص من احتمالية بروز السلوكيات المضادّة للعمل كالتغيّب والإهمال والتباطؤ، إذ إنّ هذه السلوكيات كثيرًا ما تكون ردود فعل إدراكية على شعور بالظلم. ورابعها أنّها تُوفّر مناخًا خصبًا لتنمية سلوك المواطنة التنظيمية، حيث يُقدّم الأفراد جهودًا طوعية تتجاوز حدود الوصف الوظيفي</w:t>
      </w:r>
      <w:r w:rsidRPr="00D7554B">
        <w:rPr>
          <w:rFonts w:ascii="Simplified Arabic" w:eastAsia="Times New Roman" w:hAnsi="Simplified Arabic" w:cs="Simplified Arabic"/>
          <w:color w:val="000000" w:themeColor="text1"/>
          <w:kern w:val="0"/>
          <w:sz w:val="28"/>
          <w:szCs w:val="28"/>
          <w14:ligatures w14:val="none"/>
        </w:rPr>
        <w:t>.</w:t>
      </w:r>
    </w:p>
    <w:p w14:paraId="569C26D2"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ويرى عبدالمجيد (2021) أنّ العدالة التنظيمية تكتسب أهميّتها من كونها تُشكّل مدخلًا لضبط عمليات تقييم الأداء وضمان موضوعيّتها، فحين يُدرك العامل أنّ نظام التقييم يقوم على معايير عادلة، فإنّه يتقبّل نتائجه ويوظّفها في تطوير أدائه، أمّا إذا اهتزّت ثقته بعدالة التقييم فإنّ ذلك ينعكس سلبًا على دافعيّته ومشاركته. ويُضيف الزواهرة والعمري (2021) أنّ أهمية العدالة التنظيمية تتّضح كذلك من خلال دورها في تشكيل الالتزام التنظيمي بأبعاده الثلاثة العاطفي والمعياري والاستمراري، بحيث تُصبح العدالة أشبه بالركيزة التي يُبنى عليها الولاء طويل الأمد</w:t>
      </w:r>
      <w:r w:rsidRPr="00D7554B">
        <w:rPr>
          <w:rFonts w:ascii="Simplified Arabic" w:eastAsia="Times New Roman" w:hAnsi="Simplified Arabic" w:cs="Simplified Arabic"/>
          <w:color w:val="000000" w:themeColor="text1"/>
          <w:kern w:val="0"/>
          <w:sz w:val="28"/>
          <w:szCs w:val="28"/>
          <w14:ligatures w14:val="none"/>
        </w:rPr>
        <w:t>.</w:t>
      </w:r>
    </w:p>
    <w:p w14:paraId="3F8A3123"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ومن جهة أخرى، يُنبّه فؤاد وآخرون (2022) إلى بُعد آخر من أهمية العدالة التنظيمية يتمثّل في دورها الوقائي من ظواهر تنظيمية سلبية كالتهكّم التنظيمي، إذ إنّ غياب العدالة يُنتج لدى الأفراد نزعة تشكّكية مُزمِنة تجاه نوايا الإدارة وقراراتها، وهي نزعة يصعب علاجها بعد استفحالها. ويتقاطع مع ذلك ما يُشير إليه الغنبوصي والزغول (2023) من أنّ العدالة التنظيمية تُشكّل مصدرًا رئيسيًا للدعم التنظيمي المُدرَك، بحيث يشعر العامل أنّ المنظمة تُقدّره وتُراعي مصالحه، مما يُنعكس على رضاه ورغبته في البقاء</w:t>
      </w:r>
      <w:r w:rsidRPr="00D7554B">
        <w:rPr>
          <w:rFonts w:ascii="Simplified Arabic" w:eastAsia="Times New Roman" w:hAnsi="Simplified Arabic" w:cs="Simplified Arabic"/>
          <w:color w:val="000000" w:themeColor="text1"/>
          <w:kern w:val="0"/>
          <w:sz w:val="28"/>
          <w:szCs w:val="28"/>
          <w14:ligatures w14:val="none"/>
        </w:rPr>
        <w:t>.</w:t>
      </w:r>
    </w:p>
    <w:p w14:paraId="338BE64E"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وعلى الصعيد الأجنبي، يُبيّن</w:t>
      </w:r>
      <w:r w:rsidRPr="00D7554B">
        <w:rPr>
          <w:rFonts w:ascii="Simplified Arabic" w:eastAsia="Times New Roman" w:hAnsi="Simplified Arabic" w:cs="Simplified Arabic"/>
          <w:color w:val="000000" w:themeColor="text1"/>
          <w:kern w:val="0"/>
          <w:sz w:val="28"/>
          <w:szCs w:val="28"/>
          <w14:ligatures w14:val="none"/>
        </w:rPr>
        <w:t xml:space="preserve"> Suifan et al. (2017) </w:t>
      </w:r>
      <w:r w:rsidRPr="00D7554B">
        <w:rPr>
          <w:rFonts w:ascii="Simplified Arabic" w:eastAsia="Times New Roman" w:hAnsi="Simplified Arabic" w:cs="Simplified Arabic"/>
          <w:color w:val="000000" w:themeColor="text1"/>
          <w:kern w:val="0"/>
          <w:sz w:val="28"/>
          <w:szCs w:val="28"/>
          <w:rtl/>
          <w14:ligatures w14:val="none"/>
        </w:rPr>
        <w:t>أنّ العدالة التنظيمية تحتلّ موقعًا استراتيجيًا في البلدان النامية على وجه الخصوص، لأنّها تُشكّل عاملًا مُعوِّضًا عن كثير من أوجه القصور في البنى المؤسّسية، وتُخفّف من الآثار السلبية للممارسات الإدارية غير المستقرّة. ويُضيف</w:t>
      </w:r>
      <w:r w:rsidRPr="00D7554B">
        <w:rPr>
          <w:rFonts w:ascii="Simplified Arabic" w:eastAsia="Times New Roman" w:hAnsi="Simplified Arabic" w:cs="Simplified Arabic"/>
          <w:color w:val="000000" w:themeColor="text1"/>
          <w:kern w:val="0"/>
          <w:sz w:val="28"/>
          <w:szCs w:val="28"/>
          <w14:ligatures w14:val="none"/>
        </w:rPr>
        <w:t xml:space="preserve"> Zhou and Ma (2022) </w:t>
      </w:r>
      <w:r w:rsidRPr="00D7554B">
        <w:rPr>
          <w:rFonts w:ascii="Simplified Arabic" w:eastAsia="Times New Roman" w:hAnsi="Simplified Arabic" w:cs="Simplified Arabic"/>
          <w:color w:val="000000" w:themeColor="text1"/>
          <w:kern w:val="0"/>
          <w:sz w:val="28"/>
          <w:szCs w:val="28"/>
          <w:rtl/>
          <w14:ligatures w14:val="none"/>
        </w:rPr>
        <w:t>أنّ أهمية العدالة تتّضح بجلاء في القطاعات التي تعتمد على العنصر البشري بشكل مكثّف، إذ يُصبح الإنصاف في الرواتب والإجراءات والتعامل شرطًا ضروريًا لاستدامة الأداء المؤسسي. ويُعزّز</w:t>
      </w:r>
      <w:r w:rsidRPr="00D7554B">
        <w:rPr>
          <w:rFonts w:ascii="Simplified Arabic" w:eastAsia="Times New Roman" w:hAnsi="Simplified Arabic" w:cs="Simplified Arabic"/>
          <w:color w:val="000000" w:themeColor="text1"/>
          <w:kern w:val="0"/>
          <w:sz w:val="28"/>
          <w:szCs w:val="28"/>
          <w14:ligatures w14:val="none"/>
        </w:rPr>
        <w:t xml:space="preserve"> Budomo (2023) </w:t>
      </w:r>
      <w:r w:rsidRPr="00D7554B">
        <w:rPr>
          <w:rFonts w:ascii="Simplified Arabic" w:eastAsia="Times New Roman" w:hAnsi="Simplified Arabic" w:cs="Simplified Arabic"/>
          <w:color w:val="000000" w:themeColor="text1"/>
          <w:kern w:val="0"/>
          <w:sz w:val="28"/>
          <w:szCs w:val="28"/>
          <w:rtl/>
          <w14:ligatures w14:val="none"/>
        </w:rPr>
        <w:t>هذه الرؤية حين يعتبر العدالة التنظيمية آليّةً وسيطة تربط بين ممارسات الإدارة وبين المخرجات السلوكية للعاملين، مما يُبرز موقعها التفسيري في النماذج البحثية المعاصرة</w:t>
      </w:r>
      <w:r w:rsidRPr="00D7554B">
        <w:rPr>
          <w:rFonts w:ascii="Simplified Arabic" w:eastAsia="Times New Roman" w:hAnsi="Simplified Arabic" w:cs="Simplified Arabic"/>
          <w:color w:val="000000" w:themeColor="text1"/>
          <w:kern w:val="0"/>
          <w:sz w:val="28"/>
          <w:szCs w:val="28"/>
          <w14:ligatures w14:val="none"/>
        </w:rPr>
        <w:t>.</w:t>
      </w:r>
    </w:p>
    <w:p w14:paraId="190F08F8"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ويستخلص الباحث من مجمل هذه الطروحات أنّ أهمية العدالة التنظيمية تتمظهر في ثلاثة مستويات متكاملة: مستوى الفرد حيث تُعزّز رضاه واستقراره النفسي وتخفّف من نيّته في ترك العمل، ومستوى الجماعة حيث تُشكّل قاعدة للثقة والتعاون بين الزملاء، ومستوى المنظمة حيث تُسهم في بناء سمعة مؤسّسية جاذبة للكفاءات وقادرة على الاحتفاظ بها. وهذه المستويات الثلاثة تتشابك فيما بينها لتُشكّل نسقًا واحدًا يُبرّر إعطاء العدالة التنظيمية موقع الصدارة في أجندة البحث التنظيمي المعاصر</w:t>
      </w:r>
      <w:r w:rsidRPr="00D7554B">
        <w:rPr>
          <w:rFonts w:ascii="Simplified Arabic" w:eastAsia="Times New Roman" w:hAnsi="Simplified Arabic" w:cs="Simplified Arabic"/>
          <w:color w:val="000000" w:themeColor="text1"/>
          <w:kern w:val="0"/>
          <w:sz w:val="28"/>
          <w:szCs w:val="28"/>
          <w14:ligatures w14:val="none"/>
        </w:rPr>
        <w:t>.</w:t>
      </w:r>
    </w:p>
    <w:p w14:paraId="70D7C245" w14:textId="031C3B99"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4281659"/>
      <w:r w:rsidRPr="00D7554B">
        <w:rPr>
          <w:rFonts w:ascii="Simplified Arabic" w:eastAsia="Times New Roman" w:hAnsi="Simplified Arabic" w:cs="Simplified Arabic" w:hint="cs"/>
          <w:b/>
          <w:bCs/>
          <w:color w:val="000000" w:themeColor="text1"/>
          <w:kern w:val="0"/>
          <w:sz w:val="32"/>
          <w:szCs w:val="32"/>
          <w:rtl/>
          <w14:ligatures w14:val="none"/>
        </w:rPr>
        <w:t>4.1.2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أهداف العدالة التنظيمية</w:t>
      </w:r>
      <w:bookmarkEnd w:id="52"/>
    </w:p>
    <w:p w14:paraId="2044C967"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تتوجّه ممارسات العدالة التنظيمية داخل المنظمات نحو تحقيق جملة من الأهداف المتشابكة، التي يمكن تصنيفها في محاور نفسية وسلوكية وإدارية واستراتيجية. وقد تنوّعت رؤى الباحثين في تحديد هذه الأهداف بتنوّع المداخل التي انطلقوا منها والسياقات التي أجريت فيها دراساتهم</w:t>
      </w:r>
      <w:r w:rsidRPr="00D7554B">
        <w:rPr>
          <w:rFonts w:ascii="Simplified Arabic" w:eastAsia="Times New Roman" w:hAnsi="Simplified Arabic" w:cs="Simplified Arabic"/>
          <w:color w:val="000000" w:themeColor="text1"/>
          <w:kern w:val="0"/>
          <w:sz w:val="28"/>
          <w:szCs w:val="28"/>
          <w14:ligatures w14:val="none"/>
        </w:rPr>
        <w:t>.</w:t>
      </w:r>
    </w:p>
    <w:p w14:paraId="09EF4379"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ويُحدّد البحري والزيود (2023) جملةً من الأهداف التي تسعى العدالة التنظيمية إلى تحقيقها، يمكن إجمالها فيما يأتي: أوّلها ترسيخ الشعور بالإنصاف بوصفه قيمة تنظيمية عليا تحكم مختلف الممارسات الإدارية. وثانيها تعزيز الشعور بالتمكين لدى العاملين، بحيث يُدركون أنّهم شركاء فاعلون في العملية الإدارية لا مجرّد متلقّين للقرارات. وثالثها بناء منظومة من الحوافز غير المادية القائمة على التقدير والاحترام والاعتراف بالجهد. ورابعها تشكيل بيئة عمل نفسية آمنة تُتيح للعاملين التعبير عن آرائهم دون الخشية من انعكاسات سلبية</w:t>
      </w:r>
      <w:r w:rsidRPr="00D7554B">
        <w:rPr>
          <w:rFonts w:ascii="Simplified Arabic" w:eastAsia="Times New Roman" w:hAnsi="Simplified Arabic" w:cs="Simplified Arabic"/>
          <w:color w:val="000000" w:themeColor="text1"/>
          <w:kern w:val="0"/>
          <w:sz w:val="28"/>
          <w:szCs w:val="28"/>
          <w14:ligatures w14:val="none"/>
        </w:rPr>
        <w:t>.</w:t>
      </w:r>
    </w:p>
    <w:p w14:paraId="3AFC1E46"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ويُضيف خالد وأبو رمان (2024) بُعدًا آخر يتّصل بأنّ العدالة التنظيمية تستهدف رفع مستوى الولاء التنظيمي عبر ترسيخ إحساس الموظّف بأنّه جزء لا يتجزّأ من كيان يُنصفه ويُقدّر تضحياته، كما تستهدف تفعيل آليات التمكين بوصفها مسارًا لتحويل الإنصاف من إدراك سلبي إلى ممارسة فاعلة. ويتقاطع ذلك مع ما يطرحه علي وآخرون (2021) من أنّ العدالة تسعى إلى تحقيق التوافق بين المسار الوظيفي للفرد وطموحاته المهنية، بحيث لا يشعر بأنّ فرص الترقي والتطوير تُوزَّع وفق اعتبارات خارج معايير الكفاءة والاستحقاق</w:t>
      </w:r>
      <w:r w:rsidRPr="00D7554B">
        <w:rPr>
          <w:rFonts w:ascii="Simplified Arabic" w:eastAsia="Times New Roman" w:hAnsi="Simplified Arabic" w:cs="Simplified Arabic"/>
          <w:color w:val="000000" w:themeColor="text1"/>
          <w:kern w:val="0"/>
          <w:sz w:val="28"/>
          <w:szCs w:val="28"/>
          <w14:ligatures w14:val="none"/>
        </w:rPr>
        <w:t>.</w:t>
      </w:r>
    </w:p>
    <w:p w14:paraId="75222870"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ويُقدّم</w:t>
      </w:r>
      <w:r w:rsidRPr="00D7554B">
        <w:rPr>
          <w:rFonts w:ascii="Simplified Arabic" w:eastAsia="Times New Roman" w:hAnsi="Simplified Arabic" w:cs="Simplified Arabic"/>
          <w:color w:val="000000" w:themeColor="text1"/>
          <w:kern w:val="0"/>
          <w:sz w:val="28"/>
          <w:szCs w:val="28"/>
          <w14:ligatures w14:val="none"/>
        </w:rPr>
        <w:t xml:space="preserve"> Kakar et al. (2023) </w:t>
      </w:r>
      <w:r w:rsidRPr="00D7554B">
        <w:rPr>
          <w:rFonts w:ascii="Simplified Arabic" w:eastAsia="Times New Roman" w:hAnsi="Simplified Arabic" w:cs="Simplified Arabic"/>
          <w:color w:val="000000" w:themeColor="text1"/>
          <w:kern w:val="0"/>
          <w:sz w:val="28"/>
          <w:szCs w:val="28"/>
          <w:rtl/>
          <w14:ligatures w14:val="none"/>
        </w:rPr>
        <w:t xml:space="preserve">رؤية موسّعة لأهداف العدالة التنظيمية تشمل عدّة نقاط، منها: توفير بيئة داعمة للتوازن بين متطلّبات العمل ومتطلّبات الحياة الشخصية، والحدّ من الظواهر السلبية كالنيّة </w:t>
      </w:r>
      <w:r w:rsidRPr="00D7554B">
        <w:rPr>
          <w:rFonts w:ascii="Simplified Arabic" w:eastAsia="Times New Roman" w:hAnsi="Simplified Arabic" w:cs="Simplified Arabic"/>
          <w:color w:val="000000" w:themeColor="text1"/>
          <w:kern w:val="0"/>
          <w:sz w:val="28"/>
          <w:szCs w:val="28"/>
          <w:rtl/>
          <w14:ligatures w14:val="none"/>
        </w:rPr>
        <w:lastRenderedPageBreak/>
        <w:t>في المغادرة، وتحسين جودة الحياة الوظيفية بأبعادها المختلفة، وتقديم بدائل إدراكية تحمي العاملين من التأثّر السلبي بضغوط سوق العمل الخارجية</w:t>
      </w:r>
      <w:r w:rsidRPr="00D7554B">
        <w:rPr>
          <w:rFonts w:ascii="Simplified Arabic" w:eastAsia="Times New Roman" w:hAnsi="Simplified Arabic" w:cs="Simplified Arabic"/>
          <w:color w:val="000000" w:themeColor="text1"/>
          <w:kern w:val="0"/>
          <w:sz w:val="28"/>
          <w:szCs w:val="28"/>
          <w14:ligatures w14:val="none"/>
        </w:rPr>
        <w:t>.</w:t>
      </w:r>
    </w:p>
    <w:p w14:paraId="3A7635B1"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ويرى</w:t>
      </w:r>
      <w:r w:rsidRPr="00D7554B">
        <w:rPr>
          <w:rFonts w:ascii="Simplified Arabic" w:eastAsia="Times New Roman" w:hAnsi="Simplified Arabic" w:cs="Simplified Arabic"/>
          <w:color w:val="000000" w:themeColor="text1"/>
          <w:kern w:val="0"/>
          <w:sz w:val="28"/>
          <w:szCs w:val="28"/>
          <w14:ligatures w14:val="none"/>
        </w:rPr>
        <w:t xml:space="preserve"> Nguyen et al. (2023) </w:t>
      </w:r>
      <w:r w:rsidRPr="00D7554B">
        <w:rPr>
          <w:rFonts w:ascii="Simplified Arabic" w:eastAsia="Times New Roman" w:hAnsi="Simplified Arabic" w:cs="Simplified Arabic"/>
          <w:color w:val="000000" w:themeColor="text1"/>
          <w:kern w:val="0"/>
          <w:sz w:val="28"/>
          <w:szCs w:val="28"/>
          <w:rtl/>
          <w14:ligatures w14:val="none"/>
        </w:rPr>
        <w:t>أنّ العدالة التنظيمية تستهدف كذلك التخفيف من حدّة الاستنزاف العاطفي الذي يتعرّض له العاملون في البيئات الضاغطة، وذلك من خلال توفير مصدّات نفسية تحمي الفرد من الإرهاق المزمن. ويُعزّز هذا الطرح</w:t>
      </w:r>
      <w:r w:rsidRPr="00D7554B">
        <w:rPr>
          <w:rFonts w:ascii="Simplified Arabic" w:eastAsia="Times New Roman" w:hAnsi="Simplified Arabic" w:cs="Simplified Arabic"/>
          <w:color w:val="000000" w:themeColor="text1"/>
          <w:kern w:val="0"/>
          <w:sz w:val="28"/>
          <w:szCs w:val="28"/>
          <w14:ligatures w14:val="none"/>
        </w:rPr>
        <w:t xml:space="preserve"> Knezovi</w:t>
      </w:r>
      <w:r w:rsidRPr="00D7554B">
        <w:rPr>
          <w:rFonts w:ascii="Cambria" w:eastAsia="Times New Roman" w:hAnsi="Cambria" w:cs="Cambria"/>
          <w:color w:val="000000" w:themeColor="text1"/>
          <w:kern w:val="0"/>
          <w:sz w:val="28"/>
          <w:szCs w:val="28"/>
          <w14:ligatures w14:val="none"/>
        </w:rPr>
        <w:t>ć</w:t>
      </w:r>
      <w:r w:rsidRPr="00D7554B">
        <w:rPr>
          <w:rFonts w:ascii="Simplified Arabic" w:eastAsia="Times New Roman" w:hAnsi="Simplified Arabic" w:cs="Simplified Arabic"/>
          <w:color w:val="000000" w:themeColor="text1"/>
          <w:kern w:val="0"/>
          <w:sz w:val="28"/>
          <w:szCs w:val="28"/>
          <w14:ligatures w14:val="none"/>
        </w:rPr>
        <w:t xml:space="preserve"> and Neimarlija (2023) </w:t>
      </w:r>
      <w:r w:rsidRPr="00D7554B">
        <w:rPr>
          <w:rFonts w:ascii="Simplified Arabic" w:eastAsia="Times New Roman" w:hAnsi="Simplified Arabic" w:cs="Simplified Arabic"/>
          <w:color w:val="000000" w:themeColor="text1"/>
          <w:kern w:val="0"/>
          <w:sz w:val="28"/>
          <w:szCs w:val="28"/>
          <w:rtl/>
          <w14:ligatures w14:val="none"/>
        </w:rPr>
        <w:t>اللذان يريان أنّ من أبرز أهداف العدالة تنمية نيّة البقاء لدى الموظّفين، وهي نيّة مضادّة لنيّة ترك العمل، ويتحقّق ذلك عبر إشعار الموظّف بأنّ منظّمته تستحقّ استثمار جهده ووقته على المدى البعيد</w:t>
      </w:r>
      <w:r w:rsidRPr="00D7554B">
        <w:rPr>
          <w:rFonts w:ascii="Simplified Arabic" w:eastAsia="Times New Roman" w:hAnsi="Simplified Arabic" w:cs="Simplified Arabic"/>
          <w:color w:val="000000" w:themeColor="text1"/>
          <w:kern w:val="0"/>
          <w:sz w:val="28"/>
          <w:szCs w:val="28"/>
          <w14:ligatures w14:val="none"/>
        </w:rPr>
        <w:t>.</w:t>
      </w:r>
    </w:p>
    <w:p w14:paraId="63F69B72"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ويستنتج الباحث من هذه الأطروحات أنّ أهداف العدالة التنظيمية يمكن اختزالها في أربع غايات كبرى تتناسب مع سياق دراسته: بناء ثقة تنظيمية مستدامة تحصّن الموظّف ضدّ نوازع المغادرة، وتحقيق رضا وظيفي شامل يمتدّ عبر مكوّناته المختلفة، وترسيخ بيئة عمل تُوازن بين حقوق الفرد وواجباته، وتعزيز الاستقرار الوظيفي بوصفه هدفًا استراتيجيًا يُخدم مصلحة المنظمة والعاملين معًا</w:t>
      </w:r>
      <w:r w:rsidRPr="00D7554B">
        <w:rPr>
          <w:rFonts w:ascii="Simplified Arabic" w:eastAsia="Times New Roman" w:hAnsi="Simplified Arabic" w:cs="Simplified Arabic"/>
          <w:color w:val="000000" w:themeColor="text1"/>
          <w:kern w:val="0"/>
          <w:sz w:val="28"/>
          <w:szCs w:val="28"/>
          <w14:ligatures w14:val="none"/>
        </w:rPr>
        <w:t>.</w:t>
      </w:r>
    </w:p>
    <w:p w14:paraId="06B63D95" w14:textId="5045DB22"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4281660"/>
      <w:r w:rsidRPr="00D7554B">
        <w:rPr>
          <w:rFonts w:ascii="Simplified Arabic" w:eastAsia="Times New Roman" w:hAnsi="Simplified Arabic" w:cs="Simplified Arabic" w:hint="cs"/>
          <w:b/>
          <w:bCs/>
          <w:color w:val="000000" w:themeColor="text1"/>
          <w:kern w:val="0"/>
          <w:sz w:val="32"/>
          <w:szCs w:val="32"/>
          <w:rtl/>
          <w14:ligatures w14:val="none"/>
        </w:rPr>
        <w:t>5.1.2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أبعاد العدالة التنظيمية</w:t>
      </w:r>
      <w:bookmarkEnd w:id="53"/>
    </w:p>
    <w:p w14:paraId="18653674"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تمّ تحديد أبعاد العدالة التنظيمية في هذه الدراسة بناءً على ما استقرّ عليه الأدب النظري المعاصر، وبالاستناد بصفة خاصّة إلى ما طرحه</w:t>
      </w:r>
      <w:r w:rsidRPr="00D7554B">
        <w:rPr>
          <w:rFonts w:ascii="Simplified Arabic" w:eastAsia="Times New Roman" w:hAnsi="Simplified Arabic" w:cs="Simplified Arabic"/>
          <w:color w:val="000000" w:themeColor="text1"/>
          <w:kern w:val="0"/>
          <w:sz w:val="28"/>
          <w:szCs w:val="28"/>
          <w14:ligatures w14:val="none"/>
        </w:rPr>
        <w:t xml:space="preserve"> Kang et al. (2024) </w:t>
      </w:r>
      <w:r w:rsidRPr="00D7554B">
        <w:rPr>
          <w:rFonts w:ascii="Simplified Arabic" w:eastAsia="Times New Roman" w:hAnsi="Simplified Arabic" w:cs="Simplified Arabic"/>
          <w:color w:val="000000" w:themeColor="text1"/>
          <w:kern w:val="0"/>
          <w:sz w:val="28"/>
          <w:szCs w:val="28"/>
          <w:rtl/>
          <w14:ligatures w14:val="none"/>
        </w:rPr>
        <w:t>و</w:t>
      </w:r>
      <w:r w:rsidRPr="00D7554B">
        <w:rPr>
          <w:rFonts w:ascii="Simplified Arabic" w:eastAsia="Times New Roman" w:hAnsi="Simplified Arabic" w:cs="Simplified Arabic"/>
          <w:color w:val="000000" w:themeColor="text1"/>
          <w:kern w:val="0"/>
          <w:sz w:val="28"/>
          <w:szCs w:val="28"/>
          <w14:ligatures w14:val="none"/>
        </w:rPr>
        <w:t xml:space="preserve">Santoso and Noermijati (2024) </w:t>
      </w:r>
      <w:r w:rsidRPr="00D7554B">
        <w:rPr>
          <w:rFonts w:ascii="Simplified Arabic" w:eastAsia="Times New Roman" w:hAnsi="Simplified Arabic" w:cs="Simplified Arabic"/>
          <w:color w:val="000000" w:themeColor="text1"/>
          <w:kern w:val="0"/>
          <w:sz w:val="28"/>
          <w:szCs w:val="28"/>
          <w:rtl/>
          <w14:ligatures w14:val="none"/>
        </w:rPr>
        <w:t>و</w:t>
      </w:r>
      <w:r w:rsidRPr="00D7554B">
        <w:rPr>
          <w:rFonts w:ascii="Simplified Arabic" w:eastAsia="Times New Roman" w:hAnsi="Simplified Arabic" w:cs="Simplified Arabic"/>
          <w:color w:val="000000" w:themeColor="text1"/>
          <w:kern w:val="0"/>
          <w:sz w:val="28"/>
          <w:szCs w:val="28"/>
          <w14:ligatures w14:val="none"/>
        </w:rPr>
        <w:t>O’Callaghan (2024)</w:t>
      </w:r>
      <w:r w:rsidRPr="00D7554B">
        <w:rPr>
          <w:rFonts w:ascii="Simplified Arabic" w:eastAsia="Times New Roman" w:hAnsi="Simplified Arabic" w:cs="Simplified Arabic"/>
          <w:color w:val="000000" w:themeColor="text1"/>
          <w:kern w:val="0"/>
          <w:sz w:val="28"/>
          <w:szCs w:val="28"/>
          <w:rtl/>
          <w14:ligatures w14:val="none"/>
        </w:rPr>
        <w:t>، حيث تبنّت هذه الدراسات تصنيفًا رباعيًا يجمع بين العدالة التوزيعية والإجرائية والتفاعلية والمعلوماتية، وهو التصنيف الذي أثبت ملاءمته للسياقات التنظيمية الحديثة، ولا سيّما في القطاع الخاص حيث تتشابك مصادر الإدراك بالإنصاف</w:t>
      </w:r>
      <w:r w:rsidRPr="00D7554B">
        <w:rPr>
          <w:rFonts w:ascii="Simplified Arabic" w:eastAsia="Times New Roman" w:hAnsi="Simplified Arabic" w:cs="Simplified Arabic"/>
          <w:color w:val="000000" w:themeColor="text1"/>
          <w:kern w:val="0"/>
          <w:sz w:val="28"/>
          <w:szCs w:val="28"/>
          <w14:ligatures w14:val="none"/>
        </w:rPr>
        <w:t>.</w:t>
      </w:r>
    </w:p>
    <w:p w14:paraId="7DE6B1E4" w14:textId="77777777" w:rsidR="00CB1AB2" w:rsidRPr="00D7554B" w:rsidRDefault="00CB1AB2"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البعد الأوّل: العدالة التوزيعية</w:t>
      </w:r>
    </w:p>
    <w:p w14:paraId="1643690C"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 xml:space="preserve">تُعبّر العدالة التوزيعية عن إدراك العامل لمدى إنصاف المخرجات التي يتلقّاها من منظّمته مقارنةً بما يُقدّمه من مدخلات، وبما يحصل عليه زملاؤه في الأدوار المماثلة. وتشمل هذه المخرجات الأجور والحوافز والترقيات والامتيازات المادية والمعنوية على حدٍّ سواء. ويُشير السميري (2022) إلى أنّ العدالة التوزيعية تُشكّل الحلقة الأولى في سلسلة إدراك الإنصاف، لأنّ العامل يبدأ عادةً تقييمه للعلاقة التبادلية من خلال ما يحصل عليه فعليًا، قبل أن ينتقل إلى تقييم كيفية توزيع هذه المخرجات. وحين تختلّ </w:t>
      </w:r>
      <w:r w:rsidRPr="00D7554B">
        <w:rPr>
          <w:rFonts w:ascii="Simplified Arabic" w:eastAsia="Times New Roman" w:hAnsi="Simplified Arabic" w:cs="Simplified Arabic"/>
          <w:color w:val="000000" w:themeColor="text1"/>
          <w:kern w:val="0"/>
          <w:sz w:val="28"/>
          <w:szCs w:val="28"/>
          <w:rtl/>
          <w14:ligatures w14:val="none"/>
        </w:rPr>
        <w:lastRenderedPageBreak/>
        <w:t>هذه الحلقة الأولى فإنّ تداعياتها تمتدّ إلى بقيّة الأبعاد، إذ يصبح العامل أكثر تحسّسًا للممارسات الإدارية الأخرى</w:t>
      </w:r>
      <w:r w:rsidRPr="00D7554B">
        <w:rPr>
          <w:rFonts w:ascii="Simplified Arabic" w:eastAsia="Times New Roman" w:hAnsi="Simplified Arabic" w:cs="Simplified Arabic"/>
          <w:color w:val="000000" w:themeColor="text1"/>
          <w:kern w:val="0"/>
          <w:sz w:val="28"/>
          <w:szCs w:val="28"/>
          <w14:ligatures w14:val="none"/>
        </w:rPr>
        <w:t>.</w:t>
      </w:r>
    </w:p>
    <w:p w14:paraId="3321B685"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وتتّسم العدالة التوزيعية بأنّها تُبنى على المقارنة الاجتماعية، بمعنى أنّ الفرد لا يُقيّم مخرجاته بمعزل عن الآخرين، بل يعقد مقارنات دائمة بين نسبته وبين نسب زملائه من المدخلات إلى المخرجات. ومن هنا فإنّ العدالة التوزيعية لا تُقاس بالمقدار المطلق لما يحصل عليه العامل، بل بمدى تناسبه مع ما يبذله من جهد ومع ما يحصل عليه غيره ممّن يشغلون مواقع مماثلة. وتُلقي هذه الطبيعة المقارنة عبئًا كبيرًا على الإدارة، إذ يُصبح لزامًا عليها أن تُدير المخرجات وفق منظومة معايير واضحة ومعلومة للجميع</w:t>
      </w:r>
      <w:r w:rsidRPr="00D7554B">
        <w:rPr>
          <w:rFonts w:ascii="Simplified Arabic" w:eastAsia="Times New Roman" w:hAnsi="Simplified Arabic" w:cs="Simplified Arabic"/>
          <w:color w:val="000000" w:themeColor="text1"/>
          <w:kern w:val="0"/>
          <w:sz w:val="28"/>
          <w:szCs w:val="28"/>
          <w14:ligatures w14:val="none"/>
        </w:rPr>
        <w:t>.</w:t>
      </w:r>
    </w:p>
    <w:p w14:paraId="2F63D8E5" w14:textId="77777777" w:rsidR="00CB1AB2" w:rsidRPr="00D7554B" w:rsidRDefault="00CB1AB2"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البعد الثاني: العدالة الإجرائية</w:t>
      </w:r>
    </w:p>
    <w:p w14:paraId="24849519"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تنصرف العدالة الإجرائية إلى إدراك العامل لمدى إنصاف الآليات والإجراءات التي تُتّخذ من خلالها القرارات المتعلّقة بتوزيع المخرجات. ويُوضّح</w:t>
      </w:r>
      <w:r w:rsidRPr="00D7554B">
        <w:rPr>
          <w:rFonts w:ascii="Simplified Arabic" w:eastAsia="Times New Roman" w:hAnsi="Simplified Arabic" w:cs="Simplified Arabic"/>
          <w:color w:val="000000" w:themeColor="text1"/>
          <w:kern w:val="0"/>
          <w:sz w:val="28"/>
          <w:szCs w:val="28"/>
          <w14:ligatures w14:val="none"/>
        </w:rPr>
        <w:t xml:space="preserve"> Akhtar et al. (2022) </w:t>
      </w:r>
      <w:r w:rsidRPr="00D7554B">
        <w:rPr>
          <w:rFonts w:ascii="Simplified Arabic" w:eastAsia="Times New Roman" w:hAnsi="Simplified Arabic" w:cs="Simplified Arabic"/>
          <w:color w:val="000000" w:themeColor="text1"/>
          <w:kern w:val="0"/>
          <w:sz w:val="28"/>
          <w:szCs w:val="28"/>
          <w:rtl/>
          <w14:ligatures w14:val="none"/>
        </w:rPr>
        <w:t>أنّ العدالة الإجرائية تركّز على العملية لا على النتيجة، بحيث قد يتقبّل العامل نتيجةً غير ملائمة له شخصيًا إذا اطمأنّ إلى أنّ الإجراءات التي أفضت إليها كانت عادلة ومتّسقة وشفّافة. وتقوم العدالة الإجرائية على مجموعة من المعايير الفرعية أبرزها الاتّساق في تطبيق القواعد على جميع الأفراد، وخلوّ الإجراءات من التحيّز الشخصي، ودقّة المعلومات المستخدمة في اتّخاذ القرار، وقابلية القرارات للمراجعة والتصحيح، ومراعاة المعايير الأخلاقية</w:t>
      </w:r>
      <w:r w:rsidRPr="00D7554B">
        <w:rPr>
          <w:rFonts w:ascii="Simplified Arabic" w:eastAsia="Times New Roman" w:hAnsi="Simplified Arabic" w:cs="Simplified Arabic"/>
          <w:color w:val="000000" w:themeColor="text1"/>
          <w:kern w:val="0"/>
          <w:sz w:val="28"/>
          <w:szCs w:val="28"/>
          <w14:ligatures w14:val="none"/>
        </w:rPr>
        <w:t>.</w:t>
      </w:r>
    </w:p>
    <w:p w14:paraId="0D5893A3"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وتتميّز العدالة الإجرائية بأنّها تُشكّل صمّام أمان يحمي المنظمة من الآثار السلبية للقرارات غير المرضية للعاملين، إذ إنّ الإدراك بأنّ الإجراء عادل يُخفّف من حدّة الاستجابة السلبية للنتيجة غير المواتية. وتُشير النخلة وآخرون (2022) إلى أنّ العدالة الإجرائية تكتسب أهميّةً خاصّةً في القرارات المتعلّقة بالأداء والترقية والفصل، لأنّ هذه القرارات تمسّ الاستقرار الوظيفي للأفراد، ومن ثمّ فإنّ أيّ خلل في إجراءاتها يُنتج ردود فعل قد تصل إلى 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1A24867F" w14:textId="77777777" w:rsidR="00CB1AB2" w:rsidRPr="00D7554B" w:rsidRDefault="00CB1AB2"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البعد الثالث: العدالة التفاعلية</w:t>
      </w:r>
    </w:p>
    <w:p w14:paraId="0648650C"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تُشير العدالة التفاعلية إلى إدراك العامل لجودة المعاملة الشخصية التي يتلقّاها من رؤسائه وزملائه أثناء تنفيذ الإجراءات الإدارية. ويُوضّح</w:t>
      </w:r>
      <w:r w:rsidRPr="00D7554B">
        <w:rPr>
          <w:rFonts w:ascii="Simplified Arabic" w:eastAsia="Times New Roman" w:hAnsi="Simplified Arabic" w:cs="Simplified Arabic"/>
          <w:color w:val="000000" w:themeColor="text1"/>
          <w:kern w:val="0"/>
          <w:sz w:val="28"/>
          <w:szCs w:val="28"/>
          <w14:ligatures w14:val="none"/>
        </w:rPr>
        <w:t xml:space="preserve"> Yusoff et al. (2024) </w:t>
      </w:r>
      <w:r w:rsidRPr="00D7554B">
        <w:rPr>
          <w:rFonts w:ascii="Simplified Arabic" w:eastAsia="Times New Roman" w:hAnsi="Simplified Arabic" w:cs="Simplified Arabic"/>
          <w:color w:val="000000" w:themeColor="text1"/>
          <w:kern w:val="0"/>
          <w:sz w:val="28"/>
          <w:szCs w:val="28"/>
          <w:rtl/>
          <w14:ligatures w14:val="none"/>
        </w:rPr>
        <w:t xml:space="preserve">أنّ العدالة التفاعلية تُركّز على البُعد الإنساني في العلاقة الإدارية، بحيث لا يكفي أن تكون المخرجات عادلة والإجراءات منصفة، بل يجب </w:t>
      </w:r>
      <w:r w:rsidRPr="00D7554B">
        <w:rPr>
          <w:rFonts w:ascii="Simplified Arabic" w:eastAsia="Times New Roman" w:hAnsi="Simplified Arabic" w:cs="Simplified Arabic"/>
          <w:color w:val="000000" w:themeColor="text1"/>
          <w:kern w:val="0"/>
          <w:sz w:val="28"/>
          <w:szCs w:val="28"/>
          <w:rtl/>
          <w14:ligatures w14:val="none"/>
        </w:rPr>
        <w:lastRenderedPageBreak/>
        <w:t>أن تُصاحبها معاملة تتّسم بالاحترام والتقدير والصدق واللياقة. وتُشكّل العدالة التفاعلية الجانب “الدافئ” من العدالة التنظيمية، في مقابل الجانب “البارد” الذي تُمثّله العدالة التوزيعية والإجرائية</w:t>
      </w:r>
      <w:r w:rsidRPr="00D7554B">
        <w:rPr>
          <w:rFonts w:ascii="Simplified Arabic" w:eastAsia="Times New Roman" w:hAnsi="Simplified Arabic" w:cs="Simplified Arabic"/>
          <w:color w:val="000000" w:themeColor="text1"/>
          <w:kern w:val="0"/>
          <w:sz w:val="28"/>
          <w:szCs w:val="28"/>
          <w14:ligatures w14:val="none"/>
        </w:rPr>
        <w:t>.</w:t>
      </w:r>
    </w:p>
    <w:p w14:paraId="22592599"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وتنعكس العدالة التفاعلية على جودة التواصل اليومي بين الموظّف ورئيسه المباشر، وعلى أسلوب طرح التوجيهات وتقديم الملاحظات وتوصيل القرارات. وتُبيّن الزواهرة والعمري (2021) أنّ العدالة التفاعلية تتقاطع مع الذكاء العاطفي للقادة، بحيث يُصبح القائد الذي يمتلك مهارات التعامل الإنساني قادرًا على تقديم ممارسات أكثر عدالةً تفاعليًا، مما ينعكس إيجابًا على إدراكات مرؤوسيه. ومن السمات الجوهرية لهذا البُعد أنّه يتشكّل من خلال التراكم اليومي، بمعنى أنّه لا يتحدّد بموقف عابر بل بنمط ثابت من المعاملات المتكرّرة</w:t>
      </w:r>
      <w:r w:rsidRPr="00D7554B">
        <w:rPr>
          <w:rFonts w:ascii="Simplified Arabic" w:eastAsia="Times New Roman" w:hAnsi="Simplified Arabic" w:cs="Simplified Arabic"/>
          <w:color w:val="000000" w:themeColor="text1"/>
          <w:kern w:val="0"/>
          <w:sz w:val="28"/>
          <w:szCs w:val="28"/>
          <w14:ligatures w14:val="none"/>
        </w:rPr>
        <w:t>.</w:t>
      </w:r>
    </w:p>
    <w:p w14:paraId="510426D0" w14:textId="77777777" w:rsidR="00CB1AB2" w:rsidRPr="00D7554B" w:rsidRDefault="00CB1AB2"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البعد الرابع: العدالة المعلوماتية</w:t>
      </w:r>
    </w:p>
    <w:p w14:paraId="2751D74D"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تُعنى العدالة المعلوماتية بمدى إنصاف تدفّق المعلومات داخل المنظمة، وبمدى وضوح التفسيرات التي تُقدَّم للعاملين حول القرارات التي تُؤثّر فيهم. ويُبيّن</w:t>
      </w:r>
      <w:r w:rsidRPr="00D7554B">
        <w:rPr>
          <w:rFonts w:ascii="Simplified Arabic" w:eastAsia="Times New Roman" w:hAnsi="Simplified Arabic" w:cs="Simplified Arabic"/>
          <w:color w:val="000000" w:themeColor="text1"/>
          <w:kern w:val="0"/>
          <w:sz w:val="28"/>
          <w:szCs w:val="28"/>
          <w14:ligatures w14:val="none"/>
        </w:rPr>
        <w:t xml:space="preserve"> Zhao et al. (2024) </w:t>
      </w:r>
      <w:r w:rsidRPr="00D7554B">
        <w:rPr>
          <w:rFonts w:ascii="Simplified Arabic" w:eastAsia="Times New Roman" w:hAnsi="Simplified Arabic" w:cs="Simplified Arabic"/>
          <w:color w:val="000000" w:themeColor="text1"/>
          <w:kern w:val="0"/>
          <w:sz w:val="28"/>
          <w:szCs w:val="28"/>
          <w:rtl/>
          <w14:ligatures w14:val="none"/>
        </w:rPr>
        <w:t>أنّ العدالة المعلوماتية تتضمّن ثلاثة عناصر جوهرية: صدق المعلومات المُقدّمة، وكفاية التفسيرات المُصاحبة للقرارات، وتوقيت الإفصاح عن المعلومات بحيث تصل إلى العاملين في الوقت المناسب. وقد اكتسب هذا البُعد استقلاليّته النظرية باعتباره امتدادًا للعدالة التفاعلية، غير أنّه يتميّز عنها بتركيزه على المحتوى الإعلامي لا على أسلوب المعاملة</w:t>
      </w:r>
      <w:r w:rsidRPr="00D7554B">
        <w:rPr>
          <w:rFonts w:ascii="Simplified Arabic" w:eastAsia="Times New Roman" w:hAnsi="Simplified Arabic" w:cs="Simplified Arabic"/>
          <w:color w:val="000000" w:themeColor="text1"/>
          <w:kern w:val="0"/>
          <w:sz w:val="28"/>
          <w:szCs w:val="28"/>
          <w14:ligatures w14:val="none"/>
        </w:rPr>
        <w:t>.</w:t>
      </w:r>
    </w:p>
    <w:p w14:paraId="09BD615E"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وتكتسب العدالة المعلوماتية أهمّيّة متزايدة في البيئات التنظيمية المعاصرة التي تتّسم بكثافة القرارات وسرعة التغيير، إذ يشعر العاملون بحاجة متنامية إلى فهم الأسباب الكامنة وراء القرارات لا مجرّد تلقّيها. ويُوضّح حسين (2024) أنّ ضعف تدفّق المعلومات وتحوّلها إلى ما يُشبه القنوات المُغلقة يُولّد لدى العاملين شعورًا بالإقصاء وعدم الاعتراف، وهو شعور يُشكّل أرضيّةً خصبةً لتنامي نيّة المغادرة. وعلى النقيض، فإنّ الشفافية المعلوماتية تُسهم في بناء ثقة تنظيمية عميقة، إذ يشعر العامل أنّ المنظمة تحترمه بما يكفي لإطلاعه على ما يخصّه</w:t>
      </w:r>
      <w:r w:rsidRPr="00D7554B">
        <w:rPr>
          <w:rFonts w:ascii="Simplified Arabic" w:eastAsia="Times New Roman" w:hAnsi="Simplified Arabic" w:cs="Simplified Arabic"/>
          <w:color w:val="000000" w:themeColor="text1"/>
          <w:kern w:val="0"/>
          <w:sz w:val="28"/>
          <w:szCs w:val="28"/>
          <w14:ligatures w14:val="none"/>
        </w:rPr>
        <w:t>.</w:t>
      </w:r>
    </w:p>
    <w:p w14:paraId="414D160F"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 xml:space="preserve">وتجدر الإشارة إلى أنّ هذه الأبعاد الأربعة على الرغم من استقلاليّتها المفاهيمية تعمل بوصفها منظومة متكاملة داخل إدراك العامل، بحيث يُشكّل كلّ بُعد منها زاويةً مكمّلةً للأبعاد الأخرى. فقد تتحقّق العدالة التوزيعية دون العدالة التفاعلية فيشعر العامل بأنّه يحصل على حقوقه المادية دون أن يُعامَل </w:t>
      </w:r>
      <w:r w:rsidRPr="00D7554B">
        <w:rPr>
          <w:rFonts w:ascii="Simplified Arabic" w:eastAsia="Times New Roman" w:hAnsi="Simplified Arabic" w:cs="Simplified Arabic"/>
          <w:color w:val="000000" w:themeColor="text1"/>
          <w:kern w:val="0"/>
          <w:sz w:val="28"/>
          <w:szCs w:val="28"/>
          <w:rtl/>
          <w14:ligatures w14:val="none"/>
        </w:rPr>
        <w:lastRenderedPageBreak/>
        <w:t>بالاحترام اللائق، وقد تتحقّق العدالة الإجرائية دون المعلوماتية فتُبنى القرارات على قواعد صحيحة دون أن يفهم العاملون منطقها. ومن هنا، فإنّ العدالة التنظيمية بوصفها متغيّرًا مركّبًا لا تكتمل إلّا باكتمال أبعادها الأربعة</w:t>
      </w:r>
      <w:r w:rsidRPr="00D7554B">
        <w:rPr>
          <w:rFonts w:ascii="Simplified Arabic" w:eastAsia="Times New Roman" w:hAnsi="Simplified Arabic" w:cs="Simplified Arabic"/>
          <w:color w:val="000000" w:themeColor="text1"/>
          <w:kern w:val="0"/>
          <w:sz w:val="28"/>
          <w:szCs w:val="28"/>
          <w14:ligatures w14:val="none"/>
        </w:rPr>
        <w:t>.</w:t>
      </w:r>
    </w:p>
    <w:p w14:paraId="45541F28" w14:textId="7666067E"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4281661"/>
      <w:r w:rsidRPr="00D7554B">
        <w:rPr>
          <w:rFonts w:ascii="Simplified Arabic" w:eastAsia="Times New Roman" w:hAnsi="Simplified Arabic" w:cs="Simplified Arabic" w:hint="cs"/>
          <w:b/>
          <w:bCs/>
          <w:color w:val="000000" w:themeColor="text1"/>
          <w:kern w:val="0"/>
          <w:sz w:val="32"/>
          <w:szCs w:val="32"/>
          <w:rtl/>
          <w14:ligatures w14:val="none"/>
        </w:rPr>
        <w:t>6.1.2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مداخل تفسير العدالة التنظيمية وواقعها في القطاع الخاص</w:t>
      </w:r>
      <w:bookmarkEnd w:id="54"/>
    </w:p>
    <w:p w14:paraId="473C15FA"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تتنوّع المداخل النظرية التي يمكن من خلالها تفسير ظاهرة العدالة التنظيمية، وقد ذهبت الأدبيات إلى الاستفادة من أطر متعدّدة لتحليل هذا المفهوم؛ فمن المداخل الإدراكية التي تُركّز على الطريقة التي يبني بها الفرد صورته الذهنية عن الإنصاف، إلى المداخل التبادلية التي تنظر إلى العدالة بوصفها محصّلة توازن بين ما يُقدّمه العامل وما يحصل عليه، ووصولًا إلى المداخل السياقية التي تربط العدالة بخصائص البيئة التنظيمية والثقافية المحيطة</w:t>
      </w:r>
      <w:r w:rsidRPr="00D7554B">
        <w:rPr>
          <w:rFonts w:ascii="Simplified Arabic" w:eastAsia="Times New Roman" w:hAnsi="Simplified Arabic" w:cs="Simplified Arabic"/>
          <w:color w:val="000000" w:themeColor="text1"/>
          <w:kern w:val="0"/>
          <w:sz w:val="28"/>
          <w:szCs w:val="28"/>
          <w14:ligatures w14:val="none"/>
        </w:rPr>
        <w:t xml:space="preserve"> (Kang et al., 2024).</w:t>
      </w:r>
    </w:p>
    <w:p w14:paraId="6723E67E"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ويُشير</w:t>
      </w:r>
      <w:r w:rsidRPr="00D7554B">
        <w:rPr>
          <w:rFonts w:ascii="Simplified Arabic" w:eastAsia="Times New Roman" w:hAnsi="Simplified Arabic" w:cs="Simplified Arabic"/>
          <w:color w:val="000000" w:themeColor="text1"/>
          <w:kern w:val="0"/>
          <w:sz w:val="28"/>
          <w:szCs w:val="28"/>
          <w14:ligatures w14:val="none"/>
        </w:rPr>
        <w:t xml:space="preserve"> Su et al. (2023) </w:t>
      </w:r>
      <w:r w:rsidRPr="00D7554B">
        <w:rPr>
          <w:rFonts w:ascii="Simplified Arabic" w:eastAsia="Times New Roman" w:hAnsi="Simplified Arabic" w:cs="Simplified Arabic"/>
          <w:color w:val="000000" w:themeColor="text1"/>
          <w:kern w:val="0"/>
          <w:sz w:val="28"/>
          <w:szCs w:val="28"/>
          <w:rtl/>
          <w14:ligatures w14:val="none"/>
        </w:rPr>
        <w:t>إلى أنّ إدراك العدالة يتأثّر بمناخ العمل السائد وبنمط العلاقات الاجتماعية داخل المنظمة، بحيث تتباين تجلّياتها من قطاع لآخر ومن ثقافة تنظيمية لأخرى. وفي هذا الإطار، يكتسب القطاع الخاص خصوصيّةً تجعل تناول العدالة التنظيمية فيه ذا طابع مختلف عن القطاع العام؛ فالقطاع الخاص يتّسم بمرونة عالية في الإجراءات، وبتنافسيّة حادّة في الأسواق، وبضغوط مستمرّة لتحقيق الأهداف الاقتصادية، وهي عوامل تجعل ممارسات العدالة أكثر عرضة للتذبذب</w:t>
      </w:r>
      <w:r w:rsidRPr="00D7554B">
        <w:rPr>
          <w:rFonts w:ascii="Simplified Arabic" w:eastAsia="Times New Roman" w:hAnsi="Simplified Arabic" w:cs="Simplified Arabic"/>
          <w:color w:val="000000" w:themeColor="text1"/>
          <w:kern w:val="0"/>
          <w:sz w:val="28"/>
          <w:szCs w:val="28"/>
          <w14:ligatures w14:val="none"/>
        </w:rPr>
        <w:t>.</w:t>
      </w:r>
    </w:p>
    <w:p w14:paraId="674E6555"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ويُبيّن بن عامر والباروني (2025) أنّ العاملين في القطاع الخاص يُبدون حساسيّةً عاليةً تجاه ممارسات العدالة، ولا سيّما في ما يتّصل بالتوزيع والإجراءات، لأنّ استقرارهم الوظيفي كثيرًا ما يكون أقلّ من نظرائهم في القطاع الحكومي، مما يجعلهم يُقيّمون العلاقة مع منظّماتهم في ضوء موازين دقيقة للإنصاف. وتُشير مؤشّرات الواقع إلى أنّ منظّمات القطاع الخاص التي تُرسّخ ثقافة العدالة تحظى بميزة تنافسية في استقطاب الكفاءات والاحتفاظ بها، في حين تُعاني المنظّمات التي تُهمل هذا الجانب من دوران وظيفي مرتفع ومن تراجع في مستويات الأداء</w:t>
      </w:r>
      <w:r w:rsidRPr="00D7554B">
        <w:rPr>
          <w:rFonts w:ascii="Simplified Arabic" w:eastAsia="Times New Roman" w:hAnsi="Simplified Arabic" w:cs="Simplified Arabic"/>
          <w:color w:val="000000" w:themeColor="text1"/>
          <w:kern w:val="0"/>
          <w:sz w:val="28"/>
          <w:szCs w:val="28"/>
          <w14:ligatures w14:val="none"/>
        </w:rPr>
        <w:t>.</w:t>
      </w:r>
    </w:p>
    <w:p w14:paraId="45926DDB" w14:textId="6907BC1A"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4281662"/>
      <w:r w:rsidRPr="00D7554B">
        <w:rPr>
          <w:rFonts w:ascii="Simplified Arabic" w:eastAsia="Times New Roman" w:hAnsi="Simplified Arabic" w:cs="Simplified Arabic" w:hint="cs"/>
          <w:b/>
          <w:bCs/>
          <w:color w:val="000000" w:themeColor="text1"/>
          <w:kern w:val="0"/>
          <w:sz w:val="32"/>
          <w:szCs w:val="32"/>
          <w:rtl/>
          <w14:ligatures w14:val="none"/>
        </w:rPr>
        <w:t>7.1.2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تحدّيات تطبيق العدالة التنظيمية</w:t>
      </w:r>
      <w:bookmarkEnd w:id="55"/>
    </w:p>
    <w:p w14:paraId="1D8D4DB1"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على الرغم من الإجماع النظري على أهمّية العدالة التنظيمية، فإنّ تطبيقها العملي يواجه جملة من التحدّيات التي تحدّ من فاعليتها. ويُشير</w:t>
      </w:r>
      <w:r w:rsidRPr="00D7554B">
        <w:rPr>
          <w:rFonts w:ascii="Simplified Arabic" w:eastAsia="Times New Roman" w:hAnsi="Simplified Arabic" w:cs="Simplified Arabic"/>
          <w:color w:val="000000" w:themeColor="text1"/>
          <w:kern w:val="0"/>
          <w:sz w:val="28"/>
          <w:szCs w:val="28"/>
          <w14:ligatures w14:val="none"/>
        </w:rPr>
        <w:t xml:space="preserve"> Kang et al. (2024) </w:t>
      </w:r>
      <w:r w:rsidRPr="00D7554B">
        <w:rPr>
          <w:rFonts w:ascii="Simplified Arabic" w:eastAsia="Times New Roman" w:hAnsi="Simplified Arabic" w:cs="Simplified Arabic"/>
          <w:color w:val="000000" w:themeColor="text1"/>
          <w:kern w:val="0"/>
          <w:sz w:val="28"/>
          <w:szCs w:val="28"/>
          <w:rtl/>
          <w14:ligatures w14:val="none"/>
        </w:rPr>
        <w:t xml:space="preserve">إلى أنّ من أبرز هذه التحدّيات الفجوة </w:t>
      </w:r>
      <w:r w:rsidRPr="00D7554B">
        <w:rPr>
          <w:rFonts w:ascii="Simplified Arabic" w:eastAsia="Times New Roman" w:hAnsi="Simplified Arabic" w:cs="Simplified Arabic"/>
          <w:color w:val="000000" w:themeColor="text1"/>
          <w:kern w:val="0"/>
          <w:sz w:val="28"/>
          <w:szCs w:val="28"/>
          <w:rtl/>
          <w14:ligatures w14:val="none"/>
        </w:rPr>
        <w:lastRenderedPageBreak/>
        <w:t>بين النيّة المُعلَنة لتحقيق العدالة والممارسة الفعلية، إذ كثيرًا ما تتبنّى المنظّمات خطابًا رسميًا داعمًا للعدالة، غير أنّ التطبيق يصطدم بضغوط اقتصادية أو بمقاومة من قِبَل مستويات إدارية معيّنة</w:t>
      </w:r>
      <w:r w:rsidRPr="00D7554B">
        <w:rPr>
          <w:rFonts w:ascii="Simplified Arabic" w:eastAsia="Times New Roman" w:hAnsi="Simplified Arabic" w:cs="Simplified Arabic"/>
          <w:color w:val="000000" w:themeColor="text1"/>
          <w:kern w:val="0"/>
          <w:sz w:val="28"/>
          <w:szCs w:val="28"/>
          <w14:ligatures w14:val="none"/>
        </w:rPr>
        <w:t>.</w:t>
      </w:r>
    </w:p>
    <w:p w14:paraId="50EA3EB0"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ومن التحدّيات كذلك تباين إدراكات العدالة بين الأفراد داخل المنظمة الواحدة، إذ قد يُدرك موظّف الإجراءات ذاتها بوصفها عادلةً في حين يُدركها زميله بوصفها مجحفة، وذلك بحكم اختلاف الخلفيات الفردية والتوقّعات الشخصية. ويُضيف</w:t>
      </w:r>
      <w:r w:rsidRPr="00D7554B">
        <w:rPr>
          <w:rFonts w:ascii="Simplified Arabic" w:eastAsia="Times New Roman" w:hAnsi="Simplified Arabic" w:cs="Simplified Arabic"/>
          <w:color w:val="000000" w:themeColor="text1"/>
          <w:kern w:val="0"/>
          <w:sz w:val="28"/>
          <w:szCs w:val="28"/>
          <w14:ligatures w14:val="none"/>
        </w:rPr>
        <w:t xml:space="preserve"> Nguyen et al. (2023) </w:t>
      </w:r>
      <w:r w:rsidRPr="00D7554B">
        <w:rPr>
          <w:rFonts w:ascii="Simplified Arabic" w:eastAsia="Times New Roman" w:hAnsi="Simplified Arabic" w:cs="Simplified Arabic"/>
          <w:color w:val="000000" w:themeColor="text1"/>
          <w:kern w:val="0"/>
          <w:sz w:val="28"/>
          <w:szCs w:val="28"/>
          <w:rtl/>
          <w14:ligatures w14:val="none"/>
        </w:rPr>
        <w:t>أنّ ضغوط العمل المتصاعدة والاستنزاف العاطفي يُشكّلان تحدّيًا آخر أمام تحقيق العدالة، إذ يُصبح المديرون في ظلّ هذه الضغوط أقلّ قدرةً على ممارسة العدالة التفاعلية والمعلوماتية بالمستوى المطلوب</w:t>
      </w:r>
      <w:r w:rsidRPr="00D7554B">
        <w:rPr>
          <w:rFonts w:ascii="Simplified Arabic" w:eastAsia="Times New Roman" w:hAnsi="Simplified Arabic" w:cs="Simplified Arabic"/>
          <w:color w:val="000000" w:themeColor="text1"/>
          <w:kern w:val="0"/>
          <w:sz w:val="28"/>
          <w:szCs w:val="28"/>
          <w14:ligatures w14:val="none"/>
        </w:rPr>
        <w:t>.</w:t>
      </w:r>
    </w:p>
    <w:p w14:paraId="4573D967"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كما تُشير حليمي وزكري (2024) إلى أنّ من التحدّيات ما يتعلّق بضغوط العمل التي تُعيق قدرة المسؤولين على تكريس ممارسات عادلة، وذلك عندما تتقدّم اعتبارات الإنجاز على اعتبارات الإنصاف. وفي السياق ذاته، يُبرز</w:t>
      </w:r>
      <w:r w:rsidRPr="00D7554B">
        <w:rPr>
          <w:rFonts w:ascii="Simplified Arabic" w:eastAsia="Times New Roman" w:hAnsi="Simplified Arabic" w:cs="Simplified Arabic"/>
          <w:color w:val="000000" w:themeColor="text1"/>
          <w:kern w:val="0"/>
          <w:sz w:val="28"/>
          <w:szCs w:val="28"/>
          <w14:ligatures w14:val="none"/>
        </w:rPr>
        <w:t xml:space="preserve"> Zhou and Ma (2022) </w:t>
      </w:r>
      <w:r w:rsidRPr="00D7554B">
        <w:rPr>
          <w:rFonts w:ascii="Simplified Arabic" w:eastAsia="Times New Roman" w:hAnsi="Simplified Arabic" w:cs="Simplified Arabic"/>
          <w:color w:val="000000" w:themeColor="text1"/>
          <w:kern w:val="0"/>
          <w:sz w:val="28"/>
          <w:szCs w:val="28"/>
          <w:rtl/>
          <w14:ligatures w14:val="none"/>
        </w:rPr>
        <w:t>تحدّيًا مرتبطًا باستدامة العدالة في المدى البعيد، إذ لا يكفي أن تكون العدالة قائمة في مرحلة معيّنة، بل يجب أن تُصان بوصفها ممارسةً مؤسّسية مستدامة عبر الزمن. ويظلّ التحدّي الأعمق مرتبطًا بضرورة بناء ثقافة تنظيمية داعمة للعدالة، وهي ثقافة لا تُبنى بقرار إداري بل بتراكم ممارسات متّسقة تُرسّخ الإنصاف بوصفه قيمةً حاكمةً لا استثناءً ظرفيًا</w:t>
      </w:r>
      <w:r w:rsidRPr="00D7554B">
        <w:rPr>
          <w:rFonts w:ascii="Simplified Arabic" w:eastAsia="Times New Roman" w:hAnsi="Simplified Arabic" w:cs="Simplified Arabic"/>
          <w:color w:val="000000" w:themeColor="text1"/>
          <w:kern w:val="0"/>
          <w:sz w:val="28"/>
          <w:szCs w:val="28"/>
          <w14:ligatures w14:val="none"/>
        </w:rPr>
        <w:t>.</w:t>
      </w:r>
    </w:p>
    <w:p w14:paraId="453CA95C" w14:textId="2D2AFE52" w:rsidR="00CB1AB2" w:rsidRPr="00D7554B" w:rsidRDefault="001701B6" w:rsidP="001701B6">
      <w:pPr>
        <w:jc w:val="center"/>
        <w:outlineLvl w:val="1"/>
        <w:rPr>
          <w:rFonts w:ascii="Simplified Arabic" w:eastAsia="Times New Roman" w:hAnsi="Simplified Arabic" w:cs="Simplified Arabic"/>
          <w:b/>
          <w:bCs/>
          <w:color w:val="000000" w:themeColor="text1"/>
          <w:kern w:val="0"/>
          <w:sz w:val="36"/>
          <w:szCs w:val="36"/>
          <w:rtl/>
          <w:lang w:bidi="ar-EG"/>
          <w14:ligatures w14:val="none"/>
        </w:rPr>
      </w:pPr>
      <w:r w:rsidRPr="00D7554B">
        <w:rPr>
          <w:rFonts w:ascii="Simplified Arabic" w:eastAsia="Times New Roman" w:hAnsi="Simplified Arabic" w:cs="Simplified Arabic"/>
          <w:b/>
          <w:bCs/>
          <w:color w:val="000000" w:themeColor="text1"/>
          <w:kern w:val="0"/>
          <w:sz w:val="36"/>
          <w:szCs w:val="36"/>
          <w14:ligatures w14:val="none"/>
        </w:rPr>
        <w:br w:type="page"/>
      </w:r>
      <w:bookmarkStart w:id="56" w:name="_Toc234281663"/>
      <w:r w:rsidR="00CB1AB2" w:rsidRPr="00D7554B">
        <w:rPr>
          <w:rFonts w:ascii="Simplified Arabic" w:eastAsia="Times New Roman" w:hAnsi="Simplified Arabic" w:cs="Simplified Arabic"/>
          <w:b/>
          <w:bCs/>
          <w:color w:val="000000" w:themeColor="text1"/>
          <w:kern w:val="0"/>
          <w:sz w:val="36"/>
          <w:szCs w:val="36"/>
          <w:rtl/>
          <w14:ligatures w14:val="none"/>
        </w:rPr>
        <w:lastRenderedPageBreak/>
        <w:t>المبحث الثاني: نية ترك العمل</w:t>
      </w:r>
      <w:bookmarkEnd w:id="56"/>
    </w:p>
    <w:p w14:paraId="433A0650" w14:textId="092EDFA3"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4281664"/>
      <w:r w:rsidRPr="00D7554B">
        <w:rPr>
          <w:rFonts w:ascii="Simplified Arabic" w:eastAsia="Times New Roman" w:hAnsi="Simplified Arabic" w:cs="Simplified Arabic" w:hint="cs"/>
          <w:b/>
          <w:bCs/>
          <w:color w:val="000000" w:themeColor="text1"/>
          <w:kern w:val="0"/>
          <w:sz w:val="32"/>
          <w:szCs w:val="32"/>
          <w:rtl/>
          <w14:ligatures w14:val="none"/>
        </w:rPr>
        <w:t xml:space="preserve">1.2.2 </w:t>
      </w:r>
      <w:r w:rsidR="00CB1AB2" w:rsidRPr="00D7554B">
        <w:rPr>
          <w:rFonts w:ascii="Simplified Arabic" w:eastAsia="Times New Roman" w:hAnsi="Simplified Arabic" w:cs="Simplified Arabic"/>
          <w:b/>
          <w:bCs/>
          <w:color w:val="000000" w:themeColor="text1"/>
          <w:kern w:val="0"/>
          <w:sz w:val="32"/>
          <w:szCs w:val="32"/>
          <w:rtl/>
          <w14:ligatures w14:val="none"/>
        </w:rPr>
        <w:t>تمهيد</w:t>
      </w:r>
      <w:bookmarkEnd w:id="57"/>
    </w:p>
    <w:p w14:paraId="24110760"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تُمثّل نيّة ترك العمل واحدةً من أكثر الظواهر التنظيمية إثارةً للقلق في بيئات الأعمال المعاصرة، لما تنطوي عليه من تكاليف مباشرة وغير مباشرة تُثقل كاهل المنظّمات وتُهدّد استقرارها. وقد اكتسبت هذه الظاهرة اهتمامًا بحثيًا واسعًا خلال العقود الأخيرة، وذلك بفعل التحوّلات التي شهدتها أسواق العمل، وتنامي فرص التنقّل الوظيفي، وتغيّر منظومة القيم المهنية لدى الأجيال الجديدة من العاملين، الذين باتوا أقلّ ميلًا إلى الاستقرار في منظمة واحدة، وأكثر انفتاحًا على البحث عن بدائل مهنية تتوافق مع تطلّعاتهم</w:t>
      </w:r>
      <w:r w:rsidRPr="00D7554B">
        <w:rPr>
          <w:rFonts w:ascii="Simplified Arabic" w:eastAsia="Times New Roman" w:hAnsi="Simplified Arabic" w:cs="Simplified Arabic"/>
          <w:color w:val="000000" w:themeColor="text1"/>
          <w:kern w:val="0"/>
          <w:sz w:val="28"/>
          <w:szCs w:val="28"/>
          <w14:ligatures w14:val="none"/>
        </w:rPr>
        <w:t>.</w:t>
      </w:r>
    </w:p>
    <w:p w14:paraId="3C54BF53" w14:textId="28FFE42F"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وتُعدّ نيّة ترك العمل مؤشّرًا تنبّؤيًا لسلوك المغادرة الفعلي، بمعنى أنّها لا تُمثّل الفعل ذاته وإنّما تسبقه وتُنبئ به. ومن هنا اكتسبت أهميّتها البحثية والتطبيقية، إذ إنّ رصدها في مراحلها المبكّرة يُتيح للمنظّمات التدخّل الاستباقي قبل أن تتحوّل النيّة إلى فعل، ومعالجة الأسباب الجذرية التي أفرزتها. وقد أثبتت الأدبيات أنّ نيّة ترك العمل تتشكّل عبر عملية إدراكية معقّدة تتفاعل فيها عوامل نفسية وتنظيمية واجتماعية واقتصادية متعدّدة، مما يجعل دراستها مدخلًا لفهم أعمق للسلوك التنظيمي بمجمله</w:t>
      </w:r>
      <w:r w:rsidRPr="00D7554B">
        <w:rPr>
          <w:rFonts w:ascii="Simplified Arabic" w:eastAsia="Times New Roman" w:hAnsi="Simplified Arabic" w:cs="Simplified Arabic"/>
          <w:color w:val="000000" w:themeColor="text1"/>
          <w:kern w:val="0"/>
          <w:sz w:val="28"/>
          <w:szCs w:val="28"/>
          <w14:ligatures w14:val="none"/>
        </w:rPr>
        <w:t xml:space="preserve"> (Kakar et al., 2023</w:t>
      </w:r>
      <w:r w:rsidRPr="00D7554B">
        <w:rPr>
          <w:rFonts w:ascii="Simplified Arabic" w:eastAsia="Times New Roman" w:hAnsi="Simplified Arabic" w:cs="Simplified Arabic"/>
          <w:color w:val="000000" w:themeColor="text1"/>
          <w:kern w:val="0"/>
          <w:sz w:val="28"/>
          <w:szCs w:val="28"/>
          <w:rtl/>
          <w14:ligatures w14:val="none"/>
        </w:rPr>
        <w:t>؛ إتكيدك وأبو تايه، 2021</w:t>
      </w:r>
      <w:r w:rsidR="001701B6" w:rsidRPr="00D7554B">
        <w:rPr>
          <w:rFonts w:ascii="Simplified Arabic" w:eastAsia="Times New Roman" w:hAnsi="Simplified Arabic" w:cs="Simplified Arabic" w:hint="cs"/>
          <w:color w:val="000000" w:themeColor="text1"/>
          <w:kern w:val="0"/>
          <w:sz w:val="28"/>
          <w:szCs w:val="28"/>
          <w:rtl/>
          <w14:ligatures w14:val="none"/>
        </w:rPr>
        <w:t>)</w:t>
      </w:r>
      <w:r w:rsidRPr="00D7554B">
        <w:rPr>
          <w:rFonts w:ascii="Simplified Arabic" w:eastAsia="Times New Roman" w:hAnsi="Simplified Arabic" w:cs="Simplified Arabic"/>
          <w:color w:val="000000" w:themeColor="text1"/>
          <w:kern w:val="0"/>
          <w:sz w:val="28"/>
          <w:szCs w:val="28"/>
          <w14:ligatures w14:val="none"/>
        </w:rPr>
        <w:t>.</w:t>
      </w:r>
    </w:p>
    <w:p w14:paraId="1A3C97A4"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ويأتي هذا المبحث ليُقدّم معالجةً نظريةً شاملةً لنية ترك العمل، تبدأ بضبط المفهوم وتحديد ملامحه، ثمّ تنتقل إلى إبراز أهميّته والأهداف البحثية والتطبيقية المرتبطة بدراسته، وتتناول أبعاده ومكوّناته، ثم تعرض المداخل النظرية المفسّرة له، والعوامل المؤثّرة فيه، والواقع الراهن لهذه الظاهرة في القطاع الخاص، والتحدّيات التي تواجه المنظّمات في التعامل معها</w:t>
      </w:r>
      <w:r w:rsidRPr="00D7554B">
        <w:rPr>
          <w:rFonts w:ascii="Simplified Arabic" w:eastAsia="Times New Roman" w:hAnsi="Simplified Arabic" w:cs="Simplified Arabic"/>
          <w:color w:val="000000" w:themeColor="text1"/>
          <w:kern w:val="0"/>
          <w:sz w:val="28"/>
          <w:szCs w:val="28"/>
          <w14:ligatures w14:val="none"/>
        </w:rPr>
        <w:t>.</w:t>
      </w:r>
    </w:p>
    <w:p w14:paraId="219222CE" w14:textId="116D552F"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4281665"/>
      <w:r w:rsidRPr="00D7554B">
        <w:rPr>
          <w:rFonts w:ascii="Simplified Arabic" w:eastAsia="Times New Roman" w:hAnsi="Simplified Arabic" w:cs="Simplified Arabic" w:hint="cs"/>
          <w:b/>
          <w:bCs/>
          <w:color w:val="000000" w:themeColor="text1"/>
          <w:kern w:val="0"/>
          <w:sz w:val="32"/>
          <w:szCs w:val="32"/>
          <w:rtl/>
          <w14:ligatures w14:val="none"/>
        </w:rPr>
        <w:t>2.2.2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مفهوم نية ترك العمل</w:t>
      </w:r>
      <w:bookmarkEnd w:id="58"/>
    </w:p>
    <w:p w14:paraId="7E4E0376"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يتقاطع في مفهوم نيّة ترك العمل عدد من المداخل التي تتباين في نقاط التركيز، وإن التقت في المضمون الجوهري. فمن الباحثين من يُقاربها بوصفها حالةً ذهنيةً مؤقّتة، ومنهم من يعتبرها تراكمًا نفسيًا مستمرًا، فيما يذهب فريق ثالث إلى معاملتها كسيرورة قرارية تمرّ بمراحل متعاقبة. ويُلاحظ أنّ التعريفات المعاصرة تميل إلى الجمع بين هذه المداخل، بحيث تُعامَل نيّة ترك العمل بوصفها ظاهرةً مركّبة لها مكوّنات معرفية ووجدانية وسلوكية</w:t>
      </w:r>
      <w:r w:rsidRPr="00D7554B">
        <w:rPr>
          <w:rFonts w:ascii="Simplified Arabic" w:eastAsia="Times New Roman" w:hAnsi="Simplified Arabic" w:cs="Simplified Arabic"/>
          <w:color w:val="000000" w:themeColor="text1"/>
          <w:kern w:val="0"/>
          <w:sz w:val="28"/>
          <w:szCs w:val="28"/>
          <w14:ligatures w14:val="none"/>
        </w:rPr>
        <w:t>.</w:t>
      </w:r>
    </w:p>
    <w:p w14:paraId="11E7C2C7"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ويُعرّف حسين (2024) نيّة ترك العمل بأنّها الرغبة الواعية التي يُبديها الموظّف في مغادرة منظّمته والبحث عن بدائل وظيفية أخرى، وهي رغبة تتشكّل نتيجة تراكم إدراكات سلبية حول جوانب متعدّدة من حياته الوظيفية. ويقترب من هذا التعريف طرح دياب وآخرون (2022) الذين يرون أنّ نيّة ترك العمل تُعبّر عن الاستعداد النفسي لدى الفرد لإنهاء علاقته التعاقدية مع منظّمته، وهو استعداد يسبق الفعل الفعلي ويُنبئ به بدرجة عالية</w:t>
      </w:r>
      <w:r w:rsidRPr="00D7554B">
        <w:rPr>
          <w:rFonts w:ascii="Simplified Arabic" w:eastAsia="Times New Roman" w:hAnsi="Simplified Arabic" w:cs="Simplified Arabic"/>
          <w:color w:val="000000" w:themeColor="text1"/>
          <w:kern w:val="0"/>
          <w:sz w:val="28"/>
          <w:szCs w:val="28"/>
          <w14:ligatures w14:val="none"/>
        </w:rPr>
        <w:t>.</w:t>
      </w:r>
    </w:p>
    <w:p w14:paraId="0327F7FB"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ويُضيف زقاي وسطي (2016) بعدًا آخر إلى المفهوم حين يعرّفانه بوصفه المحصّلة الإدراكية لعملية موازنة يجريها الفرد بين ما يحصل عليه من منظّمته الحالية وما يمكن أن يحصل عليه من بدائل متاحة في سوق العمل، فإذا رجحت كفّة البدائل تشكّلت لديه نيّة المغادرة. وفي السياق ذاته، ترى النجار والركابي (2025) أنّ نيّة ترك العمل ليست مجرّد رغبة عابرة، بل هي توجّه سلوكي مستقرّ نسبيًا يُوجّه الفرد نحو التخلّص من ارتباطه بالمنظمة، ويُشكّل خطوةً مقدّمةً على السلوك الفعلي</w:t>
      </w:r>
      <w:r w:rsidRPr="00D7554B">
        <w:rPr>
          <w:rFonts w:ascii="Simplified Arabic" w:eastAsia="Times New Roman" w:hAnsi="Simplified Arabic" w:cs="Simplified Arabic"/>
          <w:color w:val="000000" w:themeColor="text1"/>
          <w:kern w:val="0"/>
          <w:sz w:val="28"/>
          <w:szCs w:val="28"/>
          <w14:ligatures w14:val="none"/>
        </w:rPr>
        <w:t>.</w:t>
      </w:r>
    </w:p>
    <w:p w14:paraId="2F6107B1"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ويُقدّم حليمي وزكري (2024) قراءةً تُبرز البعد الظرفي في المفهوم، إذ ترتبط نيّة ترك العمل ــ في نظرهما ــ بتفاعل الفرد مع مصادر الضغط في بيئته الوظيفية، بحيث تتنامى النيّة كلما تصاعدت الضغوط وعجزت المنظمة عن توفير آليات للتعامل معها. وعلى الجانب الأجنبي، يُبيّن</w:t>
      </w:r>
      <w:r w:rsidRPr="00D7554B">
        <w:rPr>
          <w:rFonts w:ascii="Simplified Arabic" w:eastAsia="Times New Roman" w:hAnsi="Simplified Arabic" w:cs="Simplified Arabic"/>
          <w:color w:val="000000" w:themeColor="text1"/>
          <w:kern w:val="0"/>
          <w:sz w:val="28"/>
          <w:szCs w:val="28"/>
          <w14:ligatures w14:val="none"/>
        </w:rPr>
        <w:t xml:space="preserve"> Mengstie (2020) </w:t>
      </w:r>
      <w:r w:rsidRPr="00D7554B">
        <w:rPr>
          <w:rFonts w:ascii="Simplified Arabic" w:eastAsia="Times New Roman" w:hAnsi="Simplified Arabic" w:cs="Simplified Arabic"/>
          <w:color w:val="000000" w:themeColor="text1"/>
          <w:kern w:val="0"/>
          <w:sz w:val="28"/>
          <w:szCs w:val="28"/>
          <w:rtl/>
          <w14:ligatures w14:val="none"/>
        </w:rPr>
        <w:t>أنّ نيّة ترك العمل تُمثّل الاحتمال المُدرَك لدى الفرد بأنّه سيغادر منظّمته في فترة زمنية معيّنة، وهو احتمال يتشكّل عبر تقييم مستمرّ للعلاقة مع المنظمة</w:t>
      </w:r>
      <w:r w:rsidRPr="00D7554B">
        <w:rPr>
          <w:rFonts w:ascii="Simplified Arabic" w:eastAsia="Times New Roman" w:hAnsi="Simplified Arabic" w:cs="Simplified Arabic"/>
          <w:color w:val="000000" w:themeColor="text1"/>
          <w:kern w:val="0"/>
          <w:sz w:val="28"/>
          <w:szCs w:val="28"/>
          <w14:ligatures w14:val="none"/>
        </w:rPr>
        <w:t>.</w:t>
      </w:r>
    </w:p>
    <w:p w14:paraId="3870CAEC"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ويُعمّق</w:t>
      </w:r>
      <w:r w:rsidRPr="00D7554B">
        <w:rPr>
          <w:rFonts w:ascii="Simplified Arabic" w:eastAsia="Times New Roman" w:hAnsi="Simplified Arabic" w:cs="Simplified Arabic"/>
          <w:color w:val="000000" w:themeColor="text1"/>
          <w:kern w:val="0"/>
          <w:sz w:val="28"/>
          <w:szCs w:val="28"/>
          <w14:ligatures w14:val="none"/>
        </w:rPr>
        <w:t xml:space="preserve"> Kakar et al. (2023) </w:t>
      </w:r>
      <w:r w:rsidRPr="00D7554B">
        <w:rPr>
          <w:rFonts w:ascii="Simplified Arabic" w:eastAsia="Times New Roman" w:hAnsi="Simplified Arabic" w:cs="Simplified Arabic"/>
          <w:color w:val="000000" w:themeColor="text1"/>
          <w:kern w:val="0"/>
          <w:sz w:val="28"/>
          <w:szCs w:val="28"/>
          <w:rtl/>
          <w14:ligatures w14:val="none"/>
        </w:rPr>
        <w:t>الطرح حين يعتبرون نيّة ترك العمل نتاجًا لتفاعل معقّد بين عوامل داخلية تتّصل بالفرد وبيئة عمله، وعوامل خارجية تتّصل بسوق العمل وفرص التوظيف البديلة، وقد يتوسّط هذه العلاقة عوامل أخرى كالتوازن بين العمل والحياة. أمّا</w:t>
      </w:r>
      <w:r w:rsidRPr="00D7554B">
        <w:rPr>
          <w:rFonts w:ascii="Simplified Arabic" w:eastAsia="Times New Roman" w:hAnsi="Simplified Arabic" w:cs="Simplified Arabic"/>
          <w:color w:val="000000" w:themeColor="text1"/>
          <w:kern w:val="0"/>
          <w:sz w:val="28"/>
          <w:szCs w:val="28"/>
          <w14:ligatures w14:val="none"/>
        </w:rPr>
        <w:t xml:space="preserve"> Su et al. (2023) </w:t>
      </w:r>
      <w:r w:rsidRPr="00D7554B">
        <w:rPr>
          <w:rFonts w:ascii="Simplified Arabic" w:eastAsia="Times New Roman" w:hAnsi="Simplified Arabic" w:cs="Simplified Arabic"/>
          <w:color w:val="000000" w:themeColor="text1"/>
          <w:kern w:val="0"/>
          <w:sz w:val="28"/>
          <w:szCs w:val="28"/>
          <w:rtl/>
          <w14:ligatures w14:val="none"/>
        </w:rPr>
        <w:t>فيُقدّمون تعريفًا يجمع بين البعدين المعرفي والوجداني، إذ تُعرّف نيّة ترك العمل بوصفها التوجّه المعرفي المصحوب باستعداد وجداني للانفصال عن المنظمة، وهو ما يُميّزها عن مجرّد التفكير العابر في المغادرة</w:t>
      </w:r>
      <w:r w:rsidRPr="00D7554B">
        <w:rPr>
          <w:rFonts w:ascii="Simplified Arabic" w:eastAsia="Times New Roman" w:hAnsi="Simplified Arabic" w:cs="Simplified Arabic"/>
          <w:color w:val="000000" w:themeColor="text1"/>
          <w:kern w:val="0"/>
          <w:sz w:val="28"/>
          <w:szCs w:val="28"/>
          <w14:ligatures w14:val="none"/>
        </w:rPr>
        <w:t>.</w:t>
      </w:r>
    </w:p>
    <w:p w14:paraId="5A25A45D"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 xml:space="preserve">ويستخلص الباحث من هذه المقاربات أنّ نيّة ترك العمل يمكن تعريفها إجرائيًا في هذه الدراسة بوصفها: الاستعداد الإدراكي والوجداني المستقرّ نسبيًا لدى موظّفي القطاع الخاص بمدينة أبها للانفصال عن منظّماتهم الحالية والبحث عن بدائل وظيفية أخرى، وهو استعداد يتشكّل نتيجة تفاعل إدراكاتهم حول الممارسات الإدارية لمنظّماتهم مع تقييمهم لمستوى الرضا الوظيفي الذي يعيشونه، ومقارنتهم بين ما </w:t>
      </w:r>
      <w:r w:rsidRPr="00D7554B">
        <w:rPr>
          <w:rFonts w:ascii="Simplified Arabic" w:eastAsia="Times New Roman" w:hAnsi="Simplified Arabic" w:cs="Simplified Arabic"/>
          <w:color w:val="000000" w:themeColor="text1"/>
          <w:kern w:val="0"/>
          <w:sz w:val="28"/>
          <w:szCs w:val="28"/>
          <w:rtl/>
          <w14:ligatures w14:val="none"/>
        </w:rPr>
        <w:lastRenderedPageBreak/>
        <w:t>يحصلون عليه من مخرجات وما يمكن أن يحصلوا عليه في بدائل أخرى، ويُشكّل مؤشّرًا تنبّؤيًا لسلوك المغادرة الفعلي</w:t>
      </w:r>
      <w:r w:rsidRPr="00D7554B">
        <w:rPr>
          <w:rFonts w:ascii="Simplified Arabic" w:eastAsia="Times New Roman" w:hAnsi="Simplified Arabic" w:cs="Simplified Arabic"/>
          <w:color w:val="000000" w:themeColor="text1"/>
          <w:kern w:val="0"/>
          <w:sz w:val="28"/>
          <w:szCs w:val="28"/>
          <w14:ligatures w14:val="none"/>
        </w:rPr>
        <w:t>.</w:t>
      </w:r>
    </w:p>
    <w:p w14:paraId="711F5B73"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ويلاحَظ أنّ ثمّة اتّجاهين رئيسيّين في تعريف نيّة ترك العمل؛ الأوّل يُغلّب الطابع الفردي ويربطها بمعطيات الفرد ومتغيّراته الشخصية، والثاني يُغلّب الطابع التنظيمي والسياقي ويربطها بمعطيات البيئة المحيطة. وتذهب الاتّجاهات الحديثة إلى الجمع بين المدخلين، بحيث تُعامَل نيّة ترك العمل بوصفها ظاهرةً تفاعلية تنشأ من التقاء الفرد بسياقه، وهو الاتّجاه الذي تتبنّاه هذه الدراسة</w:t>
      </w:r>
      <w:r w:rsidRPr="00D7554B">
        <w:rPr>
          <w:rFonts w:ascii="Simplified Arabic" w:eastAsia="Times New Roman" w:hAnsi="Simplified Arabic" w:cs="Simplified Arabic"/>
          <w:color w:val="000000" w:themeColor="text1"/>
          <w:kern w:val="0"/>
          <w:sz w:val="28"/>
          <w:szCs w:val="28"/>
          <w14:ligatures w14:val="none"/>
        </w:rPr>
        <w:t>.</w:t>
      </w:r>
    </w:p>
    <w:p w14:paraId="5B04388C" w14:textId="074FB9C8"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4281666"/>
      <w:r w:rsidRPr="00D7554B">
        <w:rPr>
          <w:rFonts w:ascii="Simplified Arabic" w:eastAsia="Times New Roman" w:hAnsi="Simplified Arabic" w:cs="Simplified Arabic" w:hint="cs"/>
          <w:b/>
          <w:bCs/>
          <w:color w:val="000000" w:themeColor="text1"/>
          <w:kern w:val="0"/>
          <w:sz w:val="32"/>
          <w:szCs w:val="32"/>
          <w:rtl/>
          <w14:ligatures w14:val="none"/>
        </w:rPr>
        <w:t>3.2.2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أهمية دراسة نية ترك العمل</w:t>
      </w:r>
      <w:bookmarkEnd w:id="59"/>
    </w:p>
    <w:p w14:paraId="4BFA30BE"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تكتسب نيّة ترك العمل أهمّيّةً بحثيّةً وتطبيقيّةً استثنائية في الفكر الإداري المعاصر، وذلك لكونها ظاهرةً ذات تكاليف باهظة تتحمّلها المنظّمات، ومؤشّرًا كاشفًا عن جودة الحياة الوظيفية داخل بيئات العمل. ولم تعد هذه الظاهرة تُعامَل بوصفها قضيّةً فرديّةً تخصّ الموظّف وحده، بل باتت تُقارَب كظاهرة تنظيمية تستحقّ الرصد المنهجي والتدخّل الاستراتيجي</w:t>
      </w:r>
      <w:r w:rsidRPr="00D7554B">
        <w:rPr>
          <w:rFonts w:ascii="Simplified Arabic" w:eastAsia="Times New Roman" w:hAnsi="Simplified Arabic" w:cs="Simplified Arabic"/>
          <w:color w:val="000000" w:themeColor="text1"/>
          <w:kern w:val="0"/>
          <w:sz w:val="28"/>
          <w:szCs w:val="28"/>
          <w14:ligatures w14:val="none"/>
        </w:rPr>
        <w:t>.</w:t>
      </w:r>
    </w:p>
    <w:p w14:paraId="582CD9B7"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ويُشير إتكيدك وأبو تايه (2021) إلى أنّ أهمّيّة دراسة نيّة ترك العمل تتجلّى في جوانب متعدّدة؛ أوّلها أنّها تُشكّل نافذةً كاشفةً عن مستوى التوافق النفسي بين الفرد وتعاقده مع المنظمة، سواء أكان هذا التعاقد رسميًا مكتوبًا أم ضمنيًا نفسيًا. وثانيها أنّها تُتيح للمنظّمات فرصةً للتدخّل المبكّر قبل أن تتحوّل النيّة إلى فعل، بحيث يُمكن معالجة الأسباب الجذريّة بدلًا من إدارة تبعات المغادرة. وثالثها أنّها تُشكّل مؤشّرًا مهمًّا في تقييم فاعلية سياسات الموارد البشرية، إذ إنّ ارتفاع النيّة يعكس خللًا يستدعي المراجعة. ورابعها أنّها تُساعد على فهم أعمق للسلوك التنظيمي بمجمله، لأنّ نيّة المغادرة تتقاطع مع كثير من المتغيّرات النفسية والسلوكية الأخرى</w:t>
      </w:r>
      <w:r w:rsidRPr="00D7554B">
        <w:rPr>
          <w:rFonts w:ascii="Simplified Arabic" w:eastAsia="Times New Roman" w:hAnsi="Simplified Arabic" w:cs="Simplified Arabic"/>
          <w:color w:val="000000" w:themeColor="text1"/>
          <w:kern w:val="0"/>
          <w:sz w:val="28"/>
          <w:szCs w:val="28"/>
          <w14:ligatures w14:val="none"/>
        </w:rPr>
        <w:t>.</w:t>
      </w:r>
    </w:p>
    <w:p w14:paraId="4BA92283"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ويرى النخلة وآخرون (2022) أنّ أهمّية دراسة هذه الظاهرة تتّضح كذلك من خلال الوقوف على العوامل التنظيمية المُنتِجة لها، وهي عوامل يمكن للإدارة التحكّم فيها بدرجات متفاوتة. فحين تُدرَك هذه العوامل يُصبح ممكنًا وضع خطط استباقية لمعالجتها، ومن ثمّ خفض معدّلات الدوران الوظيفي. ويُضيف النجار والركابي (2025) أنّ الاهتمام بنيّة ترك العمل يكتسب مبرّرًا إضافيًا في القطاعات التي تعتمد على الكفاءات النادرة، إذ إنّ فقدان موظّف واحد قد يعني خسارة سنوات من الاستثمار في التأهيل والتدريب</w:t>
      </w:r>
      <w:r w:rsidRPr="00D7554B">
        <w:rPr>
          <w:rFonts w:ascii="Simplified Arabic" w:eastAsia="Times New Roman" w:hAnsi="Simplified Arabic" w:cs="Simplified Arabic"/>
          <w:color w:val="000000" w:themeColor="text1"/>
          <w:kern w:val="0"/>
          <w:sz w:val="28"/>
          <w:szCs w:val="28"/>
          <w14:ligatures w14:val="none"/>
        </w:rPr>
        <w:t>.</w:t>
      </w:r>
    </w:p>
    <w:p w14:paraId="329DDE0C"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ويُوضّح</w:t>
      </w:r>
      <w:r w:rsidRPr="00D7554B">
        <w:rPr>
          <w:rFonts w:ascii="Simplified Arabic" w:eastAsia="Times New Roman" w:hAnsi="Simplified Arabic" w:cs="Simplified Arabic"/>
          <w:color w:val="000000" w:themeColor="text1"/>
          <w:kern w:val="0"/>
          <w:sz w:val="28"/>
          <w:szCs w:val="28"/>
          <w14:ligatures w14:val="none"/>
        </w:rPr>
        <w:t xml:space="preserve"> Zhao et al. (2024) </w:t>
      </w:r>
      <w:r w:rsidRPr="00D7554B">
        <w:rPr>
          <w:rFonts w:ascii="Simplified Arabic" w:eastAsia="Times New Roman" w:hAnsi="Simplified Arabic" w:cs="Simplified Arabic"/>
          <w:color w:val="000000" w:themeColor="text1"/>
          <w:kern w:val="0"/>
          <w:sz w:val="28"/>
          <w:szCs w:val="28"/>
          <w:rtl/>
          <w14:ligatures w14:val="none"/>
        </w:rPr>
        <w:t>أنّ أهمية دراسة نيّة ترك العمل تنبع من كونها تُشكّل مؤشّرًا للدافعية الوظيفية العكسية، بمعنى أنّها تكشف عن الحالات التي فقد فيها العاملون دافعيّتهم للاستمرار، وهي حالات تستدعي تدخّلًا فوريًا لإعادة تنشيط منظومة الحوافز والدوافع. ويتقاطع مع ذلك ما يُشير إليه</w:t>
      </w:r>
      <w:r w:rsidRPr="00D7554B">
        <w:rPr>
          <w:rFonts w:ascii="Simplified Arabic" w:eastAsia="Times New Roman" w:hAnsi="Simplified Arabic" w:cs="Simplified Arabic"/>
          <w:color w:val="000000" w:themeColor="text1"/>
          <w:kern w:val="0"/>
          <w:sz w:val="28"/>
          <w:szCs w:val="28"/>
          <w14:ligatures w14:val="none"/>
        </w:rPr>
        <w:t xml:space="preserve"> Nguyen et al. (2023) </w:t>
      </w:r>
      <w:r w:rsidRPr="00D7554B">
        <w:rPr>
          <w:rFonts w:ascii="Simplified Arabic" w:eastAsia="Times New Roman" w:hAnsi="Simplified Arabic" w:cs="Simplified Arabic"/>
          <w:color w:val="000000" w:themeColor="text1"/>
          <w:kern w:val="0"/>
          <w:sz w:val="28"/>
          <w:szCs w:val="28"/>
          <w:rtl/>
          <w14:ligatures w14:val="none"/>
        </w:rPr>
        <w:t>من أنّ نيّة ترك العمل ترتبط بحالات الاستنزاف العاطفي التي يعانيها العاملون، ومن ثمّ فإنّ دراستها تُشكّل مدخلًا لفهم هذه الحالات ومعالجتها قبل استفحالها</w:t>
      </w:r>
      <w:r w:rsidRPr="00D7554B">
        <w:rPr>
          <w:rFonts w:ascii="Simplified Arabic" w:eastAsia="Times New Roman" w:hAnsi="Simplified Arabic" w:cs="Simplified Arabic"/>
          <w:color w:val="000000" w:themeColor="text1"/>
          <w:kern w:val="0"/>
          <w:sz w:val="28"/>
          <w:szCs w:val="28"/>
          <w14:ligatures w14:val="none"/>
        </w:rPr>
        <w:t>.</w:t>
      </w:r>
    </w:p>
    <w:p w14:paraId="6D5C3FC2"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ويُبرز</w:t>
      </w:r>
      <w:r w:rsidRPr="00D7554B">
        <w:rPr>
          <w:rFonts w:ascii="Simplified Arabic" w:eastAsia="Times New Roman" w:hAnsi="Simplified Arabic" w:cs="Simplified Arabic"/>
          <w:color w:val="000000" w:themeColor="text1"/>
          <w:kern w:val="0"/>
          <w:sz w:val="28"/>
          <w:szCs w:val="28"/>
          <w14:ligatures w14:val="none"/>
        </w:rPr>
        <w:t xml:space="preserve"> Knezovi</w:t>
      </w:r>
      <w:r w:rsidRPr="00D7554B">
        <w:rPr>
          <w:rFonts w:ascii="Cambria" w:eastAsia="Times New Roman" w:hAnsi="Cambria" w:cs="Cambria"/>
          <w:color w:val="000000" w:themeColor="text1"/>
          <w:kern w:val="0"/>
          <w:sz w:val="28"/>
          <w:szCs w:val="28"/>
          <w14:ligatures w14:val="none"/>
        </w:rPr>
        <w:t>ć</w:t>
      </w:r>
      <w:r w:rsidRPr="00D7554B">
        <w:rPr>
          <w:rFonts w:ascii="Simplified Arabic" w:eastAsia="Times New Roman" w:hAnsi="Simplified Arabic" w:cs="Simplified Arabic"/>
          <w:color w:val="000000" w:themeColor="text1"/>
          <w:kern w:val="0"/>
          <w:sz w:val="28"/>
          <w:szCs w:val="28"/>
          <w14:ligatures w14:val="none"/>
        </w:rPr>
        <w:t xml:space="preserve"> and Neimarlija (2023) </w:t>
      </w:r>
      <w:r w:rsidRPr="00D7554B">
        <w:rPr>
          <w:rFonts w:ascii="Simplified Arabic" w:eastAsia="Times New Roman" w:hAnsi="Simplified Arabic" w:cs="Simplified Arabic"/>
          <w:color w:val="000000" w:themeColor="text1"/>
          <w:kern w:val="0"/>
          <w:sz w:val="28"/>
          <w:szCs w:val="28"/>
          <w:rtl/>
          <w14:ligatures w14:val="none"/>
        </w:rPr>
        <w:t>بُعدًا آخر يتّصل بأنّ دراسة نيّة ترك العمل تُتيح فهم النقيض المقابل لها وهو نيّة البقاء، بحيث لا يقتصر الأمر على تشخيص عوامل الطرد بل يمتدّ إلى تشخيص عوامل الجذب. ويُضيف</w:t>
      </w:r>
      <w:r w:rsidRPr="00D7554B">
        <w:rPr>
          <w:rFonts w:ascii="Simplified Arabic" w:eastAsia="Times New Roman" w:hAnsi="Simplified Arabic" w:cs="Simplified Arabic"/>
          <w:color w:val="000000" w:themeColor="text1"/>
          <w:kern w:val="0"/>
          <w:sz w:val="28"/>
          <w:szCs w:val="28"/>
          <w14:ligatures w14:val="none"/>
        </w:rPr>
        <w:t xml:space="preserve"> Kang et al. (2024) </w:t>
      </w:r>
      <w:r w:rsidRPr="00D7554B">
        <w:rPr>
          <w:rFonts w:ascii="Simplified Arabic" w:eastAsia="Times New Roman" w:hAnsi="Simplified Arabic" w:cs="Simplified Arabic"/>
          <w:color w:val="000000" w:themeColor="text1"/>
          <w:kern w:val="0"/>
          <w:sz w:val="28"/>
          <w:szCs w:val="28"/>
          <w:rtl/>
          <w14:ligatures w14:val="none"/>
        </w:rPr>
        <w:t>بُعدًا جيليًّا مهمًّا مفاده أنّ نيّة ترك العمل تتباين تباينًا واضحًا بين الأجيال الوظيفية المختلفة، إذ تُبدي الأجيال الأحدث ميلًا أعلى للتنقّل الوظيفي مقارنةً بالأجيال الأقدم، مما يجعل دراسة هذه الظاهرة أكثر إلحاحًا في المنظّمات التي تضمّ قوى عاملة متعدّدة الأجيال</w:t>
      </w:r>
      <w:r w:rsidRPr="00D7554B">
        <w:rPr>
          <w:rFonts w:ascii="Simplified Arabic" w:eastAsia="Times New Roman" w:hAnsi="Simplified Arabic" w:cs="Simplified Arabic"/>
          <w:color w:val="000000" w:themeColor="text1"/>
          <w:kern w:val="0"/>
          <w:sz w:val="28"/>
          <w:szCs w:val="28"/>
          <w14:ligatures w14:val="none"/>
        </w:rPr>
        <w:t>.</w:t>
      </w:r>
    </w:p>
    <w:p w14:paraId="0706E7AC"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ويستخلص الباحث ممّا تقدّم أنّ أهمية دراسة نيّة ترك العمل تتوزّع على أربعة مستويات متكاملة: مستوى فردي يتّصل بتشخيص الحالات النفسية للموظّفين ومنع تدهور علاقتهم بالمنظمة، ومستوى تنظيمي يتّصل بتقليل تكاليف الدوران الوظيفي والحفاظ على استقرار القوى العاملة، ومستوى استراتيجي يتّصل بتعزيز القدرة التنافسية للمنظمة في استقطاب الكفاءات والاحتفاظ بها، ومستوى مجتمعي يتّصل بتقليل الهدر في الموارد البشرية على مستوى الاقتصاد الوطني ككلّ</w:t>
      </w:r>
      <w:r w:rsidRPr="00D7554B">
        <w:rPr>
          <w:rFonts w:ascii="Simplified Arabic" w:eastAsia="Times New Roman" w:hAnsi="Simplified Arabic" w:cs="Simplified Arabic"/>
          <w:color w:val="000000" w:themeColor="text1"/>
          <w:kern w:val="0"/>
          <w:sz w:val="28"/>
          <w:szCs w:val="28"/>
          <w14:ligatures w14:val="none"/>
        </w:rPr>
        <w:t>.</w:t>
      </w:r>
    </w:p>
    <w:p w14:paraId="2EF25E11" w14:textId="32A644FE"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4281667"/>
      <w:r w:rsidRPr="00D7554B">
        <w:rPr>
          <w:rFonts w:ascii="Simplified Arabic" w:eastAsia="Times New Roman" w:hAnsi="Simplified Arabic" w:cs="Simplified Arabic" w:hint="cs"/>
          <w:b/>
          <w:bCs/>
          <w:color w:val="000000" w:themeColor="text1"/>
          <w:kern w:val="0"/>
          <w:sz w:val="32"/>
          <w:szCs w:val="32"/>
          <w:rtl/>
          <w14:ligatures w14:val="none"/>
        </w:rPr>
        <w:t>4.2.2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أهداف البحث في نية ترك العمل</w:t>
      </w:r>
      <w:bookmarkEnd w:id="60"/>
    </w:p>
    <w:p w14:paraId="230F8EF0"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تتوجّه الدراسات المعنيّة بنيّة ترك العمل نحو تحقيق جملة من الأهداف المتشابكة، التي تعكس تعدّد المداخل النظرية وثراء المتغيرات المرتبطة بهذه الظاهرة. وقد تنوّعت رؤى الباحثين في تحديد هذه الأهداف بتنوّع السياقات والقطاعات التي جرى تناولها</w:t>
      </w:r>
      <w:r w:rsidRPr="00D7554B">
        <w:rPr>
          <w:rFonts w:ascii="Simplified Arabic" w:eastAsia="Times New Roman" w:hAnsi="Simplified Arabic" w:cs="Simplified Arabic"/>
          <w:color w:val="000000" w:themeColor="text1"/>
          <w:kern w:val="0"/>
          <w:sz w:val="28"/>
          <w:szCs w:val="28"/>
          <w14:ligatures w14:val="none"/>
        </w:rPr>
        <w:t>.</w:t>
      </w:r>
    </w:p>
    <w:p w14:paraId="26EB6215"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ويُحدّد</w:t>
      </w:r>
      <w:r w:rsidRPr="00D7554B">
        <w:rPr>
          <w:rFonts w:ascii="Simplified Arabic" w:eastAsia="Times New Roman" w:hAnsi="Simplified Arabic" w:cs="Simplified Arabic"/>
          <w:color w:val="000000" w:themeColor="text1"/>
          <w:kern w:val="0"/>
          <w:sz w:val="28"/>
          <w:szCs w:val="28"/>
          <w14:ligatures w14:val="none"/>
        </w:rPr>
        <w:t xml:space="preserve"> Mengstie (2020) </w:t>
      </w:r>
      <w:r w:rsidRPr="00D7554B">
        <w:rPr>
          <w:rFonts w:ascii="Simplified Arabic" w:eastAsia="Times New Roman" w:hAnsi="Simplified Arabic" w:cs="Simplified Arabic"/>
          <w:color w:val="000000" w:themeColor="text1"/>
          <w:kern w:val="0"/>
          <w:sz w:val="28"/>
          <w:szCs w:val="28"/>
          <w:rtl/>
          <w14:ligatures w14:val="none"/>
        </w:rPr>
        <w:t xml:space="preserve">جملةً من الأهداف تسعى الدراسات المعنيّة بنيّة ترك العمل إلى تحقيقها، يمكن استعراضها في نقاط متعاقبة: أوّلها الكشف عن العوامل التنظيمية المولّدة لهذه النيّة، بحيث يُصبح ممكنًا التمييز بين ما هو قابل للتحكّم إداريًا وما هو خارج نطاق التأثير المؤسسي. وثانيها فهم الآليات الوسيطة التي تربط بين هذه العوامل ونيّة المغادرة، وهي آليات نفسية وسلوكية تُشكّل قنوات النقل من </w:t>
      </w:r>
      <w:r w:rsidRPr="00D7554B">
        <w:rPr>
          <w:rFonts w:ascii="Simplified Arabic" w:eastAsia="Times New Roman" w:hAnsi="Simplified Arabic" w:cs="Simplified Arabic"/>
          <w:color w:val="000000" w:themeColor="text1"/>
          <w:kern w:val="0"/>
          <w:sz w:val="28"/>
          <w:szCs w:val="28"/>
          <w:rtl/>
          <w14:ligatures w14:val="none"/>
        </w:rPr>
        <w:lastRenderedPageBreak/>
        <w:t>السبب إلى النتيجة. وثالثها بناء نماذج تنبّؤية تُمكّن المنظّمات من رصد النيّة في مراحلها المبكّرة قبل تحوّلها إلى سلوك فعلي. ورابعها اقتراح سياسات وإجراءات مضادّة تُخفّض معدّلات النيّة وتُعزّز الاستقرار الوظيفي</w:t>
      </w:r>
      <w:r w:rsidRPr="00D7554B">
        <w:rPr>
          <w:rFonts w:ascii="Simplified Arabic" w:eastAsia="Times New Roman" w:hAnsi="Simplified Arabic" w:cs="Simplified Arabic"/>
          <w:color w:val="000000" w:themeColor="text1"/>
          <w:kern w:val="0"/>
          <w:sz w:val="28"/>
          <w:szCs w:val="28"/>
          <w14:ligatures w14:val="none"/>
        </w:rPr>
        <w:t>.</w:t>
      </w:r>
    </w:p>
    <w:p w14:paraId="2F1E91C0"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ويُضيف</w:t>
      </w:r>
      <w:r w:rsidRPr="00D7554B">
        <w:rPr>
          <w:rFonts w:ascii="Simplified Arabic" w:eastAsia="Times New Roman" w:hAnsi="Simplified Arabic" w:cs="Simplified Arabic"/>
          <w:color w:val="000000" w:themeColor="text1"/>
          <w:kern w:val="0"/>
          <w:sz w:val="28"/>
          <w:szCs w:val="28"/>
          <w14:ligatures w14:val="none"/>
        </w:rPr>
        <w:t xml:space="preserve"> Santoso and Noermijati (2024) </w:t>
      </w:r>
      <w:r w:rsidRPr="00D7554B">
        <w:rPr>
          <w:rFonts w:ascii="Simplified Arabic" w:eastAsia="Times New Roman" w:hAnsi="Simplified Arabic" w:cs="Simplified Arabic"/>
          <w:color w:val="000000" w:themeColor="text1"/>
          <w:kern w:val="0"/>
          <w:sz w:val="28"/>
          <w:szCs w:val="28"/>
          <w:rtl/>
          <w14:ligatures w14:val="none"/>
        </w:rPr>
        <w:t>بُعدًا آخر يتمثّل في أنّ أهداف البحث في نيّة ترك العمل تشمل استكشاف دور المتغيرات الوسيطة كالرضا الوظيفي والتواصل التنظيمي في تفسير العلاقة بين العوامل التنظيمية ونيّة المغادرة، وهو استكشاف يُعمّق الفهم النظري ويرفد الممارسة الإدارية بأدوات تدخّل أكثر دقّة. ويتقاطع ذلك مع ما يُشير إليه</w:t>
      </w:r>
      <w:r w:rsidRPr="00D7554B">
        <w:rPr>
          <w:rFonts w:ascii="Simplified Arabic" w:eastAsia="Times New Roman" w:hAnsi="Simplified Arabic" w:cs="Simplified Arabic"/>
          <w:color w:val="000000" w:themeColor="text1"/>
          <w:kern w:val="0"/>
          <w:sz w:val="28"/>
          <w:szCs w:val="28"/>
          <w14:ligatures w14:val="none"/>
        </w:rPr>
        <w:t xml:space="preserve"> Kakar et al. (2023) </w:t>
      </w:r>
      <w:r w:rsidRPr="00D7554B">
        <w:rPr>
          <w:rFonts w:ascii="Simplified Arabic" w:eastAsia="Times New Roman" w:hAnsi="Simplified Arabic" w:cs="Simplified Arabic"/>
          <w:color w:val="000000" w:themeColor="text1"/>
          <w:kern w:val="0"/>
          <w:sz w:val="28"/>
          <w:szCs w:val="28"/>
          <w:rtl/>
          <w14:ligatures w14:val="none"/>
        </w:rPr>
        <w:t>من أنّ الأهداف تشمل كذلك فحص الدور المعدّل لبعض المتغيرات الظرفية كفرص التوظيف البديلة، بحيث يُصبح ممكنًا فهم متى تتقوّى العلاقة بين المتغيّرات ومتى تضعف</w:t>
      </w:r>
      <w:r w:rsidRPr="00D7554B">
        <w:rPr>
          <w:rFonts w:ascii="Simplified Arabic" w:eastAsia="Times New Roman" w:hAnsi="Simplified Arabic" w:cs="Simplified Arabic"/>
          <w:color w:val="000000" w:themeColor="text1"/>
          <w:kern w:val="0"/>
          <w:sz w:val="28"/>
          <w:szCs w:val="28"/>
          <w14:ligatures w14:val="none"/>
        </w:rPr>
        <w:t>.</w:t>
      </w:r>
    </w:p>
    <w:p w14:paraId="42CA4F96"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ويُقدّم</w:t>
      </w:r>
      <w:r w:rsidRPr="00D7554B">
        <w:rPr>
          <w:rFonts w:ascii="Simplified Arabic" w:eastAsia="Times New Roman" w:hAnsi="Simplified Arabic" w:cs="Simplified Arabic"/>
          <w:color w:val="000000" w:themeColor="text1"/>
          <w:kern w:val="0"/>
          <w:sz w:val="28"/>
          <w:szCs w:val="28"/>
          <w14:ligatures w14:val="none"/>
        </w:rPr>
        <w:t xml:space="preserve"> Yusoff et al. (2024) </w:t>
      </w:r>
      <w:r w:rsidRPr="00D7554B">
        <w:rPr>
          <w:rFonts w:ascii="Simplified Arabic" w:eastAsia="Times New Roman" w:hAnsi="Simplified Arabic" w:cs="Simplified Arabic"/>
          <w:color w:val="000000" w:themeColor="text1"/>
          <w:kern w:val="0"/>
          <w:sz w:val="28"/>
          <w:szCs w:val="28"/>
          <w:rtl/>
          <w14:ligatures w14:val="none"/>
        </w:rPr>
        <w:t>رؤيةً موسّعةً لأهداف البحث في هذا المجال تشمل عدّة نقاط: أوّلها التحقّق من الدور التفسيري للعدالة التنظيمية في التنبّؤ بنية ترك العمل، وثانيها تحديد أيّ من أبعاد العدالة أكثر تأثيرًا في هذه النيّة، وثالثها الكشف عن الفروق بين القطاعات والفئات في مستوى النيّة، ورابعها اقتراح توصيات عملية لصنّاع القرار في مجال إدارة الموارد البشرية</w:t>
      </w:r>
      <w:r w:rsidRPr="00D7554B">
        <w:rPr>
          <w:rFonts w:ascii="Simplified Arabic" w:eastAsia="Times New Roman" w:hAnsi="Simplified Arabic" w:cs="Simplified Arabic"/>
          <w:color w:val="000000" w:themeColor="text1"/>
          <w:kern w:val="0"/>
          <w:sz w:val="28"/>
          <w:szCs w:val="28"/>
          <w14:ligatures w14:val="none"/>
        </w:rPr>
        <w:t>.</w:t>
      </w:r>
    </w:p>
    <w:p w14:paraId="665C095A"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ويرى</w:t>
      </w:r>
      <w:r w:rsidRPr="00D7554B">
        <w:rPr>
          <w:rFonts w:ascii="Simplified Arabic" w:eastAsia="Times New Roman" w:hAnsi="Simplified Arabic" w:cs="Simplified Arabic"/>
          <w:color w:val="000000" w:themeColor="text1"/>
          <w:kern w:val="0"/>
          <w:sz w:val="28"/>
          <w:szCs w:val="28"/>
          <w14:ligatures w14:val="none"/>
        </w:rPr>
        <w:t xml:space="preserve"> Budomo (2023) </w:t>
      </w:r>
      <w:r w:rsidRPr="00D7554B">
        <w:rPr>
          <w:rFonts w:ascii="Simplified Arabic" w:eastAsia="Times New Roman" w:hAnsi="Simplified Arabic" w:cs="Simplified Arabic"/>
          <w:color w:val="000000" w:themeColor="text1"/>
          <w:kern w:val="0"/>
          <w:sz w:val="28"/>
          <w:szCs w:val="28"/>
          <w:rtl/>
          <w14:ligatures w14:val="none"/>
        </w:rPr>
        <w:t>أنّ من أهداف البحث في نيّة ترك العمل كذلك اختبار الأنموذج السببي المتكامل الذي يربط المتغيرات المستقلّة بالمتغيرات الوسيطة والتابعة، بحيث تُصبح صورة الظاهرة أكثر وضوحًا واكتمالًا. ويُعزّز هذه الرؤية</w:t>
      </w:r>
      <w:r w:rsidRPr="00D7554B">
        <w:rPr>
          <w:rFonts w:ascii="Simplified Arabic" w:eastAsia="Times New Roman" w:hAnsi="Simplified Arabic" w:cs="Simplified Arabic"/>
          <w:color w:val="000000" w:themeColor="text1"/>
          <w:kern w:val="0"/>
          <w:sz w:val="28"/>
          <w:szCs w:val="28"/>
          <w14:ligatures w14:val="none"/>
        </w:rPr>
        <w:t xml:space="preserve"> Su et al. (2023) </w:t>
      </w:r>
      <w:r w:rsidRPr="00D7554B">
        <w:rPr>
          <w:rFonts w:ascii="Simplified Arabic" w:eastAsia="Times New Roman" w:hAnsi="Simplified Arabic" w:cs="Simplified Arabic"/>
          <w:color w:val="000000" w:themeColor="text1"/>
          <w:kern w:val="0"/>
          <w:sz w:val="28"/>
          <w:szCs w:val="28"/>
          <w:rtl/>
          <w14:ligatures w14:val="none"/>
        </w:rPr>
        <w:t>اللذان يريان أنّ الأهداف تشمل تحليل الآثار المزدوجة لبعض المتغيرات كالمناخ التنظيمي والعمل العاطفي، إذ قد تعمل هذه المتغيرات بوصفها مصادر للنيّة أو حواجز أمامها في آنٍ واحد</w:t>
      </w:r>
      <w:r w:rsidRPr="00D7554B">
        <w:rPr>
          <w:rFonts w:ascii="Simplified Arabic" w:eastAsia="Times New Roman" w:hAnsi="Simplified Arabic" w:cs="Simplified Arabic"/>
          <w:color w:val="000000" w:themeColor="text1"/>
          <w:kern w:val="0"/>
          <w:sz w:val="28"/>
          <w:szCs w:val="28"/>
          <w14:ligatures w14:val="none"/>
        </w:rPr>
        <w:t>.</w:t>
      </w:r>
    </w:p>
    <w:p w14:paraId="73DFB60E"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ويستنتج الباحث من هذه الأطروحات أنّ أهداف البحث في نيّة ترك العمل يمكن اختزالها في خمس غايات كبرى تتناسب مع سياق دراسته: تشخيص واقع نيّة ترك العمل لدى موظّفي القطاع الخاص بمدينة أبها، وتحديد العوامل التنظيمية المؤثّرة فيها ولا سيّما أبعاد العدالة التنظيمية، واستكشاف الدور الوسيط للرضا الوظيفي في هذه العلاقة، وبناء فهم متكامل للآليات التي تتشكّل من خلالها هذه النيّة، وتقديم توصيات عملية تُسهم في خفض معدّلاتها وتعزيز الاستقرار الوظيفي</w:t>
      </w:r>
      <w:r w:rsidRPr="00D7554B">
        <w:rPr>
          <w:rFonts w:ascii="Simplified Arabic" w:eastAsia="Times New Roman" w:hAnsi="Simplified Arabic" w:cs="Simplified Arabic"/>
          <w:color w:val="000000" w:themeColor="text1"/>
          <w:kern w:val="0"/>
          <w:sz w:val="28"/>
          <w:szCs w:val="28"/>
          <w14:ligatures w14:val="none"/>
        </w:rPr>
        <w:t>.</w:t>
      </w:r>
    </w:p>
    <w:p w14:paraId="68583AA8" w14:textId="6E61B677"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4281668"/>
      <w:r w:rsidRPr="00D7554B">
        <w:rPr>
          <w:rFonts w:ascii="Simplified Arabic" w:eastAsia="Times New Roman" w:hAnsi="Simplified Arabic" w:cs="Simplified Arabic" w:hint="cs"/>
          <w:b/>
          <w:bCs/>
          <w:color w:val="000000" w:themeColor="text1"/>
          <w:kern w:val="0"/>
          <w:sz w:val="32"/>
          <w:szCs w:val="32"/>
          <w:rtl/>
          <w14:ligatures w14:val="none"/>
        </w:rPr>
        <w:t>5.2.2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أبعاد ومكوّنات نية ترك العمل</w:t>
      </w:r>
      <w:bookmarkEnd w:id="61"/>
    </w:p>
    <w:p w14:paraId="1BCF3DBD"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تُعامَل نيّة ترك العمل في كثير من الدراسات المعاصرة بوصفها مفهومًا أحادي البُعد يُقاس بمقياس واحد يضمّ عددًا من الفقرات، وذلك بخلاف المتغيرات المتعدّدة الأبعاد كالعدالة التنظيمية والرضا الوظيفي. وقد تمّ تحديد هذا التصوّر الأحادي في الدراسة الحالية بناءً على ما ذهب إليه</w:t>
      </w:r>
      <w:r w:rsidRPr="00D7554B">
        <w:rPr>
          <w:rFonts w:ascii="Simplified Arabic" w:eastAsia="Times New Roman" w:hAnsi="Simplified Arabic" w:cs="Simplified Arabic"/>
          <w:color w:val="000000" w:themeColor="text1"/>
          <w:kern w:val="0"/>
          <w:sz w:val="28"/>
          <w:szCs w:val="28"/>
          <w14:ligatures w14:val="none"/>
        </w:rPr>
        <w:t xml:space="preserve"> Suifan et al. (2017) </w:t>
      </w:r>
      <w:r w:rsidRPr="00D7554B">
        <w:rPr>
          <w:rFonts w:ascii="Simplified Arabic" w:eastAsia="Times New Roman" w:hAnsi="Simplified Arabic" w:cs="Simplified Arabic"/>
          <w:color w:val="000000" w:themeColor="text1"/>
          <w:kern w:val="0"/>
          <w:sz w:val="28"/>
          <w:szCs w:val="28"/>
          <w:rtl/>
          <w14:ligatures w14:val="none"/>
        </w:rPr>
        <w:t>و</w:t>
      </w:r>
      <w:r w:rsidRPr="00D7554B">
        <w:rPr>
          <w:rFonts w:ascii="Simplified Arabic" w:eastAsia="Times New Roman" w:hAnsi="Simplified Arabic" w:cs="Simplified Arabic"/>
          <w:color w:val="000000" w:themeColor="text1"/>
          <w:kern w:val="0"/>
          <w:sz w:val="28"/>
          <w:szCs w:val="28"/>
          <w14:ligatures w14:val="none"/>
        </w:rPr>
        <w:t xml:space="preserve">Mengstie (2020) </w:t>
      </w:r>
      <w:r w:rsidRPr="00D7554B">
        <w:rPr>
          <w:rFonts w:ascii="Simplified Arabic" w:eastAsia="Times New Roman" w:hAnsi="Simplified Arabic" w:cs="Simplified Arabic"/>
          <w:color w:val="000000" w:themeColor="text1"/>
          <w:kern w:val="0"/>
          <w:sz w:val="28"/>
          <w:szCs w:val="28"/>
          <w:rtl/>
          <w14:ligatures w14:val="none"/>
        </w:rPr>
        <w:t>و</w:t>
      </w:r>
      <w:r w:rsidRPr="00D7554B">
        <w:rPr>
          <w:rFonts w:ascii="Simplified Arabic" w:eastAsia="Times New Roman" w:hAnsi="Simplified Arabic" w:cs="Simplified Arabic"/>
          <w:color w:val="000000" w:themeColor="text1"/>
          <w:kern w:val="0"/>
          <w:sz w:val="28"/>
          <w:szCs w:val="28"/>
          <w14:ligatures w14:val="none"/>
        </w:rPr>
        <w:t>Kang et al. (2024)</w:t>
      </w:r>
      <w:r w:rsidRPr="00D7554B">
        <w:rPr>
          <w:rFonts w:ascii="Simplified Arabic" w:eastAsia="Times New Roman" w:hAnsi="Simplified Arabic" w:cs="Simplified Arabic"/>
          <w:color w:val="000000" w:themeColor="text1"/>
          <w:kern w:val="0"/>
          <w:sz w:val="28"/>
          <w:szCs w:val="28"/>
          <w:rtl/>
          <w14:ligatures w14:val="none"/>
        </w:rPr>
        <w:t>، حيث تبنّت هذه الدراسات معالجة نيّة ترك العمل بوصفها بُعدًا واحدًا يُقاس بعشرة فقرات تعكس مختلف تجلّياته</w:t>
      </w:r>
      <w:r w:rsidRPr="00D7554B">
        <w:rPr>
          <w:rFonts w:ascii="Simplified Arabic" w:eastAsia="Times New Roman" w:hAnsi="Simplified Arabic" w:cs="Simplified Arabic"/>
          <w:color w:val="000000" w:themeColor="text1"/>
          <w:kern w:val="0"/>
          <w:sz w:val="28"/>
          <w:szCs w:val="28"/>
          <w14:ligatures w14:val="none"/>
        </w:rPr>
        <w:t>.</w:t>
      </w:r>
    </w:p>
    <w:p w14:paraId="7880350D"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غير أنّ ذلك لا ينفي وجود مكوّنات داخلية للمفهوم يُمكن استعراضها بوصفها زوايا مكمّلة لفهمه. وتتشكّل نيّة ترك العمل من ثلاثة مكوّنات رئيسية متشابكة تعكس مراحل تطوّرها من الحالة الذهنية إلى الاستعداد السلوكي</w:t>
      </w:r>
      <w:r w:rsidRPr="00D7554B">
        <w:rPr>
          <w:rFonts w:ascii="Simplified Arabic" w:eastAsia="Times New Roman" w:hAnsi="Simplified Arabic" w:cs="Simplified Arabic"/>
          <w:color w:val="000000" w:themeColor="text1"/>
          <w:kern w:val="0"/>
          <w:sz w:val="28"/>
          <w:szCs w:val="28"/>
          <w14:ligatures w14:val="none"/>
        </w:rPr>
        <w:t>.</w:t>
      </w:r>
    </w:p>
    <w:p w14:paraId="6980392B" w14:textId="77777777" w:rsidR="00CB1AB2" w:rsidRPr="00D7554B" w:rsidRDefault="00CB1AB2"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المكوّن الأوّل: التفكير في المغادرة</w:t>
      </w:r>
    </w:p>
    <w:p w14:paraId="771E13CA"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يُمثّل هذا المكوّن الحلقة الأولى في سلسلة تشكّل نيّة ترك العمل، إذ يبدأ الموظّف بالتفكير في احتمال الانفصال عن منظّمته دون أن يكون قد اتّخذ قرارًا واضحًا بذلك. ويُشير</w:t>
      </w:r>
      <w:r w:rsidRPr="00D7554B">
        <w:rPr>
          <w:rFonts w:ascii="Simplified Arabic" w:eastAsia="Times New Roman" w:hAnsi="Simplified Arabic" w:cs="Simplified Arabic"/>
          <w:color w:val="000000" w:themeColor="text1"/>
          <w:kern w:val="0"/>
          <w:sz w:val="28"/>
          <w:szCs w:val="28"/>
          <w14:ligatures w14:val="none"/>
        </w:rPr>
        <w:t xml:space="preserve"> Zhao et al. (2024) </w:t>
      </w:r>
      <w:r w:rsidRPr="00D7554B">
        <w:rPr>
          <w:rFonts w:ascii="Simplified Arabic" w:eastAsia="Times New Roman" w:hAnsi="Simplified Arabic" w:cs="Simplified Arabic"/>
          <w:color w:val="000000" w:themeColor="text1"/>
          <w:kern w:val="0"/>
          <w:sz w:val="28"/>
          <w:szCs w:val="28"/>
          <w:rtl/>
          <w14:ligatures w14:val="none"/>
        </w:rPr>
        <w:t>إلى أنّ هذه المرحلة تتّسم بطابع تأمّلي، إذ يُجري الموظّف مراجعةً لعلاقته بمنظّمته ويُقارن بين إيجابيّات البقاء وسلبيّاته. ويتزايد التفكير في المغادرة كلما تعرّض الموظّف لخبرات سلبية متكرّرة، سواء أكانت متّصلة بممارسات إدارية غير عادلة أم ببيئة عمل غير داعمة أم بمستوى منخفض من الرضا الوظيفي</w:t>
      </w:r>
      <w:r w:rsidRPr="00D7554B">
        <w:rPr>
          <w:rFonts w:ascii="Simplified Arabic" w:eastAsia="Times New Roman" w:hAnsi="Simplified Arabic" w:cs="Simplified Arabic"/>
          <w:color w:val="000000" w:themeColor="text1"/>
          <w:kern w:val="0"/>
          <w:sz w:val="28"/>
          <w:szCs w:val="28"/>
          <w14:ligatures w14:val="none"/>
        </w:rPr>
        <w:t>.</w:t>
      </w:r>
    </w:p>
    <w:p w14:paraId="57EA1F2C"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وتتّسم هذه المرحلة بأنّها قابلة للانعكاس، بمعنى أنّ التدخّل الإداري المناسب في هذه المرحلة يُمكن أن يُعيد الموظّف إلى حالة الاستقرار قبل تحوّل التفكير إلى نيّة أكثر رسوخًا. ومن هنا، فإنّ رصد المؤشّرات المبكّرة لهذا التفكير يُشكّل مدخلًا استراتيجيًا للحدّ من تفاقم الظاهرة</w:t>
      </w:r>
      <w:r w:rsidRPr="00D7554B">
        <w:rPr>
          <w:rFonts w:ascii="Simplified Arabic" w:eastAsia="Times New Roman" w:hAnsi="Simplified Arabic" w:cs="Simplified Arabic"/>
          <w:color w:val="000000" w:themeColor="text1"/>
          <w:kern w:val="0"/>
          <w:sz w:val="28"/>
          <w:szCs w:val="28"/>
          <w14:ligatures w14:val="none"/>
        </w:rPr>
        <w:t>.</w:t>
      </w:r>
    </w:p>
    <w:p w14:paraId="4BBABF50" w14:textId="77777777" w:rsidR="00CB1AB2" w:rsidRPr="00D7554B" w:rsidRDefault="00CB1AB2"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المكوّن الثاني: البحث عن بدائل</w:t>
      </w:r>
    </w:p>
    <w:p w14:paraId="564A4238"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بعد أن يستقرّ التفكير في المغادرة، يبدأ الموظّف في الانتقال إلى مرحلة أكثر فاعليّة تتمثّل في البحث الفعلي عن بدائل وظيفية. ويُبيّن</w:t>
      </w:r>
      <w:r w:rsidRPr="00D7554B">
        <w:rPr>
          <w:rFonts w:ascii="Simplified Arabic" w:eastAsia="Times New Roman" w:hAnsi="Simplified Arabic" w:cs="Simplified Arabic"/>
          <w:color w:val="000000" w:themeColor="text1"/>
          <w:kern w:val="0"/>
          <w:sz w:val="28"/>
          <w:szCs w:val="28"/>
          <w14:ligatures w14:val="none"/>
        </w:rPr>
        <w:t xml:space="preserve"> Kakar et al. (2023) </w:t>
      </w:r>
      <w:r w:rsidRPr="00D7554B">
        <w:rPr>
          <w:rFonts w:ascii="Simplified Arabic" w:eastAsia="Times New Roman" w:hAnsi="Simplified Arabic" w:cs="Simplified Arabic"/>
          <w:color w:val="000000" w:themeColor="text1"/>
          <w:kern w:val="0"/>
          <w:sz w:val="28"/>
          <w:szCs w:val="28"/>
          <w:rtl/>
          <w14:ligatures w14:val="none"/>
        </w:rPr>
        <w:t>أنّ هذه المرحلة تكشف عن انتقال النيّة من مستوى إدراكي مجرّد إلى مستوى سلوكي مبدئي، إذ يتّجه الموظّف نحو استكشاف فرص التوظيف المتاحة في سوق العمل، سواء عبر شبكات علاقاته المهنية أم عبر منصّات التوظيف الرسمية</w:t>
      </w:r>
      <w:r w:rsidRPr="00D7554B">
        <w:rPr>
          <w:rFonts w:ascii="Simplified Arabic" w:eastAsia="Times New Roman" w:hAnsi="Simplified Arabic" w:cs="Simplified Arabic"/>
          <w:color w:val="000000" w:themeColor="text1"/>
          <w:kern w:val="0"/>
          <w:sz w:val="28"/>
          <w:szCs w:val="28"/>
          <w14:ligatures w14:val="none"/>
        </w:rPr>
        <w:t>.</w:t>
      </w:r>
    </w:p>
    <w:p w14:paraId="79DB363B"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وتُشير إتكيدك وأبو تايه (2021) إلى أنّ حدّة البحث عن بدائل تتوقّف على عاملين متزامنين: أوّلهما درجة عدم الرضا عن الوضع الحالي، وثانيهما مدى توفّر الفرص في سوق العمل. فحين يكون عدم الرضا عاليًا وسوق العمل مفتوحًا، يتصاعد البحث عن بدائل تصاعدًا حادًّا. أمّا حين يكون سوق العمل مغلقًا أو تكون الفرص المتاحة أقلّ جاذبيّةً من الوضع الحالي، فإنّ الموظّف قد يبقى في منظّمته على الرغم من نيّته في المغادرة، وهو ما يُعرف بحالة “الاحتباس الوظيفي” التي تحمل مخاطر خاصّة تتّصل بتراجع الأداء والدافعية</w:t>
      </w:r>
      <w:r w:rsidRPr="00D7554B">
        <w:rPr>
          <w:rFonts w:ascii="Simplified Arabic" w:eastAsia="Times New Roman" w:hAnsi="Simplified Arabic" w:cs="Simplified Arabic"/>
          <w:color w:val="000000" w:themeColor="text1"/>
          <w:kern w:val="0"/>
          <w:sz w:val="28"/>
          <w:szCs w:val="28"/>
          <w14:ligatures w14:val="none"/>
        </w:rPr>
        <w:t>.</w:t>
      </w:r>
    </w:p>
    <w:p w14:paraId="69BC781B" w14:textId="77777777" w:rsidR="00CB1AB2" w:rsidRPr="00D7554B" w:rsidRDefault="00CB1AB2" w:rsidP="00170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المكوّن الثالث: الاستعداد للمغادرة الفعلية</w:t>
      </w:r>
    </w:p>
    <w:p w14:paraId="7E589B9E"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يُمثّل هذا المكوّن أعلى درجات نيّة ترك العمل، إذ ينتقل الموظّف من مرحلة البحث عن بدائل إلى مرحلة الاستعداد الفعلي لاتّخاذ قرار المغادرة. ويُوضّح</w:t>
      </w:r>
      <w:r w:rsidRPr="00D7554B">
        <w:rPr>
          <w:rFonts w:ascii="Simplified Arabic" w:eastAsia="Times New Roman" w:hAnsi="Simplified Arabic" w:cs="Simplified Arabic"/>
          <w:color w:val="000000" w:themeColor="text1"/>
          <w:kern w:val="0"/>
          <w:sz w:val="28"/>
          <w:szCs w:val="28"/>
          <w14:ligatures w14:val="none"/>
        </w:rPr>
        <w:t xml:space="preserve"> Suifan et al. (2017) </w:t>
      </w:r>
      <w:r w:rsidRPr="00D7554B">
        <w:rPr>
          <w:rFonts w:ascii="Simplified Arabic" w:eastAsia="Times New Roman" w:hAnsi="Simplified Arabic" w:cs="Simplified Arabic"/>
          <w:color w:val="000000" w:themeColor="text1"/>
          <w:kern w:val="0"/>
          <w:sz w:val="28"/>
          <w:szCs w:val="28"/>
          <w:rtl/>
          <w14:ligatures w14:val="none"/>
        </w:rPr>
        <w:t>أنّ هذه المرحلة تتّسم برسوخ التوجّه لدى الفرد، بحيث يُصبح قرار المغادرة مسألة وقت لا مسألة احتمال. وفي هذه المرحلة يبدأ الموظّف في اتّخاذ خطوات تحضيرية عملية كترتيب أوراقه، والاستعداد لمقابلات وظيفية، وتقليل ارتباطه العاطفي بمنظّمته الحالية</w:t>
      </w:r>
      <w:r w:rsidRPr="00D7554B">
        <w:rPr>
          <w:rFonts w:ascii="Simplified Arabic" w:eastAsia="Times New Roman" w:hAnsi="Simplified Arabic" w:cs="Simplified Arabic"/>
          <w:color w:val="000000" w:themeColor="text1"/>
          <w:kern w:val="0"/>
          <w:sz w:val="28"/>
          <w:szCs w:val="28"/>
          <w14:ligatures w14:val="none"/>
        </w:rPr>
        <w:t>.</w:t>
      </w:r>
    </w:p>
    <w:p w14:paraId="2856E73F"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وتُشير النجار والركابي (2025) إلى أنّ هذه المرحلة تُشكّل نقطة اللاعودة في كثير من الحالات، إذ يصعب معها إقناع الموظّف بالتراجع عن قراره، ولا سيّما إذا كان قد حصل على عرض بديل يفوق ما تقدّمه منظّمته الحالية. ومن هنا، فإنّ الأثر الأكبر للتدخّل الإداري يتحقّق في المرحلتين الأولى والثانية، أمّا في هذه المرحلة فيكون التدخّل متأخّرًا في الغالب</w:t>
      </w:r>
      <w:r w:rsidRPr="00D7554B">
        <w:rPr>
          <w:rFonts w:ascii="Simplified Arabic" w:eastAsia="Times New Roman" w:hAnsi="Simplified Arabic" w:cs="Simplified Arabic"/>
          <w:color w:val="000000" w:themeColor="text1"/>
          <w:kern w:val="0"/>
          <w:sz w:val="28"/>
          <w:szCs w:val="28"/>
          <w14:ligatures w14:val="none"/>
        </w:rPr>
        <w:t>.</w:t>
      </w:r>
    </w:p>
    <w:p w14:paraId="28F236A0"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وممّا تجدر الإشارة إليه أنّ هذه المكوّنات الثلاثة تعمل بوصفها متّصلًا نفسيًا واحدًا لا حلقات منفصلة، بحيث يمكن أن يتراوح الموظّف بين مكوّن وآخر تبعًا للتفاعلات اليومية مع بيئة عمله. كما أنّ هذه المكوّنات لا تتسلسل بالضرورة تسلسلًا خطّيًا، إذ قد يقفز الموظّف من التفكير في المغادرة إلى الاستعداد الفعلي دون المرور بمرحلة بحث مكثّف عن بدائل، وذلك حين تُتاح له فرصة بديلة مغرية دون طلب مسبق منه</w:t>
      </w:r>
      <w:r w:rsidRPr="00D7554B">
        <w:rPr>
          <w:rFonts w:ascii="Simplified Arabic" w:eastAsia="Times New Roman" w:hAnsi="Simplified Arabic" w:cs="Simplified Arabic"/>
          <w:color w:val="000000" w:themeColor="text1"/>
          <w:kern w:val="0"/>
          <w:sz w:val="28"/>
          <w:szCs w:val="28"/>
          <w14:ligatures w14:val="none"/>
        </w:rPr>
        <w:t>.</w:t>
      </w:r>
    </w:p>
    <w:p w14:paraId="6F2670B0" w14:textId="7599B759"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2" w:name="_Toc234281669"/>
      <w:r w:rsidRPr="00D7554B">
        <w:rPr>
          <w:rFonts w:ascii="Simplified Arabic" w:eastAsia="Times New Roman" w:hAnsi="Simplified Arabic" w:cs="Simplified Arabic" w:hint="cs"/>
          <w:b/>
          <w:bCs/>
          <w:color w:val="000000" w:themeColor="text1"/>
          <w:kern w:val="0"/>
          <w:sz w:val="32"/>
          <w:szCs w:val="32"/>
          <w:rtl/>
          <w14:ligatures w14:val="none"/>
        </w:rPr>
        <w:t>6.2.2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لنية ترك العمل</w:t>
      </w:r>
      <w:bookmarkEnd w:id="62"/>
    </w:p>
    <w:p w14:paraId="30BE049A"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تتعدّد المداخل النظرية التي تُقدّم تفسيرات لظاهرة نيّة ترك العمل، ويعكس هذا التعدّد ثراء المفهوم وتشعّب أبعاده. ويمكن استعراض أبرز هذه المداخل بوصفها زوايا تحليلية مكمّلة لبعضها البعض لا متنافسة</w:t>
      </w:r>
      <w:r w:rsidRPr="00D7554B">
        <w:rPr>
          <w:rFonts w:ascii="Simplified Arabic" w:eastAsia="Times New Roman" w:hAnsi="Simplified Arabic" w:cs="Simplified Arabic"/>
          <w:color w:val="000000" w:themeColor="text1"/>
          <w:kern w:val="0"/>
          <w:sz w:val="28"/>
          <w:szCs w:val="28"/>
          <w14:ligatures w14:val="none"/>
        </w:rPr>
        <w:t>.</w:t>
      </w:r>
    </w:p>
    <w:p w14:paraId="04C35ABF"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يقوم المدخل التبادلي على فرضية أنّ العلاقة بين الفرد والمنظمة علاقة تبادل مستمرّ، بحيث يُقدّم الفرد جهدًا ويحصل في المقابل على مخرجات مادية ومعنوية. وحين يختلّ هذا التبادل لصالح المنظمة، تتشكّل لدى الفرد نيّة الانسحاب من هذه العلاقة غير المتوازنة. ويُوضّح</w:t>
      </w:r>
      <w:r w:rsidRPr="00D7554B">
        <w:rPr>
          <w:rFonts w:ascii="Simplified Arabic" w:eastAsia="Times New Roman" w:hAnsi="Simplified Arabic" w:cs="Simplified Arabic"/>
          <w:color w:val="000000" w:themeColor="text1"/>
          <w:kern w:val="0"/>
          <w:sz w:val="28"/>
          <w:szCs w:val="28"/>
          <w14:ligatures w14:val="none"/>
        </w:rPr>
        <w:t xml:space="preserve"> Zhou and Ma (2022) </w:t>
      </w:r>
      <w:r w:rsidRPr="00D7554B">
        <w:rPr>
          <w:rFonts w:ascii="Simplified Arabic" w:eastAsia="Times New Roman" w:hAnsi="Simplified Arabic" w:cs="Simplified Arabic"/>
          <w:color w:val="000000" w:themeColor="text1"/>
          <w:kern w:val="0"/>
          <w:sz w:val="28"/>
          <w:szCs w:val="28"/>
          <w:rtl/>
          <w14:ligatures w14:val="none"/>
        </w:rPr>
        <w:t>أنّ هذا المدخل يُقدّم تفسيرًا مقنعًا للحالات التي ترتفع فيها نيّة ترك العمل في القطاعات ذات الرواتب المنخفضة أو المزايا المحدودة</w:t>
      </w:r>
      <w:r w:rsidRPr="00D7554B">
        <w:rPr>
          <w:rFonts w:ascii="Simplified Arabic" w:eastAsia="Times New Roman" w:hAnsi="Simplified Arabic" w:cs="Simplified Arabic"/>
          <w:color w:val="000000" w:themeColor="text1"/>
          <w:kern w:val="0"/>
          <w:sz w:val="28"/>
          <w:szCs w:val="28"/>
          <w14:ligatures w14:val="none"/>
        </w:rPr>
        <w:t>.</w:t>
      </w:r>
    </w:p>
    <w:p w14:paraId="557CF9D9"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ويُقدّم المدخل الإدراكي تفسيرًا مختلفًا يُركّز على الطريقة التي يبني بها الفرد صورته الذهنية عن منظّمته وعن علاقته بها. ويرى</w:t>
      </w:r>
      <w:r w:rsidRPr="00D7554B">
        <w:rPr>
          <w:rFonts w:ascii="Simplified Arabic" w:eastAsia="Times New Roman" w:hAnsi="Simplified Arabic" w:cs="Simplified Arabic"/>
          <w:color w:val="000000" w:themeColor="text1"/>
          <w:kern w:val="0"/>
          <w:sz w:val="28"/>
          <w:szCs w:val="28"/>
          <w14:ligatures w14:val="none"/>
        </w:rPr>
        <w:t xml:space="preserve"> Kang et al. (2024) </w:t>
      </w:r>
      <w:r w:rsidRPr="00D7554B">
        <w:rPr>
          <w:rFonts w:ascii="Simplified Arabic" w:eastAsia="Times New Roman" w:hAnsi="Simplified Arabic" w:cs="Simplified Arabic"/>
          <w:color w:val="000000" w:themeColor="text1"/>
          <w:kern w:val="0"/>
          <w:sz w:val="28"/>
          <w:szCs w:val="28"/>
          <w:rtl/>
          <w14:ligatures w14:val="none"/>
        </w:rPr>
        <w:t>أنّ نيّة ترك العمل تتشكّل نتيجة تراكم إدراكات سلبية حول جوانب متعدّدة من الحياة الوظيفية، وأنّ هذه الإدراكات قد تختلف من فرد إلى آخر حتى في ظلّ الظروف الموضوعية ذاتها. ومن ثمّ فإنّ إدارة الإدراكات تُصبح مسألةً مركزيةً في التعامل مع هذه الظاهرة</w:t>
      </w:r>
      <w:r w:rsidRPr="00D7554B">
        <w:rPr>
          <w:rFonts w:ascii="Simplified Arabic" w:eastAsia="Times New Roman" w:hAnsi="Simplified Arabic" w:cs="Simplified Arabic"/>
          <w:color w:val="000000" w:themeColor="text1"/>
          <w:kern w:val="0"/>
          <w:sz w:val="28"/>
          <w:szCs w:val="28"/>
          <w14:ligatures w14:val="none"/>
        </w:rPr>
        <w:t>.</w:t>
      </w:r>
    </w:p>
    <w:p w14:paraId="3689D6F8"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أمّا المدخل الظرفي فيربط نيّة ترك العمل بالمتغيّرات السياقية المحيطة بالفرد وبمنظّمته، كأوضاع سوق العمل، ومستوى المنافسة، وتوفّر الفرص البديلة. ويُشير</w:t>
      </w:r>
      <w:r w:rsidRPr="00D7554B">
        <w:rPr>
          <w:rFonts w:ascii="Simplified Arabic" w:eastAsia="Times New Roman" w:hAnsi="Simplified Arabic" w:cs="Simplified Arabic"/>
          <w:color w:val="000000" w:themeColor="text1"/>
          <w:kern w:val="0"/>
          <w:sz w:val="28"/>
          <w:szCs w:val="28"/>
          <w14:ligatures w14:val="none"/>
        </w:rPr>
        <w:t xml:space="preserve"> Kakar et al. (2023) </w:t>
      </w:r>
      <w:r w:rsidRPr="00D7554B">
        <w:rPr>
          <w:rFonts w:ascii="Simplified Arabic" w:eastAsia="Times New Roman" w:hAnsi="Simplified Arabic" w:cs="Simplified Arabic"/>
          <w:color w:val="000000" w:themeColor="text1"/>
          <w:kern w:val="0"/>
          <w:sz w:val="28"/>
          <w:szCs w:val="28"/>
          <w:rtl/>
          <w14:ligatures w14:val="none"/>
        </w:rPr>
        <w:t>إلى أنّ هذا المدخل يُوضّح لماذا قد ترتفع نيّة ترك العمل في فترة زمنية معيّنة وتنخفض في فترة أخرى دون تغيّر جوهري في الظروف الداخلية للمنظمة، وذلك تبعًا للتحوّلات في المحيط الخارجي</w:t>
      </w:r>
      <w:r w:rsidRPr="00D7554B">
        <w:rPr>
          <w:rFonts w:ascii="Simplified Arabic" w:eastAsia="Times New Roman" w:hAnsi="Simplified Arabic" w:cs="Simplified Arabic"/>
          <w:color w:val="000000" w:themeColor="text1"/>
          <w:kern w:val="0"/>
          <w:sz w:val="28"/>
          <w:szCs w:val="28"/>
          <w14:ligatures w14:val="none"/>
        </w:rPr>
        <w:t>.</w:t>
      </w:r>
    </w:p>
    <w:p w14:paraId="6108B977"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ويُقدّم المدخل النفسي تفسيرًا يُركّز على الحالات النفسية والوجدانية للفرد، كالاحتراق الوظيفي والاستنزاف العاطفي. ويرى</w:t>
      </w:r>
      <w:r w:rsidRPr="00D7554B">
        <w:rPr>
          <w:rFonts w:ascii="Simplified Arabic" w:eastAsia="Times New Roman" w:hAnsi="Simplified Arabic" w:cs="Simplified Arabic"/>
          <w:color w:val="000000" w:themeColor="text1"/>
          <w:kern w:val="0"/>
          <w:sz w:val="28"/>
          <w:szCs w:val="28"/>
          <w14:ligatures w14:val="none"/>
        </w:rPr>
        <w:t xml:space="preserve"> Nguyen et al. (2023) </w:t>
      </w:r>
      <w:r w:rsidRPr="00D7554B">
        <w:rPr>
          <w:rFonts w:ascii="Simplified Arabic" w:eastAsia="Times New Roman" w:hAnsi="Simplified Arabic" w:cs="Simplified Arabic"/>
          <w:color w:val="000000" w:themeColor="text1"/>
          <w:kern w:val="0"/>
          <w:sz w:val="28"/>
          <w:szCs w:val="28"/>
          <w:rtl/>
          <w14:ligatures w14:val="none"/>
        </w:rPr>
        <w:t>أنّ هذه الحالات تُشكّل تربةً خصبةً لتنامي نيّة ترك العمل، إذ إنّ الفرد المُنهَك عاطفيًا يفقد قدرته على تحمّل ضغوط العمل ويميل إلى البحث عن مخرج منها</w:t>
      </w:r>
      <w:r w:rsidRPr="00D7554B">
        <w:rPr>
          <w:rFonts w:ascii="Simplified Arabic" w:eastAsia="Times New Roman" w:hAnsi="Simplified Arabic" w:cs="Simplified Arabic"/>
          <w:color w:val="000000" w:themeColor="text1"/>
          <w:kern w:val="0"/>
          <w:sz w:val="28"/>
          <w:szCs w:val="28"/>
          <w14:ligatures w14:val="none"/>
        </w:rPr>
        <w:t>.</w:t>
      </w:r>
    </w:p>
    <w:p w14:paraId="26BFEE1D"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وتذهب المداخل التكاملية الحديثة إلى الجمع بين هذه الرؤى في نماذج مركّبة تأخذ في الحسبان تعدّد المصادر وتشابك الآليات. وفي هذا الإطار، يُقدّم</w:t>
      </w:r>
      <w:r w:rsidRPr="00D7554B">
        <w:rPr>
          <w:rFonts w:ascii="Simplified Arabic" w:eastAsia="Times New Roman" w:hAnsi="Simplified Arabic" w:cs="Simplified Arabic"/>
          <w:color w:val="000000" w:themeColor="text1"/>
          <w:kern w:val="0"/>
          <w:sz w:val="28"/>
          <w:szCs w:val="28"/>
          <w14:ligatures w14:val="none"/>
        </w:rPr>
        <w:t xml:space="preserve"> Su et al. (2023) </w:t>
      </w:r>
      <w:r w:rsidRPr="00D7554B">
        <w:rPr>
          <w:rFonts w:ascii="Simplified Arabic" w:eastAsia="Times New Roman" w:hAnsi="Simplified Arabic" w:cs="Simplified Arabic"/>
          <w:color w:val="000000" w:themeColor="text1"/>
          <w:kern w:val="0"/>
          <w:sz w:val="28"/>
          <w:szCs w:val="28"/>
          <w:rtl/>
          <w14:ligatures w14:val="none"/>
        </w:rPr>
        <w:t xml:space="preserve">نموذجًا يُبرز الأدوار الوسيطة </w:t>
      </w:r>
      <w:r w:rsidRPr="00D7554B">
        <w:rPr>
          <w:rFonts w:ascii="Simplified Arabic" w:eastAsia="Times New Roman" w:hAnsi="Simplified Arabic" w:cs="Simplified Arabic"/>
          <w:color w:val="000000" w:themeColor="text1"/>
          <w:kern w:val="0"/>
          <w:sz w:val="28"/>
          <w:szCs w:val="28"/>
          <w:rtl/>
          <w14:ligatures w14:val="none"/>
        </w:rPr>
        <w:lastRenderedPageBreak/>
        <w:t>لعدد من المتغيّرات كالمناخ التنظيمي والعمل العاطفي، بحيث تُصبح نيّة ترك العمل نتاجًا لتفاعل منظومة كاملة من المتغيّرات لا لسبب مفرد</w:t>
      </w:r>
      <w:r w:rsidRPr="00D7554B">
        <w:rPr>
          <w:rFonts w:ascii="Simplified Arabic" w:eastAsia="Times New Roman" w:hAnsi="Simplified Arabic" w:cs="Simplified Arabic"/>
          <w:color w:val="000000" w:themeColor="text1"/>
          <w:kern w:val="0"/>
          <w:sz w:val="28"/>
          <w:szCs w:val="28"/>
          <w14:ligatures w14:val="none"/>
        </w:rPr>
        <w:t>.</w:t>
      </w:r>
    </w:p>
    <w:p w14:paraId="2C1E86E2" w14:textId="1A779CE6"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3" w:name="_Toc234281670"/>
      <w:r w:rsidRPr="00D7554B">
        <w:rPr>
          <w:rFonts w:ascii="Simplified Arabic" w:eastAsia="Times New Roman" w:hAnsi="Simplified Arabic" w:cs="Simplified Arabic" w:hint="cs"/>
          <w:b/>
          <w:bCs/>
          <w:color w:val="000000" w:themeColor="text1"/>
          <w:kern w:val="0"/>
          <w:sz w:val="32"/>
          <w:szCs w:val="32"/>
          <w:rtl/>
          <w14:ligatures w14:val="none"/>
        </w:rPr>
        <w:t>7.2.2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العوامل المؤثّرة في نية ترك العمل</w:t>
      </w:r>
      <w:bookmarkEnd w:id="63"/>
    </w:p>
    <w:p w14:paraId="2A29565B"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تتشعّب العوامل المؤثّرة في نيّة ترك العمل لتشمل مجموعتين رئيسيّتين: عوامل تنظيمية ترتبط بخصائص المنظمة وممارساتها، وعوامل فردية ترتبط بخصائص الفرد وظروفه</w:t>
      </w:r>
      <w:r w:rsidRPr="00D7554B">
        <w:rPr>
          <w:rFonts w:ascii="Simplified Arabic" w:eastAsia="Times New Roman" w:hAnsi="Simplified Arabic" w:cs="Simplified Arabic"/>
          <w:color w:val="000000" w:themeColor="text1"/>
          <w:kern w:val="0"/>
          <w:sz w:val="28"/>
          <w:szCs w:val="28"/>
          <w14:ligatures w14:val="none"/>
        </w:rPr>
        <w:t>.</w:t>
      </w:r>
    </w:p>
    <w:p w14:paraId="0EE2BB20"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فعلى صعيد العوامل التنظيمية، تُشير الأدبيات إلى أنّ العدالة التنظيمية بأبعادها الأربعة تُشكّل من أبرز هذه العوامل، إذ إنّ إدراك الظلم في أيّ بُعد من أبعاد العدالة يُنتج ردود فعل تتصاعد لتصل إلى نيّة المغادرة</w:t>
      </w:r>
      <w:r w:rsidRPr="00D7554B">
        <w:rPr>
          <w:rFonts w:ascii="Simplified Arabic" w:eastAsia="Times New Roman" w:hAnsi="Simplified Arabic" w:cs="Simplified Arabic"/>
          <w:color w:val="000000" w:themeColor="text1"/>
          <w:kern w:val="0"/>
          <w:sz w:val="28"/>
          <w:szCs w:val="28"/>
          <w14:ligatures w14:val="none"/>
        </w:rPr>
        <w:t xml:space="preserve"> (</w:t>
      </w:r>
      <w:r w:rsidRPr="00D7554B">
        <w:rPr>
          <w:rFonts w:ascii="Simplified Arabic" w:eastAsia="Times New Roman" w:hAnsi="Simplified Arabic" w:cs="Simplified Arabic"/>
          <w:color w:val="000000" w:themeColor="text1"/>
          <w:kern w:val="0"/>
          <w:sz w:val="28"/>
          <w:szCs w:val="28"/>
          <w:rtl/>
          <w14:ligatures w14:val="none"/>
        </w:rPr>
        <w:t>السميري، 2022؛</w:t>
      </w:r>
      <w:r w:rsidRPr="00D7554B">
        <w:rPr>
          <w:rFonts w:ascii="Simplified Arabic" w:eastAsia="Times New Roman" w:hAnsi="Simplified Arabic" w:cs="Simplified Arabic"/>
          <w:color w:val="000000" w:themeColor="text1"/>
          <w:kern w:val="0"/>
          <w:sz w:val="28"/>
          <w:szCs w:val="28"/>
          <w14:ligatures w14:val="none"/>
        </w:rPr>
        <w:t xml:space="preserve"> O’Callaghan, 2024). </w:t>
      </w:r>
      <w:r w:rsidRPr="00D7554B">
        <w:rPr>
          <w:rFonts w:ascii="Simplified Arabic" w:eastAsia="Times New Roman" w:hAnsi="Simplified Arabic" w:cs="Simplified Arabic"/>
          <w:color w:val="000000" w:themeColor="text1"/>
          <w:kern w:val="0"/>
          <w:sz w:val="28"/>
          <w:szCs w:val="28"/>
          <w:rtl/>
          <w14:ligatures w14:val="none"/>
        </w:rPr>
        <w:t>كما تُشكّل ممارسات القيادة والإشراف عاملًا مؤثّرًا، إذ إنّ العلاقة السلبية مع الرئيس المباشر قد تُشكّل السبب الأكثر أهمّية لدى الموظّف لمغادرة منظّمته حتى لو كانت الظروف الأخرى مقبولة</w:t>
      </w:r>
      <w:r w:rsidRPr="00D7554B">
        <w:rPr>
          <w:rFonts w:ascii="Simplified Arabic" w:eastAsia="Times New Roman" w:hAnsi="Simplified Arabic" w:cs="Simplified Arabic"/>
          <w:color w:val="000000" w:themeColor="text1"/>
          <w:kern w:val="0"/>
          <w:sz w:val="28"/>
          <w:szCs w:val="28"/>
          <w14:ligatures w14:val="none"/>
        </w:rPr>
        <w:t>.</w:t>
      </w:r>
    </w:p>
    <w:p w14:paraId="2B317AD7"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وتُضاف إلى ذلك بيئة العمل المادّية وظروفها، ومستوى الأمن الوظيفي، ووضوح المسار الوظيفي، وتوفّر فرص الترقّي والتطوير المهني. وتُبيّن دياب وآخرون (2022) أنّ ممارسات النبذ التنظيمي تُشكّل عاملًا مهمًّا في تنامي نيّة ترك العمل، إذ إنّ إحساس الموظّف بالإقصاء الاجتماعي من قِبَل زملائه أو مسؤوليه يُنتج ألمًا نفسيًا حادًّا يدفعه إلى البحث عن مخرج</w:t>
      </w:r>
      <w:r w:rsidRPr="00D7554B">
        <w:rPr>
          <w:rFonts w:ascii="Simplified Arabic" w:eastAsia="Times New Roman" w:hAnsi="Simplified Arabic" w:cs="Simplified Arabic"/>
          <w:color w:val="000000" w:themeColor="text1"/>
          <w:kern w:val="0"/>
          <w:sz w:val="28"/>
          <w:szCs w:val="28"/>
          <w14:ligatures w14:val="none"/>
        </w:rPr>
        <w:t>.</w:t>
      </w:r>
    </w:p>
    <w:p w14:paraId="24425722"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أمّا على صعيد العوامل الفردية، فتشمل الخصائص الديموغرافية كالعمر والنوع والمؤهّل، والسمات الشخصية كمستوى تحمّل الغموض والمرونة النفسية، والظروف الأسرية والاجتماعية، ومستوى الرضا العام عن الحياة. ويُشير</w:t>
      </w:r>
      <w:r w:rsidRPr="00D7554B">
        <w:rPr>
          <w:rFonts w:ascii="Simplified Arabic" w:eastAsia="Times New Roman" w:hAnsi="Simplified Arabic" w:cs="Simplified Arabic"/>
          <w:color w:val="000000" w:themeColor="text1"/>
          <w:kern w:val="0"/>
          <w:sz w:val="28"/>
          <w:szCs w:val="28"/>
          <w14:ligatures w14:val="none"/>
        </w:rPr>
        <w:t xml:space="preserve"> Cayupe et al. (2023) </w:t>
      </w:r>
      <w:r w:rsidRPr="00D7554B">
        <w:rPr>
          <w:rFonts w:ascii="Simplified Arabic" w:eastAsia="Times New Roman" w:hAnsi="Simplified Arabic" w:cs="Simplified Arabic"/>
          <w:color w:val="000000" w:themeColor="text1"/>
          <w:kern w:val="0"/>
          <w:sz w:val="28"/>
          <w:szCs w:val="28"/>
          <w:rtl/>
          <w14:ligatures w14:val="none"/>
        </w:rPr>
        <w:t>إلى أنّ هذه العوامل الفردية تتفاعل مع العوامل التنظيمية لتُنتج مستوى معيّنًا من نيّة ترك العمل يختلف من فرد إلى آخر</w:t>
      </w:r>
      <w:r w:rsidRPr="00D7554B">
        <w:rPr>
          <w:rFonts w:ascii="Simplified Arabic" w:eastAsia="Times New Roman" w:hAnsi="Simplified Arabic" w:cs="Simplified Arabic"/>
          <w:color w:val="000000" w:themeColor="text1"/>
          <w:kern w:val="0"/>
          <w:sz w:val="28"/>
          <w:szCs w:val="28"/>
          <w14:ligatures w14:val="none"/>
        </w:rPr>
        <w:t>.</w:t>
      </w:r>
    </w:p>
    <w:p w14:paraId="201582B4"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كما تُشكّل المتغيّرات الوسيطة كالرضا الوظيفي والالتزام التنظيمي جسورًا رئيسيّة تنقل تأثير العوامل التنظيمية إلى نيّة ترك العمل. ويُوضّح</w:t>
      </w:r>
      <w:r w:rsidRPr="00D7554B">
        <w:rPr>
          <w:rFonts w:ascii="Simplified Arabic" w:eastAsia="Times New Roman" w:hAnsi="Simplified Arabic" w:cs="Simplified Arabic"/>
          <w:color w:val="000000" w:themeColor="text1"/>
          <w:kern w:val="0"/>
          <w:sz w:val="28"/>
          <w:szCs w:val="28"/>
          <w14:ligatures w14:val="none"/>
        </w:rPr>
        <w:t xml:space="preserve"> Santoso and Noermijati (2024) </w:t>
      </w:r>
      <w:r w:rsidRPr="00D7554B">
        <w:rPr>
          <w:rFonts w:ascii="Simplified Arabic" w:eastAsia="Times New Roman" w:hAnsi="Simplified Arabic" w:cs="Simplified Arabic"/>
          <w:color w:val="000000" w:themeColor="text1"/>
          <w:kern w:val="0"/>
          <w:sz w:val="28"/>
          <w:szCs w:val="28"/>
          <w:rtl/>
          <w14:ligatures w14:val="none"/>
        </w:rPr>
        <w:t>أنّ الرضا الوظيفي يتوسّط العلاقة بين ممارسات المنظمة ونيّة المغادرة، بحيث يُصبح خفض هذه النيّة مشروطًا بتعزيز الرضا لا بإصلاح الممارسات فحسب. ويتقاطع ذلك مع ما يُشير إليه</w:t>
      </w:r>
      <w:r w:rsidRPr="00D7554B">
        <w:rPr>
          <w:rFonts w:ascii="Simplified Arabic" w:eastAsia="Times New Roman" w:hAnsi="Simplified Arabic" w:cs="Simplified Arabic"/>
          <w:color w:val="000000" w:themeColor="text1"/>
          <w:kern w:val="0"/>
          <w:sz w:val="28"/>
          <w:szCs w:val="28"/>
          <w14:ligatures w14:val="none"/>
        </w:rPr>
        <w:t xml:space="preserve"> Akhtar et al. (2022) </w:t>
      </w:r>
      <w:r w:rsidRPr="00D7554B">
        <w:rPr>
          <w:rFonts w:ascii="Simplified Arabic" w:eastAsia="Times New Roman" w:hAnsi="Simplified Arabic" w:cs="Simplified Arabic"/>
          <w:color w:val="000000" w:themeColor="text1"/>
          <w:kern w:val="0"/>
          <w:sz w:val="28"/>
          <w:szCs w:val="28"/>
          <w:rtl/>
          <w14:ligatures w14:val="none"/>
        </w:rPr>
        <w:t>من أنّ الرضا الوظيفي يُشكّل قناة نقل رئيسة تربط بين العدالة التنظيمية ونيّة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7443F493" w14:textId="78698CAD"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4" w:name="_Toc234281671"/>
      <w:r w:rsidRPr="00D7554B">
        <w:rPr>
          <w:rFonts w:ascii="Simplified Arabic" w:eastAsia="Times New Roman" w:hAnsi="Simplified Arabic" w:cs="Simplified Arabic" w:hint="cs"/>
          <w:b/>
          <w:bCs/>
          <w:color w:val="000000" w:themeColor="text1"/>
          <w:kern w:val="0"/>
          <w:sz w:val="32"/>
          <w:szCs w:val="32"/>
          <w:rtl/>
          <w14:ligatures w14:val="none"/>
        </w:rPr>
        <w:lastRenderedPageBreak/>
        <w:t>8.2.2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واقع نية ترك العمل في القطاع الخاص</w:t>
      </w:r>
      <w:bookmarkEnd w:id="64"/>
    </w:p>
    <w:p w14:paraId="6E0AACA7"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يكتسب تناول نيّة ترك العمل في القطاع الخاص خصوصيّةً تُميّزه عن القطاع الحكومي، وذلك بحكم طبيعة العلاقة التعاقدية والمرونة العالية في التوظيف والفصل، وضعف الأمن الوظيفي نسبيًا مقارنةً بالوظائف الحكومية. ويُشير</w:t>
      </w:r>
      <w:r w:rsidRPr="00D7554B">
        <w:rPr>
          <w:rFonts w:ascii="Simplified Arabic" w:eastAsia="Times New Roman" w:hAnsi="Simplified Arabic" w:cs="Simplified Arabic"/>
          <w:color w:val="000000" w:themeColor="text1"/>
          <w:kern w:val="0"/>
          <w:sz w:val="28"/>
          <w:szCs w:val="28"/>
          <w14:ligatures w14:val="none"/>
        </w:rPr>
        <w:t xml:space="preserve"> Kang et al. (2024) </w:t>
      </w:r>
      <w:r w:rsidRPr="00D7554B">
        <w:rPr>
          <w:rFonts w:ascii="Simplified Arabic" w:eastAsia="Times New Roman" w:hAnsi="Simplified Arabic" w:cs="Simplified Arabic"/>
          <w:color w:val="000000" w:themeColor="text1"/>
          <w:kern w:val="0"/>
          <w:sz w:val="28"/>
          <w:szCs w:val="28"/>
          <w:rtl/>
          <w14:ligatures w14:val="none"/>
        </w:rPr>
        <w:t>إلى أنّ العاملين في القطاع الخاص يُبدون حسّاسية أعلى لممارسات المنظمة، ويميلون إلى تقييم علاقتهم بها في ضوء معايير التبادل الاقتصادي والنفسي</w:t>
      </w:r>
      <w:r w:rsidRPr="00D7554B">
        <w:rPr>
          <w:rFonts w:ascii="Simplified Arabic" w:eastAsia="Times New Roman" w:hAnsi="Simplified Arabic" w:cs="Simplified Arabic"/>
          <w:color w:val="000000" w:themeColor="text1"/>
          <w:kern w:val="0"/>
          <w:sz w:val="28"/>
          <w:szCs w:val="28"/>
          <w14:ligatures w14:val="none"/>
        </w:rPr>
        <w:t>.</w:t>
      </w:r>
    </w:p>
    <w:p w14:paraId="2A8E693F"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ويُوضّح</w:t>
      </w:r>
      <w:r w:rsidRPr="00D7554B">
        <w:rPr>
          <w:rFonts w:ascii="Simplified Arabic" w:eastAsia="Times New Roman" w:hAnsi="Simplified Arabic" w:cs="Simplified Arabic"/>
          <w:color w:val="000000" w:themeColor="text1"/>
          <w:kern w:val="0"/>
          <w:sz w:val="28"/>
          <w:szCs w:val="28"/>
          <w14:ligatures w14:val="none"/>
        </w:rPr>
        <w:t xml:space="preserve"> Zhao et al. (2024) </w:t>
      </w:r>
      <w:r w:rsidRPr="00D7554B">
        <w:rPr>
          <w:rFonts w:ascii="Simplified Arabic" w:eastAsia="Times New Roman" w:hAnsi="Simplified Arabic" w:cs="Simplified Arabic"/>
          <w:color w:val="000000" w:themeColor="text1"/>
          <w:kern w:val="0"/>
          <w:sz w:val="28"/>
          <w:szCs w:val="28"/>
          <w:rtl/>
          <w14:ligatures w14:val="none"/>
        </w:rPr>
        <w:t>أنّ القطاع الخاص يشهد معدّلات دوران وظيفي أعلى من القطاع العام في معظم السياقات، ويعود ذلك إلى عوامل متعدّدة منها المنافسة الحادّة بين المنظّمات على استقطاب الكفاءات، وتنوّع الفرص المتاحة أمام العاملين، وضعف الاستقرار في بعض الشركات. وتُشير</w:t>
      </w:r>
      <w:r w:rsidRPr="00D7554B">
        <w:rPr>
          <w:rFonts w:ascii="Simplified Arabic" w:eastAsia="Times New Roman" w:hAnsi="Simplified Arabic" w:cs="Simplified Arabic"/>
          <w:color w:val="000000" w:themeColor="text1"/>
          <w:kern w:val="0"/>
          <w:sz w:val="28"/>
          <w:szCs w:val="28"/>
          <w14:ligatures w14:val="none"/>
        </w:rPr>
        <w:t xml:space="preserve"> Su et al. (2023) </w:t>
      </w:r>
      <w:r w:rsidRPr="00D7554B">
        <w:rPr>
          <w:rFonts w:ascii="Simplified Arabic" w:eastAsia="Times New Roman" w:hAnsi="Simplified Arabic" w:cs="Simplified Arabic"/>
          <w:color w:val="000000" w:themeColor="text1"/>
          <w:kern w:val="0"/>
          <w:sz w:val="28"/>
          <w:szCs w:val="28"/>
          <w:rtl/>
          <w14:ligatures w14:val="none"/>
        </w:rPr>
        <w:t>إلى أنّ هذا الواقع يُشكّل تحدّيًا استراتيجيًا للمنظمات الخاصة، إذ يستوجب منها استثمارًا مضاعفًا في سياسات الاحتفاظ بالكفاءات وبناء بيئات عمل داعمة</w:t>
      </w:r>
      <w:r w:rsidRPr="00D7554B">
        <w:rPr>
          <w:rFonts w:ascii="Simplified Arabic" w:eastAsia="Times New Roman" w:hAnsi="Simplified Arabic" w:cs="Simplified Arabic"/>
          <w:color w:val="000000" w:themeColor="text1"/>
          <w:kern w:val="0"/>
          <w:sz w:val="28"/>
          <w:szCs w:val="28"/>
          <w14:ligatures w14:val="none"/>
        </w:rPr>
        <w:t>.</w:t>
      </w:r>
    </w:p>
    <w:p w14:paraId="346862FD"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ويرتبط ذلك في السياق السعودي ــ ومدينة أبها تحديدًا ــ بجملة من التحوّلات الاقتصادية والاجتماعية التي يشهدها القطاع الخاص، ولا سيّما في ظلّ التوجّهات الوطنية نحو توسيع مساهمته في الناتج المحلي، وتوطين الوظائف، وزيادة استيعاب الكوادر الوطنية. وفي هذا السياق، تُصبح مواجهة نيّة ترك العمل قضيّةً ذات أبعاد اقتصادية واجتماعية تتجاوز حدود المنظمة الواحدة</w:t>
      </w:r>
      <w:r w:rsidRPr="00D7554B">
        <w:rPr>
          <w:rFonts w:ascii="Simplified Arabic" w:eastAsia="Times New Roman" w:hAnsi="Simplified Arabic" w:cs="Simplified Arabic"/>
          <w:color w:val="000000" w:themeColor="text1"/>
          <w:kern w:val="0"/>
          <w:sz w:val="28"/>
          <w:szCs w:val="28"/>
          <w14:ligatures w14:val="none"/>
        </w:rPr>
        <w:t>.</w:t>
      </w:r>
    </w:p>
    <w:p w14:paraId="23AA5A3B" w14:textId="3CB8E36E" w:rsidR="00CB1AB2" w:rsidRPr="00D7554B" w:rsidRDefault="001701B6"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5" w:name="_Toc234281672"/>
      <w:r w:rsidRPr="00D7554B">
        <w:rPr>
          <w:rFonts w:ascii="Simplified Arabic" w:eastAsia="Times New Roman" w:hAnsi="Simplified Arabic" w:cs="Simplified Arabic" w:hint="cs"/>
          <w:b/>
          <w:bCs/>
          <w:color w:val="000000" w:themeColor="text1"/>
          <w:kern w:val="0"/>
          <w:sz w:val="32"/>
          <w:szCs w:val="32"/>
          <w:rtl/>
          <w14:ligatures w14:val="none"/>
        </w:rPr>
        <w:t>9.2.2</w:t>
      </w:r>
      <w:r w:rsidR="00CB1AB2" w:rsidRPr="00D7554B">
        <w:rPr>
          <w:rFonts w:ascii="Simplified Arabic" w:eastAsia="Times New Roman" w:hAnsi="Simplified Arabic" w:cs="Simplified Arabic"/>
          <w:b/>
          <w:bCs/>
          <w:color w:val="000000" w:themeColor="text1"/>
          <w:kern w:val="0"/>
          <w:sz w:val="32"/>
          <w:szCs w:val="32"/>
          <w:rtl/>
          <w14:ligatures w14:val="none"/>
        </w:rPr>
        <w:t xml:space="preserve"> التحدّيات المرتبطة بمواجهة نية ترك العمل</w:t>
      </w:r>
      <w:bookmarkEnd w:id="65"/>
    </w:p>
    <w:p w14:paraId="59544680"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على الرغم من تنامي الوعي بأهمّية مواجهة نيّة ترك العمل، فإنّ المنظّمات تواجه جملةً من التحدّيات في هذا الشأن. ومن أبرز هذه التحدّيات صعوبة الرصد المبكّر للنيّة، إذ إنّها تتشكّل في المستوى الإدراكي قبل أن تظهر بوادرها السلوكية، مما يجعل اكتشافها في مراحلها المبكّرة أمرًا يحتاج إلى أدوات تشخيصية دقيقة</w:t>
      </w:r>
      <w:r w:rsidRPr="00D7554B">
        <w:rPr>
          <w:rFonts w:ascii="Simplified Arabic" w:eastAsia="Times New Roman" w:hAnsi="Simplified Arabic" w:cs="Simplified Arabic"/>
          <w:color w:val="000000" w:themeColor="text1"/>
          <w:kern w:val="0"/>
          <w:sz w:val="28"/>
          <w:szCs w:val="28"/>
          <w14:ligatures w14:val="none"/>
        </w:rPr>
        <w:t>.</w:t>
      </w:r>
    </w:p>
    <w:p w14:paraId="112177C4"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ويُضاف إلى ذلك تحدّي تعدّد مصادر النيّة، إذ إنّها لا تنشأ من عامل واحد يمكن معالجته منفردًا، بل تتشكّل من تفاعل عوامل متعدّدة يستلزم التعامل معها مقاربة شاملة تتناول مختلف جوانب البيئة التنظيمية. ويُوضّح</w:t>
      </w:r>
      <w:r w:rsidRPr="00D7554B">
        <w:rPr>
          <w:rFonts w:ascii="Simplified Arabic" w:eastAsia="Times New Roman" w:hAnsi="Simplified Arabic" w:cs="Simplified Arabic"/>
          <w:color w:val="000000" w:themeColor="text1"/>
          <w:kern w:val="0"/>
          <w:sz w:val="28"/>
          <w:szCs w:val="28"/>
          <w14:ligatures w14:val="none"/>
        </w:rPr>
        <w:t xml:space="preserve"> Kakar et al. (2023) </w:t>
      </w:r>
      <w:r w:rsidRPr="00D7554B">
        <w:rPr>
          <w:rFonts w:ascii="Simplified Arabic" w:eastAsia="Times New Roman" w:hAnsi="Simplified Arabic" w:cs="Simplified Arabic"/>
          <w:color w:val="000000" w:themeColor="text1"/>
          <w:kern w:val="0"/>
          <w:sz w:val="28"/>
          <w:szCs w:val="28"/>
          <w:rtl/>
          <w14:ligatures w14:val="none"/>
        </w:rPr>
        <w:t xml:space="preserve">أنّ من التحدّيات كذلك الطبيعة المتحوّلة لسوق العمل، إذ </w:t>
      </w:r>
      <w:r w:rsidRPr="00D7554B">
        <w:rPr>
          <w:rFonts w:ascii="Simplified Arabic" w:eastAsia="Times New Roman" w:hAnsi="Simplified Arabic" w:cs="Simplified Arabic"/>
          <w:color w:val="000000" w:themeColor="text1"/>
          <w:kern w:val="0"/>
          <w:sz w:val="28"/>
          <w:szCs w:val="28"/>
          <w:rtl/>
          <w14:ligatures w14:val="none"/>
        </w:rPr>
        <w:lastRenderedPageBreak/>
        <w:t>إنّ توفّر فرص بديلة يُشكّل عاملًا خارج نطاق تحكّم المنظمة يُمكن أن يُقوّض جهودها في الاحتفاظ بالكفاءات</w:t>
      </w:r>
      <w:r w:rsidRPr="00D7554B">
        <w:rPr>
          <w:rFonts w:ascii="Simplified Arabic" w:eastAsia="Times New Roman" w:hAnsi="Simplified Arabic" w:cs="Simplified Arabic"/>
          <w:color w:val="000000" w:themeColor="text1"/>
          <w:kern w:val="0"/>
          <w:sz w:val="28"/>
          <w:szCs w:val="28"/>
          <w14:ligatures w14:val="none"/>
        </w:rPr>
        <w:t>.</w:t>
      </w:r>
    </w:p>
    <w:p w14:paraId="4BFC56D2"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وتُشير النجار والركابي (2025) إلى أنّ من التحدّيات المهمّة كذلك مواجهة الظواهر السلبية التي تُغذّي نيّة المغادرة كالسخرية التنظيمية، وهي ظواهر تتّسم بأنّها كثيرًا ما تنشأ في المستويات غير الرسمية داخل المنظمة ويصعب رصدها ومعالجتها من قِبَل الإدارة. ويتقاطع ذلك مع ما تُبرزه الغنبوصي والزغول (2023) من أنّ ضعف الدعم التنظيمي المُدرَك يُشكّل تحدّيًا بنيويًا يستلزم إعادة تصميم منظومة العلاقة بين المنظمة والعاملين على أسس أكثر داعمةً</w:t>
      </w:r>
      <w:r w:rsidRPr="00D7554B">
        <w:rPr>
          <w:rFonts w:ascii="Simplified Arabic" w:eastAsia="Times New Roman" w:hAnsi="Simplified Arabic" w:cs="Simplified Arabic"/>
          <w:color w:val="000000" w:themeColor="text1"/>
          <w:kern w:val="0"/>
          <w:sz w:val="28"/>
          <w:szCs w:val="28"/>
          <w14:ligatures w14:val="none"/>
        </w:rPr>
        <w:t>.</w:t>
      </w:r>
    </w:p>
    <w:p w14:paraId="2A9B8E1B" w14:textId="77777777" w:rsidR="00CB1AB2" w:rsidRPr="00D7554B" w:rsidRDefault="00CB1AB2"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ويظلّ التحدّي الأعمق مرتبطًا بضرورة الانتقال من مقاربة رَدّية تتعامل مع نيّة المغادرة بعد ظهورها، إلى مقاربة استباقية تعمل على تشكيل بيئة عمل جاذبة تحول دون تشكّل هذه النيّة أصلًا. وتتطلّب هذه المقاربة الاستباقية استثمارًا مؤسّسيًا مستدامًا في العدالة التنظيمية، والرضا الوظيفي، والدعم التنظيمي، والمناخ العام للعمل، بحيث تُصبح المنظمة بيئةً يختارها العامل باستمرار لا بيئةً يتحمّلها اضطرارًا</w:t>
      </w:r>
      <w:r w:rsidRPr="00D7554B">
        <w:rPr>
          <w:rFonts w:ascii="Simplified Arabic" w:eastAsia="Times New Roman" w:hAnsi="Simplified Arabic" w:cs="Simplified Arabic"/>
          <w:color w:val="000000" w:themeColor="text1"/>
          <w:kern w:val="0"/>
          <w:sz w:val="28"/>
          <w:szCs w:val="28"/>
          <w14:ligatures w14:val="none"/>
        </w:rPr>
        <w:t>.</w:t>
      </w:r>
    </w:p>
    <w:p w14:paraId="011A9B68" w14:textId="56DD020E" w:rsidR="00653739" w:rsidRPr="00D7554B" w:rsidRDefault="001701B6" w:rsidP="001701B6">
      <w:pPr>
        <w:jc w:val="center"/>
        <w:outlineLvl w:val="1"/>
        <w:rPr>
          <w:rFonts w:ascii="Simplified Arabic" w:eastAsia="Times New Roman" w:hAnsi="Simplified Arabic" w:cs="Simplified Arabic"/>
          <w:b/>
          <w:bCs/>
          <w:color w:val="000000" w:themeColor="text1"/>
          <w:kern w:val="0"/>
          <w:sz w:val="36"/>
          <w:szCs w:val="36"/>
          <w14:ligatures w14:val="none"/>
        </w:rPr>
      </w:pPr>
      <w:r w:rsidRPr="00D7554B">
        <w:rPr>
          <w:rFonts w:ascii="Simplified Arabic" w:eastAsia="Times New Roman" w:hAnsi="Simplified Arabic" w:cs="Simplified Arabic"/>
          <w:b/>
          <w:bCs/>
          <w:color w:val="000000" w:themeColor="text1"/>
          <w:kern w:val="0"/>
          <w:sz w:val="36"/>
          <w:szCs w:val="36"/>
          <w:rtl/>
          <w14:ligatures w14:val="none"/>
        </w:rPr>
        <w:br w:type="page"/>
      </w:r>
      <w:bookmarkStart w:id="66" w:name="_Toc234281673"/>
      <w:r w:rsidR="00653739" w:rsidRPr="00D7554B">
        <w:rPr>
          <w:rFonts w:ascii="Simplified Arabic" w:eastAsia="Times New Roman" w:hAnsi="Simplified Arabic" w:cs="Simplified Arabic"/>
          <w:b/>
          <w:bCs/>
          <w:color w:val="000000" w:themeColor="text1"/>
          <w:kern w:val="0"/>
          <w:sz w:val="36"/>
          <w:szCs w:val="36"/>
          <w:rtl/>
          <w14:ligatures w14:val="none"/>
        </w:rPr>
        <w:lastRenderedPageBreak/>
        <w:t xml:space="preserve">المبحث </w:t>
      </w:r>
      <w:r w:rsidRPr="00D7554B">
        <w:rPr>
          <w:rFonts w:ascii="Simplified Arabic" w:eastAsia="Times New Roman" w:hAnsi="Simplified Arabic" w:cs="Simplified Arabic" w:hint="cs"/>
          <w:b/>
          <w:bCs/>
          <w:color w:val="000000" w:themeColor="text1"/>
          <w:kern w:val="0"/>
          <w:sz w:val="36"/>
          <w:szCs w:val="36"/>
          <w:rtl/>
          <w14:ligatures w14:val="none"/>
        </w:rPr>
        <w:t>الثالث</w:t>
      </w:r>
      <w:r w:rsidR="00653739" w:rsidRPr="00D7554B">
        <w:rPr>
          <w:rFonts w:ascii="Simplified Arabic" w:eastAsia="Times New Roman" w:hAnsi="Simplified Arabic" w:cs="Simplified Arabic"/>
          <w:b/>
          <w:bCs/>
          <w:color w:val="000000" w:themeColor="text1"/>
          <w:kern w:val="0"/>
          <w:sz w:val="36"/>
          <w:szCs w:val="36"/>
          <w:rtl/>
          <w14:ligatures w14:val="none"/>
        </w:rPr>
        <w:t>: الرضا الوظيفي (المتغير الوسيط)</w:t>
      </w:r>
      <w:bookmarkEnd w:id="66"/>
    </w:p>
    <w:p w14:paraId="74C88EF7" w14:textId="5DF69F62" w:rsidR="00653739" w:rsidRPr="00D7554B" w:rsidRDefault="00D7554B"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7" w:name="_Toc234281674"/>
      <w:r w:rsidRPr="00D7554B">
        <w:rPr>
          <w:rFonts w:ascii="Simplified Arabic" w:eastAsia="Times New Roman" w:hAnsi="Simplified Arabic" w:cs="Simplified Arabic" w:hint="cs"/>
          <w:b/>
          <w:bCs/>
          <w:color w:val="000000" w:themeColor="text1"/>
          <w:kern w:val="0"/>
          <w:sz w:val="32"/>
          <w:szCs w:val="32"/>
          <w:rtl/>
          <w14:ligatures w14:val="none"/>
        </w:rPr>
        <w:t>1.3.2</w:t>
      </w:r>
      <w:r w:rsidR="001701B6" w:rsidRPr="00D7554B">
        <w:rPr>
          <w:rFonts w:ascii="Simplified Arabic" w:eastAsia="Times New Roman" w:hAnsi="Simplified Arabic" w:cs="Simplified Arabic" w:hint="cs"/>
          <w:b/>
          <w:bCs/>
          <w:color w:val="000000" w:themeColor="text1"/>
          <w:kern w:val="0"/>
          <w:sz w:val="32"/>
          <w:szCs w:val="32"/>
          <w:rtl/>
          <w14:ligatures w14:val="none"/>
        </w:rPr>
        <w:t xml:space="preserve"> </w:t>
      </w:r>
      <w:r w:rsidR="00653739" w:rsidRPr="00D7554B">
        <w:rPr>
          <w:rFonts w:ascii="Simplified Arabic" w:eastAsia="Times New Roman" w:hAnsi="Simplified Arabic" w:cs="Simplified Arabic"/>
          <w:b/>
          <w:bCs/>
          <w:color w:val="000000" w:themeColor="text1"/>
          <w:kern w:val="0"/>
          <w:sz w:val="32"/>
          <w:szCs w:val="32"/>
          <w:rtl/>
          <w14:ligatures w14:val="none"/>
        </w:rPr>
        <w:t>تمهيد</w:t>
      </w:r>
      <w:bookmarkEnd w:id="67"/>
    </w:p>
    <w:p w14:paraId="4D217DAF"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يُعدّ الرضا الوظيفي من أكثر الموضوعات استقطابًا للاهتمام في أدبيات السلوك التنظيمي وإدارة الموارد البشرية، لما يمثّله من حلقة وصل جوهرية بين الخصائص التنظيمية والبيئية من جهة، والاستجابات السلوكية والنفسية للعاملين من جهة أخرى. وفي ظل التحولات المتسارعة التي تشهدها بيئات العمل المعاصرة، وما يرافقها من ضغوط تنافسية وارتفاع في تكاليف الاستقطاب والاستبقاء، أضحى الاهتمام بمستوى الرضا الوظيفي مطلبًا استراتيجيًا للمنظمات الطامحة إلى بناء ميزة تنافسية مستدامة قائمة على رأس المال البشري. وقد أشارت الأدبيات الحديثة إلى أن الرضا الوظيفي يمثّل حالة انفعالية متعددة الأبعاد، تعكس تقييم الفرد الشامل لمكوّنات وظيفته وسياقها التنظيمي، وهو تقييم يتشكّل من تفاعل عوامل داخلية ترتبط بشخصية الموظف وطموحاته، وعوامل خارجية ترتبط بطبيعة العمل وبيئته والممارسات الإدارية السائدة</w:t>
      </w:r>
      <w:r w:rsidRPr="00D7554B">
        <w:rPr>
          <w:rFonts w:ascii="Simplified Arabic" w:eastAsia="Times New Roman" w:hAnsi="Simplified Arabic" w:cs="Simplified Arabic"/>
          <w:color w:val="000000" w:themeColor="text1"/>
          <w:kern w:val="0"/>
          <w:sz w:val="28"/>
          <w:szCs w:val="28"/>
          <w14:ligatures w14:val="none"/>
        </w:rPr>
        <w:t xml:space="preserve"> (Santoso &amp; Noermijati, 2024).</w:t>
      </w:r>
    </w:p>
    <w:p w14:paraId="18DF93CB"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ويكتسب هذا المتغير أهمية مضاعفة حين يُتناول بوصفه متغيرًا وسيطًا في العلاقة بين المدخلات التنظيمية والمخرجات السلوكية، إذ يتحوّل من كونه ناتجًا نهائيًا إلى كونه آلية تفسيرية تكشف كيف تنتقل تأثيرات ممارسات العدالة والقيادة والدعم التنظيمي إلى ولاء الموظف أو نيته لترك العمل. وقد أشار (الراشدي وقشقري، 2024) إلى أن الرضا الوظيفي يمثّل المؤشر الأكثر حساسية لجودة العلاقة بين الفرد ومنظمته، وأن رصد مستوياته يمنح الإدارة قراءة استباقية لسلوكيات مستقبلية قد يصعب علاجها بعد تفاقمها. وعلى هذا الأساس، يسعى هذا المبحث إلى تفكيك البنية النظرية للرضا الوظيفي من خلال استعراض مفهومه، وأهميته، وأهدافه، وأبعاده التي اعتمدت عليها الدراسة الحالية، بما يوفّر إطارًا مفاهيميًا محكمًا لفهم دوره الوسيط بين العدالة التنظيمية ونية ترك العمل</w:t>
      </w:r>
      <w:r w:rsidRPr="00D7554B">
        <w:rPr>
          <w:rFonts w:ascii="Simplified Arabic" w:eastAsia="Times New Roman" w:hAnsi="Simplified Arabic" w:cs="Simplified Arabic"/>
          <w:color w:val="000000" w:themeColor="text1"/>
          <w:kern w:val="0"/>
          <w:sz w:val="28"/>
          <w:szCs w:val="28"/>
          <w14:ligatures w14:val="none"/>
        </w:rPr>
        <w:t>.</w:t>
      </w:r>
    </w:p>
    <w:p w14:paraId="543597D4" w14:textId="5255AB58" w:rsidR="00653739" w:rsidRPr="00D7554B" w:rsidRDefault="00D7554B"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8" w:name="_Toc234281675"/>
      <w:r w:rsidRPr="00D7554B">
        <w:rPr>
          <w:rFonts w:ascii="Simplified Arabic" w:eastAsia="Times New Roman" w:hAnsi="Simplified Arabic" w:cs="Simplified Arabic" w:hint="cs"/>
          <w:b/>
          <w:bCs/>
          <w:color w:val="000000" w:themeColor="text1"/>
          <w:kern w:val="0"/>
          <w:sz w:val="32"/>
          <w:szCs w:val="32"/>
          <w:rtl/>
          <w14:ligatures w14:val="none"/>
        </w:rPr>
        <w:t>2.3.2</w:t>
      </w:r>
      <w:r w:rsidR="00653739" w:rsidRPr="00D7554B">
        <w:rPr>
          <w:rFonts w:ascii="Simplified Arabic" w:eastAsia="Times New Roman" w:hAnsi="Simplified Arabic" w:cs="Simplified Arabic"/>
          <w:b/>
          <w:bCs/>
          <w:color w:val="000000" w:themeColor="text1"/>
          <w:kern w:val="0"/>
          <w:sz w:val="32"/>
          <w:szCs w:val="32"/>
          <w:rtl/>
          <w14:ligatures w14:val="none"/>
        </w:rPr>
        <w:t xml:space="preserve"> مفهوم الرضا الوظيفي</w:t>
      </w:r>
      <w:bookmarkEnd w:id="68"/>
    </w:p>
    <w:p w14:paraId="270E8BFD"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 xml:space="preserve">لم يستقر الفكر الإداري على تعريف موحّد للرضا الوظيفي، بل تعددت المقاربات المفاهيمية تبعًا لاختلاف المدارس الفكرية والزوايا التي انطلق منها الباحثون في تناول هذه الظاهرة. وقد جاءت هذه التعريفات لتعكس ثراء المفهوم وتشعّب أبعاده، فمنها ما ينظر إليه بوصفه استجابة انفعالية، ومنها ما </w:t>
      </w:r>
      <w:r w:rsidRPr="00D7554B">
        <w:rPr>
          <w:rFonts w:ascii="Simplified Arabic" w:eastAsia="Times New Roman" w:hAnsi="Simplified Arabic" w:cs="Simplified Arabic"/>
          <w:color w:val="000000" w:themeColor="text1"/>
          <w:kern w:val="0"/>
          <w:sz w:val="28"/>
          <w:szCs w:val="28"/>
          <w:rtl/>
          <w14:ligatures w14:val="none"/>
        </w:rPr>
        <w:lastRenderedPageBreak/>
        <w:t>يقاربه بوصفه اتجاهًا نفسيًا، ومنها ما يعامله بوصفه محصلة إدراكية لمقارنة الموظف بين ما يتوقعه من وظيفته وما يحصل عليه فعليًا</w:t>
      </w:r>
      <w:r w:rsidRPr="00D7554B">
        <w:rPr>
          <w:rFonts w:ascii="Simplified Arabic" w:eastAsia="Times New Roman" w:hAnsi="Simplified Arabic" w:cs="Simplified Arabic"/>
          <w:color w:val="000000" w:themeColor="text1"/>
          <w:kern w:val="0"/>
          <w:sz w:val="28"/>
          <w:szCs w:val="28"/>
          <w14:ligatures w14:val="none"/>
        </w:rPr>
        <w:t>.</w:t>
      </w:r>
    </w:p>
    <w:p w14:paraId="741D38EE"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فقد عرّفه (زقاي وسطي، 2016) بأنه الحالة الشعورية الإيجابية التي تنتاب الفرد نتيجة تقييمه لخبراته الوظيفية، وهو تقييم لا ينبثق من عنصر واحد، بل يتكوّن من تراكم انطباعات جزئية تتصل بمحتوى العمل، والعلاقة مع الرؤساء والزملاء، ومستوى العائد المادي والمعنوي المتحصّل. ويُلاحظ في هذا التعريف أنه يربط الرضا بحالة داخلية ذاتية يصعب قياسها مباشرة، وإنما تُستدل عليها من خلال مؤشرات سلوكية ولفظية يبديها الموظف تجاه بيئته الوظيفية</w:t>
      </w:r>
      <w:r w:rsidRPr="00D7554B">
        <w:rPr>
          <w:rFonts w:ascii="Simplified Arabic" w:eastAsia="Times New Roman" w:hAnsi="Simplified Arabic" w:cs="Simplified Arabic"/>
          <w:color w:val="000000" w:themeColor="text1"/>
          <w:kern w:val="0"/>
          <w:sz w:val="28"/>
          <w:szCs w:val="28"/>
          <w14:ligatures w14:val="none"/>
        </w:rPr>
        <w:t>.</w:t>
      </w:r>
    </w:p>
    <w:p w14:paraId="201E025E"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وفي مقاربة موازية، يذهب (علي وأشويقي ورمضان، 2021) إلى تعريف الرضا الوظيفي باعتباره اتجاهًا نفسيًا مركّبًا يحمله الموظف نحو عمله ومكوّناته المختلفة، ويتضمّن مكوّنًا معرفيًا يتصل بإدراكه لطبيعة الوظيفة، ومكوّنًا وجدانيًا يتصل بمشاعره تجاهها، ومكوّنًا سلوكيًا يتصل باستعداده للتصرف تجاهها بأنماط معينة كالاستمرار في العمل أو التفاني فيه أو التخلي عنه. وتُبرز هذه المقاربة الطابع المركّب للمفهوم، وتنتقل به من دائرة الشعور المجرد إلى دائرة الاتجاه القابل للتحليل والتفكيك</w:t>
      </w:r>
      <w:r w:rsidRPr="00D7554B">
        <w:rPr>
          <w:rFonts w:ascii="Simplified Arabic" w:eastAsia="Times New Roman" w:hAnsi="Simplified Arabic" w:cs="Simplified Arabic"/>
          <w:color w:val="000000" w:themeColor="text1"/>
          <w:kern w:val="0"/>
          <w:sz w:val="28"/>
          <w:szCs w:val="28"/>
          <w14:ligatures w14:val="none"/>
        </w:rPr>
        <w:t>.</w:t>
      </w:r>
    </w:p>
    <w:p w14:paraId="3A4D8606"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أما في الأدبيات الأجنبية، فقد قدّم</w:t>
      </w:r>
      <w:r w:rsidRPr="00D7554B">
        <w:rPr>
          <w:rFonts w:ascii="Simplified Arabic" w:eastAsia="Times New Roman" w:hAnsi="Simplified Arabic" w:cs="Simplified Arabic"/>
          <w:color w:val="000000" w:themeColor="text1"/>
          <w:kern w:val="0"/>
          <w:sz w:val="28"/>
          <w:szCs w:val="28"/>
          <w14:ligatures w14:val="none"/>
        </w:rPr>
        <w:t xml:space="preserve"> (Cayupe et al., 2023) </w:t>
      </w:r>
      <w:r w:rsidRPr="00D7554B">
        <w:rPr>
          <w:rFonts w:ascii="Simplified Arabic" w:eastAsia="Times New Roman" w:hAnsi="Simplified Arabic" w:cs="Simplified Arabic"/>
          <w:color w:val="000000" w:themeColor="text1"/>
          <w:kern w:val="0"/>
          <w:sz w:val="28"/>
          <w:szCs w:val="28"/>
          <w:rtl/>
          <w14:ligatures w14:val="none"/>
        </w:rPr>
        <w:t>قراءة تكاملية للمفهوم، إذ اعتبروا الرضا الوظيفي محصلة لعملية مقارنة إدراكية يجريها الموظف بين مدخلاته التي يقدّمها لمنظمته من جهد ووقت وكفاءة، وبين المخرجات التي يحصل عليها من أجر ومكانة وفرص نمو ومناخ عمل مواتٍ. ويرتفع مستوى الرضا كلما اقتربت هذه المقارنة من نقطة التوازن أو تجاوزتها لصالح المخرجات، ويتراجع كلما ظهر اختلال يشعر معه الموظف بأن مدخلاته لا تحظى بمقابل عادل. وتنسجم هذه القراءة مع نظريات المقارنة الاجتماعية والعدالة، وتفتح الباب أمام ربط الرضا بمنظومة العدالة التنظيمية بأبعادها المختلفة</w:t>
      </w:r>
      <w:r w:rsidRPr="00D7554B">
        <w:rPr>
          <w:rFonts w:ascii="Simplified Arabic" w:eastAsia="Times New Roman" w:hAnsi="Simplified Arabic" w:cs="Simplified Arabic"/>
          <w:color w:val="000000" w:themeColor="text1"/>
          <w:kern w:val="0"/>
          <w:sz w:val="28"/>
          <w:szCs w:val="28"/>
          <w14:ligatures w14:val="none"/>
        </w:rPr>
        <w:t>.</w:t>
      </w:r>
    </w:p>
    <w:p w14:paraId="4B1B5EA8"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وفي السياق ذاته، أضاف</w:t>
      </w:r>
      <w:r w:rsidRPr="00D7554B">
        <w:rPr>
          <w:rFonts w:ascii="Simplified Arabic" w:eastAsia="Times New Roman" w:hAnsi="Simplified Arabic" w:cs="Simplified Arabic"/>
          <w:color w:val="000000" w:themeColor="text1"/>
          <w:kern w:val="0"/>
          <w:sz w:val="28"/>
          <w:szCs w:val="28"/>
          <w14:ligatures w14:val="none"/>
        </w:rPr>
        <w:t xml:space="preserve"> (Nguyen et al., 2023) </w:t>
      </w:r>
      <w:r w:rsidRPr="00D7554B">
        <w:rPr>
          <w:rFonts w:ascii="Simplified Arabic" w:eastAsia="Times New Roman" w:hAnsi="Simplified Arabic" w:cs="Simplified Arabic"/>
          <w:color w:val="000000" w:themeColor="text1"/>
          <w:kern w:val="0"/>
          <w:sz w:val="28"/>
          <w:szCs w:val="28"/>
          <w:rtl/>
          <w14:ligatures w14:val="none"/>
        </w:rPr>
        <w:t xml:space="preserve">بُعدًا سياقيًا مهمًا حين وصفوا الرضا الوظيفي بأنه المرآة التي تعكس مدى انسجام الموظف مع منظومة القيم والسياسات والممارسات السائدة في منظمته. فحين يشعر الموظف بأن قيمه الشخصية تتقاطع مع القيم التنظيمية، وأن أسلوب الإدارة يحترم كرامته ويقدّر إسهاماته، ينشأ لديه رضا مستقر يمتد أثره إلى استعداده لبذل جهد إضافي وتقديم أفضل ما لديه. ويكشف هذا التعريف عن البعد الثقافي للرضا، وينبّه إلى أن التركيز على الجوانب المادية </w:t>
      </w:r>
      <w:r w:rsidRPr="00D7554B">
        <w:rPr>
          <w:rFonts w:ascii="Simplified Arabic" w:eastAsia="Times New Roman" w:hAnsi="Simplified Arabic" w:cs="Simplified Arabic"/>
          <w:color w:val="000000" w:themeColor="text1"/>
          <w:kern w:val="0"/>
          <w:sz w:val="28"/>
          <w:szCs w:val="28"/>
          <w:rtl/>
          <w14:ligatures w14:val="none"/>
        </w:rPr>
        <w:lastRenderedPageBreak/>
        <w:t>وحدها دون معالجة الجوانب القيمية والإنسانية قد يفضي إلى رضا هش سرعان ما يتآكل عند أول اختبار</w:t>
      </w:r>
      <w:r w:rsidRPr="00D7554B">
        <w:rPr>
          <w:rFonts w:ascii="Simplified Arabic" w:eastAsia="Times New Roman" w:hAnsi="Simplified Arabic" w:cs="Simplified Arabic"/>
          <w:color w:val="000000" w:themeColor="text1"/>
          <w:kern w:val="0"/>
          <w:sz w:val="28"/>
          <w:szCs w:val="28"/>
          <w14:ligatures w14:val="none"/>
        </w:rPr>
        <w:t>.</w:t>
      </w:r>
    </w:p>
    <w:p w14:paraId="740B41FF"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وينضم إلى هذه المقاربات ما طرحه</w:t>
      </w:r>
      <w:r w:rsidRPr="00D7554B">
        <w:rPr>
          <w:rFonts w:ascii="Simplified Arabic" w:eastAsia="Times New Roman" w:hAnsi="Simplified Arabic" w:cs="Simplified Arabic"/>
          <w:color w:val="000000" w:themeColor="text1"/>
          <w:kern w:val="0"/>
          <w:sz w:val="28"/>
          <w:szCs w:val="28"/>
          <w14:ligatures w14:val="none"/>
        </w:rPr>
        <w:t xml:space="preserve"> (Suifan et al., 2017) </w:t>
      </w:r>
      <w:r w:rsidRPr="00D7554B">
        <w:rPr>
          <w:rFonts w:ascii="Simplified Arabic" w:eastAsia="Times New Roman" w:hAnsi="Simplified Arabic" w:cs="Simplified Arabic"/>
          <w:color w:val="000000" w:themeColor="text1"/>
          <w:kern w:val="0"/>
          <w:sz w:val="28"/>
          <w:szCs w:val="28"/>
          <w:rtl/>
          <w14:ligatures w14:val="none"/>
        </w:rPr>
        <w:t>من أن الرضا الوظيفي يمثّل حالة توازن نفسي داخلي يصل إليها الموظف حين يجد أن وظيفته تُشبع لديه حاجات مادية ومعنوية على قدم المساواة، بحيث لا يطغى إشباع جانب على حساب آخر. فالوظيفة التي توفّر أجرًا مرتفعًا لكنها تجرّد الموظف من فرص المشاركة أو التقدير أو النمو، تنتج رضا منقوصًا لا يعصم صاحبه من التفكير في بدائل أخرى. وتكمن أهمية هذا الطرح في أنه يحرّر مفهوم الرضا من الاختزال في العائد المادي، ويعيده إلى فضائه الطبيعي بوصفه ظاهرة إنسانية شاملة</w:t>
      </w:r>
      <w:r w:rsidRPr="00D7554B">
        <w:rPr>
          <w:rFonts w:ascii="Simplified Arabic" w:eastAsia="Times New Roman" w:hAnsi="Simplified Arabic" w:cs="Simplified Arabic"/>
          <w:color w:val="000000" w:themeColor="text1"/>
          <w:kern w:val="0"/>
          <w:sz w:val="28"/>
          <w:szCs w:val="28"/>
          <w14:ligatures w14:val="none"/>
        </w:rPr>
        <w:t>.</w:t>
      </w:r>
    </w:p>
    <w:p w14:paraId="6EEFD436"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ومن استقراء هذه التعريفات وما بينها من نقاط التقاء واختلاف، يخلص الباحث إلى أن الرضا الوظيفي يمكن تعريفه إجرائيًا بأنه: حالة اتجاهية مركّبة يبديها الموظف نحو وظيفته ومكوّناتها، تتشكّل من تفاعل إدراكه لعدالة ما يحصل عليه من عوائد مادية ومعنوية، مع تقييمه لملاءمة بيئة العمل وأسلوب الإشراف وفرص التطور المتاحة، بحيث تنعكس هذه الحالة على استقراره الوظيفي ونيته في الاستمرار مع المنظمة أو الانفصال عنها. ويحرص الباحث في هذا التعريف على استيعاب الأبعاد الأربعة التي اعتمدتها الدراسة الحالية، مع الحفاظ على الطابع الإدراكي والاتجاهي للمفهوم، وربطه بمخرجاته السلوكية التي تمثّل جوهر الإشكالية البحثية</w:t>
      </w:r>
      <w:r w:rsidRPr="00D7554B">
        <w:rPr>
          <w:rFonts w:ascii="Simplified Arabic" w:eastAsia="Times New Roman" w:hAnsi="Simplified Arabic" w:cs="Simplified Arabic"/>
          <w:color w:val="000000" w:themeColor="text1"/>
          <w:kern w:val="0"/>
          <w:sz w:val="28"/>
          <w:szCs w:val="28"/>
          <w14:ligatures w14:val="none"/>
        </w:rPr>
        <w:t>.</w:t>
      </w:r>
    </w:p>
    <w:p w14:paraId="01AD1023" w14:textId="6FB48F99" w:rsidR="00653739" w:rsidRPr="00D7554B" w:rsidRDefault="00D7554B"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9" w:name="_Toc234281676"/>
      <w:r w:rsidRPr="00D7554B">
        <w:rPr>
          <w:rFonts w:ascii="Simplified Arabic" w:eastAsia="Times New Roman" w:hAnsi="Simplified Arabic" w:cs="Simplified Arabic" w:hint="cs"/>
          <w:b/>
          <w:bCs/>
          <w:color w:val="000000" w:themeColor="text1"/>
          <w:kern w:val="0"/>
          <w:sz w:val="32"/>
          <w:szCs w:val="32"/>
          <w:rtl/>
          <w14:ligatures w14:val="none"/>
        </w:rPr>
        <w:t>3.3.2</w:t>
      </w:r>
      <w:r w:rsidR="00653739" w:rsidRPr="00D7554B">
        <w:rPr>
          <w:rFonts w:ascii="Simplified Arabic" w:eastAsia="Times New Roman" w:hAnsi="Simplified Arabic" w:cs="Simplified Arabic"/>
          <w:b/>
          <w:bCs/>
          <w:color w:val="000000" w:themeColor="text1"/>
          <w:kern w:val="0"/>
          <w:sz w:val="32"/>
          <w:szCs w:val="32"/>
          <w:rtl/>
          <w14:ligatures w14:val="none"/>
        </w:rPr>
        <w:t xml:space="preserve"> أهمية الرضا الوظيفي</w:t>
      </w:r>
      <w:bookmarkEnd w:id="69"/>
    </w:p>
    <w:p w14:paraId="6750AD35"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تنبع أهمية الرضا الوظيفي من كونه محورًا تلتقي عنده منظومات ثلاث متكاملة: منظومة الفرد بما يعتمل فيها من طموحات وتطلعات، ومنظومة المنظمة بما تسعى إليه من كفاءة واستقرار، ومنظومة السياق العام بما يفرضه من متطلبات تنافسية ومعرفية. وحين يتحقق الرضا الوظيفي بمستوى مقبول، تنشأ حالة من التوازن بين هذه المنظومات، تنعكس آثارها على مؤشرات متعددة يصعب اختزالها في زاوية واحدة. ولهذا لم يعد الحديث عن الرضا الوظيفي ترفًا فكريًا، بل غدا ضرورة استراتيجية تفرضها اعتبارات البقاء والنمو في بيئات الأعمال المعاصرة</w:t>
      </w:r>
      <w:r w:rsidRPr="00D7554B">
        <w:rPr>
          <w:rFonts w:ascii="Simplified Arabic" w:eastAsia="Times New Roman" w:hAnsi="Simplified Arabic" w:cs="Simplified Arabic"/>
          <w:color w:val="000000" w:themeColor="text1"/>
          <w:kern w:val="0"/>
          <w:sz w:val="28"/>
          <w:szCs w:val="28"/>
          <w14:ligatures w14:val="none"/>
        </w:rPr>
        <w:t>.</w:t>
      </w:r>
    </w:p>
    <w:p w14:paraId="1D11C7B0"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 xml:space="preserve">ويشير (صبابه وقدور، 2023) إلى أن أهمية الرضا الوظيفي تتجلى في عدة محاور مترابطة، يمكن إجمالها في الآتي: الأول، أنه يمثّل قوة دافعة تحرّك الموظف نحو بذل أقصى ما يستطيع من جهد </w:t>
      </w:r>
      <w:r w:rsidRPr="00D7554B">
        <w:rPr>
          <w:rFonts w:ascii="Simplified Arabic" w:eastAsia="Times New Roman" w:hAnsi="Simplified Arabic" w:cs="Simplified Arabic"/>
          <w:color w:val="000000" w:themeColor="text1"/>
          <w:kern w:val="0"/>
          <w:sz w:val="28"/>
          <w:szCs w:val="28"/>
          <w:rtl/>
          <w14:ligatures w14:val="none"/>
        </w:rPr>
        <w:lastRenderedPageBreak/>
        <w:t>وإبداع، إذ تتحوّل لديه الوظيفة من مجرد التزام يجب أداؤه إلى فضاء لتحقيق الذات والشعور بالإنجاز. والثاني، أنه يعزّز درجة الاندماج النفسي للموظف مع منظمته، بحيث يتماهى معها ويعامل نجاحها بوصفه نجاحًا شخصيًا، وإخفاقها بوصفه إخفاقًا يتحمّل جزءًا من مسؤوليته. والثالث، أنه يسهم في خفض معدلات الغياب والتأخر وتراجع الأداء، وهي مؤشرات سلوكية تكلّف المنظمات مبالغ طائلة حين تتراكم دون علاج. والرابع، أنه يبني لدى الموظف حصانة نفسية تجاه الإغراءات الخارجية، فلا يستجيب بسهولة لعروض الجهات المنافسة، مما يوفّر للمنظمة استقرارًا في مواردها البشرية الحرجة</w:t>
      </w:r>
      <w:r w:rsidRPr="00D7554B">
        <w:rPr>
          <w:rFonts w:ascii="Simplified Arabic" w:eastAsia="Times New Roman" w:hAnsi="Simplified Arabic" w:cs="Simplified Arabic"/>
          <w:color w:val="000000" w:themeColor="text1"/>
          <w:kern w:val="0"/>
          <w:sz w:val="28"/>
          <w:szCs w:val="28"/>
          <w14:ligatures w14:val="none"/>
        </w:rPr>
        <w:t>.</w:t>
      </w:r>
    </w:p>
    <w:p w14:paraId="4E2677F7"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ويرى</w:t>
      </w:r>
      <w:r w:rsidRPr="00D7554B">
        <w:rPr>
          <w:rFonts w:ascii="Simplified Arabic" w:eastAsia="Times New Roman" w:hAnsi="Simplified Arabic" w:cs="Simplified Arabic"/>
          <w:color w:val="000000" w:themeColor="text1"/>
          <w:kern w:val="0"/>
          <w:sz w:val="28"/>
          <w:szCs w:val="28"/>
          <w14:ligatures w14:val="none"/>
        </w:rPr>
        <w:t xml:space="preserve"> (Akhtar et al., 2022) </w:t>
      </w:r>
      <w:r w:rsidRPr="00D7554B">
        <w:rPr>
          <w:rFonts w:ascii="Simplified Arabic" w:eastAsia="Times New Roman" w:hAnsi="Simplified Arabic" w:cs="Simplified Arabic"/>
          <w:color w:val="000000" w:themeColor="text1"/>
          <w:kern w:val="0"/>
          <w:sz w:val="28"/>
          <w:szCs w:val="28"/>
          <w:rtl/>
          <w14:ligatures w14:val="none"/>
        </w:rPr>
        <w:t>أن أهمية الرضا الوظيفي تتعمق حين يُنظر إليه بوصفه صمام أمان يقي المنظمات من موجات دوران العمل المكلفة، إذ إن الموظف الراضي عن مكوّنات وظيفته يمتلك دوافع داخلية قوية للاستمرار، بينما يتحوّل الموظف غير الراضي إلى مصدر مخاطرة مستمر يتربّص بأول فرصة للانتقال. ويضيف هؤلاء الباحثون أن هذه الأهمية تمتد إلى الجانب المعرفي، إذ إن الرضا يهيّئ الموظف نفسيًا لاستيعاب الخبرات الجديدة والمشاركة في نقل المعرفة داخل فرق العمل، بينما يعطّل غيابه هذه الديناميكية المعرفية ويحوّل الموظف إلى عنصر منغلق لا يقدّم ما لديه ولا يستقبل ما يُطرح عليه</w:t>
      </w:r>
      <w:r w:rsidRPr="00D7554B">
        <w:rPr>
          <w:rFonts w:ascii="Simplified Arabic" w:eastAsia="Times New Roman" w:hAnsi="Simplified Arabic" w:cs="Simplified Arabic"/>
          <w:color w:val="000000" w:themeColor="text1"/>
          <w:kern w:val="0"/>
          <w:sz w:val="28"/>
          <w:szCs w:val="28"/>
          <w14:ligatures w14:val="none"/>
        </w:rPr>
        <w:t>.</w:t>
      </w:r>
    </w:p>
    <w:p w14:paraId="34D50E15"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وعلى مستوى تعزيز جودة الأداء المؤسسي، أوضح</w:t>
      </w:r>
      <w:r w:rsidRPr="00D7554B">
        <w:rPr>
          <w:rFonts w:ascii="Simplified Arabic" w:eastAsia="Times New Roman" w:hAnsi="Simplified Arabic" w:cs="Simplified Arabic"/>
          <w:color w:val="000000" w:themeColor="text1"/>
          <w:kern w:val="0"/>
          <w:sz w:val="28"/>
          <w:szCs w:val="28"/>
          <w14:ligatures w14:val="none"/>
        </w:rPr>
        <w:t xml:space="preserve"> (Rizal et al., 2024) </w:t>
      </w:r>
      <w:r w:rsidRPr="00D7554B">
        <w:rPr>
          <w:rFonts w:ascii="Simplified Arabic" w:eastAsia="Times New Roman" w:hAnsi="Simplified Arabic" w:cs="Simplified Arabic"/>
          <w:color w:val="000000" w:themeColor="text1"/>
          <w:kern w:val="0"/>
          <w:sz w:val="28"/>
          <w:szCs w:val="28"/>
          <w:rtl/>
          <w14:ligatures w14:val="none"/>
        </w:rPr>
        <w:t>أن الرضا الوظيفي يمثّل الوسيط الطبيعي الذي تنتقل من خلاله تأثيرات الممارسات القيادية والبيئية إلى نواتج الأداء الفعلية. فحين تُطبّق المنظمة أساليب قيادية متطورة وتوفّر بيئة عمل ملائمة، فإن هذه الجهود لا تُترجم مباشرة إلى تحسّن في الأداء، وإنما تمرّ عبر بوابة الرضا الوظيفي الذي يحوّلها إلى استعداد سلوكي فعلي لدى الموظف. وهذه النظرة الوسيطة تعطي الرضا الوظيفي مكانة محورية في نماذج الإدارة الحديثة، وتجعل الاستثمار فيه استثمارًا مضاعف العائد</w:t>
      </w:r>
      <w:r w:rsidRPr="00D7554B">
        <w:rPr>
          <w:rFonts w:ascii="Simplified Arabic" w:eastAsia="Times New Roman" w:hAnsi="Simplified Arabic" w:cs="Simplified Arabic"/>
          <w:color w:val="000000" w:themeColor="text1"/>
          <w:kern w:val="0"/>
          <w:sz w:val="28"/>
          <w:szCs w:val="28"/>
          <w14:ligatures w14:val="none"/>
        </w:rPr>
        <w:t>.</w:t>
      </w:r>
    </w:p>
    <w:p w14:paraId="6C89FCD0"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 xml:space="preserve">ويؤكّد (بن عامر والباروني، 2025) أن أهمية الرضا الوظيفي تبرز بشكل خاص في القطاعات التي تتسم بالضغط المرتفع أو التنافسية الشديدة، إذ يصبح الفارق بين المنظمات الناجحة والمتعثرة كامنًا في قدرتها على إدارة الحالة النفسية للعاملين بها. فالمنظمات التي تنجح في بناء بيئة تُشعر الموظف بالتقدير والعدالة تحصد ثمار ذلك في صورة انخفاض في معدلات الشكوى، وارتفاع في مؤشرات الالتزام، وتحسّن في العلاقات الأفقية والرأسية داخل هيكلها التنظيمي. ويمتد هذا الأثر إلى صورة </w:t>
      </w:r>
      <w:r w:rsidRPr="00D7554B">
        <w:rPr>
          <w:rFonts w:ascii="Simplified Arabic" w:eastAsia="Times New Roman" w:hAnsi="Simplified Arabic" w:cs="Simplified Arabic"/>
          <w:color w:val="000000" w:themeColor="text1"/>
          <w:kern w:val="0"/>
          <w:sz w:val="28"/>
          <w:szCs w:val="28"/>
          <w:rtl/>
          <w14:ligatures w14:val="none"/>
        </w:rPr>
        <w:lastRenderedPageBreak/>
        <w:t>المنظمة الخارجية أيضًا، إذ يتحوّل الموظف الراضي إلى سفير غير رسمي يروّج لمنظمته في محيطه الاجتماعي والمهني، ويسهم في جذب كفاءات جديدة إليها</w:t>
      </w:r>
      <w:r w:rsidRPr="00D7554B">
        <w:rPr>
          <w:rFonts w:ascii="Simplified Arabic" w:eastAsia="Times New Roman" w:hAnsi="Simplified Arabic" w:cs="Simplified Arabic"/>
          <w:color w:val="000000" w:themeColor="text1"/>
          <w:kern w:val="0"/>
          <w:sz w:val="28"/>
          <w:szCs w:val="28"/>
          <w14:ligatures w14:val="none"/>
        </w:rPr>
        <w:t>.</w:t>
      </w:r>
    </w:p>
    <w:p w14:paraId="04B4B8D1"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ومما يؤكّد هذه الأهمية، ما تشهده الأدبيات الحديثة من تحوّل في نظر الإدارة إلى الرضا الوظيفي، فبعد أن كان يُعامل بوصفه رفاهية مطلوبة، أصبح يُعامل بوصفه ضرورة استراتيجية تُدرج في خطط المنظمة الرسمية، وتُخصّص لها مؤشرات قياس دورية، وتُربط بها حوافز القيادات التنفيذية. وهذا التحوّل يعكس نضج الوعي الإداري بأن رأس المال البشري لا يُدار بأدوات الرقابة والعقاب، وإنما بأدوات الإشباع والتحفيز، وأن الرضا الوظيفي يقف في قلب هذه الأدوات ويحدّد مدى فاعليتها</w:t>
      </w:r>
      <w:r w:rsidRPr="00D7554B">
        <w:rPr>
          <w:rFonts w:ascii="Simplified Arabic" w:eastAsia="Times New Roman" w:hAnsi="Simplified Arabic" w:cs="Simplified Arabic"/>
          <w:color w:val="000000" w:themeColor="text1"/>
          <w:kern w:val="0"/>
          <w:sz w:val="28"/>
          <w:szCs w:val="28"/>
          <w14:ligatures w14:val="none"/>
        </w:rPr>
        <w:t>.</w:t>
      </w:r>
    </w:p>
    <w:p w14:paraId="2422EA24" w14:textId="3D276D47" w:rsidR="00653739" w:rsidRPr="00D7554B" w:rsidRDefault="00D7554B"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70" w:name="_Toc234281677"/>
      <w:r w:rsidRPr="00D7554B">
        <w:rPr>
          <w:rFonts w:ascii="Simplified Arabic" w:eastAsia="Times New Roman" w:hAnsi="Simplified Arabic" w:cs="Simplified Arabic" w:hint="cs"/>
          <w:b/>
          <w:bCs/>
          <w:color w:val="000000" w:themeColor="text1"/>
          <w:kern w:val="0"/>
          <w:sz w:val="32"/>
          <w:szCs w:val="32"/>
          <w:rtl/>
          <w14:ligatures w14:val="none"/>
        </w:rPr>
        <w:t>4.3.2</w:t>
      </w:r>
      <w:r w:rsidR="00653739" w:rsidRPr="00D7554B">
        <w:rPr>
          <w:rFonts w:ascii="Simplified Arabic" w:eastAsia="Times New Roman" w:hAnsi="Simplified Arabic" w:cs="Simplified Arabic"/>
          <w:b/>
          <w:bCs/>
          <w:color w:val="000000" w:themeColor="text1"/>
          <w:kern w:val="0"/>
          <w:sz w:val="32"/>
          <w:szCs w:val="32"/>
          <w:rtl/>
          <w14:ligatures w14:val="none"/>
        </w:rPr>
        <w:t xml:space="preserve"> أهداف الرضا الوظيفي</w:t>
      </w:r>
      <w:bookmarkEnd w:id="70"/>
    </w:p>
    <w:p w14:paraId="6A7D341A"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لا يمكن قراءة أهداف الرضا الوظيفي بمعزل عن السياق التنظيمي الذي يعمل فيه، إذ إن هذه الأهداف تتشكّل من تقاطع مصالح ثلاثة أطراف: الموظف الذي يسعى إلى إشباع حاجاته وتحقيق ذاته، والمنظمة التي تسعى إلى تعظيم عوائد استثمارها في العنصر البشري، والسياق الأوسع الذي يفرض متطلبات جودة وحوكمة تُوجب على المنظمات مراقبة مؤشراتها البشرية باستمرار. وعلى هذا الأساس تتوزّع الأهداف بين أهداف نفسية فردية، وأهداف تنظيمية جماعية، وأهداف استراتيجية بعيدة المدى</w:t>
      </w:r>
      <w:r w:rsidRPr="00D7554B">
        <w:rPr>
          <w:rFonts w:ascii="Simplified Arabic" w:eastAsia="Times New Roman" w:hAnsi="Simplified Arabic" w:cs="Simplified Arabic"/>
          <w:color w:val="000000" w:themeColor="text1"/>
          <w:kern w:val="0"/>
          <w:sz w:val="28"/>
          <w:szCs w:val="28"/>
          <w14:ligatures w14:val="none"/>
        </w:rPr>
        <w:t>.</w:t>
      </w:r>
    </w:p>
    <w:p w14:paraId="6044BF28"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وقد تناول عدد من الباحثين هذه الأهداف من زوايا مختلفة، إذ يرى</w:t>
      </w:r>
      <w:r w:rsidRPr="00D7554B">
        <w:rPr>
          <w:rFonts w:ascii="Simplified Arabic" w:eastAsia="Times New Roman" w:hAnsi="Simplified Arabic" w:cs="Simplified Arabic"/>
          <w:color w:val="000000" w:themeColor="text1"/>
          <w:kern w:val="0"/>
          <w:sz w:val="28"/>
          <w:szCs w:val="28"/>
          <w14:ligatures w14:val="none"/>
        </w:rPr>
        <w:t xml:space="preserve"> (Shahriari et al., 2023) </w:t>
      </w:r>
      <w:r w:rsidRPr="00D7554B">
        <w:rPr>
          <w:rFonts w:ascii="Simplified Arabic" w:eastAsia="Times New Roman" w:hAnsi="Simplified Arabic" w:cs="Simplified Arabic"/>
          <w:color w:val="000000" w:themeColor="text1"/>
          <w:kern w:val="0"/>
          <w:sz w:val="28"/>
          <w:szCs w:val="28"/>
          <w:rtl/>
          <w14:ligatures w14:val="none"/>
        </w:rPr>
        <w:t>أن أهداف الرضا الوظيفي على المستوى التنظيمي يمكن حصرها في عدة نقاط، أبرزها</w:t>
      </w:r>
      <w:r w:rsidRPr="00D7554B">
        <w:rPr>
          <w:rFonts w:ascii="Simplified Arabic" w:eastAsia="Times New Roman" w:hAnsi="Simplified Arabic" w:cs="Simplified Arabic"/>
          <w:color w:val="000000" w:themeColor="text1"/>
          <w:kern w:val="0"/>
          <w:sz w:val="28"/>
          <w:szCs w:val="28"/>
          <w14:ligatures w14:val="none"/>
        </w:rPr>
        <w:t>:</w:t>
      </w:r>
    </w:p>
    <w:p w14:paraId="48664915" w14:textId="77777777" w:rsidR="00653739" w:rsidRPr="00D7554B" w:rsidRDefault="00653739" w:rsidP="00B76631">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تعزيز درجة الالتزام التنظيمي لدى الموظفين وربطهم عاطفيًا بمنظمتهم بحيث لا يفكرون في تركها إلا لأسباب قاهرة</w:t>
      </w:r>
      <w:r w:rsidRPr="00D7554B">
        <w:rPr>
          <w:rFonts w:ascii="Simplified Arabic" w:eastAsia="Times New Roman" w:hAnsi="Simplified Arabic" w:cs="Simplified Arabic"/>
          <w:color w:val="000000" w:themeColor="text1"/>
          <w:kern w:val="0"/>
          <w:sz w:val="28"/>
          <w:szCs w:val="28"/>
          <w14:ligatures w14:val="none"/>
        </w:rPr>
        <w:t>.</w:t>
      </w:r>
    </w:p>
    <w:p w14:paraId="170E8585" w14:textId="77777777" w:rsidR="00653739" w:rsidRPr="00D7554B" w:rsidRDefault="00653739" w:rsidP="00B76631">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بناء ثقافة عمل إيجابية يسودها التعاون بدلًا من الصراع، ويشعر فيها الموظف بأنه جزء من كيان أكبر يسعى إلى غايات مشتركة</w:t>
      </w:r>
      <w:r w:rsidRPr="00D7554B">
        <w:rPr>
          <w:rFonts w:ascii="Simplified Arabic" w:eastAsia="Times New Roman" w:hAnsi="Simplified Arabic" w:cs="Simplified Arabic"/>
          <w:color w:val="000000" w:themeColor="text1"/>
          <w:kern w:val="0"/>
          <w:sz w:val="28"/>
          <w:szCs w:val="28"/>
          <w14:ligatures w14:val="none"/>
        </w:rPr>
        <w:t>.</w:t>
      </w:r>
    </w:p>
    <w:p w14:paraId="2324FF75" w14:textId="77777777" w:rsidR="00653739" w:rsidRPr="00D7554B" w:rsidRDefault="00653739" w:rsidP="00B76631">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تمكين المنظمة من ترجمة استراتيجياتها إلى ممارسات ميدانية، إذ إن أفضل الخطط تظل حبرًا على ورق ما لم تجد موظفين راضين مستعدين لحملها إلى مواقع التنفيذ</w:t>
      </w:r>
      <w:r w:rsidRPr="00D7554B">
        <w:rPr>
          <w:rFonts w:ascii="Simplified Arabic" w:eastAsia="Times New Roman" w:hAnsi="Simplified Arabic" w:cs="Simplified Arabic"/>
          <w:color w:val="000000" w:themeColor="text1"/>
          <w:kern w:val="0"/>
          <w:sz w:val="28"/>
          <w:szCs w:val="28"/>
          <w14:ligatures w14:val="none"/>
        </w:rPr>
        <w:t>.</w:t>
      </w:r>
    </w:p>
    <w:p w14:paraId="5D68F18F" w14:textId="77777777" w:rsidR="00653739" w:rsidRPr="00D7554B" w:rsidRDefault="00653739" w:rsidP="00B76631">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تحسين جودة المخرجات المقدّمة للعملاء الخارجيين، انطلاقًا من فرضية أن الموظف الراضي داخليًا ينقل شعوره الإيجابي إلى تعاملاته الخارجية</w:t>
      </w:r>
      <w:r w:rsidRPr="00D7554B">
        <w:rPr>
          <w:rFonts w:ascii="Simplified Arabic" w:eastAsia="Times New Roman" w:hAnsi="Simplified Arabic" w:cs="Simplified Arabic"/>
          <w:color w:val="000000" w:themeColor="text1"/>
          <w:kern w:val="0"/>
          <w:sz w:val="28"/>
          <w:szCs w:val="28"/>
          <w14:ligatures w14:val="none"/>
        </w:rPr>
        <w:t>.</w:t>
      </w:r>
    </w:p>
    <w:p w14:paraId="1E07F4C9"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ويضيف (الغنبوصي والزغول، 2023) أن أهداف الرضا الوظيفي تتضمّن كذلك أبعادًا تتصل ببناء علاقة صحية بين الموظف والمنظمة، ويمكن تلخيصها في المحاور الآتية</w:t>
      </w:r>
      <w:r w:rsidRPr="00D7554B">
        <w:rPr>
          <w:rFonts w:ascii="Simplified Arabic" w:eastAsia="Times New Roman" w:hAnsi="Simplified Arabic" w:cs="Simplified Arabic"/>
          <w:color w:val="000000" w:themeColor="text1"/>
          <w:kern w:val="0"/>
          <w:sz w:val="28"/>
          <w:szCs w:val="28"/>
          <w14:ligatures w14:val="none"/>
        </w:rPr>
        <w:t>:</w:t>
      </w:r>
    </w:p>
    <w:p w14:paraId="324683D5" w14:textId="77777777" w:rsidR="00653739" w:rsidRPr="00D7554B" w:rsidRDefault="00653739" w:rsidP="00B76631">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تقليص الفجوة النفسية بين الإدارة والعاملين، بحيث يشعر الموظف بأن قيادته تستمع إليه وتراعي همومه، ويشعر القائد بأن موظفيه شركاء لا مجرد أدوات تنفيذ</w:t>
      </w:r>
      <w:r w:rsidRPr="00D7554B">
        <w:rPr>
          <w:rFonts w:ascii="Simplified Arabic" w:eastAsia="Times New Roman" w:hAnsi="Simplified Arabic" w:cs="Simplified Arabic"/>
          <w:color w:val="000000" w:themeColor="text1"/>
          <w:kern w:val="0"/>
          <w:sz w:val="28"/>
          <w:szCs w:val="28"/>
          <w14:ligatures w14:val="none"/>
        </w:rPr>
        <w:t>.</w:t>
      </w:r>
    </w:p>
    <w:p w14:paraId="563C60CA" w14:textId="77777777" w:rsidR="00653739" w:rsidRPr="00D7554B" w:rsidRDefault="00653739" w:rsidP="00B76631">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تخفيف حدة التوترات والصراعات الداخلية التي كثيرًا ما تُستنزف فيها طاقة المنظمة وتُهدر مواردها</w:t>
      </w:r>
      <w:r w:rsidRPr="00D7554B">
        <w:rPr>
          <w:rFonts w:ascii="Simplified Arabic" w:eastAsia="Times New Roman" w:hAnsi="Simplified Arabic" w:cs="Simplified Arabic"/>
          <w:color w:val="000000" w:themeColor="text1"/>
          <w:kern w:val="0"/>
          <w:sz w:val="28"/>
          <w:szCs w:val="28"/>
          <w14:ligatures w14:val="none"/>
        </w:rPr>
        <w:t>.</w:t>
      </w:r>
    </w:p>
    <w:p w14:paraId="6559FA20" w14:textId="77777777" w:rsidR="00653739" w:rsidRPr="00D7554B" w:rsidRDefault="00653739" w:rsidP="00B76631">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تشجيع الإبداع والابتكار، إذ إن العقل الراضي هو العقل المهيّأ للتفكير خارج المألوف والمخاطرة بطرح أفكار جديدة</w:t>
      </w:r>
      <w:r w:rsidRPr="00D7554B">
        <w:rPr>
          <w:rFonts w:ascii="Simplified Arabic" w:eastAsia="Times New Roman" w:hAnsi="Simplified Arabic" w:cs="Simplified Arabic"/>
          <w:color w:val="000000" w:themeColor="text1"/>
          <w:kern w:val="0"/>
          <w:sz w:val="28"/>
          <w:szCs w:val="28"/>
          <w14:ligatures w14:val="none"/>
        </w:rPr>
        <w:t>.</w:t>
      </w:r>
    </w:p>
    <w:p w14:paraId="47DD882C" w14:textId="77777777" w:rsidR="00653739" w:rsidRPr="00D7554B" w:rsidRDefault="00653739" w:rsidP="00B76631">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بناء مخزون من الولاء التنظيمي يمكن للمنظمة الاعتماد عليه في أوقات الأزمات حين تحتاج إلى تضحيات استثنائية من موظفيها</w:t>
      </w:r>
      <w:r w:rsidRPr="00D7554B">
        <w:rPr>
          <w:rFonts w:ascii="Simplified Arabic" w:eastAsia="Times New Roman" w:hAnsi="Simplified Arabic" w:cs="Simplified Arabic"/>
          <w:color w:val="000000" w:themeColor="text1"/>
          <w:kern w:val="0"/>
          <w:sz w:val="28"/>
          <w:szCs w:val="28"/>
          <w14:ligatures w14:val="none"/>
        </w:rPr>
        <w:t>.</w:t>
      </w:r>
    </w:p>
    <w:p w14:paraId="18BDE511"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وينظر</w:t>
      </w:r>
      <w:r w:rsidRPr="00D7554B">
        <w:rPr>
          <w:rFonts w:ascii="Simplified Arabic" w:eastAsia="Times New Roman" w:hAnsi="Simplified Arabic" w:cs="Simplified Arabic"/>
          <w:color w:val="000000" w:themeColor="text1"/>
          <w:kern w:val="0"/>
          <w:sz w:val="28"/>
          <w:szCs w:val="28"/>
          <w14:ligatures w14:val="none"/>
        </w:rPr>
        <w:t xml:space="preserve"> (Knezovi</w:t>
      </w:r>
      <w:r w:rsidRPr="00D7554B">
        <w:rPr>
          <w:rFonts w:ascii="Cambria" w:eastAsia="Times New Roman" w:hAnsi="Cambria" w:cs="Cambria"/>
          <w:color w:val="000000" w:themeColor="text1"/>
          <w:kern w:val="0"/>
          <w:sz w:val="28"/>
          <w:szCs w:val="28"/>
          <w14:ligatures w14:val="none"/>
        </w:rPr>
        <w:t>ć</w:t>
      </w:r>
      <w:r w:rsidRPr="00D7554B">
        <w:rPr>
          <w:rFonts w:ascii="Simplified Arabic" w:eastAsia="Times New Roman" w:hAnsi="Simplified Arabic" w:cs="Simplified Arabic"/>
          <w:color w:val="000000" w:themeColor="text1"/>
          <w:kern w:val="0"/>
          <w:sz w:val="28"/>
          <w:szCs w:val="28"/>
          <w14:ligatures w14:val="none"/>
        </w:rPr>
        <w:t xml:space="preserve"> &amp; Neimarlija, 2023) </w:t>
      </w:r>
      <w:r w:rsidRPr="00D7554B">
        <w:rPr>
          <w:rFonts w:ascii="Simplified Arabic" w:eastAsia="Times New Roman" w:hAnsi="Simplified Arabic" w:cs="Simplified Arabic"/>
          <w:color w:val="000000" w:themeColor="text1"/>
          <w:kern w:val="0"/>
          <w:sz w:val="28"/>
          <w:szCs w:val="28"/>
          <w:rtl/>
          <w14:ligatures w14:val="none"/>
        </w:rPr>
        <w:t>إلى أهداف الرضا الوظيفي من زاوية استراتيجية أعم، فيرون أنها تشمل النقاط الآتية</w:t>
      </w:r>
      <w:r w:rsidRPr="00D7554B">
        <w:rPr>
          <w:rFonts w:ascii="Simplified Arabic" w:eastAsia="Times New Roman" w:hAnsi="Simplified Arabic" w:cs="Simplified Arabic"/>
          <w:color w:val="000000" w:themeColor="text1"/>
          <w:kern w:val="0"/>
          <w:sz w:val="28"/>
          <w:szCs w:val="28"/>
          <w14:ligatures w14:val="none"/>
        </w:rPr>
        <w:t>:</w:t>
      </w:r>
    </w:p>
    <w:p w14:paraId="480971ED" w14:textId="77777777" w:rsidR="00653739" w:rsidRPr="00D7554B" w:rsidRDefault="00653739" w:rsidP="00B76631">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توفير مؤشر مبكر يساعد الإدارة على استشعار المشكلات قبل تفاقمها، إذ إن تراجع مؤشرات الرضا يمثّل ناقوس خطر يستدعي التدخل السريع</w:t>
      </w:r>
      <w:r w:rsidRPr="00D7554B">
        <w:rPr>
          <w:rFonts w:ascii="Simplified Arabic" w:eastAsia="Times New Roman" w:hAnsi="Simplified Arabic" w:cs="Simplified Arabic"/>
          <w:color w:val="000000" w:themeColor="text1"/>
          <w:kern w:val="0"/>
          <w:sz w:val="28"/>
          <w:szCs w:val="28"/>
          <w14:ligatures w14:val="none"/>
        </w:rPr>
        <w:t>.</w:t>
      </w:r>
    </w:p>
    <w:p w14:paraId="2D646625" w14:textId="77777777" w:rsidR="00653739" w:rsidRPr="00D7554B" w:rsidRDefault="00653739" w:rsidP="00B76631">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خفض تكاليف الاستقطاب والاستبقاء التي أصبحت تلتهم أجزاءً كبيرة من ميزانيات الموارد البشرية في المنظمات الحديثة</w:t>
      </w:r>
      <w:r w:rsidRPr="00D7554B">
        <w:rPr>
          <w:rFonts w:ascii="Simplified Arabic" w:eastAsia="Times New Roman" w:hAnsi="Simplified Arabic" w:cs="Simplified Arabic"/>
          <w:color w:val="000000" w:themeColor="text1"/>
          <w:kern w:val="0"/>
          <w:sz w:val="28"/>
          <w:szCs w:val="28"/>
          <w14:ligatures w14:val="none"/>
        </w:rPr>
        <w:t>.</w:t>
      </w:r>
    </w:p>
    <w:p w14:paraId="7FAF5322" w14:textId="77777777" w:rsidR="00653739" w:rsidRPr="00D7554B" w:rsidRDefault="00653739" w:rsidP="00B76631">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تحسين قدرة المنظمة على المنافسة في سوق العمل واستقطاب الكفاءات، إذ إن سمعة المنظمة بوصفها بيئة عمل مرضية تمثّل أصلًا لا يقدّر بثمن</w:t>
      </w:r>
      <w:r w:rsidRPr="00D7554B">
        <w:rPr>
          <w:rFonts w:ascii="Simplified Arabic" w:eastAsia="Times New Roman" w:hAnsi="Simplified Arabic" w:cs="Simplified Arabic"/>
          <w:color w:val="000000" w:themeColor="text1"/>
          <w:kern w:val="0"/>
          <w:sz w:val="28"/>
          <w:szCs w:val="28"/>
          <w14:ligatures w14:val="none"/>
        </w:rPr>
        <w:t>.</w:t>
      </w:r>
    </w:p>
    <w:p w14:paraId="04153A50" w14:textId="77777777" w:rsidR="00653739" w:rsidRPr="00D7554B" w:rsidRDefault="00653739" w:rsidP="00B76631">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المساهمة في تحقيق أهداف الاستدامة الاجتماعية والتنظيمية، انطلاقًا من أن الاستدامة الحقيقية تبدأ من داخل المنظمة قبل أن تمتد إلى محيطها</w:t>
      </w:r>
      <w:r w:rsidRPr="00D7554B">
        <w:rPr>
          <w:rFonts w:ascii="Simplified Arabic" w:eastAsia="Times New Roman" w:hAnsi="Simplified Arabic" w:cs="Simplified Arabic"/>
          <w:color w:val="000000" w:themeColor="text1"/>
          <w:kern w:val="0"/>
          <w:sz w:val="28"/>
          <w:szCs w:val="28"/>
          <w14:ligatures w14:val="none"/>
        </w:rPr>
        <w:t>.</w:t>
      </w:r>
    </w:p>
    <w:p w14:paraId="3D6AC563"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ويعرض</w:t>
      </w:r>
      <w:r w:rsidRPr="00D7554B">
        <w:rPr>
          <w:rFonts w:ascii="Simplified Arabic" w:eastAsia="Times New Roman" w:hAnsi="Simplified Arabic" w:cs="Simplified Arabic"/>
          <w:color w:val="000000" w:themeColor="text1"/>
          <w:kern w:val="0"/>
          <w:sz w:val="28"/>
          <w:szCs w:val="28"/>
          <w14:ligatures w14:val="none"/>
        </w:rPr>
        <w:t xml:space="preserve"> (Keltu, 2024) </w:t>
      </w:r>
      <w:r w:rsidRPr="00D7554B">
        <w:rPr>
          <w:rFonts w:ascii="Simplified Arabic" w:eastAsia="Times New Roman" w:hAnsi="Simplified Arabic" w:cs="Simplified Arabic"/>
          <w:color w:val="000000" w:themeColor="text1"/>
          <w:kern w:val="0"/>
          <w:sz w:val="28"/>
          <w:szCs w:val="28"/>
          <w:rtl/>
          <w14:ligatures w14:val="none"/>
        </w:rPr>
        <w:t>رؤية تكاملية للأهداف الفردية والتنظيمية للرضا الوظيفي، ويلخّصها في العناصر الآتية</w:t>
      </w:r>
      <w:r w:rsidRPr="00D7554B">
        <w:rPr>
          <w:rFonts w:ascii="Simplified Arabic" w:eastAsia="Times New Roman" w:hAnsi="Simplified Arabic" w:cs="Simplified Arabic"/>
          <w:color w:val="000000" w:themeColor="text1"/>
          <w:kern w:val="0"/>
          <w:sz w:val="28"/>
          <w:szCs w:val="28"/>
          <w14:ligatures w14:val="none"/>
        </w:rPr>
        <w:t>:</w:t>
      </w:r>
    </w:p>
    <w:p w14:paraId="442334E4" w14:textId="77777777" w:rsidR="00653739" w:rsidRPr="00D7554B" w:rsidRDefault="00653739" w:rsidP="00B76631">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تحقيق التوازن بين حاجات الفرد الشخصية ومتطلبات دوره الوظيفي، بما يقلّل حالة الصراع الداخلي التي تستنزف طاقته النفسية</w:t>
      </w:r>
      <w:r w:rsidRPr="00D7554B">
        <w:rPr>
          <w:rFonts w:ascii="Simplified Arabic" w:eastAsia="Times New Roman" w:hAnsi="Simplified Arabic" w:cs="Simplified Arabic"/>
          <w:color w:val="000000" w:themeColor="text1"/>
          <w:kern w:val="0"/>
          <w:sz w:val="28"/>
          <w:szCs w:val="28"/>
          <w14:ligatures w14:val="none"/>
        </w:rPr>
        <w:t>.</w:t>
      </w:r>
    </w:p>
    <w:p w14:paraId="15B0E513" w14:textId="77777777" w:rsidR="00653739" w:rsidRPr="00D7554B" w:rsidRDefault="00653739" w:rsidP="00B76631">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تنمية الشعور بالجدوى والمعنى في العمل، إذ إن الوظيفة حين تفقد معناها في نظر صاحبها تتحوّل إلى عبء يومي يبحث عن التخلص منه</w:t>
      </w:r>
      <w:r w:rsidRPr="00D7554B">
        <w:rPr>
          <w:rFonts w:ascii="Simplified Arabic" w:eastAsia="Times New Roman" w:hAnsi="Simplified Arabic" w:cs="Simplified Arabic"/>
          <w:color w:val="000000" w:themeColor="text1"/>
          <w:kern w:val="0"/>
          <w:sz w:val="28"/>
          <w:szCs w:val="28"/>
          <w14:ligatures w14:val="none"/>
        </w:rPr>
        <w:t>.</w:t>
      </w:r>
    </w:p>
    <w:p w14:paraId="3E50C000" w14:textId="77777777" w:rsidR="00653739" w:rsidRPr="00D7554B" w:rsidRDefault="00653739" w:rsidP="00B76631">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تعزيز رغبة الموظف في تطوير ذاته والاستثمار في مهاراته، لأن الرضا يفتح لديه أفقًا للنمو، بينما ينغلق هذا الأفق حين يسود الإحباط</w:t>
      </w:r>
      <w:r w:rsidRPr="00D7554B">
        <w:rPr>
          <w:rFonts w:ascii="Simplified Arabic" w:eastAsia="Times New Roman" w:hAnsi="Simplified Arabic" w:cs="Simplified Arabic"/>
          <w:color w:val="000000" w:themeColor="text1"/>
          <w:kern w:val="0"/>
          <w:sz w:val="28"/>
          <w:szCs w:val="28"/>
          <w14:ligatures w14:val="none"/>
        </w:rPr>
        <w:t>.</w:t>
      </w:r>
    </w:p>
    <w:p w14:paraId="3AE29F62" w14:textId="77777777" w:rsidR="00653739" w:rsidRPr="00D7554B" w:rsidRDefault="00653739" w:rsidP="00B76631">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تحسين نوعية الحياة العملية بوجه عام، بحيث تنتقل الوظيفة من كونها مصدر ضغط إلى كونها مصدر إشباع نفسي واجتماعي</w:t>
      </w:r>
      <w:r w:rsidRPr="00D7554B">
        <w:rPr>
          <w:rFonts w:ascii="Simplified Arabic" w:eastAsia="Times New Roman" w:hAnsi="Simplified Arabic" w:cs="Simplified Arabic"/>
          <w:color w:val="000000" w:themeColor="text1"/>
          <w:kern w:val="0"/>
          <w:sz w:val="28"/>
          <w:szCs w:val="28"/>
          <w14:ligatures w14:val="none"/>
        </w:rPr>
        <w:t>.</w:t>
      </w:r>
    </w:p>
    <w:p w14:paraId="23095536"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ومن خلال قراءة هذه الأهداف مجتمعة، يمكن القول إن الرضا الوظيفي لا يمثّل غاية في ذاته، بل هو جسر تعبر عبره جملة من الغايات التنظيمية والإنسانية، وتتوقف قدرة المنظمة على بلوغها على مدى نجاحها في هندسة عوامل الرضا في بيئتها الداخلية. ومن هنا يبرز الاهتمام بأبعاد الرضا الوظيفي التي تمثّل المداخل العملية لتحقيق هذه الأهداف على أرض الواقع</w:t>
      </w:r>
      <w:r w:rsidRPr="00D7554B">
        <w:rPr>
          <w:rFonts w:ascii="Simplified Arabic" w:eastAsia="Times New Roman" w:hAnsi="Simplified Arabic" w:cs="Simplified Arabic"/>
          <w:color w:val="000000" w:themeColor="text1"/>
          <w:kern w:val="0"/>
          <w:sz w:val="28"/>
          <w:szCs w:val="28"/>
          <w14:ligatures w14:val="none"/>
        </w:rPr>
        <w:t>.</w:t>
      </w:r>
    </w:p>
    <w:p w14:paraId="3816AD98" w14:textId="4E37CDC7" w:rsidR="00653739" w:rsidRPr="00D7554B" w:rsidRDefault="00D7554B"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71" w:name="_Toc234281678"/>
      <w:r w:rsidRPr="00D7554B">
        <w:rPr>
          <w:rFonts w:ascii="Simplified Arabic" w:eastAsia="Times New Roman" w:hAnsi="Simplified Arabic" w:cs="Simplified Arabic" w:hint="cs"/>
          <w:b/>
          <w:bCs/>
          <w:color w:val="000000" w:themeColor="text1"/>
          <w:kern w:val="0"/>
          <w:sz w:val="32"/>
          <w:szCs w:val="32"/>
          <w:rtl/>
          <w14:ligatures w14:val="none"/>
        </w:rPr>
        <w:t>5.3.2</w:t>
      </w:r>
      <w:r w:rsidR="00653739" w:rsidRPr="00D7554B">
        <w:rPr>
          <w:rFonts w:ascii="Simplified Arabic" w:eastAsia="Times New Roman" w:hAnsi="Simplified Arabic" w:cs="Simplified Arabic"/>
          <w:b/>
          <w:bCs/>
          <w:color w:val="000000" w:themeColor="text1"/>
          <w:kern w:val="0"/>
          <w:sz w:val="32"/>
          <w:szCs w:val="32"/>
          <w:rtl/>
          <w14:ligatures w14:val="none"/>
        </w:rPr>
        <w:t xml:space="preserve"> أبعاد الرضا الوظيفي</w:t>
      </w:r>
      <w:bookmarkEnd w:id="71"/>
    </w:p>
    <w:p w14:paraId="590E63CE"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تم تحديد أبعاد الرضا الوظيفي في الدراسة الحالية بناءً على استقراء منهجي لأدبيات المتغير، وبصفة خاصة ما ورد في دراسة</w:t>
      </w:r>
      <w:r w:rsidRPr="00D7554B">
        <w:rPr>
          <w:rFonts w:ascii="Simplified Arabic" w:eastAsia="Times New Roman" w:hAnsi="Simplified Arabic" w:cs="Simplified Arabic"/>
          <w:color w:val="000000" w:themeColor="text1"/>
          <w:kern w:val="0"/>
          <w:sz w:val="28"/>
          <w:szCs w:val="28"/>
          <w14:ligatures w14:val="none"/>
        </w:rPr>
        <w:t xml:space="preserve"> (Santoso &amp; Noermijati, 2024) </w:t>
      </w:r>
      <w:r w:rsidRPr="00D7554B">
        <w:rPr>
          <w:rFonts w:ascii="Simplified Arabic" w:eastAsia="Times New Roman" w:hAnsi="Simplified Arabic" w:cs="Simplified Arabic"/>
          <w:color w:val="000000" w:themeColor="text1"/>
          <w:kern w:val="0"/>
          <w:sz w:val="28"/>
          <w:szCs w:val="28"/>
          <w:rtl/>
          <w14:ligatures w14:val="none"/>
        </w:rPr>
        <w:t>ودراسة (الراشدي وقشقري، 2024)، حيث تلاقت هاتان الدراستان إلى جانب أدبيات أخرى ذات صلة على اعتماد أربعة أبعاد رئيسية تشكّل جوهر تجربة الموظف مع وظيفته، وهي: الرضا عن الأجر والمكافآت، والرضا عن فرص الترقية والتطوير، والرضا عن الإشراف والقيادة، والرضا عن بيئة وظروف العمل. وقد استند اختيار هذه الأبعاد إلى انسجامها مع طبيعة عيّنة الدراسة الحالية من العاملين في القطاع الخاص بمدينة أبها، ومع منظومة العدالة التنظيمية بأبعادها الأربعة، بما يوفّر تناظرًا نظريًا يخدم البناء الفرضي للدراسة</w:t>
      </w:r>
      <w:r w:rsidRPr="00D7554B">
        <w:rPr>
          <w:rFonts w:ascii="Simplified Arabic" w:eastAsia="Times New Roman" w:hAnsi="Simplified Arabic" w:cs="Simplified Arabic"/>
          <w:color w:val="000000" w:themeColor="text1"/>
          <w:kern w:val="0"/>
          <w:sz w:val="28"/>
          <w:szCs w:val="28"/>
          <w14:ligatures w14:val="none"/>
        </w:rPr>
        <w:t>.</w:t>
      </w:r>
    </w:p>
    <w:p w14:paraId="1817A989" w14:textId="2881FC00" w:rsidR="00653739" w:rsidRPr="00D7554B" w:rsidRDefault="00653739" w:rsidP="00B76631">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الرضا عن الأجر والمكافآت</w:t>
      </w:r>
    </w:p>
    <w:p w14:paraId="5ECF9C1F"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يمثّل هذا البعد حجر الزاوية في منظومة الرضا الوظيفي، إذ يعكس تقييم الموظف لعدالة العائد المادي الذي يحصل عليه مقابل جهده ووقته وكفاءته. ولا يقتصر هذا التقييم على القيمة المطلقة للأجر، بل يمتد إلى مقارنته بأجور نظرائه داخل المنظمة وخارجها، وبمتطلبات الحياة المعيشية التي يواجهها الموظف، وبمستوى المسؤوليات الملقاة على عاتقه. ويرى</w:t>
      </w:r>
      <w:r w:rsidRPr="00D7554B">
        <w:rPr>
          <w:rFonts w:ascii="Simplified Arabic" w:eastAsia="Times New Roman" w:hAnsi="Simplified Arabic" w:cs="Simplified Arabic"/>
          <w:color w:val="000000" w:themeColor="text1"/>
          <w:kern w:val="0"/>
          <w:sz w:val="28"/>
          <w:szCs w:val="28"/>
          <w14:ligatures w14:val="none"/>
        </w:rPr>
        <w:t xml:space="preserve"> (Zhao et al., 2024) </w:t>
      </w:r>
      <w:r w:rsidRPr="00D7554B">
        <w:rPr>
          <w:rFonts w:ascii="Simplified Arabic" w:eastAsia="Times New Roman" w:hAnsi="Simplified Arabic" w:cs="Simplified Arabic"/>
          <w:color w:val="000000" w:themeColor="text1"/>
          <w:kern w:val="0"/>
          <w:sz w:val="28"/>
          <w:szCs w:val="28"/>
          <w:rtl/>
          <w14:ligatures w14:val="none"/>
        </w:rPr>
        <w:t xml:space="preserve">أن العائد المادي </w:t>
      </w:r>
      <w:r w:rsidRPr="00D7554B">
        <w:rPr>
          <w:rFonts w:ascii="Simplified Arabic" w:eastAsia="Times New Roman" w:hAnsi="Simplified Arabic" w:cs="Simplified Arabic"/>
          <w:color w:val="000000" w:themeColor="text1"/>
          <w:kern w:val="0"/>
          <w:sz w:val="28"/>
          <w:szCs w:val="28"/>
          <w:rtl/>
          <w14:ligatures w14:val="none"/>
        </w:rPr>
        <w:lastRenderedPageBreak/>
        <w:t>يفقد أثره الإيجابي حين يشعر الموظف بأنه يقلّ عمّا يستحقه، فيتحوّل من عامل جذب إلى عامل نفور، ويترسّخ لديه الشعور بأن جهده لا يحظى بالتقدير الذي يستحقه</w:t>
      </w:r>
      <w:r w:rsidRPr="00D7554B">
        <w:rPr>
          <w:rFonts w:ascii="Simplified Arabic" w:eastAsia="Times New Roman" w:hAnsi="Simplified Arabic" w:cs="Simplified Arabic"/>
          <w:color w:val="000000" w:themeColor="text1"/>
          <w:kern w:val="0"/>
          <w:sz w:val="28"/>
          <w:szCs w:val="28"/>
          <w14:ligatures w14:val="none"/>
        </w:rPr>
        <w:t>.</w:t>
      </w:r>
    </w:p>
    <w:p w14:paraId="5DA549AC"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ولا يقتصر مفهوم الأجر والمكافآت على الراتب الشهري الأساسي، بل يتسع ليشمل الحوافز المرتبطة بالأداء، والبدلات، والمكافآت السنوية، والامتيازات غير النقدية كالتأمين الصحي وبرامج الادخار. وهذه المكوّنات مجتمعة تشكّل ما يُسمّى بالحزمة التعويضية التي يقارنها الموظف بحزم مماثلة في السوق قبل أن يحسم موقفه من مدى عدالة ما يحصل عليه. ولذلك فإن سياسات التعويض التي تنجح في تحقيق الرضا هي تلك التي تراعي التنافسية الخارجية والعدالة الداخلية في آنٍ واحد، وتربط جزءًا معتبرًا من العائد بالأداء الفعلي بما يعزّز الشعور بالإنصاف</w:t>
      </w:r>
      <w:r w:rsidRPr="00D7554B">
        <w:rPr>
          <w:rFonts w:ascii="Simplified Arabic" w:eastAsia="Times New Roman" w:hAnsi="Simplified Arabic" w:cs="Simplified Arabic"/>
          <w:color w:val="000000" w:themeColor="text1"/>
          <w:kern w:val="0"/>
          <w:sz w:val="28"/>
          <w:szCs w:val="28"/>
          <w14:ligatures w14:val="none"/>
        </w:rPr>
        <w:t>.</w:t>
      </w:r>
    </w:p>
    <w:p w14:paraId="2908215B" w14:textId="49B5F436" w:rsidR="00653739" w:rsidRPr="00D7554B" w:rsidRDefault="00653739" w:rsidP="00B76631">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الرضا عن فرص الترقية والتطوير</w:t>
      </w:r>
    </w:p>
    <w:p w14:paraId="37F459AE"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ينتقل هذا البعد بالتحليل من دائرة العائد الآني إلى دائرة الأفق المستقبلي، فالموظف حين يقيّم وظيفته لا ينظر إلى ما يحصل عليه اليوم فحسب، بل ينظر أيضًا إلى ما يمكن أن يصل إليه غدًا. ويشير</w:t>
      </w:r>
      <w:r w:rsidRPr="00D7554B">
        <w:rPr>
          <w:rFonts w:ascii="Simplified Arabic" w:eastAsia="Times New Roman" w:hAnsi="Simplified Arabic" w:cs="Simplified Arabic"/>
          <w:color w:val="000000" w:themeColor="text1"/>
          <w:kern w:val="0"/>
          <w:sz w:val="28"/>
          <w:szCs w:val="28"/>
          <w14:ligatures w14:val="none"/>
        </w:rPr>
        <w:t xml:space="preserve"> (Kakar et al., 2023) </w:t>
      </w:r>
      <w:r w:rsidRPr="00D7554B">
        <w:rPr>
          <w:rFonts w:ascii="Simplified Arabic" w:eastAsia="Times New Roman" w:hAnsi="Simplified Arabic" w:cs="Simplified Arabic"/>
          <w:color w:val="000000" w:themeColor="text1"/>
          <w:kern w:val="0"/>
          <w:sz w:val="28"/>
          <w:szCs w:val="28"/>
          <w:rtl/>
          <w14:ligatures w14:val="none"/>
        </w:rPr>
        <w:t>إلى أن فرص الترقية والتطوير تمثّل الوقود الذي يحرّك طموح الموظف ويجعله يستثمر أفضل ما لديه في وظيفته الحالية، بينما ينطفئ هذا الوقود حين يشعر بأنه بلغ سقفًا لا يمكنه تجاوزه مهما بذل من جهد</w:t>
      </w:r>
      <w:r w:rsidRPr="00D7554B">
        <w:rPr>
          <w:rFonts w:ascii="Simplified Arabic" w:eastAsia="Times New Roman" w:hAnsi="Simplified Arabic" w:cs="Simplified Arabic"/>
          <w:color w:val="000000" w:themeColor="text1"/>
          <w:kern w:val="0"/>
          <w:sz w:val="28"/>
          <w:szCs w:val="28"/>
          <w14:ligatures w14:val="none"/>
        </w:rPr>
        <w:t>.</w:t>
      </w:r>
    </w:p>
    <w:p w14:paraId="342135D6"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ويتكوّن هذا البعد من عنصرين متكاملين: الأول هو فرص الترقية التي تعكس المسار الرأسي لتقدّم الموظف داخل الهرم التنظيمي، ومدى وضوح معاييرها وشفافيتها وعدالتها. والثاني هو فرص التطوير التي تعكس المسار الأفقي والمعرفي، ويتجلى في برامج التدريب والتأهيل، والتعرّض لمهام جديدة، والانتقال بين الوحدات التنظيمية لاكتساب خبرات متنوعة. وتزداد أهمية هذا البعد في بيئات العمل المعاصرة التي فرضت على الموظف تحديث معارفه باستمرار، بحيث أصبحت فرص التطوير جزءًا من الحزمة التعويضية غير النقدية التي يقيّم الموظف على أساسها مدى جدية منظمته في الاستثمار فيه. وحين تُغلق نوافذ الترقية والتطوير أمام الموظف، فإنه يشعر بأنه محبوس في وضع راكد، وتبدأ عيناه في التطلع إلى بدائل خارجية تفتح له آفاقًا جديدة</w:t>
      </w:r>
      <w:r w:rsidRPr="00D7554B">
        <w:rPr>
          <w:rFonts w:ascii="Simplified Arabic" w:eastAsia="Times New Roman" w:hAnsi="Simplified Arabic" w:cs="Simplified Arabic"/>
          <w:color w:val="000000" w:themeColor="text1"/>
          <w:kern w:val="0"/>
          <w:sz w:val="28"/>
          <w:szCs w:val="28"/>
          <w14:ligatures w14:val="none"/>
        </w:rPr>
        <w:t>.</w:t>
      </w:r>
    </w:p>
    <w:p w14:paraId="791B3379" w14:textId="64669F92" w:rsidR="00653739" w:rsidRPr="00D7554B" w:rsidRDefault="00653739" w:rsidP="00B76631">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الرضا عن الإشراف والقيادة</w:t>
      </w:r>
    </w:p>
    <w:p w14:paraId="239295E8"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lastRenderedPageBreak/>
        <w:t>يُعدّ هذا البعد من أكثر أبعاد الرضا حساسية، لأنه يتصل بالعلاقة اليومية المباشرة بين الموظف ورؤسائه، وهي علاقة تتشكّل من تراكم التفاعلات الصغيرة التي قد تبدو عادية في ظاهرها، لكنها تترك أثرًا عميقًا في نفس الموظف وفي حكمه العام على وظيفته. ويوضّح</w:t>
      </w:r>
      <w:r w:rsidRPr="00D7554B">
        <w:rPr>
          <w:rFonts w:ascii="Simplified Arabic" w:eastAsia="Times New Roman" w:hAnsi="Simplified Arabic" w:cs="Simplified Arabic"/>
          <w:color w:val="000000" w:themeColor="text1"/>
          <w:kern w:val="0"/>
          <w:sz w:val="28"/>
          <w:szCs w:val="28"/>
          <w14:ligatures w14:val="none"/>
        </w:rPr>
        <w:t xml:space="preserve"> (Yusoff et al., 2024) </w:t>
      </w:r>
      <w:r w:rsidRPr="00D7554B">
        <w:rPr>
          <w:rFonts w:ascii="Simplified Arabic" w:eastAsia="Times New Roman" w:hAnsi="Simplified Arabic" w:cs="Simplified Arabic"/>
          <w:color w:val="000000" w:themeColor="text1"/>
          <w:kern w:val="0"/>
          <w:sz w:val="28"/>
          <w:szCs w:val="28"/>
          <w:rtl/>
          <w14:ligatures w14:val="none"/>
        </w:rPr>
        <w:t>أن أسلوب الإشراف يمثّل الوسيط الذي تنتقل من خلاله ثقافة المنظمة إلى الموظف، فالقيم التي ترفعها الإدارة العليا لا يشعر بها الموظف إلا من خلال تصرفات رئيسه المباشر، فإن كانت تصرفاته تعكس تلك القيم رسخت لديه الثقة، وإن ناقضتها انهارت مصداقية المنظمة في عينيه</w:t>
      </w:r>
      <w:r w:rsidRPr="00D7554B">
        <w:rPr>
          <w:rFonts w:ascii="Simplified Arabic" w:eastAsia="Times New Roman" w:hAnsi="Simplified Arabic" w:cs="Simplified Arabic"/>
          <w:color w:val="000000" w:themeColor="text1"/>
          <w:kern w:val="0"/>
          <w:sz w:val="28"/>
          <w:szCs w:val="28"/>
          <w14:ligatures w14:val="none"/>
        </w:rPr>
        <w:t>.</w:t>
      </w:r>
    </w:p>
    <w:p w14:paraId="498D9CF4"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ويشمل هذا البعد جوانب متعددة، منها: مدى تمتّع المشرف بالكفاءة الفنية التي تؤهّله لتقديم التوجيه المناسب، ومدى امتلاكه للمهارات الإنسانية التي تمكّنه من التعامل مع مرؤوسيه بحساسية واحترام، ومدى قدرته على التواصل الفعّال بحيث تصل رسائله واضحة دون لبس أو التباس، ومدى إنصافه في توزيع المهام وتقييم الأداء ومنح الفرص. وحين تجتمع هذه الجوانب لدى المشرف، فإنه يتحوّل إلى نقطة ارتكاز نفسية للموظف تعينه على تجاوز صعوبات العمل، بينما يتحوّل غيابها إلى مصدر توتر يومي يفوق في أثره النفسي كثيرًا من العوامل الأخرى. ويكتسب هذا البعد أهمية إضافية في السياقات التي تسود فيها المسافة السلطوية، إذ يصبح المشرف الحلقة الأهم في تشكيل انطباع الموظف عن منظمته بأسرها</w:t>
      </w:r>
      <w:r w:rsidRPr="00D7554B">
        <w:rPr>
          <w:rFonts w:ascii="Simplified Arabic" w:eastAsia="Times New Roman" w:hAnsi="Simplified Arabic" w:cs="Simplified Arabic"/>
          <w:color w:val="000000" w:themeColor="text1"/>
          <w:kern w:val="0"/>
          <w:sz w:val="28"/>
          <w:szCs w:val="28"/>
          <w14:ligatures w14:val="none"/>
        </w:rPr>
        <w:t>.</w:t>
      </w:r>
    </w:p>
    <w:p w14:paraId="58CB14E8" w14:textId="4207DC9A" w:rsidR="00653739" w:rsidRPr="00D7554B" w:rsidRDefault="00653739" w:rsidP="00B76631">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7554B">
        <w:rPr>
          <w:rFonts w:ascii="Simplified Arabic" w:eastAsia="Times New Roman" w:hAnsi="Simplified Arabic" w:cs="Simplified Arabic"/>
          <w:b/>
          <w:bCs/>
          <w:color w:val="000000" w:themeColor="text1"/>
          <w:kern w:val="0"/>
          <w:sz w:val="28"/>
          <w:szCs w:val="28"/>
          <w:rtl/>
          <w14:ligatures w14:val="none"/>
        </w:rPr>
        <w:t>الرضا عن بيئة وظروف العمل</w:t>
      </w:r>
    </w:p>
    <w:p w14:paraId="01EDE113"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يمثّل هذا البعد الإطار المادي والاجتماعي الذي تُؤدّى فيه الوظيفة، ويشمل كل ما يحيط بالموظف من عناصر مادية كتصميم المكان والإضاءة والتهوية والأدوات المتاحة، ومن عناصر اجتماعية كطبيعة العلاقات مع الزملاء ومستوى التعاون داخل الفريق، ومن عناصر تنظيمية كوضوح الأدوار وعدالة توزيع الأعباء ومرونة سياسات العمل. ويرى</w:t>
      </w:r>
      <w:r w:rsidRPr="00D7554B">
        <w:rPr>
          <w:rFonts w:ascii="Simplified Arabic" w:eastAsia="Times New Roman" w:hAnsi="Simplified Arabic" w:cs="Simplified Arabic"/>
          <w:color w:val="000000" w:themeColor="text1"/>
          <w:kern w:val="0"/>
          <w:sz w:val="28"/>
          <w:szCs w:val="28"/>
          <w14:ligatures w14:val="none"/>
        </w:rPr>
        <w:t xml:space="preserve"> (Zhou &amp; Ma, 2022) </w:t>
      </w:r>
      <w:r w:rsidRPr="00D7554B">
        <w:rPr>
          <w:rFonts w:ascii="Simplified Arabic" w:eastAsia="Times New Roman" w:hAnsi="Simplified Arabic" w:cs="Simplified Arabic"/>
          <w:color w:val="000000" w:themeColor="text1"/>
          <w:kern w:val="0"/>
          <w:sz w:val="28"/>
          <w:szCs w:val="28"/>
          <w:rtl/>
          <w14:ligatures w14:val="none"/>
        </w:rPr>
        <w:t>أن بيئة العمل تفعل فعلها في نفس الموظف بصورة تراكمية غير مرئية، إذ إن الموظف قد لا يعي بشكل واضح كيف تؤثّر عليه، لكنها تشكّل مزاجه اليومي وتنعكس على أدائه بطرق قد يعجز عن تفسيرها بنفسه</w:t>
      </w:r>
      <w:r w:rsidRPr="00D7554B">
        <w:rPr>
          <w:rFonts w:ascii="Simplified Arabic" w:eastAsia="Times New Roman" w:hAnsi="Simplified Arabic" w:cs="Simplified Arabic"/>
          <w:color w:val="000000" w:themeColor="text1"/>
          <w:kern w:val="0"/>
          <w:sz w:val="28"/>
          <w:szCs w:val="28"/>
          <w14:ligatures w14:val="none"/>
        </w:rPr>
        <w:t>.</w:t>
      </w:r>
    </w:p>
    <w:p w14:paraId="1DE052BF"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 xml:space="preserve">ويتفرّع من هذا البعد جانب مهم يتصل بالتوازن بين متطلبات العمل ومتطلبات الحياة الشخصية، فبيئة العمل التي تحترم وقت الموظف وحدود طاقته وتراعي التزاماته الأسرية والاجتماعية، تولّد لديه شعورًا بالامتنان يترجم إلى ولاء مستمر. أما البيئة التي تستنزف طاقته وتقتحم حياته الخاصة، فإنها تولّد شعورًا معاكسًا يدفعه إلى البحث عن بديل يعيد إليه توازنه المفقود. كذلك يدخل ضمن هذا البعد ما يتصل </w:t>
      </w:r>
      <w:r w:rsidRPr="00D7554B">
        <w:rPr>
          <w:rFonts w:ascii="Simplified Arabic" w:eastAsia="Times New Roman" w:hAnsi="Simplified Arabic" w:cs="Simplified Arabic"/>
          <w:color w:val="000000" w:themeColor="text1"/>
          <w:kern w:val="0"/>
          <w:sz w:val="28"/>
          <w:szCs w:val="28"/>
          <w:rtl/>
          <w14:ligatures w14:val="none"/>
        </w:rPr>
        <w:lastRenderedPageBreak/>
        <w:t>بالأمن الوظيفي والشعور بالاستقرار، إذ إن الموظف الذي يعمل في بيئة يشعر فيها بأن مستقبله مضمون، يقدّم من نفسه أضعاف ما يقدّمه من يعمل تحت ظلال القلق الدائم من فقدان وظيفته</w:t>
      </w:r>
      <w:r w:rsidRPr="00D7554B">
        <w:rPr>
          <w:rFonts w:ascii="Simplified Arabic" w:eastAsia="Times New Roman" w:hAnsi="Simplified Arabic" w:cs="Simplified Arabic"/>
          <w:color w:val="000000" w:themeColor="text1"/>
          <w:kern w:val="0"/>
          <w:sz w:val="28"/>
          <w:szCs w:val="28"/>
          <w14:ligatures w14:val="none"/>
        </w:rPr>
        <w:t>.</w:t>
      </w:r>
    </w:p>
    <w:p w14:paraId="41D32FBF" w14:textId="7AB3225C" w:rsidR="00653739" w:rsidRPr="00D7554B" w:rsidRDefault="00D7554B" w:rsidP="001701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72" w:name="_Toc234281679"/>
      <w:r w:rsidRPr="00D7554B">
        <w:rPr>
          <w:rFonts w:ascii="Simplified Arabic" w:eastAsia="Times New Roman" w:hAnsi="Simplified Arabic" w:cs="Simplified Arabic" w:hint="cs"/>
          <w:b/>
          <w:bCs/>
          <w:color w:val="000000" w:themeColor="text1"/>
          <w:kern w:val="0"/>
          <w:sz w:val="32"/>
          <w:szCs w:val="32"/>
          <w:rtl/>
          <w14:ligatures w14:val="none"/>
        </w:rPr>
        <w:t>6.3.2</w:t>
      </w:r>
      <w:r w:rsidR="00653739" w:rsidRPr="00D7554B">
        <w:rPr>
          <w:rFonts w:ascii="Simplified Arabic" w:eastAsia="Times New Roman" w:hAnsi="Simplified Arabic" w:cs="Simplified Arabic"/>
          <w:b/>
          <w:bCs/>
          <w:color w:val="000000" w:themeColor="text1"/>
          <w:kern w:val="0"/>
          <w:sz w:val="32"/>
          <w:szCs w:val="32"/>
          <w:rtl/>
          <w14:ligatures w14:val="none"/>
        </w:rPr>
        <w:t xml:space="preserve"> تحديات إدارة الرضا الوظيفي في البيئة المعاصرة</w:t>
      </w:r>
      <w:bookmarkEnd w:id="72"/>
    </w:p>
    <w:p w14:paraId="5DDB925E"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على الرغم من الوضوح النظري لأهمية الرضا الوظيفي وأبعاده، تواجه المنظمات جملة من التحديات في ترجمة هذا الوضوح إلى ممارسة واقعية. فمن أبرز هذه التحديات، الطابع الديناميكي للرضا الوظيفي الذي يتغيّر بتغيّر ظروف الموظف الشخصية والسياق التنظيمي، مما يجعل من الصعب الحفاظ على مستوى ثابت من الرضا عبر الزمن. كما تبرز صعوبة القياس الدقيق للرضا، لأنه حالة داخلية يعتمد قياسها على تصريح الموظف بها، وهو تصريح قد يتأثر بعوامل ظرفية أو ضغوط اجتماعية</w:t>
      </w:r>
      <w:r w:rsidRPr="00D7554B">
        <w:rPr>
          <w:rFonts w:ascii="Simplified Arabic" w:eastAsia="Times New Roman" w:hAnsi="Simplified Arabic" w:cs="Simplified Arabic"/>
          <w:color w:val="000000" w:themeColor="text1"/>
          <w:kern w:val="0"/>
          <w:sz w:val="28"/>
          <w:szCs w:val="28"/>
          <w14:ligatures w14:val="none"/>
        </w:rPr>
        <w:t>.</w:t>
      </w:r>
    </w:p>
    <w:p w14:paraId="4B8B1423"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ومن التحديات كذلك، تنوّع تركيبة القوى العاملة في المنظمات الحديثة، إذ باتت المنظمة الواحدة تجمع بين أجيال مختلفة تتباين توقعاتها وقيمها، ما يجعل السياسة الواحدة قاصرة عن تحقيق الرضا لدى الجميع، ويستدعي تصميم سياسات مرنة قابلة للتخصيص. يُضاف إلى ذلك التحدي المتعلق بمحدودية الموارد المالية التي كثيرًا ما تُقيّد قدرة المنظمة على تقديم حزم تعويضية تنافسية، مما يحتم البحث عن أدوات غير مادية لتعزيز الرضا كالتقدير المعنوي والمشاركة في القرار وإتاحة المرونة في أنماط العمل</w:t>
      </w:r>
      <w:r w:rsidRPr="00D7554B">
        <w:rPr>
          <w:rFonts w:ascii="Simplified Arabic" w:eastAsia="Times New Roman" w:hAnsi="Simplified Arabic" w:cs="Simplified Arabic"/>
          <w:color w:val="000000" w:themeColor="text1"/>
          <w:kern w:val="0"/>
          <w:sz w:val="28"/>
          <w:szCs w:val="28"/>
          <w14:ligatures w14:val="none"/>
        </w:rPr>
        <w:t>.</w:t>
      </w:r>
    </w:p>
    <w:p w14:paraId="31906373" w14:textId="77777777" w:rsidR="00653739" w:rsidRPr="00D7554B" w:rsidRDefault="00653739" w:rsidP="001701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554B">
        <w:rPr>
          <w:rFonts w:ascii="Simplified Arabic" w:eastAsia="Times New Roman" w:hAnsi="Simplified Arabic" w:cs="Simplified Arabic"/>
          <w:color w:val="000000" w:themeColor="text1"/>
          <w:kern w:val="0"/>
          <w:sz w:val="28"/>
          <w:szCs w:val="28"/>
          <w:rtl/>
          <w14:ligatures w14:val="none"/>
        </w:rPr>
        <w:t>وتبقى إدارة الرضا الوظيفي في نهاية المطاف عملية توازن دقيق بين متغيرات كثيرة، تتطلب من الإدارة يقظة مستمرة، وقراءة عميقة لاحتياجات موظفيها، واستعدادًا لتعديل سياساتها متى ظهرت مؤشرات على تراجع الرضا. ومن هنا فإن نجاح المنظمة في التعامل مع هذه التحديات يمثّل أحد المحددات الجوهرية لقدرتها على استبقاء كوادرها وتقليص نيتهم لترك العمل، وهو ما يتصل مباشرة بالمتغير التابع للدراسة الحالية</w:t>
      </w:r>
      <w:r w:rsidRPr="00D7554B">
        <w:rPr>
          <w:rFonts w:ascii="Simplified Arabic" w:eastAsia="Times New Roman" w:hAnsi="Simplified Arabic" w:cs="Simplified Arabic"/>
          <w:color w:val="000000" w:themeColor="text1"/>
          <w:kern w:val="0"/>
          <w:sz w:val="28"/>
          <w:szCs w:val="28"/>
          <w14:ligatures w14:val="none"/>
        </w:rPr>
        <w:t>.</w:t>
      </w:r>
    </w:p>
    <w:p w14:paraId="131E187C" w14:textId="065D1746" w:rsidR="00D7554B" w:rsidRPr="00D7554B" w:rsidRDefault="001701B6" w:rsidP="0099173F">
      <w:pPr>
        <w:jc w:val="center"/>
        <w:outlineLvl w:val="0"/>
        <w:rPr>
          <w:rFonts w:ascii="Simplified Arabic" w:hAnsi="Simplified Arabic" w:cs="Simplified Arabic"/>
          <w:b/>
          <w:bCs/>
          <w:color w:val="000000" w:themeColor="text1"/>
          <w:szCs w:val="28"/>
          <w:rtl/>
        </w:rPr>
        <w:sectPr w:rsidR="00D7554B" w:rsidRPr="00D7554B" w:rsidSect="00F248B3">
          <w:footerReference w:type="default" r:id="rId10"/>
          <w:pgSz w:w="11906" w:h="16838" w:code="9"/>
          <w:pgMar w:top="1134" w:right="1701" w:bottom="1134" w:left="1134" w:header="720" w:footer="720" w:gutter="0"/>
          <w:pgNumType w:start="1"/>
          <w:cols w:space="708"/>
          <w:bidi/>
          <w:rtlGutter/>
          <w:docGrid w:linePitch="360"/>
        </w:sectPr>
      </w:pPr>
      <w:r w:rsidRPr="00D7554B">
        <w:rPr>
          <w:rFonts w:ascii="Simplified Arabic" w:eastAsia="Times New Roman" w:hAnsi="Simplified Arabic" w:cs="Simplified Arabic"/>
          <w:b/>
          <w:bCs/>
          <w:color w:val="000000" w:themeColor="text1"/>
          <w:kern w:val="0"/>
          <w:sz w:val="40"/>
          <w:szCs w:val="40"/>
          <w:rtl/>
          <w14:ligatures w14:val="none"/>
        </w:rPr>
        <w:br w:type="page"/>
      </w:r>
      <w:bookmarkStart w:id="73" w:name="_GoBack"/>
      <w:bookmarkEnd w:id="73"/>
    </w:p>
    <w:p w14:paraId="29D4231B" w14:textId="12A9E691" w:rsidR="0081623B" w:rsidRPr="00D7554B" w:rsidRDefault="0081623B" w:rsidP="001701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7554B">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23EE7B20">
            <wp:simplePos x="0" y="0"/>
            <wp:positionH relativeFrom="column">
              <wp:posOffset>4004310</wp:posOffset>
            </wp:positionH>
            <wp:positionV relativeFrom="paragraph">
              <wp:posOffset>0</wp:posOffset>
            </wp:positionV>
            <wp:extent cx="1430655" cy="1324610"/>
            <wp:effectExtent l="0" t="0" r="0" b="8890"/>
            <wp:wrapTight wrapText="bothSides">
              <wp:wrapPolygon edited="0">
                <wp:start x="0" y="0"/>
                <wp:lineTo x="0" y="21434"/>
                <wp:lineTo x="21284" y="21434"/>
                <wp:lineTo x="2128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0655" cy="1324610"/>
                    </a:xfrm>
                    <a:prstGeom prst="rect">
                      <a:avLst/>
                    </a:prstGeom>
                    <a:noFill/>
                  </pic:spPr>
                </pic:pic>
              </a:graphicData>
            </a:graphic>
            <wp14:sizeRelH relativeFrom="margin">
              <wp14:pctWidth>0</wp14:pctWidth>
            </wp14:sizeRelH>
            <wp14:sizeRelV relativeFrom="margin">
              <wp14:pctHeight>0</wp14:pctHeight>
            </wp14:sizeRelV>
          </wp:anchor>
        </w:drawing>
      </w:r>
      <w:r w:rsidRPr="00D7554B">
        <w:rPr>
          <w:rFonts w:asciiTheme="majorBidi" w:eastAsia="Calibri" w:hAnsiTheme="majorBidi" w:cstheme="majorBidi"/>
          <w:b/>
          <w:bCs/>
          <w:color w:val="000000" w:themeColor="text1"/>
          <w:kern w:val="0"/>
          <w:sz w:val="32"/>
          <w:szCs w:val="32"/>
          <w:lang w:bidi="ar-EG"/>
          <w14:ligatures w14:val="none"/>
        </w:rPr>
        <w:t>Mid</w:t>
      </w:r>
      <w:r w:rsidR="000D353F" w:rsidRPr="00D7554B">
        <w:rPr>
          <w:rFonts w:asciiTheme="majorBidi" w:eastAsia="Calibri" w:hAnsiTheme="majorBidi" w:cstheme="majorBidi"/>
          <w:b/>
          <w:bCs/>
          <w:color w:val="000000" w:themeColor="text1"/>
          <w:kern w:val="0"/>
          <w:sz w:val="32"/>
          <w:szCs w:val="32"/>
          <w:lang w:bidi="ar-EG"/>
          <w14:ligatures w14:val="none"/>
        </w:rPr>
        <w:t xml:space="preserve"> </w:t>
      </w:r>
      <w:r w:rsidRPr="00D7554B">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7554B" w:rsidRDefault="0081623B" w:rsidP="001701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7554B">
        <w:rPr>
          <w:rFonts w:asciiTheme="majorBidi" w:eastAsia="Calibri" w:hAnsiTheme="majorBidi" w:cstheme="majorBidi"/>
          <w:b/>
          <w:bCs/>
          <w:color w:val="000000" w:themeColor="text1"/>
          <w:kern w:val="0"/>
          <w:sz w:val="32"/>
          <w:szCs w:val="32"/>
          <w:lang w:bidi="ar-EG"/>
          <w14:ligatures w14:val="none"/>
        </w:rPr>
        <w:t>College of Management</w:t>
      </w:r>
    </w:p>
    <w:p w14:paraId="17372067" w14:textId="0784B3CE" w:rsidR="00534DA5" w:rsidRPr="00D7554B" w:rsidRDefault="00230D40" w:rsidP="001701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7554B">
        <w:rPr>
          <w:rFonts w:asciiTheme="majorBidi" w:eastAsia="Calibri" w:hAnsiTheme="majorBidi" w:cstheme="majorBidi"/>
          <w:b/>
          <w:bCs/>
          <w:color w:val="000000" w:themeColor="text1"/>
          <w:kern w:val="0"/>
          <w:sz w:val="32"/>
          <w:szCs w:val="32"/>
          <w:lang w:bidi="ar-EG"/>
          <w14:ligatures w14:val="none"/>
        </w:rPr>
        <w:t xml:space="preserve">Master’s in </w:t>
      </w:r>
      <w:r w:rsidR="001F08D2" w:rsidRPr="00D7554B">
        <w:rPr>
          <w:rFonts w:asciiTheme="majorBidi" w:eastAsia="Calibri" w:hAnsiTheme="majorBidi" w:cstheme="majorBidi"/>
          <w:b/>
          <w:bCs/>
          <w:color w:val="000000" w:themeColor="text1"/>
          <w:kern w:val="0"/>
          <w:sz w:val="32"/>
          <w:szCs w:val="32"/>
          <w:lang w:bidi="ar-EG"/>
          <w14:ligatures w14:val="none"/>
        </w:rPr>
        <w:t>business administration</w:t>
      </w:r>
    </w:p>
    <w:p w14:paraId="0C91D793" w14:textId="77777777" w:rsidR="00794DCB" w:rsidRPr="00D7554B" w:rsidRDefault="00794DCB" w:rsidP="001701B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34E355C" w14:textId="0EF64C13" w:rsidR="003C3009" w:rsidRPr="00D7554B" w:rsidRDefault="003C3009" w:rsidP="00D755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7554B">
        <w:rPr>
          <w:rFonts w:asciiTheme="majorBidi" w:eastAsia="Calibri" w:hAnsiTheme="majorBidi" w:cstheme="majorBidi"/>
          <w:b/>
          <w:bCs/>
          <w:color w:val="000000" w:themeColor="text1"/>
          <w:kern w:val="0"/>
          <w:sz w:val="40"/>
          <w:szCs w:val="40"/>
          <w:lang w:bidi="ar-EG"/>
          <w14:ligatures w14:val="none"/>
        </w:rPr>
        <w:t>The Impact of Organizational Justice on Turnover Intention and the Mediating Role of Job Satisfaction: A Field Study on Private Sector Employees in Abha City</w:t>
      </w:r>
    </w:p>
    <w:p w14:paraId="364227DA" w14:textId="77777777" w:rsidR="00D7554B" w:rsidRPr="00D7554B" w:rsidRDefault="00D7554B" w:rsidP="00D755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7C7A1A41" w:rsidR="000D353F" w:rsidRPr="00D7554B" w:rsidRDefault="000D353F" w:rsidP="00D755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D7554B">
        <w:rPr>
          <w:rFonts w:asciiTheme="majorBidi" w:eastAsia="Calibri" w:hAnsiTheme="majorBidi" w:cstheme="majorBidi"/>
          <w:b/>
          <w:bCs/>
          <w:color w:val="000000" w:themeColor="text1"/>
          <w:kern w:val="0"/>
          <w:sz w:val="36"/>
          <w:szCs w:val="36"/>
          <w:lang w:bidi="ar-EG"/>
          <w14:ligatures w14:val="none"/>
        </w:rPr>
        <w:t>Prepared by:</w:t>
      </w:r>
    </w:p>
    <w:p w14:paraId="6FB243EC" w14:textId="77777777" w:rsidR="00D7554B" w:rsidRPr="00D7554B" w:rsidRDefault="00D7554B" w:rsidP="00D755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E4AB59" w14:textId="77777777" w:rsidR="00D7554B" w:rsidRPr="00D7554B" w:rsidRDefault="00D7554B" w:rsidP="00D755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738E3D7C" w14:textId="77777777" w:rsidR="00D7554B" w:rsidRPr="00D7554B" w:rsidRDefault="00D7554B" w:rsidP="00D755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7554B" w:rsidRPr="00D7554B" w14:paraId="1523EE52" w14:textId="77777777" w:rsidTr="00787FB9">
        <w:tc>
          <w:tcPr>
            <w:tcW w:w="4530" w:type="dxa"/>
          </w:tcPr>
          <w:p w14:paraId="65EE945F" w14:textId="77777777" w:rsidR="00D7554B" w:rsidRPr="00D7554B" w:rsidRDefault="00D7554B" w:rsidP="00787FB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D7554B">
              <w:rPr>
                <w:rFonts w:ascii="Simplified Arabic" w:eastAsia="Calibri" w:hAnsi="Simplified Arabic" w:cs="Simplified Arabic"/>
                <w:b/>
                <w:bCs/>
                <w:color w:val="000000" w:themeColor="text1"/>
                <w:kern w:val="0"/>
                <w:sz w:val="36"/>
                <w:szCs w:val="36"/>
                <w:lang w:bidi="ar-EG"/>
                <w14:ligatures w14:val="none"/>
              </w:rPr>
              <w:t>Main supervisor</w:t>
            </w:r>
            <w:r w:rsidRPr="00D7554B">
              <w:rPr>
                <w:rFonts w:ascii="Simplified Arabic" w:eastAsia="Calibri" w:hAnsi="Simplified Arabic" w:cs="Simplified Arabic" w:hint="cs"/>
                <w:b/>
                <w:bCs/>
                <w:color w:val="000000" w:themeColor="text1"/>
                <w:kern w:val="0"/>
                <w:sz w:val="36"/>
                <w:szCs w:val="36"/>
                <w:rtl/>
                <w:lang w:bidi="ar-EG"/>
                <w14:ligatures w14:val="none"/>
              </w:rPr>
              <w:t>/</w:t>
            </w:r>
          </w:p>
        </w:tc>
        <w:tc>
          <w:tcPr>
            <w:tcW w:w="4531" w:type="dxa"/>
          </w:tcPr>
          <w:p w14:paraId="0CBEF75A" w14:textId="77777777" w:rsidR="00D7554B" w:rsidRPr="00D7554B" w:rsidRDefault="00D7554B" w:rsidP="00787FB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D7554B">
              <w:rPr>
                <w:rFonts w:ascii="Simplified Arabic" w:eastAsia="Calibri" w:hAnsi="Simplified Arabic" w:cs="Simplified Arabic"/>
                <w:b/>
                <w:bCs/>
                <w:color w:val="000000" w:themeColor="text1"/>
                <w:kern w:val="0"/>
                <w:sz w:val="36"/>
                <w:szCs w:val="36"/>
                <w:lang w:bidi="ar-EG"/>
                <w14:ligatures w14:val="none"/>
              </w:rPr>
              <w:t>Second supervisor</w:t>
            </w:r>
            <w:r w:rsidRPr="00D7554B">
              <w:rPr>
                <w:rFonts w:ascii="Simplified Arabic" w:eastAsia="Calibri" w:hAnsi="Simplified Arabic" w:cs="Simplified Arabic" w:hint="cs"/>
                <w:b/>
                <w:bCs/>
                <w:color w:val="000000" w:themeColor="text1"/>
                <w:kern w:val="0"/>
                <w:sz w:val="36"/>
                <w:szCs w:val="36"/>
                <w:rtl/>
                <w:lang w:bidi="ar-EG"/>
                <w14:ligatures w14:val="none"/>
              </w:rPr>
              <w:t>/</w:t>
            </w:r>
          </w:p>
        </w:tc>
      </w:tr>
      <w:tr w:rsidR="00D7554B" w:rsidRPr="00D7554B" w14:paraId="3F645BFA" w14:textId="77777777" w:rsidTr="00787FB9">
        <w:tc>
          <w:tcPr>
            <w:tcW w:w="4530" w:type="dxa"/>
          </w:tcPr>
          <w:p w14:paraId="1E7A833A" w14:textId="77777777" w:rsidR="00D7554B" w:rsidRPr="00D7554B" w:rsidRDefault="00D7554B" w:rsidP="00787FB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D7554B">
              <w:rPr>
                <w:rFonts w:ascii="Simplified Arabic" w:eastAsia="Calibri" w:hAnsi="Simplified Arabic" w:cs="Simplified Arabic"/>
                <w:color w:val="000000" w:themeColor="text1"/>
                <w:kern w:val="0"/>
                <w:sz w:val="36"/>
                <w:szCs w:val="36"/>
                <w:lang w:bidi="ar-EG"/>
                <w14:ligatures w14:val="none"/>
              </w:rPr>
              <w:t>Dr. Al-Faisal Abdelhamid</w:t>
            </w:r>
          </w:p>
        </w:tc>
        <w:tc>
          <w:tcPr>
            <w:tcW w:w="4531" w:type="dxa"/>
          </w:tcPr>
          <w:p w14:paraId="5D090DD4" w14:textId="77777777" w:rsidR="00D7554B" w:rsidRPr="00D7554B" w:rsidRDefault="00D7554B" w:rsidP="00787FB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D7554B">
              <w:rPr>
                <w:rFonts w:ascii="Simplified Arabic" w:eastAsia="Calibri" w:hAnsi="Simplified Arabic" w:cs="Simplified Arabic"/>
                <w:color w:val="000000" w:themeColor="text1"/>
                <w:kern w:val="0"/>
                <w:sz w:val="36"/>
                <w:szCs w:val="36"/>
                <w:lang w:bidi="ar-EG"/>
                <w14:ligatures w14:val="none"/>
              </w:rPr>
              <w:t>Dr. Fayez Jarad</w:t>
            </w:r>
          </w:p>
        </w:tc>
      </w:tr>
    </w:tbl>
    <w:p w14:paraId="0829571F" w14:textId="77777777" w:rsidR="00D7554B" w:rsidRPr="00D7554B" w:rsidRDefault="00D7554B" w:rsidP="00D7554B">
      <w:pPr>
        <w:bidi w:val="0"/>
        <w:spacing w:before="100" w:beforeAutospacing="1" w:after="100" w:afterAutospacing="1" w:line="276" w:lineRule="auto"/>
        <w:jc w:val="center"/>
        <w:rPr>
          <w:rFonts w:ascii="Simplified Arabic" w:hAnsi="Simplified Arabic" w:cs="Simplified Arabic"/>
          <w:color w:val="000000" w:themeColor="text1"/>
          <w:sz w:val="36"/>
          <w:szCs w:val="36"/>
          <w:rtl/>
        </w:rPr>
      </w:pPr>
      <w:r w:rsidRPr="00D7554B">
        <w:rPr>
          <w:rFonts w:ascii="Simplified Arabic" w:eastAsia="Calibri" w:hAnsi="Simplified Arabic" w:cs="Simplified Arabic"/>
          <w:color w:val="000000" w:themeColor="text1"/>
          <w:kern w:val="0"/>
          <w:sz w:val="36"/>
          <w:szCs w:val="36"/>
          <w:lang w:bidi="ar-EG"/>
          <w14:ligatures w14:val="none"/>
        </w:rPr>
        <w:t>1447-2026</w:t>
      </w:r>
    </w:p>
    <w:p w14:paraId="32D9BB2E" w14:textId="77777777" w:rsidR="00D7554B" w:rsidRPr="00D7554B" w:rsidRDefault="00D7554B" w:rsidP="00D755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E1672F9" w14:textId="77777777" w:rsidR="00794DCB" w:rsidRPr="00D7554B" w:rsidRDefault="00794DCB" w:rsidP="001701B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F3744B7" w14:textId="77777777" w:rsidR="001F08D2" w:rsidRPr="00D7554B" w:rsidRDefault="001F08D2" w:rsidP="001701B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2FF95E3" w:rsidR="009125CE" w:rsidRPr="00D7554B" w:rsidRDefault="009125CE" w:rsidP="001701B6">
      <w:pPr>
        <w:bidi w:val="0"/>
        <w:spacing w:before="100" w:beforeAutospacing="1" w:after="100" w:afterAutospacing="1" w:line="276" w:lineRule="auto"/>
        <w:jc w:val="both"/>
        <w:rPr>
          <w:rFonts w:ascii="Simplified Arabic" w:hAnsi="Simplified Arabic" w:cs="Simplified Arabic"/>
          <w:color w:val="000000" w:themeColor="text1"/>
          <w:sz w:val="28"/>
          <w:szCs w:val="28"/>
          <w:u w:val="single"/>
          <w:rtl/>
        </w:rPr>
      </w:pPr>
    </w:p>
    <w:sectPr w:rsidR="009125CE" w:rsidRPr="00D7554B" w:rsidSect="00F248B3">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06D84" w14:textId="77777777" w:rsidR="00B76631" w:rsidRDefault="00B76631" w:rsidP="009125CE">
      <w:pPr>
        <w:spacing w:after="0" w:line="240" w:lineRule="auto"/>
      </w:pPr>
      <w:r>
        <w:separator/>
      </w:r>
    </w:p>
  </w:endnote>
  <w:endnote w:type="continuationSeparator" w:id="0">
    <w:p w14:paraId="2C7474B9" w14:textId="77777777" w:rsidR="00B76631" w:rsidRDefault="00B766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473742553"/>
      <w:docPartObj>
        <w:docPartGallery w:val="Page Numbers (Bottom of Page)"/>
        <w:docPartUnique/>
      </w:docPartObj>
    </w:sdtPr>
    <w:sdtEndPr>
      <w:rPr>
        <w:noProof/>
      </w:rPr>
    </w:sdtEndPr>
    <w:sdtContent>
      <w:p w14:paraId="13047AE1" w14:textId="7BD87423" w:rsidR="00787FB9" w:rsidRPr="001701B6" w:rsidRDefault="00787FB9" w:rsidP="001701B6">
        <w:pPr>
          <w:pStyle w:val="Footer"/>
          <w:tabs>
            <w:tab w:val="left" w:pos="4307"/>
            <w:tab w:val="center" w:pos="4535"/>
          </w:tabs>
          <w:rPr>
            <w:rFonts w:ascii="Simplified Arabic" w:hAnsi="Simplified Arabic" w:cs="Simplified Arabic"/>
            <w:b/>
            <w:bCs/>
            <w:sz w:val="24"/>
            <w:szCs w:val="24"/>
          </w:rPr>
        </w:pPr>
        <w:r w:rsidRPr="001701B6">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2073685741"/>
      <w:docPartObj>
        <w:docPartGallery w:val="Page Numbers (Bottom of Page)"/>
        <w:docPartUnique/>
      </w:docPartObj>
    </w:sdtPr>
    <w:sdtEndPr>
      <w:rPr>
        <w:noProof/>
      </w:rPr>
    </w:sdtEndPr>
    <w:sdtContent>
      <w:p w14:paraId="394BA576" w14:textId="77777777" w:rsidR="00787FB9" w:rsidRPr="001701B6" w:rsidRDefault="00787FB9" w:rsidP="001701B6">
        <w:pPr>
          <w:pStyle w:val="Footer"/>
          <w:tabs>
            <w:tab w:val="left" w:pos="4307"/>
            <w:tab w:val="center" w:pos="4535"/>
          </w:tabs>
          <w:rPr>
            <w:rFonts w:ascii="Simplified Arabic" w:hAnsi="Simplified Arabic" w:cs="Simplified Arabic"/>
            <w:b/>
            <w:bCs/>
            <w:sz w:val="24"/>
            <w:szCs w:val="24"/>
          </w:rPr>
        </w:pPr>
        <w:r w:rsidRPr="001701B6">
          <w:rPr>
            <w:rFonts w:ascii="Simplified Arabic" w:hAnsi="Simplified Arabic" w:cs="Simplified Arabic"/>
            <w:b/>
            <w:bCs/>
            <w:sz w:val="24"/>
            <w:szCs w:val="24"/>
            <w:rtl/>
          </w:rPr>
          <w:tab/>
        </w:r>
        <w:r w:rsidRPr="001701B6">
          <w:rPr>
            <w:rFonts w:ascii="Simplified Arabic" w:hAnsi="Simplified Arabic" w:cs="Simplified Arabic"/>
            <w:b/>
            <w:bCs/>
            <w:sz w:val="24"/>
            <w:szCs w:val="24"/>
            <w:rtl/>
          </w:rPr>
          <w:tab/>
        </w:r>
        <w:r w:rsidRPr="001701B6">
          <w:rPr>
            <w:rFonts w:ascii="Simplified Arabic" w:hAnsi="Simplified Arabic" w:cs="Simplified Arabic"/>
            <w:b/>
            <w:bCs/>
            <w:sz w:val="24"/>
            <w:szCs w:val="24"/>
            <w:rtl/>
          </w:rPr>
          <w:tab/>
        </w:r>
        <w:r w:rsidRPr="001701B6">
          <w:rPr>
            <w:rFonts w:ascii="Simplified Arabic" w:hAnsi="Simplified Arabic" w:cs="Simplified Arabic"/>
            <w:b/>
            <w:bCs/>
            <w:sz w:val="24"/>
            <w:szCs w:val="24"/>
          </w:rPr>
          <w:fldChar w:fldCharType="begin"/>
        </w:r>
        <w:r w:rsidRPr="001701B6">
          <w:rPr>
            <w:rFonts w:ascii="Simplified Arabic" w:hAnsi="Simplified Arabic" w:cs="Simplified Arabic"/>
            <w:b/>
            <w:bCs/>
            <w:sz w:val="24"/>
            <w:szCs w:val="24"/>
          </w:rPr>
          <w:instrText xml:space="preserve"> PAGE   \* MERGEFORMAT </w:instrText>
        </w:r>
        <w:r w:rsidRPr="001701B6">
          <w:rPr>
            <w:rFonts w:ascii="Simplified Arabic" w:hAnsi="Simplified Arabic" w:cs="Simplified Arabic"/>
            <w:b/>
            <w:bCs/>
            <w:sz w:val="24"/>
            <w:szCs w:val="24"/>
          </w:rPr>
          <w:fldChar w:fldCharType="separate"/>
        </w:r>
        <w:r w:rsidR="0099173F">
          <w:rPr>
            <w:rFonts w:ascii="Simplified Arabic" w:hAnsi="Simplified Arabic" w:cs="Simplified Arabic"/>
            <w:b/>
            <w:bCs/>
            <w:noProof/>
            <w:sz w:val="24"/>
            <w:szCs w:val="24"/>
            <w:rtl/>
          </w:rPr>
          <w:t>54</w:t>
        </w:r>
        <w:r w:rsidRPr="001701B6">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6B4F6" w14:textId="63EAB58B" w:rsidR="00787FB9" w:rsidRPr="001701B6" w:rsidRDefault="00787FB9" w:rsidP="00D7554B">
    <w:pPr>
      <w:pStyle w:val="Footer"/>
      <w:tabs>
        <w:tab w:val="left" w:pos="4307"/>
        <w:tab w:val="center" w:pos="4535"/>
      </w:tabs>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1DF5D7" w14:textId="77777777" w:rsidR="00B76631" w:rsidRDefault="00B76631" w:rsidP="009125CE">
      <w:pPr>
        <w:spacing w:after="0" w:line="240" w:lineRule="auto"/>
      </w:pPr>
      <w:r>
        <w:separator/>
      </w:r>
    </w:p>
  </w:footnote>
  <w:footnote w:type="continuationSeparator" w:id="0">
    <w:p w14:paraId="0F015C2C" w14:textId="77777777" w:rsidR="00B76631" w:rsidRDefault="00B76631"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87F8F"/>
    <w:multiLevelType w:val="hybridMultilevel"/>
    <w:tmpl w:val="CE704C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276EC6"/>
    <w:multiLevelType w:val="hybridMultilevel"/>
    <w:tmpl w:val="E84C32B4"/>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323AD4"/>
    <w:multiLevelType w:val="hybridMultilevel"/>
    <w:tmpl w:val="1D9AF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4F7E0B"/>
    <w:multiLevelType w:val="hybridMultilevel"/>
    <w:tmpl w:val="99CA71C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68D561B"/>
    <w:multiLevelType w:val="hybridMultilevel"/>
    <w:tmpl w:val="1E68C460"/>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0B370A"/>
    <w:multiLevelType w:val="hybridMultilevel"/>
    <w:tmpl w:val="87927FD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9C53CB6"/>
    <w:multiLevelType w:val="hybridMultilevel"/>
    <w:tmpl w:val="C8D8B2E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B2768B1"/>
    <w:multiLevelType w:val="hybridMultilevel"/>
    <w:tmpl w:val="30241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F413089"/>
    <w:multiLevelType w:val="hybridMultilevel"/>
    <w:tmpl w:val="68F60F88"/>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ED6A2D"/>
    <w:multiLevelType w:val="hybridMultilevel"/>
    <w:tmpl w:val="01A44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2606285"/>
    <w:multiLevelType w:val="hybridMultilevel"/>
    <w:tmpl w:val="8274076E"/>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B0528C"/>
    <w:multiLevelType w:val="hybridMultilevel"/>
    <w:tmpl w:val="F80A1A7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43655C3"/>
    <w:multiLevelType w:val="hybridMultilevel"/>
    <w:tmpl w:val="BA8646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A45563C"/>
    <w:multiLevelType w:val="hybridMultilevel"/>
    <w:tmpl w:val="E6087978"/>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C183FE6"/>
    <w:multiLevelType w:val="hybridMultilevel"/>
    <w:tmpl w:val="4A7039B6"/>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3304F6"/>
    <w:multiLevelType w:val="hybridMultilevel"/>
    <w:tmpl w:val="8C82D8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E228B2"/>
    <w:multiLevelType w:val="hybridMultilevel"/>
    <w:tmpl w:val="BFD839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2437F2"/>
    <w:multiLevelType w:val="hybridMultilevel"/>
    <w:tmpl w:val="17CA0D12"/>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5A50EB"/>
    <w:multiLevelType w:val="hybridMultilevel"/>
    <w:tmpl w:val="383CD424"/>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CA25C50"/>
    <w:multiLevelType w:val="hybridMultilevel"/>
    <w:tmpl w:val="884A0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E52FE8"/>
    <w:multiLevelType w:val="hybridMultilevel"/>
    <w:tmpl w:val="1A4651EC"/>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CB32082"/>
    <w:multiLevelType w:val="hybridMultilevel"/>
    <w:tmpl w:val="9BAC9554"/>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9E705C"/>
    <w:multiLevelType w:val="hybridMultilevel"/>
    <w:tmpl w:val="71FE9B88"/>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5"/>
  </w:num>
  <w:num w:numId="4">
    <w:abstractNumId w:val="15"/>
  </w:num>
  <w:num w:numId="5">
    <w:abstractNumId w:val="3"/>
  </w:num>
  <w:num w:numId="6">
    <w:abstractNumId w:val="6"/>
  </w:num>
  <w:num w:numId="7">
    <w:abstractNumId w:val="11"/>
  </w:num>
  <w:num w:numId="8">
    <w:abstractNumId w:val="16"/>
  </w:num>
  <w:num w:numId="9">
    <w:abstractNumId w:val="17"/>
  </w:num>
  <w:num w:numId="10">
    <w:abstractNumId w:val="8"/>
  </w:num>
  <w:num w:numId="11">
    <w:abstractNumId w:val="4"/>
  </w:num>
  <w:num w:numId="12">
    <w:abstractNumId w:val="18"/>
  </w:num>
  <w:num w:numId="13">
    <w:abstractNumId w:val="1"/>
  </w:num>
  <w:num w:numId="14">
    <w:abstractNumId w:val="14"/>
  </w:num>
  <w:num w:numId="15">
    <w:abstractNumId w:val="10"/>
  </w:num>
  <w:num w:numId="16">
    <w:abstractNumId w:val="20"/>
  </w:num>
  <w:num w:numId="17">
    <w:abstractNumId w:val="21"/>
  </w:num>
  <w:num w:numId="18">
    <w:abstractNumId w:val="22"/>
  </w:num>
  <w:num w:numId="19">
    <w:abstractNumId w:val="19"/>
  </w:num>
  <w:num w:numId="20">
    <w:abstractNumId w:val="2"/>
  </w:num>
  <w:num w:numId="21">
    <w:abstractNumId w:val="12"/>
  </w:num>
  <w:num w:numId="22">
    <w:abstractNumId w:val="7"/>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06604"/>
    <w:rsid w:val="00011F23"/>
    <w:rsid w:val="000125CD"/>
    <w:rsid w:val="00012629"/>
    <w:rsid w:val="000146E6"/>
    <w:rsid w:val="000204A8"/>
    <w:rsid w:val="00020F7B"/>
    <w:rsid w:val="00022B3A"/>
    <w:rsid w:val="000318AB"/>
    <w:rsid w:val="0004554E"/>
    <w:rsid w:val="00052AB0"/>
    <w:rsid w:val="00053122"/>
    <w:rsid w:val="000543EF"/>
    <w:rsid w:val="000602CA"/>
    <w:rsid w:val="00060AFC"/>
    <w:rsid w:val="000610C9"/>
    <w:rsid w:val="00061FA2"/>
    <w:rsid w:val="00062D0A"/>
    <w:rsid w:val="00064FF1"/>
    <w:rsid w:val="00067818"/>
    <w:rsid w:val="00067938"/>
    <w:rsid w:val="0007370A"/>
    <w:rsid w:val="000769E1"/>
    <w:rsid w:val="000842EB"/>
    <w:rsid w:val="00086AAD"/>
    <w:rsid w:val="00093973"/>
    <w:rsid w:val="00094E98"/>
    <w:rsid w:val="000A06E6"/>
    <w:rsid w:val="000A2ED4"/>
    <w:rsid w:val="000A4AC3"/>
    <w:rsid w:val="000A4D31"/>
    <w:rsid w:val="000A4DAE"/>
    <w:rsid w:val="000A6930"/>
    <w:rsid w:val="000A7482"/>
    <w:rsid w:val="000C4130"/>
    <w:rsid w:val="000C46EE"/>
    <w:rsid w:val="000C5F74"/>
    <w:rsid w:val="000C6F6B"/>
    <w:rsid w:val="000D03ED"/>
    <w:rsid w:val="000D175F"/>
    <w:rsid w:val="000D2E22"/>
    <w:rsid w:val="000D353F"/>
    <w:rsid w:val="000D7A52"/>
    <w:rsid w:val="000D7D9D"/>
    <w:rsid w:val="000E0212"/>
    <w:rsid w:val="000E2A00"/>
    <w:rsid w:val="000E3680"/>
    <w:rsid w:val="000E503B"/>
    <w:rsid w:val="000F44B4"/>
    <w:rsid w:val="000F7765"/>
    <w:rsid w:val="000F7ADD"/>
    <w:rsid w:val="00110487"/>
    <w:rsid w:val="0011209C"/>
    <w:rsid w:val="0011321B"/>
    <w:rsid w:val="0012342D"/>
    <w:rsid w:val="001306F3"/>
    <w:rsid w:val="00131E44"/>
    <w:rsid w:val="00143989"/>
    <w:rsid w:val="00150B32"/>
    <w:rsid w:val="001510C1"/>
    <w:rsid w:val="00152611"/>
    <w:rsid w:val="00153B41"/>
    <w:rsid w:val="00154939"/>
    <w:rsid w:val="001701B6"/>
    <w:rsid w:val="00170508"/>
    <w:rsid w:val="00170871"/>
    <w:rsid w:val="00172131"/>
    <w:rsid w:val="00174E80"/>
    <w:rsid w:val="00175050"/>
    <w:rsid w:val="00180436"/>
    <w:rsid w:val="0018142E"/>
    <w:rsid w:val="001840E8"/>
    <w:rsid w:val="001856D4"/>
    <w:rsid w:val="001867D0"/>
    <w:rsid w:val="00186C33"/>
    <w:rsid w:val="001902DB"/>
    <w:rsid w:val="0019163E"/>
    <w:rsid w:val="00192F58"/>
    <w:rsid w:val="00194472"/>
    <w:rsid w:val="001962D1"/>
    <w:rsid w:val="00197155"/>
    <w:rsid w:val="001A1039"/>
    <w:rsid w:val="001A1758"/>
    <w:rsid w:val="001A41B9"/>
    <w:rsid w:val="001A5094"/>
    <w:rsid w:val="001A7D13"/>
    <w:rsid w:val="001B0A36"/>
    <w:rsid w:val="001B0D06"/>
    <w:rsid w:val="001B6D18"/>
    <w:rsid w:val="001B7151"/>
    <w:rsid w:val="001C2162"/>
    <w:rsid w:val="001C42F9"/>
    <w:rsid w:val="001D1A85"/>
    <w:rsid w:val="001D4406"/>
    <w:rsid w:val="001D59DF"/>
    <w:rsid w:val="001D5ED4"/>
    <w:rsid w:val="001E7B16"/>
    <w:rsid w:val="001F0034"/>
    <w:rsid w:val="001F08D2"/>
    <w:rsid w:val="001F159D"/>
    <w:rsid w:val="001F3D1D"/>
    <w:rsid w:val="001F46A5"/>
    <w:rsid w:val="00210FD2"/>
    <w:rsid w:val="00211082"/>
    <w:rsid w:val="002133A6"/>
    <w:rsid w:val="0021390B"/>
    <w:rsid w:val="00214898"/>
    <w:rsid w:val="0021718D"/>
    <w:rsid w:val="002172A3"/>
    <w:rsid w:val="00217ADA"/>
    <w:rsid w:val="00220735"/>
    <w:rsid w:val="00223AE0"/>
    <w:rsid w:val="002304C2"/>
    <w:rsid w:val="00230D40"/>
    <w:rsid w:val="00234450"/>
    <w:rsid w:val="00236E03"/>
    <w:rsid w:val="00250D99"/>
    <w:rsid w:val="00251BCA"/>
    <w:rsid w:val="00255699"/>
    <w:rsid w:val="00260558"/>
    <w:rsid w:val="00261B03"/>
    <w:rsid w:val="00261C0C"/>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B3DF2"/>
    <w:rsid w:val="002C205F"/>
    <w:rsid w:val="002C21BB"/>
    <w:rsid w:val="002C5EE0"/>
    <w:rsid w:val="002D0190"/>
    <w:rsid w:val="002D30A7"/>
    <w:rsid w:val="002D3120"/>
    <w:rsid w:val="002D5C0C"/>
    <w:rsid w:val="002E36BC"/>
    <w:rsid w:val="002E4629"/>
    <w:rsid w:val="002F5FA3"/>
    <w:rsid w:val="00300C3B"/>
    <w:rsid w:val="00301731"/>
    <w:rsid w:val="00303BF8"/>
    <w:rsid w:val="00304304"/>
    <w:rsid w:val="0031075C"/>
    <w:rsid w:val="00310B47"/>
    <w:rsid w:val="00311651"/>
    <w:rsid w:val="00313C73"/>
    <w:rsid w:val="00316D5C"/>
    <w:rsid w:val="00323FD3"/>
    <w:rsid w:val="003259CA"/>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C3009"/>
    <w:rsid w:val="003D2F3C"/>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858C2"/>
    <w:rsid w:val="00491EAB"/>
    <w:rsid w:val="004A035D"/>
    <w:rsid w:val="004A1755"/>
    <w:rsid w:val="004B1EF3"/>
    <w:rsid w:val="004B352F"/>
    <w:rsid w:val="004B5A87"/>
    <w:rsid w:val="004C0303"/>
    <w:rsid w:val="004C3BAD"/>
    <w:rsid w:val="004C4331"/>
    <w:rsid w:val="004D23E7"/>
    <w:rsid w:val="004D6581"/>
    <w:rsid w:val="004D6B08"/>
    <w:rsid w:val="004E439C"/>
    <w:rsid w:val="004E45D6"/>
    <w:rsid w:val="004E7B16"/>
    <w:rsid w:val="004F0AD9"/>
    <w:rsid w:val="004F1444"/>
    <w:rsid w:val="004F2475"/>
    <w:rsid w:val="004F3AF6"/>
    <w:rsid w:val="00502A45"/>
    <w:rsid w:val="00504E7A"/>
    <w:rsid w:val="00513B3A"/>
    <w:rsid w:val="005146DA"/>
    <w:rsid w:val="0051585E"/>
    <w:rsid w:val="00522010"/>
    <w:rsid w:val="0052581D"/>
    <w:rsid w:val="00534DA5"/>
    <w:rsid w:val="005374F3"/>
    <w:rsid w:val="005423FA"/>
    <w:rsid w:val="00544E3F"/>
    <w:rsid w:val="005459E0"/>
    <w:rsid w:val="00545E45"/>
    <w:rsid w:val="00550EC8"/>
    <w:rsid w:val="005527F0"/>
    <w:rsid w:val="00556C54"/>
    <w:rsid w:val="00557A05"/>
    <w:rsid w:val="00557B85"/>
    <w:rsid w:val="00564FA0"/>
    <w:rsid w:val="005663EA"/>
    <w:rsid w:val="00566BCE"/>
    <w:rsid w:val="00586F13"/>
    <w:rsid w:val="00590B27"/>
    <w:rsid w:val="00597F74"/>
    <w:rsid w:val="005A4FB6"/>
    <w:rsid w:val="005A6118"/>
    <w:rsid w:val="005A755A"/>
    <w:rsid w:val="005B112C"/>
    <w:rsid w:val="005B2F92"/>
    <w:rsid w:val="005B5824"/>
    <w:rsid w:val="005B7D85"/>
    <w:rsid w:val="005C170A"/>
    <w:rsid w:val="005D0E3A"/>
    <w:rsid w:val="005D25AE"/>
    <w:rsid w:val="005D2620"/>
    <w:rsid w:val="005D5DB7"/>
    <w:rsid w:val="005D6A8C"/>
    <w:rsid w:val="005E37C2"/>
    <w:rsid w:val="005E4655"/>
    <w:rsid w:val="005E4AF3"/>
    <w:rsid w:val="005F2722"/>
    <w:rsid w:val="005F7706"/>
    <w:rsid w:val="006020A6"/>
    <w:rsid w:val="006044AD"/>
    <w:rsid w:val="006068BC"/>
    <w:rsid w:val="006112DD"/>
    <w:rsid w:val="0061146E"/>
    <w:rsid w:val="00617C5B"/>
    <w:rsid w:val="00620206"/>
    <w:rsid w:val="00625CAD"/>
    <w:rsid w:val="0062761F"/>
    <w:rsid w:val="00630398"/>
    <w:rsid w:val="00633F50"/>
    <w:rsid w:val="006344B4"/>
    <w:rsid w:val="00642229"/>
    <w:rsid w:val="006450DB"/>
    <w:rsid w:val="00647482"/>
    <w:rsid w:val="00653739"/>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32CE5"/>
    <w:rsid w:val="00741B9A"/>
    <w:rsid w:val="007501C6"/>
    <w:rsid w:val="007526FA"/>
    <w:rsid w:val="0075485F"/>
    <w:rsid w:val="00754DB9"/>
    <w:rsid w:val="00755053"/>
    <w:rsid w:val="00756A6F"/>
    <w:rsid w:val="00757802"/>
    <w:rsid w:val="00760A35"/>
    <w:rsid w:val="00766D40"/>
    <w:rsid w:val="00771861"/>
    <w:rsid w:val="007739B3"/>
    <w:rsid w:val="007753A5"/>
    <w:rsid w:val="00775634"/>
    <w:rsid w:val="0077567C"/>
    <w:rsid w:val="00780E8F"/>
    <w:rsid w:val="00781D34"/>
    <w:rsid w:val="00784937"/>
    <w:rsid w:val="007874FA"/>
    <w:rsid w:val="00787FB9"/>
    <w:rsid w:val="0079013B"/>
    <w:rsid w:val="00791E1F"/>
    <w:rsid w:val="00792A28"/>
    <w:rsid w:val="00794DCB"/>
    <w:rsid w:val="007A7A94"/>
    <w:rsid w:val="007B0E54"/>
    <w:rsid w:val="007B2139"/>
    <w:rsid w:val="007B51D9"/>
    <w:rsid w:val="007C06CD"/>
    <w:rsid w:val="007C170D"/>
    <w:rsid w:val="007C2A8F"/>
    <w:rsid w:val="007C3859"/>
    <w:rsid w:val="007C3D97"/>
    <w:rsid w:val="007C6908"/>
    <w:rsid w:val="007D2C05"/>
    <w:rsid w:val="007D443E"/>
    <w:rsid w:val="007E0AD8"/>
    <w:rsid w:val="007E1C36"/>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0E99"/>
    <w:rsid w:val="0085226F"/>
    <w:rsid w:val="0085346A"/>
    <w:rsid w:val="00854A80"/>
    <w:rsid w:val="00854D73"/>
    <w:rsid w:val="0085514C"/>
    <w:rsid w:val="00857739"/>
    <w:rsid w:val="00871660"/>
    <w:rsid w:val="008747D7"/>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D4C8E"/>
    <w:rsid w:val="008E1B7E"/>
    <w:rsid w:val="008E5C19"/>
    <w:rsid w:val="008E686A"/>
    <w:rsid w:val="008E7314"/>
    <w:rsid w:val="008F1EAE"/>
    <w:rsid w:val="008F6829"/>
    <w:rsid w:val="008F6B36"/>
    <w:rsid w:val="0090105B"/>
    <w:rsid w:val="00903E7F"/>
    <w:rsid w:val="0090438F"/>
    <w:rsid w:val="00905FD8"/>
    <w:rsid w:val="00906DE5"/>
    <w:rsid w:val="009125CE"/>
    <w:rsid w:val="00912EDE"/>
    <w:rsid w:val="00914A11"/>
    <w:rsid w:val="00914D5B"/>
    <w:rsid w:val="0092088B"/>
    <w:rsid w:val="009216A4"/>
    <w:rsid w:val="00924834"/>
    <w:rsid w:val="00926B7C"/>
    <w:rsid w:val="00927901"/>
    <w:rsid w:val="009307B0"/>
    <w:rsid w:val="00930A79"/>
    <w:rsid w:val="00931CDB"/>
    <w:rsid w:val="00932A89"/>
    <w:rsid w:val="00937CA3"/>
    <w:rsid w:val="00951F48"/>
    <w:rsid w:val="00956AAB"/>
    <w:rsid w:val="0096099D"/>
    <w:rsid w:val="009638CB"/>
    <w:rsid w:val="00963C6C"/>
    <w:rsid w:val="00964E82"/>
    <w:rsid w:val="00970F41"/>
    <w:rsid w:val="0097383F"/>
    <w:rsid w:val="009760DA"/>
    <w:rsid w:val="00976DC2"/>
    <w:rsid w:val="00980234"/>
    <w:rsid w:val="009844B5"/>
    <w:rsid w:val="00985B71"/>
    <w:rsid w:val="0098768E"/>
    <w:rsid w:val="0099173F"/>
    <w:rsid w:val="00991B54"/>
    <w:rsid w:val="00994120"/>
    <w:rsid w:val="009A62C5"/>
    <w:rsid w:val="009B37BE"/>
    <w:rsid w:val="009B37F5"/>
    <w:rsid w:val="009B5162"/>
    <w:rsid w:val="009B6888"/>
    <w:rsid w:val="009B7EAF"/>
    <w:rsid w:val="009C0161"/>
    <w:rsid w:val="009C1818"/>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448F"/>
    <w:rsid w:val="00A15287"/>
    <w:rsid w:val="00A15584"/>
    <w:rsid w:val="00A16431"/>
    <w:rsid w:val="00A22A2F"/>
    <w:rsid w:val="00A23F0B"/>
    <w:rsid w:val="00A23F5C"/>
    <w:rsid w:val="00A24D6A"/>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7E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C3361"/>
    <w:rsid w:val="00AD5E60"/>
    <w:rsid w:val="00AD722B"/>
    <w:rsid w:val="00AE1CBF"/>
    <w:rsid w:val="00AE2C83"/>
    <w:rsid w:val="00AE3C7A"/>
    <w:rsid w:val="00AE4F83"/>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1242"/>
    <w:rsid w:val="00B63B0F"/>
    <w:rsid w:val="00B653F7"/>
    <w:rsid w:val="00B711D1"/>
    <w:rsid w:val="00B72A08"/>
    <w:rsid w:val="00B739CF"/>
    <w:rsid w:val="00B74A10"/>
    <w:rsid w:val="00B74FF2"/>
    <w:rsid w:val="00B75E84"/>
    <w:rsid w:val="00B76631"/>
    <w:rsid w:val="00B7678A"/>
    <w:rsid w:val="00B801FA"/>
    <w:rsid w:val="00B9286F"/>
    <w:rsid w:val="00BA0E1B"/>
    <w:rsid w:val="00BA1572"/>
    <w:rsid w:val="00BA3D6A"/>
    <w:rsid w:val="00BA5817"/>
    <w:rsid w:val="00BB1144"/>
    <w:rsid w:val="00BB3514"/>
    <w:rsid w:val="00BB70F9"/>
    <w:rsid w:val="00BC24EE"/>
    <w:rsid w:val="00BC3D18"/>
    <w:rsid w:val="00BC454D"/>
    <w:rsid w:val="00BD03D1"/>
    <w:rsid w:val="00BD2251"/>
    <w:rsid w:val="00BD590D"/>
    <w:rsid w:val="00BE03ED"/>
    <w:rsid w:val="00BE2024"/>
    <w:rsid w:val="00BE726D"/>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50072"/>
    <w:rsid w:val="00C62935"/>
    <w:rsid w:val="00C671AF"/>
    <w:rsid w:val="00C67472"/>
    <w:rsid w:val="00C71349"/>
    <w:rsid w:val="00C71E18"/>
    <w:rsid w:val="00C72446"/>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1AB2"/>
    <w:rsid w:val="00CB2A94"/>
    <w:rsid w:val="00CB4A76"/>
    <w:rsid w:val="00CC34C0"/>
    <w:rsid w:val="00CC4484"/>
    <w:rsid w:val="00CC6705"/>
    <w:rsid w:val="00CC7877"/>
    <w:rsid w:val="00CD0099"/>
    <w:rsid w:val="00CD105C"/>
    <w:rsid w:val="00CE144F"/>
    <w:rsid w:val="00CF1F0B"/>
    <w:rsid w:val="00CF246C"/>
    <w:rsid w:val="00CF4901"/>
    <w:rsid w:val="00CF552E"/>
    <w:rsid w:val="00CF5B9E"/>
    <w:rsid w:val="00CF68AE"/>
    <w:rsid w:val="00CF6CEC"/>
    <w:rsid w:val="00D043D4"/>
    <w:rsid w:val="00D1053F"/>
    <w:rsid w:val="00D10F38"/>
    <w:rsid w:val="00D1454F"/>
    <w:rsid w:val="00D145CD"/>
    <w:rsid w:val="00D177CA"/>
    <w:rsid w:val="00D216C5"/>
    <w:rsid w:val="00D22171"/>
    <w:rsid w:val="00D274B5"/>
    <w:rsid w:val="00D27AED"/>
    <w:rsid w:val="00D30845"/>
    <w:rsid w:val="00D3210F"/>
    <w:rsid w:val="00D32470"/>
    <w:rsid w:val="00D417B5"/>
    <w:rsid w:val="00D5653F"/>
    <w:rsid w:val="00D60743"/>
    <w:rsid w:val="00D7196E"/>
    <w:rsid w:val="00D7554B"/>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9F3"/>
    <w:rsid w:val="00E47B7D"/>
    <w:rsid w:val="00E50B03"/>
    <w:rsid w:val="00E53564"/>
    <w:rsid w:val="00E552BA"/>
    <w:rsid w:val="00E640C5"/>
    <w:rsid w:val="00E64188"/>
    <w:rsid w:val="00E64F12"/>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B64EB"/>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169F"/>
    <w:rsid w:val="00F248B3"/>
    <w:rsid w:val="00F30BD7"/>
    <w:rsid w:val="00F310F2"/>
    <w:rsid w:val="00F33937"/>
    <w:rsid w:val="00F3442D"/>
    <w:rsid w:val="00F450D5"/>
    <w:rsid w:val="00F540A1"/>
    <w:rsid w:val="00F546CE"/>
    <w:rsid w:val="00F563E2"/>
    <w:rsid w:val="00F647B4"/>
    <w:rsid w:val="00F66109"/>
    <w:rsid w:val="00F67418"/>
    <w:rsid w:val="00F72CBB"/>
    <w:rsid w:val="00F733B2"/>
    <w:rsid w:val="00F75CCD"/>
    <w:rsid w:val="00F76F16"/>
    <w:rsid w:val="00F81764"/>
    <w:rsid w:val="00F81D0C"/>
    <w:rsid w:val="00F91846"/>
    <w:rsid w:val="00F95872"/>
    <w:rsid w:val="00FA02C7"/>
    <w:rsid w:val="00FA0A03"/>
    <w:rsid w:val="00FA24AF"/>
    <w:rsid w:val="00FA4282"/>
    <w:rsid w:val="00FA44AF"/>
    <w:rsid w:val="00FB11CC"/>
    <w:rsid w:val="00FB151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2BD3C464-852B-44F2-8F2C-445F2E883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F7ADD"/>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F7ADD"/>
    <w:rPr>
      <w:rFonts w:ascii="Simplified Arabic" w:eastAsiaTheme="majorEastAsia"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A24D6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claude-response-body">
    <w:name w:val="font-claude-response-body"/>
    <w:basedOn w:val="Normal"/>
    <w:rsid w:val="00A24D6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4">
    <w:name w:val="Grid Table 6 Colorful Accent 4"/>
    <w:basedOn w:val="TableNormal"/>
    <w:uiPriority w:val="51"/>
    <w:rsid w:val="001701B6"/>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F248B3"/>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D7554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5854172">
      <w:bodyDiv w:val="1"/>
      <w:marLeft w:val="0"/>
      <w:marRight w:val="0"/>
      <w:marTop w:val="0"/>
      <w:marBottom w:val="0"/>
      <w:divBdr>
        <w:top w:val="none" w:sz="0" w:space="0" w:color="auto"/>
        <w:left w:val="none" w:sz="0" w:space="0" w:color="auto"/>
        <w:bottom w:val="none" w:sz="0" w:space="0" w:color="auto"/>
        <w:right w:val="none" w:sz="0" w:space="0" w:color="auto"/>
      </w:divBdr>
    </w:div>
    <w:div w:id="116603917">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545870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7689509">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6199700">
      <w:bodyDiv w:val="1"/>
      <w:marLeft w:val="0"/>
      <w:marRight w:val="0"/>
      <w:marTop w:val="0"/>
      <w:marBottom w:val="0"/>
      <w:divBdr>
        <w:top w:val="none" w:sz="0" w:space="0" w:color="auto"/>
        <w:left w:val="none" w:sz="0" w:space="0" w:color="auto"/>
        <w:bottom w:val="none" w:sz="0" w:space="0" w:color="auto"/>
        <w:right w:val="none" w:sz="0" w:space="0" w:color="auto"/>
      </w:divBdr>
    </w:div>
    <w:div w:id="28747336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990251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0726941">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548437">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4530896">
      <w:bodyDiv w:val="1"/>
      <w:marLeft w:val="0"/>
      <w:marRight w:val="0"/>
      <w:marTop w:val="0"/>
      <w:marBottom w:val="0"/>
      <w:divBdr>
        <w:top w:val="none" w:sz="0" w:space="0" w:color="auto"/>
        <w:left w:val="none" w:sz="0" w:space="0" w:color="auto"/>
        <w:bottom w:val="none" w:sz="0" w:space="0" w:color="auto"/>
        <w:right w:val="none" w:sz="0" w:space="0" w:color="auto"/>
      </w:divBdr>
      <w:divsChild>
        <w:div w:id="1361392271">
          <w:marLeft w:val="0"/>
          <w:marRight w:val="0"/>
          <w:marTop w:val="0"/>
          <w:marBottom w:val="0"/>
          <w:divBdr>
            <w:top w:val="none" w:sz="0" w:space="0" w:color="auto"/>
            <w:left w:val="none" w:sz="0" w:space="0" w:color="auto"/>
            <w:bottom w:val="none" w:sz="0" w:space="0" w:color="auto"/>
            <w:right w:val="none" w:sz="0" w:space="0" w:color="auto"/>
          </w:divBdr>
        </w:div>
      </w:divsChild>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086498">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4963354">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9088527">
      <w:bodyDiv w:val="1"/>
      <w:marLeft w:val="0"/>
      <w:marRight w:val="0"/>
      <w:marTop w:val="0"/>
      <w:marBottom w:val="0"/>
      <w:divBdr>
        <w:top w:val="none" w:sz="0" w:space="0" w:color="auto"/>
        <w:left w:val="none" w:sz="0" w:space="0" w:color="auto"/>
        <w:bottom w:val="none" w:sz="0" w:space="0" w:color="auto"/>
        <w:right w:val="none" w:sz="0" w:space="0" w:color="auto"/>
      </w:divBdr>
    </w:div>
    <w:div w:id="770704430">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108120">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6941187">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180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437324">
      <w:bodyDiv w:val="1"/>
      <w:marLeft w:val="0"/>
      <w:marRight w:val="0"/>
      <w:marTop w:val="0"/>
      <w:marBottom w:val="0"/>
      <w:divBdr>
        <w:top w:val="none" w:sz="0" w:space="0" w:color="auto"/>
        <w:left w:val="none" w:sz="0" w:space="0" w:color="auto"/>
        <w:bottom w:val="none" w:sz="0" w:space="0" w:color="auto"/>
        <w:right w:val="none" w:sz="0" w:space="0" w:color="auto"/>
      </w:divBdr>
    </w:div>
    <w:div w:id="988749686">
      <w:bodyDiv w:val="1"/>
      <w:marLeft w:val="0"/>
      <w:marRight w:val="0"/>
      <w:marTop w:val="0"/>
      <w:marBottom w:val="0"/>
      <w:divBdr>
        <w:top w:val="none" w:sz="0" w:space="0" w:color="auto"/>
        <w:left w:val="none" w:sz="0" w:space="0" w:color="auto"/>
        <w:bottom w:val="none" w:sz="0" w:space="0" w:color="auto"/>
        <w:right w:val="none" w:sz="0" w:space="0" w:color="auto"/>
      </w:divBdr>
    </w:div>
    <w:div w:id="992370773">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054740">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1709319">
      <w:bodyDiv w:val="1"/>
      <w:marLeft w:val="0"/>
      <w:marRight w:val="0"/>
      <w:marTop w:val="0"/>
      <w:marBottom w:val="0"/>
      <w:divBdr>
        <w:top w:val="none" w:sz="0" w:space="0" w:color="auto"/>
        <w:left w:val="none" w:sz="0" w:space="0" w:color="auto"/>
        <w:bottom w:val="none" w:sz="0" w:space="0" w:color="auto"/>
        <w:right w:val="none" w:sz="0" w:space="0" w:color="auto"/>
      </w:divBdr>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76403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4227510">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3737278">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768977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1599862">
      <w:bodyDiv w:val="1"/>
      <w:marLeft w:val="0"/>
      <w:marRight w:val="0"/>
      <w:marTop w:val="0"/>
      <w:marBottom w:val="0"/>
      <w:divBdr>
        <w:top w:val="none" w:sz="0" w:space="0" w:color="auto"/>
        <w:left w:val="none" w:sz="0" w:space="0" w:color="auto"/>
        <w:bottom w:val="none" w:sz="0" w:space="0" w:color="auto"/>
        <w:right w:val="none" w:sz="0" w:space="0" w:color="auto"/>
      </w:divBdr>
    </w:div>
    <w:div w:id="1247882667">
      <w:bodyDiv w:val="1"/>
      <w:marLeft w:val="0"/>
      <w:marRight w:val="0"/>
      <w:marTop w:val="0"/>
      <w:marBottom w:val="0"/>
      <w:divBdr>
        <w:top w:val="none" w:sz="0" w:space="0" w:color="auto"/>
        <w:left w:val="none" w:sz="0" w:space="0" w:color="auto"/>
        <w:bottom w:val="none" w:sz="0" w:space="0" w:color="auto"/>
        <w:right w:val="none" w:sz="0" w:space="0" w:color="auto"/>
      </w:divBdr>
    </w:div>
    <w:div w:id="1255631824">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6332856">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3504438">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433299">
      <w:bodyDiv w:val="1"/>
      <w:marLeft w:val="0"/>
      <w:marRight w:val="0"/>
      <w:marTop w:val="0"/>
      <w:marBottom w:val="0"/>
      <w:divBdr>
        <w:top w:val="none" w:sz="0" w:space="0" w:color="auto"/>
        <w:left w:val="none" w:sz="0" w:space="0" w:color="auto"/>
        <w:bottom w:val="none" w:sz="0" w:space="0" w:color="auto"/>
        <w:right w:val="none" w:sz="0" w:space="0" w:color="auto"/>
      </w:divBdr>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7245548">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2099520">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9180227">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8522747">
      <w:bodyDiv w:val="1"/>
      <w:marLeft w:val="0"/>
      <w:marRight w:val="0"/>
      <w:marTop w:val="0"/>
      <w:marBottom w:val="0"/>
      <w:divBdr>
        <w:top w:val="none" w:sz="0" w:space="0" w:color="auto"/>
        <w:left w:val="none" w:sz="0" w:space="0" w:color="auto"/>
        <w:bottom w:val="none" w:sz="0" w:space="0" w:color="auto"/>
        <w:right w:val="none" w:sz="0" w:space="0" w:color="auto"/>
      </w:divBdr>
      <w:divsChild>
        <w:div w:id="1231497505">
          <w:marLeft w:val="0"/>
          <w:marRight w:val="0"/>
          <w:marTop w:val="0"/>
          <w:marBottom w:val="0"/>
          <w:divBdr>
            <w:top w:val="none" w:sz="0" w:space="0" w:color="auto"/>
            <w:left w:val="none" w:sz="0" w:space="0" w:color="auto"/>
            <w:bottom w:val="none" w:sz="0" w:space="0" w:color="auto"/>
            <w:right w:val="none" w:sz="0" w:space="0" w:color="auto"/>
          </w:divBdr>
        </w:div>
      </w:divsChild>
    </w:div>
    <w:div w:id="15209665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6526527">
      <w:bodyDiv w:val="1"/>
      <w:marLeft w:val="0"/>
      <w:marRight w:val="0"/>
      <w:marTop w:val="0"/>
      <w:marBottom w:val="0"/>
      <w:divBdr>
        <w:top w:val="none" w:sz="0" w:space="0" w:color="auto"/>
        <w:left w:val="none" w:sz="0" w:space="0" w:color="auto"/>
        <w:bottom w:val="none" w:sz="0" w:space="0" w:color="auto"/>
        <w:right w:val="none" w:sz="0" w:space="0" w:color="auto"/>
      </w:divBdr>
    </w:div>
    <w:div w:id="1547639238">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457705">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443584">
      <w:bodyDiv w:val="1"/>
      <w:marLeft w:val="0"/>
      <w:marRight w:val="0"/>
      <w:marTop w:val="0"/>
      <w:marBottom w:val="0"/>
      <w:divBdr>
        <w:top w:val="none" w:sz="0" w:space="0" w:color="auto"/>
        <w:left w:val="none" w:sz="0" w:space="0" w:color="auto"/>
        <w:bottom w:val="none" w:sz="0" w:space="0" w:color="auto"/>
        <w:right w:val="none" w:sz="0" w:space="0" w:color="auto"/>
      </w:divBdr>
    </w:div>
    <w:div w:id="165271445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6615490">
      <w:bodyDiv w:val="1"/>
      <w:marLeft w:val="0"/>
      <w:marRight w:val="0"/>
      <w:marTop w:val="0"/>
      <w:marBottom w:val="0"/>
      <w:divBdr>
        <w:top w:val="none" w:sz="0" w:space="0" w:color="auto"/>
        <w:left w:val="none" w:sz="0" w:space="0" w:color="auto"/>
        <w:bottom w:val="none" w:sz="0" w:space="0" w:color="auto"/>
        <w:right w:val="none" w:sz="0" w:space="0" w:color="auto"/>
      </w:divBdr>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607232">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5586736">
      <w:bodyDiv w:val="1"/>
      <w:marLeft w:val="0"/>
      <w:marRight w:val="0"/>
      <w:marTop w:val="0"/>
      <w:marBottom w:val="0"/>
      <w:divBdr>
        <w:top w:val="none" w:sz="0" w:space="0" w:color="auto"/>
        <w:left w:val="none" w:sz="0" w:space="0" w:color="auto"/>
        <w:bottom w:val="none" w:sz="0" w:space="0" w:color="auto"/>
        <w:right w:val="none" w:sz="0" w:space="0" w:color="auto"/>
      </w:divBdr>
      <w:divsChild>
        <w:div w:id="321861191">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5324725">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107602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3593862">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9813018">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785373">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948576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2228330">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9045145">
      <w:bodyDiv w:val="1"/>
      <w:marLeft w:val="0"/>
      <w:marRight w:val="0"/>
      <w:marTop w:val="0"/>
      <w:marBottom w:val="0"/>
      <w:divBdr>
        <w:top w:val="none" w:sz="0" w:space="0" w:color="auto"/>
        <w:left w:val="none" w:sz="0" w:space="0" w:color="auto"/>
        <w:bottom w:val="none" w:sz="0" w:space="0" w:color="auto"/>
        <w:right w:val="none" w:sz="0" w:space="0" w:color="auto"/>
      </w:divBdr>
      <w:divsChild>
        <w:div w:id="1146124903">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57003E-732E-49DB-AB0E-0ADA99008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14513</Words>
  <Characters>82727</Characters>
  <Application>Microsoft Office Word</Application>
  <DocSecurity>0</DocSecurity>
  <Lines>689</Lines>
  <Paragraphs>194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97046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2026-07-06T23:06:00Z</cp:lastPrinted>
  <dcterms:created xsi:type="dcterms:W3CDTF">2026-07-06T23:05:00Z</dcterms:created>
  <dcterms:modified xsi:type="dcterms:W3CDTF">2026-07-06T23:06:00Z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