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A82E47" w:rsidRDefault="00AD2451" w:rsidP="00E466B0">
      <w:pPr>
        <w:bidi/>
        <w:rPr>
          <w:rFonts w:ascii="Simplified Arabic" w:hAnsi="Simplified Arabic" w:cs="Simplified Arabic"/>
          <w:b/>
          <w:bCs/>
          <w:noProof/>
          <w:sz w:val="40"/>
          <w:szCs w:val="40"/>
          <w:rtl/>
          <w:lang w:bidi="ar-SY"/>
        </w:rPr>
      </w:pPr>
      <w:r w:rsidRPr="00A82E47">
        <w:rPr>
          <w:rFonts w:ascii="Simplified Arabic" w:hAnsi="Simplified Arabic" w:cs="Simplified Arabic"/>
          <w:b/>
          <w:bCs/>
          <w:noProof/>
          <w:sz w:val="40"/>
          <w:szCs w:val="40"/>
          <w:rtl/>
          <w:lang w:val="en-GB" w:eastAsia="en-GB"/>
        </w:rPr>
        <mc:AlternateContent>
          <mc:Choice Requires="wps">
            <w:drawing>
              <wp:anchor distT="0" distB="0" distL="114300" distR="114300" simplePos="0" relativeHeight="251659264" behindDoc="0" locked="0" layoutInCell="1" allowOverlap="1">
                <wp:simplePos x="0" y="0"/>
                <wp:positionH relativeFrom="column">
                  <wp:posOffset>3775710</wp:posOffset>
                </wp:positionH>
                <wp:positionV relativeFrom="paragraph">
                  <wp:posOffset>-320040</wp:posOffset>
                </wp:positionV>
                <wp:extent cx="282892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96B8D" w:rsidRPr="005323E1" w:rsidRDefault="00896B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896B8D" w:rsidRPr="005323E1" w:rsidRDefault="00896B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896B8D" w:rsidRPr="00B04CB9" w:rsidRDefault="00896B8D" w:rsidP="00195EF0">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ماجستير إدارة الأعمال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297.3pt;margin-top:-25.2pt;width:222.7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xpiAIAAGgFAAAOAAAAZHJzL2Uyb0RvYy54bWysVN9P2zAQfp+0/8Hy+0gb0QERKapATJMQ&#10;IGDi2XXsJpLt82y3SffX72yngQHaw7Q+uGff3Xc/8t2dXwxakZ1wvgNT0/nRjBJhODSd2dT0x9P1&#10;l1NKfGCmYQqMqOleeHqx/PzpvLeVKKEF1QhHEMT4qrc1bUOwVVF43grN/BFYYVApwWkW8Oo2ReNY&#10;j+haFeVs9rXowTXWARfe4+tVVtJlwpdS8HAnpReBqJpibiGdLp3reBbLc1ZtHLNtx8c02D9koVln&#10;MOgEdcUCI1vXvYPSHXfgQYYjDroAKTsuUg1YzXz2pprHllmRasHmeDu1yf8/WH67u3eka2paUmKY&#10;xk/0gE1jZqMEKWN7eusrtHq09268eRRjrYN0Ov5jFWRILd1PLRVDIBwfy9Py9KxcUMJRN1/Mj49P&#10;FhG1eHG3zodvAjSJQk0dhk+tZLsbH7LpwSRGM3DdKYXvrFLmjwfEjC9FzDjnmKSwVyJbPwiJpcas&#10;UoBEMnGpHNkxpAfjXJgwz6qWNSI/L2b4G1OePFIByiBgRJaY0IQ9AkQCv8fO5Yz20VUkjk7Os78l&#10;lp0njxQZTJicdWfAfQSgsKoxcrY/NCm3JnYpDOsBTaK4hmaPnHCQh8Vbft3hl7lhPtwzh9OBc4QT&#10;H+7wkAr6msIoUdKC+/XRe7RH0qKWkh6nrab+55Y5QYn6bpDOZ0iMOJ7pcrw4KfHiXmvWrzVmqy8B&#10;v9gcd4vlSYz2QR1E6UA/42JYxaioYoZj7Jry4A6Xy5C3AK4WLlarZIYjaVm4MY+WR/DY4Mi8p+GZ&#10;OTvSMyCzb+Ewmax6w9JsGz0NrLYBZJco/NLXsfU4zolD4+qJ++L1PVm9LMjlbwAAAP//AwBQSwME&#10;FAAGAAgAAAAhAPYlL8TgAAAADAEAAA8AAABkcnMvZG93bnJldi54bWxMj8tOwzAQRfdI/IM1SOxa&#10;Oyit0hCnAiSEUBeIQveOPU0i4nEUO4/+Pe4KdjOaozvnFvvFdmzCwbeOJCRrAQxJO9NSLeH763WV&#10;AfNBkVGdI5RwQQ/78vamULlxM33idAw1iyHkcyWhCaHPOfe6Qav82vVI8XZ2g1UhrkPNzaDmGG47&#10;/iDEllvVUvzQqB5fGtQ/x9FKOLnz82x1Re/T5aMd3w6D1tlByvu75ekRWMAl/MFw1Y/qUEanyo1k&#10;POskbHbpNqISVhuRArsSIhUJsCpOWZYALwv+v0T5CwAA//8DAFBLAQItABQABgAIAAAAIQC2gziS&#10;/gAAAOEBAAATAAAAAAAAAAAAAAAAAAAAAABbQ29udGVudF9UeXBlc10ueG1sUEsBAi0AFAAGAAgA&#10;AAAhADj9If/WAAAAlAEAAAsAAAAAAAAAAAAAAAAALwEAAF9yZWxzLy5yZWxzUEsBAi0AFAAGAAgA&#10;AAAhAHJFfGmIAgAAaAUAAA4AAAAAAAAAAAAAAAAALgIAAGRycy9lMm9Eb2MueG1sUEsBAi0AFAAG&#10;AAgAAAAhAPYlL8TgAAAADAEAAA8AAAAAAAAAAAAAAAAA4gQAAGRycy9kb3ducmV2LnhtbFBLBQYA&#10;AAAABAAEAPMAAADvBQAAAAA=&#10;" filled="f" stroked="f" strokeweight="1pt">
                <v:textbox>
                  <w:txbxContent>
                    <w:p w:rsidR="00896B8D" w:rsidRPr="005323E1" w:rsidRDefault="00896B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896B8D" w:rsidRPr="005323E1" w:rsidRDefault="00896B8D"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896B8D" w:rsidRPr="00B04CB9" w:rsidRDefault="00896B8D" w:rsidP="00195EF0">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ماجستير إدارة الأعمال</w:t>
                      </w:r>
                    </w:p>
                  </w:txbxContent>
                </v:textbox>
              </v:rect>
            </w:pict>
          </mc:Fallback>
        </mc:AlternateContent>
      </w:r>
      <w:r w:rsidRPr="00A82E47">
        <w:rPr>
          <w:rFonts w:ascii="Sakkal Majalla" w:hAnsi="Sakkal Majalla" w:cs="Sakkal Majalla"/>
          <w:b/>
          <w:bCs/>
          <w:noProof/>
          <w:sz w:val="28"/>
          <w:szCs w:val="28"/>
          <w:lang w:val="en-GB" w:eastAsia="en-GB"/>
        </w:rPr>
        <w:drawing>
          <wp:anchor distT="0" distB="0" distL="114300" distR="114300" simplePos="0" relativeHeight="251661312" behindDoc="1" locked="0" layoutInCell="1" allowOverlap="1" wp14:anchorId="12E1949E" wp14:editId="730F241F">
            <wp:simplePos x="0" y="0"/>
            <wp:positionH relativeFrom="margin">
              <wp:posOffset>-320040</wp:posOffset>
            </wp:positionH>
            <wp:positionV relativeFrom="margin">
              <wp:posOffset>-529590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rsidR="00F65DD9" w:rsidRPr="00A82E47" w:rsidRDefault="00F65DD9" w:rsidP="00173F98">
      <w:pPr>
        <w:bidi/>
        <w:jc w:val="right"/>
        <w:rPr>
          <w:rFonts w:ascii="Simplified Arabic" w:hAnsi="Simplified Arabic" w:cs="Simplified Arabic"/>
          <w:sz w:val="28"/>
          <w:szCs w:val="28"/>
          <w:lang w:bidi="ar-SY"/>
        </w:rPr>
      </w:pPr>
    </w:p>
    <w:p w:rsidR="00B04CB9" w:rsidRPr="00A82E47" w:rsidRDefault="00B04CB9" w:rsidP="00E466B0">
      <w:pPr>
        <w:bidi/>
        <w:rPr>
          <w:rFonts w:ascii="Simplified Arabic" w:hAnsi="Simplified Arabic" w:cs="Simplified Arabic"/>
          <w:sz w:val="28"/>
          <w:szCs w:val="28"/>
          <w:lang w:bidi="ar-SY"/>
        </w:rPr>
      </w:pPr>
    </w:p>
    <w:p w:rsidR="00B04CB9" w:rsidRPr="00A82E47" w:rsidRDefault="00B04CB9" w:rsidP="00E466B0">
      <w:pPr>
        <w:bidi/>
        <w:rPr>
          <w:rFonts w:ascii="Simplified Arabic" w:hAnsi="Simplified Arabic" w:cs="Simplified Arabic"/>
          <w:sz w:val="28"/>
          <w:szCs w:val="28"/>
          <w:lang w:bidi="ar-SY"/>
        </w:rPr>
      </w:pPr>
    </w:p>
    <w:p w:rsidR="00DC4ACF" w:rsidRPr="00A82E47" w:rsidRDefault="00DC4ACF" w:rsidP="00E466B0">
      <w:pPr>
        <w:bidi/>
        <w:rPr>
          <w:rFonts w:ascii="Simplified Arabic" w:hAnsi="Simplified Arabic" w:cs="Simplified Arabic"/>
          <w:sz w:val="28"/>
          <w:szCs w:val="28"/>
          <w:rtl/>
          <w:lang w:bidi="ar-SY"/>
        </w:rPr>
      </w:pPr>
    </w:p>
    <w:p w:rsidR="00E466B0" w:rsidRPr="00A82E47" w:rsidRDefault="00E466B0" w:rsidP="00E466B0">
      <w:pPr>
        <w:bidi/>
        <w:rPr>
          <w:rFonts w:ascii="Simplified Arabic" w:hAnsi="Simplified Arabic" w:cs="Simplified Arabic"/>
          <w:sz w:val="28"/>
          <w:szCs w:val="28"/>
          <w:rtl/>
          <w:lang w:bidi="ar-SY"/>
        </w:rPr>
      </w:pPr>
    </w:p>
    <w:p w:rsidR="002101DE" w:rsidRPr="00A82E47" w:rsidRDefault="002101DE" w:rsidP="002101DE">
      <w:pPr>
        <w:bidi/>
        <w:rPr>
          <w:rFonts w:ascii="Simplified Arabic" w:hAnsi="Simplified Arabic" w:cs="Simplified Arabic"/>
          <w:sz w:val="28"/>
          <w:szCs w:val="28"/>
          <w:lang w:bidi="ar-SY"/>
        </w:rPr>
      </w:pPr>
    </w:p>
    <w:p w:rsidR="002101DE" w:rsidRPr="00A82E47" w:rsidRDefault="002101DE" w:rsidP="002101DE">
      <w:pPr>
        <w:bidi/>
        <w:jc w:val="center"/>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t>تأثير سياسات إدارة المشاريع على إدارة المخاطر في الشركات الخدمية:</w:t>
      </w:r>
    </w:p>
    <w:p w:rsidR="002101DE" w:rsidRPr="00A82E47" w:rsidRDefault="002101DE" w:rsidP="002101DE">
      <w:pPr>
        <w:bidi/>
        <w:jc w:val="center"/>
        <w:rPr>
          <w:rFonts w:ascii="Simplified Arabic" w:hAnsi="Simplified Arabic" w:cs="Simplified Arabic"/>
          <w:b/>
          <w:bCs/>
          <w:sz w:val="32"/>
          <w:szCs w:val="32"/>
          <w:lang w:bidi="ar-SY"/>
        </w:rPr>
      </w:pPr>
      <w:r w:rsidRPr="00A82E47">
        <w:rPr>
          <w:rFonts w:ascii="Simplified Arabic" w:hAnsi="Simplified Arabic" w:cs="Simplified Arabic"/>
          <w:b/>
          <w:bCs/>
          <w:sz w:val="32"/>
          <w:szCs w:val="32"/>
          <w:rtl/>
          <w:lang w:bidi="ar-SY"/>
        </w:rPr>
        <w:t>دراسة ميدانية في الشركات الخدمية في الرياض.</w:t>
      </w:r>
    </w:p>
    <w:p w:rsidR="00B04CB9" w:rsidRPr="00A82E47" w:rsidRDefault="00B04CB9" w:rsidP="00E466B0">
      <w:pPr>
        <w:bidi/>
        <w:rPr>
          <w:rFonts w:ascii="Simplified Arabic" w:hAnsi="Simplified Arabic" w:cs="Simplified Arabic"/>
          <w:sz w:val="28"/>
          <w:szCs w:val="28"/>
          <w:lang w:bidi="ar-SY"/>
        </w:rPr>
      </w:pPr>
    </w:p>
    <w:p w:rsidR="00DC4ACF" w:rsidRPr="00A82E47" w:rsidRDefault="00DC4ACF" w:rsidP="00E466B0">
      <w:pPr>
        <w:bidi/>
        <w:rPr>
          <w:rFonts w:ascii="Simplified Arabic" w:hAnsi="Simplified Arabic" w:cs="Simplified Arabic"/>
          <w:sz w:val="28"/>
          <w:szCs w:val="28"/>
          <w:rtl/>
          <w:lang w:bidi="ar-SY"/>
        </w:rPr>
      </w:pPr>
    </w:p>
    <w:p w:rsidR="00E466B0" w:rsidRPr="00A82E47" w:rsidRDefault="00E466B0" w:rsidP="00E466B0">
      <w:pPr>
        <w:bidi/>
        <w:rPr>
          <w:rFonts w:ascii="Simplified Arabic" w:hAnsi="Simplified Arabic" w:cs="Simplified Arabic"/>
          <w:sz w:val="28"/>
          <w:szCs w:val="28"/>
          <w:rtl/>
          <w:lang w:bidi="ar-SY"/>
        </w:rPr>
      </w:pPr>
    </w:p>
    <w:p w:rsidR="00F65DD9" w:rsidRPr="00A82E47" w:rsidRDefault="00F65DD9" w:rsidP="00E466B0">
      <w:pPr>
        <w:bidi/>
        <w:jc w:val="center"/>
        <w:rPr>
          <w:rFonts w:ascii="Simplified Arabic" w:hAnsi="Simplified Arabic" w:cs="Simplified Arabic"/>
          <w:sz w:val="32"/>
          <w:szCs w:val="32"/>
          <w:rtl/>
          <w:lang w:bidi="ar-SY"/>
        </w:rPr>
      </w:pPr>
      <w:r w:rsidRPr="00A82E47">
        <w:rPr>
          <w:rFonts w:ascii="Simplified Arabic" w:hAnsi="Simplified Arabic" w:cs="Simplified Arabic" w:hint="cs"/>
          <w:sz w:val="32"/>
          <w:szCs w:val="32"/>
          <w:rtl/>
          <w:lang w:bidi="ar-SY"/>
        </w:rPr>
        <w:t>ا</w:t>
      </w:r>
      <w:r w:rsidRPr="00A82E47">
        <w:rPr>
          <w:rFonts w:ascii="Simplified Arabic" w:hAnsi="Simplified Arabic" w:cs="Simplified Arabic"/>
          <w:sz w:val="32"/>
          <w:szCs w:val="32"/>
          <w:rtl/>
          <w:lang w:bidi="ar-SY"/>
        </w:rPr>
        <w:t>سم الطالب</w:t>
      </w:r>
      <w:r w:rsidR="00FD4989" w:rsidRPr="00A82E47">
        <w:rPr>
          <w:rFonts w:ascii="Simplified Arabic" w:hAnsi="Simplified Arabic" w:cs="Simplified Arabic" w:hint="cs"/>
          <w:sz w:val="32"/>
          <w:szCs w:val="32"/>
          <w:rtl/>
          <w:lang w:bidi="ar-SY"/>
        </w:rPr>
        <w:t>:</w:t>
      </w:r>
    </w:p>
    <w:p w:rsidR="00F65DD9" w:rsidRPr="00A82E47" w:rsidRDefault="0047061F" w:rsidP="00E466B0">
      <w:pPr>
        <w:bidi/>
        <w:jc w:val="center"/>
        <w:rPr>
          <w:rFonts w:ascii="Simplified Arabic" w:hAnsi="Simplified Arabic" w:cs="Simplified Arabic"/>
          <w:sz w:val="32"/>
          <w:szCs w:val="32"/>
          <w:lang w:bidi="ar-SY"/>
        </w:rPr>
      </w:pPr>
      <w:r w:rsidRPr="00A82E47">
        <w:rPr>
          <w:rFonts w:ascii="Simplified Arabic" w:hAnsi="Simplified Arabic" w:cs="Simplified Arabic"/>
          <w:sz w:val="32"/>
          <w:szCs w:val="32"/>
          <w:rtl/>
          <w:lang w:bidi="ar-SY"/>
        </w:rPr>
        <w:t>وائل محمد العيط</w:t>
      </w:r>
    </w:p>
    <w:p w:rsidR="00525724" w:rsidRPr="00A82E47" w:rsidRDefault="00525724" w:rsidP="00525724">
      <w:pPr>
        <w:bidi/>
        <w:jc w:val="center"/>
        <w:rPr>
          <w:rFonts w:ascii="Simplified Arabic" w:hAnsi="Simplified Arabic" w:cs="Simplified Arabic"/>
          <w:sz w:val="32"/>
          <w:szCs w:val="32"/>
          <w:rtl/>
          <w:lang w:bidi="ar-SY"/>
        </w:rPr>
      </w:pPr>
    </w:p>
    <w:p w:rsidR="00F65DD9" w:rsidRPr="00A82E47" w:rsidRDefault="00F65DD9" w:rsidP="00E466B0">
      <w:pPr>
        <w:bidi/>
        <w:jc w:val="center"/>
        <w:rPr>
          <w:rFonts w:ascii="Simplified Arabic" w:hAnsi="Simplified Arabic" w:cs="Simplified Arabic"/>
          <w:sz w:val="28"/>
          <w:szCs w:val="28"/>
          <w:rtl/>
          <w:lang w:bidi="ar-SY"/>
        </w:rPr>
      </w:pPr>
      <w:r w:rsidRPr="00A82E47">
        <w:rPr>
          <w:rFonts w:ascii="Simplified Arabic" w:hAnsi="Simplified Arabic" w:cs="Simplified Arabic"/>
          <w:sz w:val="32"/>
          <w:szCs w:val="32"/>
          <w:rtl/>
          <w:lang w:bidi="ar-SY"/>
        </w:rPr>
        <w:t>الرقم الأكاديمي</w:t>
      </w:r>
      <w:r w:rsidR="00FD4989" w:rsidRPr="00A82E47">
        <w:rPr>
          <w:rFonts w:ascii="Simplified Arabic" w:hAnsi="Simplified Arabic" w:cs="Simplified Arabic" w:hint="cs"/>
          <w:sz w:val="32"/>
          <w:szCs w:val="32"/>
          <w:rtl/>
          <w:lang w:bidi="ar-SY"/>
        </w:rPr>
        <w:t>:</w:t>
      </w:r>
    </w:p>
    <w:p w:rsidR="00F65DD9" w:rsidRPr="00A82E47" w:rsidRDefault="00C65A9B" w:rsidP="00E466B0">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2021205958</w:t>
      </w:r>
    </w:p>
    <w:p w:rsidR="00E466B0" w:rsidRPr="00A82E47" w:rsidRDefault="00E466B0" w:rsidP="00E466B0">
      <w:pPr>
        <w:bidi/>
        <w:jc w:val="center"/>
        <w:rPr>
          <w:rFonts w:ascii="Simplified Arabic" w:hAnsi="Simplified Arabic" w:cs="Simplified Arabic"/>
          <w:sz w:val="32"/>
          <w:szCs w:val="32"/>
          <w:lang w:bidi="ar-SY"/>
        </w:rPr>
      </w:pPr>
    </w:p>
    <w:tbl>
      <w:tblPr>
        <w:tblpPr w:leftFromText="180" w:rightFromText="180" w:vertAnchor="text" w:horzAnchor="page" w:tblpX="1825" w:tblpY="253"/>
        <w:bidiVisual/>
        <w:tblW w:w="5108" w:type="dxa"/>
        <w:tblLook w:val="04A0" w:firstRow="1" w:lastRow="0" w:firstColumn="1" w:lastColumn="0" w:noHBand="0" w:noVBand="1"/>
      </w:tblPr>
      <w:tblGrid>
        <w:gridCol w:w="2554"/>
        <w:gridCol w:w="2554"/>
      </w:tblGrid>
      <w:tr w:rsidR="00C65A9B" w:rsidRPr="00A82E47" w:rsidTr="00C65A9B">
        <w:trPr>
          <w:trHeight w:val="266"/>
        </w:trPr>
        <w:tc>
          <w:tcPr>
            <w:tcW w:w="2554" w:type="dxa"/>
          </w:tcPr>
          <w:p w:rsidR="00C65A9B" w:rsidRDefault="00C65A9B" w:rsidP="00C65A9B">
            <w:pPr>
              <w:bidi/>
              <w:jc w:val="center"/>
              <w:rPr>
                <w:rFonts w:ascii="Simplified Arabic" w:hAnsi="Simplified Arabic" w:cs="Simplified Arabic"/>
                <w:sz w:val="32"/>
                <w:szCs w:val="32"/>
                <w:rtl/>
                <w:lang w:bidi="ar-SY"/>
              </w:rPr>
            </w:pPr>
            <w:r w:rsidRPr="00A82E47">
              <w:rPr>
                <w:rFonts w:ascii="Simplified Arabic" w:hAnsi="Simplified Arabic" w:cs="Simplified Arabic"/>
                <w:sz w:val="32"/>
                <w:szCs w:val="32"/>
                <w:rtl/>
                <w:lang w:bidi="ar-SY"/>
              </w:rPr>
              <w:t>المشرف الرئيسي</w:t>
            </w:r>
            <w:r w:rsidRPr="00A82E47">
              <w:rPr>
                <w:rFonts w:ascii="Simplified Arabic" w:hAnsi="Simplified Arabic" w:cs="Simplified Arabic" w:hint="cs"/>
                <w:sz w:val="32"/>
                <w:szCs w:val="32"/>
                <w:rtl/>
                <w:lang w:bidi="ar-SY"/>
              </w:rPr>
              <w:t>:</w:t>
            </w:r>
          </w:p>
          <w:p w:rsidR="00C65A9B" w:rsidRPr="00A82E47" w:rsidRDefault="00C65A9B" w:rsidP="00C65A9B">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دكتور الفيصل حسن</w:t>
            </w:r>
            <w:bookmarkStart w:id="0" w:name="_GoBack"/>
            <w:bookmarkEnd w:id="0"/>
          </w:p>
        </w:tc>
        <w:tc>
          <w:tcPr>
            <w:tcW w:w="2554" w:type="dxa"/>
          </w:tcPr>
          <w:p w:rsidR="00C65A9B" w:rsidRPr="00A82E47" w:rsidRDefault="00C65A9B" w:rsidP="00C65A9B">
            <w:pPr>
              <w:bidi/>
              <w:jc w:val="center"/>
              <w:rPr>
                <w:rFonts w:ascii="Simplified Arabic" w:hAnsi="Simplified Arabic" w:cs="Simplified Arabic"/>
                <w:sz w:val="32"/>
                <w:szCs w:val="32"/>
                <w:rtl/>
                <w:lang w:bidi="ar-SY"/>
              </w:rPr>
            </w:pPr>
          </w:p>
        </w:tc>
      </w:tr>
      <w:tr w:rsidR="00C65A9B" w:rsidRPr="00A82E47" w:rsidTr="00C65A9B">
        <w:trPr>
          <w:trHeight w:val="266"/>
        </w:trPr>
        <w:tc>
          <w:tcPr>
            <w:tcW w:w="2554" w:type="dxa"/>
          </w:tcPr>
          <w:p w:rsidR="00C65A9B" w:rsidRPr="00A82E47" w:rsidRDefault="00C65A9B" w:rsidP="00C65A9B">
            <w:pPr>
              <w:bidi/>
              <w:jc w:val="center"/>
              <w:rPr>
                <w:rFonts w:ascii="Simplified Arabic" w:hAnsi="Simplified Arabic" w:cs="Simplified Arabic"/>
                <w:sz w:val="32"/>
                <w:szCs w:val="32"/>
                <w:rtl/>
                <w:lang w:bidi="ar-SY"/>
              </w:rPr>
            </w:pPr>
          </w:p>
        </w:tc>
        <w:tc>
          <w:tcPr>
            <w:tcW w:w="2554" w:type="dxa"/>
          </w:tcPr>
          <w:p w:rsidR="00C65A9B" w:rsidRPr="00A82E47" w:rsidRDefault="00C65A9B" w:rsidP="00C65A9B">
            <w:pPr>
              <w:bidi/>
              <w:jc w:val="center"/>
              <w:rPr>
                <w:rFonts w:ascii="Simplified Arabic" w:hAnsi="Simplified Arabic" w:cs="Simplified Arabic"/>
                <w:sz w:val="32"/>
                <w:szCs w:val="32"/>
                <w:rtl/>
                <w:lang w:bidi="ar-SY"/>
              </w:rPr>
            </w:pPr>
          </w:p>
        </w:tc>
      </w:tr>
    </w:tbl>
    <w:p w:rsidR="00F65DD9" w:rsidRPr="00A82E47" w:rsidRDefault="00F65DD9" w:rsidP="00E466B0">
      <w:pPr>
        <w:bidi/>
        <w:rPr>
          <w:rFonts w:ascii="Simplified Arabic" w:hAnsi="Simplified Arabic" w:cs="Simplified Arabic"/>
          <w:sz w:val="28"/>
          <w:szCs w:val="28"/>
          <w:rtl/>
          <w:lang w:bidi="ar-SY"/>
        </w:rPr>
      </w:pPr>
    </w:p>
    <w:p w:rsidR="00F65DD9" w:rsidRPr="00A82E47" w:rsidRDefault="00F65DD9" w:rsidP="00E466B0">
      <w:pPr>
        <w:bidi/>
        <w:jc w:val="center"/>
        <w:rPr>
          <w:rFonts w:ascii="Simplified Arabic" w:hAnsi="Simplified Arabic" w:cs="Simplified Arabic"/>
          <w:sz w:val="32"/>
          <w:szCs w:val="32"/>
          <w:rtl/>
          <w:lang w:bidi="ar-SY"/>
        </w:rPr>
      </w:pPr>
    </w:p>
    <w:p w:rsidR="00E466B0" w:rsidRPr="00A82E47" w:rsidRDefault="00E466B0" w:rsidP="00E466B0">
      <w:pPr>
        <w:bidi/>
        <w:jc w:val="center"/>
        <w:rPr>
          <w:rFonts w:ascii="Simplified Arabic" w:hAnsi="Simplified Arabic" w:cs="Simplified Arabic"/>
          <w:sz w:val="32"/>
          <w:szCs w:val="32"/>
          <w:rtl/>
          <w:lang w:bidi="ar-SY"/>
        </w:rPr>
      </w:pPr>
    </w:p>
    <w:p w:rsidR="00E466B0" w:rsidRPr="00A82E47" w:rsidRDefault="00E466B0" w:rsidP="00E466B0">
      <w:pPr>
        <w:bidi/>
        <w:jc w:val="center"/>
        <w:rPr>
          <w:rFonts w:ascii="Simplified Arabic" w:hAnsi="Simplified Arabic" w:cs="Simplified Arabic"/>
          <w:sz w:val="32"/>
          <w:szCs w:val="32"/>
          <w:rtl/>
          <w:lang w:bidi="ar-SY"/>
        </w:rPr>
      </w:pPr>
    </w:p>
    <w:p w:rsidR="00FB13A9" w:rsidRPr="00A82E47" w:rsidRDefault="00FB13A9" w:rsidP="00FB13A9">
      <w:pPr>
        <w:bidi/>
        <w:jc w:val="center"/>
        <w:rPr>
          <w:rFonts w:ascii="Simplified Arabic" w:hAnsi="Simplified Arabic" w:cs="Simplified Arabic"/>
          <w:sz w:val="32"/>
          <w:szCs w:val="32"/>
          <w:rtl/>
          <w:lang w:bidi="ar-SY"/>
        </w:rPr>
      </w:pPr>
    </w:p>
    <w:p w:rsidR="00BA4666" w:rsidRPr="00A82E47" w:rsidRDefault="00BA4666" w:rsidP="00BA4666">
      <w:pPr>
        <w:bidi/>
        <w:jc w:val="center"/>
        <w:rPr>
          <w:rFonts w:ascii="Simplified Arabic" w:hAnsi="Simplified Arabic" w:cs="Simplified Arabic"/>
          <w:sz w:val="32"/>
          <w:szCs w:val="32"/>
          <w:rtl/>
          <w:lang w:bidi="ar-SY"/>
        </w:rPr>
      </w:pPr>
    </w:p>
    <w:p w:rsidR="00F65DD9" w:rsidRPr="00A82E47" w:rsidRDefault="00F65DD9" w:rsidP="00E466B0">
      <w:pPr>
        <w:bidi/>
        <w:jc w:val="center"/>
        <w:rPr>
          <w:rFonts w:ascii="Simplified Arabic" w:hAnsi="Simplified Arabic" w:cs="Simplified Arabic"/>
          <w:sz w:val="32"/>
          <w:szCs w:val="32"/>
          <w:rtl/>
          <w:lang w:bidi="ar-SY"/>
        </w:rPr>
      </w:pPr>
      <w:r w:rsidRPr="00A82E47">
        <w:rPr>
          <w:rFonts w:ascii="Simplified Arabic" w:hAnsi="Simplified Arabic" w:cs="Simplified Arabic"/>
          <w:sz w:val="32"/>
          <w:szCs w:val="32"/>
          <w:rtl/>
          <w:lang w:bidi="ar-SY"/>
        </w:rPr>
        <w:t>العام الجامعي</w:t>
      </w:r>
    </w:p>
    <w:p w:rsidR="009A5D0E" w:rsidRPr="00A82E47" w:rsidRDefault="006A2E0B" w:rsidP="000E23DC">
      <w:pPr>
        <w:bidi/>
        <w:jc w:val="center"/>
        <w:rPr>
          <w:rFonts w:ascii="Simplified Arabic" w:hAnsi="Simplified Arabic" w:cs="Simplified Arabic"/>
          <w:sz w:val="36"/>
          <w:szCs w:val="36"/>
          <w:rtl/>
          <w:lang w:bidi="ar-SY"/>
        </w:rPr>
        <w:sectPr w:rsidR="009A5D0E" w:rsidRPr="00A82E47" w:rsidSect="00F03946">
          <w:footerReference w:type="default" r:id="rId9"/>
          <w:pgSz w:w="11907" w:h="16840" w:code="9"/>
          <w:pgMar w:top="1134" w:right="1701" w:bottom="1134" w:left="1134" w:header="720" w:footer="720" w:gutter="0"/>
          <w:pgNumType w:fmt="upperRoman" w:start="1"/>
          <w:cols w:space="720"/>
          <w:titlePg/>
          <w:bidi/>
          <w:docGrid w:linePitch="360"/>
        </w:sectPr>
      </w:pPr>
      <w:r w:rsidRPr="00A82E47">
        <w:rPr>
          <w:rFonts w:ascii="Simplified Arabic" w:hAnsi="Simplified Arabic" w:cs="Simplified Arabic" w:hint="cs"/>
          <w:sz w:val="32"/>
          <w:szCs w:val="32"/>
          <w:rtl/>
          <w:lang w:bidi="ar-SY"/>
        </w:rPr>
        <w:t>202</w:t>
      </w:r>
      <w:r w:rsidR="00A339D2" w:rsidRPr="00A82E47">
        <w:rPr>
          <w:rFonts w:ascii="Simplified Arabic" w:hAnsi="Simplified Arabic" w:cs="Simplified Arabic" w:hint="cs"/>
          <w:sz w:val="32"/>
          <w:szCs w:val="32"/>
          <w:rtl/>
          <w:lang w:bidi="ar-SY"/>
        </w:rPr>
        <w:t>5</w:t>
      </w:r>
      <w:r w:rsidR="00087285" w:rsidRPr="00A82E47">
        <w:rPr>
          <w:rFonts w:ascii="Simplified Arabic" w:hAnsi="Simplified Arabic" w:cs="Simplified Arabic"/>
          <w:sz w:val="36"/>
          <w:szCs w:val="36"/>
          <w:rtl/>
          <w:lang w:bidi="ar-SY"/>
        </w:rPr>
        <w:tab/>
      </w: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087285" w:rsidRPr="00A82E47" w:rsidRDefault="00087285" w:rsidP="00E466B0">
      <w:pPr>
        <w:bidi/>
        <w:rPr>
          <w:rFonts w:ascii="Simplified Arabic" w:hAnsi="Simplified Arabic" w:cs="Simplified Arabic"/>
          <w:b/>
          <w:bCs/>
          <w:sz w:val="36"/>
          <w:szCs w:val="36"/>
          <w:rtl/>
          <w:lang w:bidi="ar-SY"/>
        </w:rPr>
      </w:pPr>
    </w:p>
    <w:p w:rsidR="00E466B0" w:rsidRPr="00A82E47" w:rsidRDefault="00E466B0" w:rsidP="00E466B0">
      <w:pPr>
        <w:bidi/>
        <w:rPr>
          <w:rFonts w:ascii="Simplified Arabic" w:hAnsi="Simplified Arabic" w:cs="Simplified Arabic"/>
          <w:b/>
          <w:bCs/>
          <w:sz w:val="36"/>
          <w:szCs w:val="36"/>
          <w:rtl/>
          <w:lang w:bidi="ar-SY"/>
        </w:rPr>
      </w:pPr>
    </w:p>
    <w:p w:rsidR="00E466B0" w:rsidRPr="00A82E47" w:rsidRDefault="00E466B0" w:rsidP="00E466B0">
      <w:pPr>
        <w:bidi/>
        <w:rPr>
          <w:rFonts w:ascii="Simplified Arabic" w:hAnsi="Simplified Arabic" w:cs="Simplified Arabic"/>
          <w:b/>
          <w:bCs/>
          <w:sz w:val="36"/>
          <w:szCs w:val="36"/>
          <w:rtl/>
          <w:lang w:bidi="ar-SY"/>
        </w:rPr>
      </w:pPr>
    </w:p>
    <w:p w:rsidR="00E466B0" w:rsidRPr="00A82E47" w:rsidRDefault="00E466B0" w:rsidP="00E466B0">
      <w:pPr>
        <w:bidi/>
        <w:rPr>
          <w:rFonts w:ascii="Simplified Arabic" w:hAnsi="Simplified Arabic" w:cs="Simplified Arabic"/>
          <w:b/>
          <w:bCs/>
          <w:sz w:val="36"/>
          <w:szCs w:val="36"/>
          <w:rtl/>
          <w:lang w:bidi="ar-SY"/>
        </w:rPr>
      </w:pPr>
    </w:p>
    <w:p w:rsidR="009A5D0E" w:rsidRPr="00A82E47" w:rsidRDefault="00087285"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الفصل الأول</w:t>
      </w:r>
    </w:p>
    <w:p w:rsidR="00087285" w:rsidRPr="00A82E47" w:rsidRDefault="00087285"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الإطار العام للبحث</w:t>
      </w: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087285" w:rsidRPr="00A82E47" w:rsidRDefault="00087285"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741A5D" w:rsidRDefault="00741A5D" w:rsidP="00741A5D">
      <w:pPr>
        <w:pStyle w:val="Heading1"/>
        <w:bidi/>
        <w:spacing w:before="120" w:after="360"/>
        <w:jc w:val="both"/>
        <w:rPr>
          <w:rFonts w:ascii="Simplified Arabic" w:hAnsi="Simplified Arabic" w:cs="Simplified Arabic"/>
          <w:b/>
          <w:bCs/>
          <w:color w:val="000000" w:themeColor="text1"/>
          <w:sz w:val="40"/>
          <w:szCs w:val="40"/>
          <w:lang w:bidi="ar-SY"/>
        </w:rPr>
      </w:pPr>
      <w:bookmarkStart w:id="1" w:name="_Toc202843967"/>
      <w:r>
        <w:rPr>
          <w:rFonts w:ascii="Simplified Arabic" w:hAnsi="Simplified Arabic" w:cs="Simplified Arabic"/>
          <w:b/>
          <w:bCs/>
          <w:color w:val="000000" w:themeColor="text1"/>
          <w:sz w:val="40"/>
          <w:szCs w:val="40"/>
          <w:rtl/>
          <w:lang w:bidi="ar-SY"/>
        </w:rPr>
        <w:lastRenderedPageBreak/>
        <w:t>الفصل الأول: الإطار العام للبحث</w:t>
      </w:r>
      <w:bookmarkEnd w:id="1"/>
    </w:p>
    <w:p w:rsidR="00741A5D" w:rsidRDefault="00741A5D" w:rsidP="00741A5D">
      <w:pPr>
        <w:pStyle w:val="Heading2"/>
        <w:bidi/>
        <w:spacing w:before="120" w:after="120"/>
        <w:jc w:val="both"/>
        <w:rPr>
          <w:rFonts w:ascii="Simplified Arabic" w:hAnsi="Simplified Arabic" w:cs="Simplified Arabic"/>
          <w:b/>
          <w:bCs/>
          <w:color w:val="000000" w:themeColor="text1"/>
          <w:sz w:val="36"/>
          <w:szCs w:val="36"/>
          <w:lang w:bidi="ar-SY"/>
        </w:rPr>
      </w:pPr>
      <w:bookmarkStart w:id="2" w:name="_Toc202843968"/>
      <w:r>
        <w:rPr>
          <w:rFonts w:ascii="Simplified Arabic" w:hAnsi="Simplified Arabic" w:cs="Simplified Arabic"/>
          <w:b/>
          <w:bCs/>
          <w:color w:val="000000" w:themeColor="text1"/>
          <w:sz w:val="36"/>
          <w:szCs w:val="36"/>
          <w:rtl/>
          <w:lang w:bidi="ar-SY"/>
        </w:rPr>
        <w:t>1.1. المقدمة:</w:t>
      </w:r>
      <w:bookmarkEnd w:id="2"/>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شهد الاقتصاد العالمي تحولات عميقة في العقود الأخيرة، حيث أصبح قطاع الخدمات محركًا رئيسيًا للنمو في كل من الاقتصادات المتقدمة والناشئة. تتسم الصناعات الخدمية – مثل الاستشارات، وتكنولوجيا المعلومات، والرعاية الصحية، والضيافة – بتركيزها على المخرجات غير المادية، والنتائج الموجهة نحو العميل، والبيئات المتغيرة باستمرار. وتفرض هذه السمات تحديات استثنائية على إدارة المشاريع، حيث تواجه مؤسسات الخدمات متطلبات معقدة من أصحاب المصلحة، وضغوطًا زمنية، ومخاطر يصعب التنبؤ بها أثناء سعيها لتحقيق القيمة (الزهراني والمدني، 2025). يرتكز نجاح المشاريع الخدمية على سياسات تنظيمية متينة لإدارة المشاريع، تُحدد آليات التخطيط والتنفيذ والرقابة. غير أن الطبيعة غير المؤكدة لتقديم الخدمات – مثل اتساع النطاق أو شح الموارد أو التغييرات المؤسسية – تستدعي تبني ممارسات فعالة لإدارة المخاطر لضمان النجاح. ومن هنا تبرز أهمية استكشاف العلاقة بين سياسات إدارة المشاريع وإدارة المخاطر، لما لهذا التفاعل من دور حاسم في تقليص عدم اليقين وتحقيق الأهداف الاستراتيجية (عمرو، 2021). ويتناول هذا البحث أثر السياسات الإدارية للمشاريع على إدارة المخاطر ضمن شركات الخدمات في الرياض، عاصمة المملكة العربية السعودية، التي تُعد مركزًا متسارع النمو للصناعات الخدمية، مقدّمًا تحليلاً لكيفية إسهام الحوكمة المنظّمة في تعزيز نتائج المشاريع في هذا السياق المحلي المتغير.</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على الصعيد العالمي، يشكل قطاع الخدمات الحصة الكبرى من النشاط الاقتصادي، إذ يُسهم بما يزيد عن 67% من الناتج المحلي الإجمالي، ويوفّر فرص عمل لملايين الأفراد في صناعات تتمحور حول المعرفة، والابتكار، وتجربة العميل. وعلى عكس القطاعات الإنتاجية التي تتسم بعمليات موحدة ومخرجات ملموسة، غالبًا ما تتطلب المشاريع الخدمية حلولًا مصممة خصيصًا لتلبية احتياجات العملاء (</w:t>
      </w:r>
      <w:r>
        <w:rPr>
          <w:rFonts w:ascii="Simplified Arabic" w:hAnsi="Simplified Arabic" w:cs="Simplified Arabic"/>
          <w:sz w:val="28"/>
          <w:szCs w:val="28"/>
          <w:lang w:bidi="ar-SY"/>
        </w:rPr>
        <w:t>WTO, 2023</w:t>
      </w:r>
      <w:r>
        <w:rPr>
          <w:rFonts w:ascii="Simplified Arabic" w:hAnsi="Simplified Arabic" w:cs="Simplified Arabic"/>
          <w:sz w:val="28"/>
          <w:szCs w:val="28"/>
          <w:rtl/>
          <w:lang w:bidi="ar-SY"/>
        </w:rPr>
        <w:t xml:space="preserve">). وهذا التخصيص يعقّد عملية إدارة المشاريع، إذ تحتاج المؤسسات إلى التوفيق بين المرونة والكفاءة مع التصدي للمخاطر المحتملة. وتشكّل السياسات المعتمدة في إدارة المشاريع الأساس لتطبيق ناجح للمبادرات، من خلال تنظيم التخطيط، وتوزيع الموارد، وضمان التواصل الفعال، ومتابعة الجودة. وغالبًا ما يُسترشد في هذه السياسات بأطر عالمية مثل دليل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الصادر عن معهد إدارة المشاريع (</w:t>
      </w:r>
      <w:r>
        <w:rPr>
          <w:rFonts w:ascii="Simplified Arabic" w:hAnsi="Simplified Arabic" w:cs="Simplified Arabic"/>
          <w:sz w:val="28"/>
          <w:szCs w:val="28"/>
          <w:lang w:bidi="ar-SY"/>
        </w:rPr>
        <w:t>PMI</w:t>
      </w:r>
      <w:r>
        <w:rPr>
          <w:rFonts w:ascii="Simplified Arabic" w:hAnsi="Simplified Arabic" w:cs="Simplified Arabic"/>
          <w:sz w:val="28"/>
          <w:szCs w:val="28"/>
          <w:rtl/>
          <w:lang w:bidi="ar-SY"/>
        </w:rPr>
        <w:t>)، الذي يهدف إلى توحيد الممارسات وضمان توافقها مع استراتيجية المؤسسة. غير أن التحديات مثل الانحرافات المالية، والتطورات التقنية غير المتوقعة، أو التباين في توقعات أصحاب العلاقة يمكن أن تُعرقل التقدّم، ما يجعل من إدارة المخاطر عنصراً جوهريًا في هيكلة الحوكمة الفعالة للمشاريع (الكبيسي وكمال، 2020).</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تُعنى إدارة المخاطر بالكشف عن أوجه عدم اليقين وتحليلها وتخفيف آثارها المحتملة على تحقيق أهداف المشاريع. ويُظهر قطاع الخدمات تنوعًا واسعًا في مصادر المخاطر، من عقبات تشغيلية مثل التأخير أو نقص الموارد، إلى عوامل خارجية كالتقلبات الاقتصادية والتغيرات التنظيمية. وتتطلب الحوكمة الفعالة للمخاطر اتباع نهج وقائي يشمل ورش العمل لتحديد المخاطر، ووضع خطط بديلة، والمراقبة المستمرة، بما يُقلّل من تأثير الأحداث غير المتوقعة ويُعزز قدرة المشروع على الصمود (</w:t>
      </w:r>
      <w:proofErr w:type="spellStart"/>
      <w:r>
        <w:rPr>
          <w:rFonts w:ascii="Simplified Arabic" w:hAnsi="Simplified Arabic" w:cs="Simplified Arabic"/>
          <w:sz w:val="28"/>
          <w:szCs w:val="28"/>
          <w:lang w:bidi="ar-SY"/>
        </w:rPr>
        <w:t>Ukoha</w:t>
      </w:r>
      <w:proofErr w:type="spellEnd"/>
      <w:r>
        <w:rPr>
          <w:rFonts w:ascii="Simplified Arabic" w:hAnsi="Simplified Arabic" w:cs="Simplified Arabic"/>
          <w:sz w:val="28"/>
          <w:szCs w:val="28"/>
          <w:lang w:bidi="ar-SY"/>
        </w:rPr>
        <w:t>, 2022</w:t>
      </w:r>
      <w:r>
        <w:rPr>
          <w:rFonts w:ascii="Simplified Arabic" w:hAnsi="Simplified Arabic" w:cs="Simplified Arabic"/>
          <w:sz w:val="28"/>
          <w:szCs w:val="28"/>
          <w:rtl/>
          <w:lang w:bidi="ar-SY"/>
        </w:rPr>
        <w:t xml:space="preserve">). وقد أثبتت التجارب على مستوى العالم أن المؤسسات التي تُدمج إدارة المخاطر ضمن ممارساتها الإدارية تحقق نتائج أكثر إيجابية، من حيث تقليل معدلات الفشل وتحقيق مستويات رضا أعلى لدى أصحاب المصلحة. وتُقدّم المعايير الدولية مثل </w:t>
      </w:r>
      <w:r>
        <w:rPr>
          <w:rFonts w:ascii="Simplified Arabic" w:hAnsi="Simplified Arabic" w:cs="Simplified Arabic"/>
          <w:sz w:val="28"/>
          <w:szCs w:val="28"/>
          <w:lang w:bidi="ar-SY"/>
        </w:rPr>
        <w:t>ISO 31000</w:t>
      </w:r>
      <w:r>
        <w:rPr>
          <w:rFonts w:ascii="Simplified Arabic" w:hAnsi="Simplified Arabic" w:cs="Simplified Arabic"/>
          <w:sz w:val="28"/>
          <w:szCs w:val="28"/>
          <w:rtl/>
          <w:lang w:bidi="ar-SY"/>
        </w:rPr>
        <w:t xml:space="preserve"> نماذج منهجية لتنظيم إدارة المخاطر، مؤكدةً أهمية ربط استراتيجيات التخفيف بالأهداف المؤسسية. ومع ذلك، تختلف فاعلية هذه النماذج من صناعة لأخرى، ومن مكان لآخر، مما يُبرز الحاجة إلى بحوث محلية تُبيّن أثر سياسات إدارة المشاريع على ممارسات إدارة المخاطر ضمن سياقات فريدة (النعيم وآخرون، 2024).</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على مستوى الشرق الأوسط، يتزايد الدور الذي يلعبه قطاع الخدمات في إطار الجهود الرامية إلى تنويع الاقتصاد بعيدًا عن الاعتماد على الموارد التقليدية مثل النفط والغاز. وقد نجحت المملكة العربية السعودية في أن تكون في طليعة هذه المساعي، من خلال مبادرة "رؤية 2030" التي تسعى إلى ترسيخ الابتكار، واستقطاب الاستثمارات، وتعزيز القطاعات غير النفطية. وتُعد الرياض، بصفتها العاصمة والمركز المالي، نقطة ارتكاز للعديد من الأنشطة الخدمية، كالرعاية الصحية، والخدمات الاستشارية، والمالية، وتكنولوجيا المعلومات. ورافق النمو السريع للمدينة طفرة في المشاريع الخدمية التي تُنفّذها الشركات استجابةً للخطط الإصلاحية وتوسع القطاع الخاص (برناوي وآخرون، 2025). إلا أن هذه البيئة المليئة بالحراك تطرح أيضًا تحديات متزايدة، من ضمنها التغيرات في السياسات، والفروقات الثقافية، والمنافسة العالية في سوق العمل، ما يُلقي بظلاله على قدرة المؤسسات على إنجاز المشاريع بفعالية. وبالتالي، تبرز ضرورة تطوير سياسات إدارية متماسكة وممارسات مدروسة لإدارة المخاطر، لضمان النجاح في مشهد السوق المتطور في الرياض (الشريف والراجحي، 2023).</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يركز البحث على دراسة العلاقة بين تنظيم الحوكمة في المشاريع ومدى قدرة المؤسسات على إدارة المخاطر بفعالية. ويُعد المتغير المستقل، سياسات إدارة المشاريع، بمثابة مجموعة من التوجيهات الرسمية والإجراءات التي تحكم مختلف مراحل المشروع من تخطيط وتنفيذ إلى مراقبة وإغلاق. وتُوفّر هذه السياسات هيكلًا يُسهم في ضمان الالتزام بالمدة الزمنية، وضبط الميزانية، وتحقيق رضا الأطراف المعنية. وتعتمد الدراسة في تفعيل هذا المتغير على أربعة أبعاد أساسية: سياسات التخطيط والجدولة، وسياسات تخصيص الموارد، وسياسات التواصل مع أصحاب المصلحة، وأخيرًا سياسات ضمان الجودة. وتلعب هذه الأبعاد دورًا فارقًا في تحسين النتائج وتقوية قدرة المؤسسة على التعامل مع المخاطر (الفضل وعيسى، 2024).</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تُعنى سياسات التخطيط والجدولة بتحديد الإطار الزمني والأهداف ونطاق المشروع، بالإضافة إلى المخرجات المتوقعة باستخدام أدوات منهجية كطريقة المسار الحرج (</w:t>
      </w:r>
      <w:r>
        <w:rPr>
          <w:rFonts w:ascii="Simplified Arabic" w:hAnsi="Simplified Arabic" w:cs="Simplified Arabic"/>
          <w:sz w:val="28"/>
          <w:szCs w:val="28"/>
          <w:lang w:bidi="ar-SY"/>
        </w:rPr>
        <w:t>CPM</w:t>
      </w:r>
      <w:r>
        <w:rPr>
          <w:rFonts w:ascii="Simplified Arabic" w:hAnsi="Simplified Arabic" w:cs="Simplified Arabic"/>
          <w:sz w:val="28"/>
          <w:szCs w:val="28"/>
          <w:rtl/>
          <w:lang w:bidi="ar-SY"/>
        </w:rPr>
        <w:t>) وهياكل تفكيك العمل (</w:t>
      </w:r>
      <w:r>
        <w:rPr>
          <w:rFonts w:ascii="Simplified Arabic" w:hAnsi="Simplified Arabic" w:cs="Simplified Arabic"/>
          <w:sz w:val="28"/>
          <w:szCs w:val="28"/>
          <w:lang w:bidi="ar-SY"/>
        </w:rPr>
        <w:t>WBS</w:t>
      </w:r>
      <w:r>
        <w:rPr>
          <w:rFonts w:ascii="Simplified Arabic" w:hAnsi="Simplified Arabic" w:cs="Simplified Arabic"/>
          <w:sz w:val="28"/>
          <w:szCs w:val="28"/>
          <w:rtl/>
          <w:lang w:bidi="ar-SY"/>
        </w:rPr>
        <w:t>). وتُساعد هذه السياسات في تفصيل المشروع إلى وحدات قابلة للإدارة، مما يُمكّن من الالتزام بالوقت المحدد. وفي بيئة الرياض، حيث ترتبط المشاريع في كثير من الأحيان بمواعيد حكومية صارمة أو توقعات عملاء مُحددة، تُعد الجدولة المحكمة ضرورية لتفادي عنق الزجاجة وضمان التوافق بين الموارد والأهداف. فعلى سبيل المثال، يتوجب على شركة استشارية تُكلف بإعداد خطة استراتيجية لإحدى الجهات الرسمية أن تُحدد جدولًا زمنيًا دقيقًا للوفاء بالمتطلبات التعاقدية، ما يجعل هذا البعد حاسمًا في الحد من مخاطر التأخير أو اتساع النطاق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أما بُعد إدارة الموارد، فيُركّز على الاستخدام الفعال للمصادر المالية والبشرية والمادية، وضمان تخصيصها بما يتناسب مع متطلبات المشروع. ونظرًا لأهمية رأس المال البشري في مؤسسات الخدمات، تُتيح هذه السياسات تعيين الأفراد المناسبين وفقًا لمهاراتهم وتوافرهم. وفي بيئة تنافسية مثل الرياض، حيث يُمثّل الاحتفاظ بالكفاءات تحديًا مستمرًا، تُعدّ سياسات إدارة الموارد ضرورة لتحقيق الكفاءة وتقليل مخاطر مثل نقص الطاقم أو تجاوز التكاليف. كما تشمل هذه السياسات ضوابط لضمان الالتزام بالميزانيات المحددة، وهو أمر بالغ الأهمية نظرًا لارتفاع نفقات التشغيل في القطاع الخدمي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&amp; Hamza, 2024</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تحدد سياسات التواصل مع أصحاب المصلحة أساليب تبادل المعلومات بين الفرق المعنية، والعملاء، والإدارة. وتشمل هذه السياسات تنظيم الاجتماعات الدورية، وآليات جمع الملاحظات، وأساليب حل النزاعات، بهدف ضمان الشفافية وتوحيد الرؤية. وفي مدينة كبرى كمثل الرياض، حيث تتعدد الخلفيات الثقافية والمهنية للمعنيين بالمشاريع، يُعد الاتصال الواضح أمرًا جوهريًا لتفادي سوء الفهم. فعلى سبيل المثال، يتعين على مزود خدمات تقنية يُشرف على تطبيق نظام برمجي جديد الحفاظ على تواصل فعّال مع جميع الأطراف المعنية لتأمين تنفيذ سلس، مما يُبرز الدور الحاسم لهذا البُعد في تقليل المخاطر (</w:t>
      </w:r>
      <w:proofErr w:type="spellStart"/>
      <w:r>
        <w:rPr>
          <w:rFonts w:ascii="Simplified Arabic" w:hAnsi="Simplified Arabic" w:cs="Simplified Arabic"/>
          <w:sz w:val="28"/>
          <w:szCs w:val="28"/>
          <w:lang w:bidi="ar-SY"/>
        </w:rPr>
        <w:t>Suvvari</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Saxena</w:t>
      </w:r>
      <w:proofErr w:type="spellEnd"/>
      <w:r>
        <w:rPr>
          <w:rFonts w:ascii="Simplified Arabic" w:hAnsi="Simplified Arabic" w:cs="Simplified Arabic"/>
          <w:sz w:val="28"/>
          <w:szCs w:val="28"/>
          <w:lang w:bidi="ar-SY"/>
        </w:rPr>
        <w:t>, 2023</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تهدف سياسات مراقبة الجودة إلى ضمان توافق نواتج المشروع مع المعايير المحددة مسبقًا وتوقعات العميل. وتشتمل هذه السياسات على آليات لضبط الجودة، وقياس الأداء، وإجراء مراجعات دورية لتقييم التقدّم. وفي بيئة الخدمات التي يُعتبر فيها رضا العميل مقياسًا رئيسيًا للأداء، تُعد هذه السياسات ضرورية للحفاظ على السمعة والمكانة التنافسية. فمثلًا، يجب على مقدم خدمات صحية يُدير نظام معلومات جديدًا للمرضى في الرياض الالتزام بجودة عالية لتفادي الأعطال التقنية، ما يُسلّط الضوء على أهمية هذا البُعد في معالجة مخاطر ضعف الأداء (الرواشده والهلسه، 2025).</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أما المتغير التابع، إدارة المخاطر، فيُشير إلى عملية منظمة لاكتشاف التهديدات التي قد تُعيق نجاح المشروع، وتقييمها، وتقليل آثارها، ومتابعتها. وتواجه شركات الخدمات مخاطر متنوعة، من تغييرات في </w:t>
      </w:r>
      <w:r>
        <w:rPr>
          <w:rFonts w:ascii="Simplified Arabic" w:hAnsi="Simplified Arabic" w:cs="Simplified Arabic"/>
          <w:sz w:val="28"/>
          <w:szCs w:val="28"/>
          <w:rtl/>
          <w:lang w:bidi="ar-SY"/>
        </w:rPr>
        <w:lastRenderedPageBreak/>
        <w:t>نطاق العمل، أو تطورات تكنولوجية مفاجئة، أو تعديلات تنظيمية، وصولًا إلى مشكلات في رضا العملاء. وتتطلب مواجهة هذه المخاطر اعتماد استراتيجيات وقائية كعقد ورش العمل، وتطوير خطط بديلة، والمراقبة الدورية. وفي مناخ أعمال حيوي كالعاصمة السعودية، حيث تواجه الشركات تحديات نوعية، تُصبح ممارسات إدارة المخاطر ضرورة لتأمين نجاح المبادرات وضمان تنافسية المؤسسة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تبرز أهمية هذا البحث من كونه يُعزز من الفهم الأكاديمي والعملي للتأثيرات المتبادلة بين الحوكمة في المشاريع وإدارة المخاطر ضمن قطاع الخدمات. وقد تطورت إدارة المخاطر كمجال بشكل كبير، وبرزت أطر مرجعية مثل </w:t>
      </w:r>
      <w:r>
        <w:rPr>
          <w:rFonts w:ascii="Simplified Arabic" w:hAnsi="Simplified Arabic" w:cs="Simplified Arabic"/>
          <w:sz w:val="28"/>
          <w:szCs w:val="28"/>
          <w:lang w:bidi="ar-SY"/>
        </w:rPr>
        <w:t>ISO 31000</w:t>
      </w:r>
      <w:r>
        <w:rPr>
          <w:rFonts w:ascii="Simplified Arabic" w:hAnsi="Simplified Arabic" w:cs="Simplified Arabic"/>
          <w:sz w:val="28"/>
          <w:szCs w:val="28"/>
          <w:rtl/>
          <w:lang w:bidi="ar-SY"/>
        </w:rPr>
        <w:t xml:space="preserve"> التي تُشدد على إدماج هذا المجال ضمن العمليات المؤسسية. غير أن غالبية الدراسات ركزت على التصنيع والإنشاءات، ما خلق فجوة في الإلمام بمخاطر القطاعات الخدمية، وخصوصًا في الاقتصادات النامية كالمملكة العربية السعودية (النعيم وآخرون، 2024). وتسعى هذه الدراسة لسد هذه الفجوة من خلال تحليل كيف تؤثر أبعاد محددة من سياسات إدارة المشاريع – كالتخطيط، وتوزيع الموارد، والتواصل، والرقابة – على فعالية إدارة المخاطر ضمن السياق الخدمي، مما يُسهم في استخلاص نماذج فعّالة لإدارة عدم اليقين.</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وتكمن جدة الدراسة في تسليطها الضوء على بيئة الخدمات في الرياض، والتي لم تحظَ بما يكفي من الدراسة في أدبيات إدارة المخاطر. فعلى الرغم من أن الأدبيات العالمية تناولت موضوعي المشاريع والمخاطر، فإن التركيز على الخصوصيات التي تُواجهها شركات الخدمات في اقتصادات صاعدة كالسعودية كان محدودًا. ويضيف اعتماد الدراسة على بيانات ميدانية من مؤسسات محلية بُعدًا تطبيقيًا للنقاش النظري العالمي، مما يعزز من القيمة العملية للنتائج. ويهدف البحث إلى تقديم توصيات مخصصة للبيئة المحلية حول كيفية تكييف سياسات المشاريع بما يُعزز من فعالية إدارة المخاطر، مسهمًا بذلك في تحقيق أهداف "رؤية 2030" عبر دعم نمو قطاع الخدمات في الرياض بشكل مستدام (برناوي وآخرون، 2025).</w:t>
      </w:r>
    </w:p>
    <w:p w:rsidR="00741A5D" w:rsidRDefault="00741A5D" w:rsidP="00741A5D">
      <w:pPr>
        <w:pStyle w:val="Heading2"/>
        <w:bidi/>
        <w:spacing w:before="120" w:after="120"/>
        <w:jc w:val="both"/>
        <w:rPr>
          <w:rFonts w:ascii="Simplified Arabic" w:hAnsi="Simplified Arabic" w:cs="Simplified Arabic"/>
          <w:b/>
          <w:bCs/>
          <w:color w:val="000000" w:themeColor="text1"/>
          <w:sz w:val="36"/>
          <w:szCs w:val="36"/>
          <w:rtl/>
          <w:lang w:bidi="ar-SY"/>
        </w:rPr>
      </w:pPr>
      <w:bookmarkStart w:id="3" w:name="_Toc202843969"/>
      <w:r>
        <w:rPr>
          <w:rFonts w:ascii="Simplified Arabic" w:hAnsi="Simplified Arabic" w:cs="Simplified Arabic"/>
          <w:b/>
          <w:bCs/>
          <w:color w:val="000000" w:themeColor="text1"/>
          <w:sz w:val="36"/>
          <w:szCs w:val="36"/>
          <w:rtl/>
          <w:lang w:bidi="ar-SY"/>
        </w:rPr>
        <w:t>1.2. مشكلة الدراسة:</w:t>
      </w:r>
      <w:bookmarkEnd w:id="3"/>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في خضم النمو المتسارع لقطاع الخدمات في العاصمة السعودية الرياض، تواجه المؤسسات الخدمية تحديات متزايدة في تنفيذ مشاريع معقدة تتمحور حول متطلبات العملاء، وذلك ضمن أطر تنظيمية واقتصادية في حالة تحول دائم. تمثل السياسات الفعالة لإدارة المشاريع عنصرًا أساسيًا لتحقيق الإنجاز ضمن الجداول الزمنية، وتحسين استخدام الموارد، وتعزيز رضا المعنيين بالمشروع. إلا أن الخصائص غير المستقرة المتجذرة في طبيعة مشاريع الخدمات – مثل التوسع غير المتوقع في نطاق المهام، والقصور في الموارد، والتغيرات التشريعية – تفرض مستويات عالية من المخاطر التي يمكن أن تُضعف فرص النجاح. ومع أن أهمية العلاقة بين سياسات إدارة المشاريع وإدارة المخاطر تبدو واضحة، إلا أنها لا تزال غير مدروسة بما يكفي، خاصة في السياق الخدمي لمدينة الرياض، حيث تُغذي رؤية 2030 وتيرة النمو والتحوّل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 xml:space="preserve">). يستكشف هذا البحث في الكيفية التي تؤثر بها سياسات إدارة المشاريع على أساليب إدارة المخاطر </w:t>
      </w:r>
      <w:r>
        <w:rPr>
          <w:rFonts w:ascii="Simplified Arabic" w:hAnsi="Simplified Arabic" w:cs="Simplified Arabic"/>
          <w:sz w:val="28"/>
          <w:szCs w:val="28"/>
          <w:rtl/>
          <w:lang w:bidi="ar-SY"/>
        </w:rPr>
        <w:lastRenderedPageBreak/>
        <w:t>داخل شركات الخدمات في الرياض، ويُسلّط الضوء على إشكالية مركزية تتمثل في إيجاد توازن بين الحوكمة المُنظّمة وتطبيق استراتيجيات فعالة للتقليل من المخاطر، من أجل تعزيز معدلات النجاح في سوق يشهد تنافسًا متزايدًا.</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يمكن تحليل هذه الإشكالية من خلال اتباع نهج بحثي متعدد الأساليب، يجمع بين تحليل الأدبيات النظرية وتنفيذ دراسة ميدانية تطبيقية تعتمد على استبيانات تُوزع على عينة من شركات الخدمات في الرياض. يُتيح هذا النموذج المزدوج فرصة لفهم معمّق للعلاقة بين السياسات التنظيمية للمشاريع بوصفها متغيرًا مستقلاً، وممارسات إدارة المخاطر كمتغير تابع. وتُعد هذه المقاربة ذات أهمية خاصة للسياق المحلي، حيث يواجه قطاع الخدمات في الرياض – الذي يضم مجالات متنوعة مثل الاستشارات، والتقنيات الرقمية، والرعاية الصحية، وقطاع الضيافة – تحديات متباينة تتراوح بين تغييرات تشريعية وسوق عمل يتسم بالمنافسة. وتُبرز هذه التحديات ضرورة وجود سياسات إدارة مشاريع فعالة تُقلل من المخاطر وتدعم المساعي الهادفة لتنويع الاقتصاد المحلي، كما تنص عليه أهداف رؤية 2030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2025</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من الجانب النظري، تُركز معظم الدراسات السابقة المرتبطة بإدارة المشاريع وإدارة المخاطر على قطاعات تقليدية كالبناء والتصنيع، مما يُفضي إلى قصور في الفهم المرتبط بالصناعات الخدمية، وخاصة في البيئات النامية. وغالبًا ما تُعالج هذه البحوث أحد الجانبين – إمّا سياسات إدارة المشاريع أو إدارة المخاطر – دون التعمق في العلاقة المتبادلة بينهما. كما أن العديد من الأطر المنهجية تعتمد على دراسات حالة نوعية أو نماذج معيارية مثل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أو </w:t>
      </w:r>
      <w:r>
        <w:rPr>
          <w:rFonts w:ascii="Simplified Arabic" w:hAnsi="Simplified Arabic" w:cs="Simplified Arabic"/>
          <w:sz w:val="28"/>
          <w:szCs w:val="28"/>
          <w:lang w:bidi="ar-SY"/>
        </w:rPr>
        <w:t>ISO 31000</w:t>
      </w:r>
      <w:r>
        <w:rPr>
          <w:rFonts w:ascii="Simplified Arabic" w:hAnsi="Simplified Arabic" w:cs="Simplified Arabic"/>
          <w:sz w:val="28"/>
          <w:szCs w:val="28"/>
          <w:rtl/>
          <w:lang w:bidi="ar-SY"/>
        </w:rPr>
        <w:t>، بينما تغيب عنها البيانات التجريبية المستمدة من قطاعات الخدمات في الاقتصادات الصاعدة. وغالبًا ما تتجاهل هذه الدراسات تحليل الكيفية التي تُؤثر بها أبعاد معينة من السياسات – مثل التخطيط، أو إدارة الموارد، أو التواصل، أو مراقبة الجودة – في نتائج إدارة المخاطر. علاوة على ذلك، لا تتوافق الأدوات المستخدمة في تلك الدراسات – مثل مصفوفات تقييم المخاطر – مع الخصائص المتغيرة لمشاريع الخدمات، مما يُقلل من جدوى تطبيقها على السياق المحلي في الرياض (النعيم وآخرون، 2024؛ الكبيسي وكمال، 2020).</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أما من الناحية العملية، فإن مؤسسات الخدمات العاملة في الرياض تواجه صعوبات حقيقية في تفعيل سياسات لإدارة المشاريع تكون قادرة على التصدي للمخاطر في واقع المشاريع الفعلي. على سبيل المثال، تؤدي الأطر الزمنية الضيقة التي تفرضها المبادرات الحكومية أو الطلبات العاجلة من العملاء إلى ضغوط على الموارد أو خلل في جودة التنفيذ. وعلى الرغم من ذلك، تفتقر الشركات إلى نماذج واضحة تُظهر كيف يمكن لهذه المخاطر أن تُدار بفعالية من خلال سياسات مُكيّفة خصيصًا. كما أن غياب أطر عمل محلية يُضعف قدرة الممارسين على توجيه عمليات الحوكمة بما يتماشى مع استراتيجيات الحد من المخاطر، وهو ما يُسفر عن نتائج سلبية تشمل ضعف الكفاءة، وزيادة التكاليف، وعدم رضا العملاء (عبدالستار، 2022). وتسعى هذه الدراسة إلى سد هذه الفجوة من خلال تحليل العلاقة بين السياسات الإدارية للمشاريع وممارسات </w:t>
      </w:r>
      <w:r>
        <w:rPr>
          <w:rFonts w:ascii="Simplified Arabic" w:hAnsi="Simplified Arabic" w:cs="Simplified Arabic"/>
          <w:sz w:val="28"/>
          <w:szCs w:val="28"/>
          <w:rtl/>
          <w:lang w:bidi="ar-SY"/>
        </w:rPr>
        <w:lastRenderedPageBreak/>
        <w:t>إدارة المخاطر، مستندةً إلى بيانات ميدانية مستخلصة من قطاع الخدمات في الرياض، بهدف تقديم حلول قابلة للتطبيق العملي.</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من خلال الدمج بين تحليل الأدبيات والنماذج الميدانية القائمة على جمع البيانات بواسطة الاستبيانات، يُقدّم هذا البحث مساهمة أصلية في فهم إدارة مخاطر المشاريع في بيئة الخدمات بالرياض، موفرًا إطارًا تحليليًا ومعرفيًا يُعزز من فعالية السياسات التطبيقية. ومن المتوقع أن تُسهم نتائجه في توسيع القاعدة المعرفية النظرية، وتقديم إرشادات عملية تساعد المؤسسات على تحسين مخرجات المشاريع وتقليل معدلات الفشل ضمن بيئة تنافسية متسارعة النمو.</w:t>
      </w:r>
    </w:p>
    <w:p w:rsidR="00741A5D" w:rsidRDefault="00741A5D" w:rsidP="00741A5D">
      <w:pPr>
        <w:pStyle w:val="Heading2"/>
        <w:bidi/>
        <w:spacing w:before="120" w:after="120"/>
        <w:jc w:val="both"/>
        <w:rPr>
          <w:rFonts w:ascii="Simplified Arabic" w:hAnsi="Simplified Arabic" w:cs="Simplified Arabic"/>
          <w:b/>
          <w:bCs/>
          <w:color w:val="000000" w:themeColor="text1"/>
          <w:sz w:val="36"/>
          <w:szCs w:val="36"/>
          <w:rtl/>
          <w:lang w:bidi="ar-SY"/>
        </w:rPr>
      </w:pPr>
      <w:bookmarkStart w:id="4" w:name="_Toc202843970"/>
      <w:r>
        <w:rPr>
          <w:rFonts w:ascii="Simplified Arabic" w:hAnsi="Simplified Arabic" w:cs="Simplified Arabic"/>
          <w:b/>
          <w:bCs/>
          <w:color w:val="000000" w:themeColor="text1"/>
          <w:sz w:val="36"/>
          <w:szCs w:val="36"/>
          <w:rtl/>
          <w:lang w:bidi="ar-SY"/>
        </w:rPr>
        <w:t>1.3. أهمية الدراسة:</w:t>
      </w:r>
      <w:bookmarkEnd w:id="4"/>
    </w:p>
    <w:p w:rsidR="00741A5D" w:rsidRDefault="00741A5D" w:rsidP="00741A5D">
      <w:pPr>
        <w:pStyle w:val="Heading3"/>
        <w:bidi/>
        <w:spacing w:before="120" w:after="120"/>
        <w:rPr>
          <w:rFonts w:ascii="Simplified Arabic" w:hAnsi="Simplified Arabic" w:cs="Simplified Arabic"/>
          <w:b/>
          <w:bCs/>
          <w:color w:val="000000" w:themeColor="text1"/>
          <w:sz w:val="32"/>
          <w:szCs w:val="32"/>
          <w:rtl/>
          <w:lang w:bidi="ar-SY"/>
        </w:rPr>
      </w:pPr>
      <w:bookmarkStart w:id="5" w:name="_Toc202843971"/>
      <w:r>
        <w:rPr>
          <w:rFonts w:ascii="Simplified Arabic" w:hAnsi="Simplified Arabic" w:cs="Simplified Arabic"/>
          <w:b/>
          <w:bCs/>
          <w:color w:val="000000" w:themeColor="text1"/>
          <w:sz w:val="32"/>
          <w:szCs w:val="32"/>
          <w:rtl/>
          <w:lang w:bidi="ar-SY"/>
        </w:rPr>
        <w:t>1.3.1. الأهمية العلمية:</w:t>
      </w:r>
      <w:bookmarkEnd w:id="5"/>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تتجلى القيمة العلمية لهذه الدراسة في إسهامها في تعميق الفهم الأكاديمي لتكامل إدارة المشاريع وإدارة المخاطر ضمن قطاع الخدمات، وهو ميدان بحثي لا يزال أقل تناولًا مقارنةً بالتصنيع والإنشاءات. من خلال تحليل العلاقة بين سياسات إدارة المشاريع وآليات إدارة المخاطر، تُعالج الدراسة ثغرة نظرية تتعلق بكيفية تأثير الهياكل الحوكمية على تقليل المخاطر ضمن بيئات خدمية. حيث إن أغلب الدراسات السابقة تعاملت مع هذين المفهومين كعناصر مستقلة أو اعتمدت على أطر قياسية عامة مثل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ISO 31000</w:t>
      </w:r>
      <w:r>
        <w:rPr>
          <w:rFonts w:ascii="Simplified Arabic" w:hAnsi="Simplified Arabic" w:cs="Simplified Arabic"/>
          <w:sz w:val="28"/>
          <w:szCs w:val="28"/>
          <w:rtl/>
          <w:lang w:bidi="ar-SY"/>
        </w:rPr>
        <w:t xml:space="preserve">، دون مواءمتها لطبيعة الخدمات في الأسواق النامية كالسعودية (النعيم وآخرون، 2024؛ الكبيسي وكمال، 2020؛ </w:t>
      </w:r>
      <w:proofErr w:type="spellStart"/>
      <w:r>
        <w:rPr>
          <w:rFonts w:ascii="Simplified Arabic" w:hAnsi="Simplified Arabic" w:cs="Simplified Arabic"/>
          <w:sz w:val="28"/>
          <w:szCs w:val="28"/>
          <w:lang w:bidi="ar-SY"/>
        </w:rPr>
        <w:t>Altahtooh</w:t>
      </w:r>
      <w:proofErr w:type="spellEnd"/>
      <w:r>
        <w:rPr>
          <w:rFonts w:ascii="Simplified Arabic" w:hAnsi="Simplified Arabic" w:cs="Simplified Arabic"/>
          <w:sz w:val="28"/>
          <w:szCs w:val="28"/>
          <w:lang w:bidi="ar-SY"/>
        </w:rPr>
        <w:t>, 2020</w:t>
      </w:r>
      <w:r>
        <w:rPr>
          <w:rFonts w:ascii="Simplified Arabic" w:hAnsi="Simplified Arabic" w:cs="Simplified Arabic"/>
          <w:sz w:val="28"/>
          <w:szCs w:val="28"/>
          <w:rtl/>
          <w:lang w:bidi="ar-SY"/>
        </w:rPr>
        <w:t>). تطرح هذه الدراسة منظورًا منهجيًا يعالج هذه الإشكالية، عبر استكشاف تأثير أربعة محاور رئيسية لسياسات إدارة المشاريع – تشمل التخطيط والجدولة، إدارة الموارد، التواصل مع أصحاب العلاقة، ومراقبة الجودة – على فعالية إدارة المخاطر. كما تُشكل الدراسة مرجعية بحثية قوية من خلال المزج بين مراجعة الأدبيات والنماذج التجريبية المستمدة من استبيانات ميدانية لشركات خدماتية في الرياض، مقدمةً بذلك رؤية معمقة حول خصوصية ديناميكيات المخاطر في السياقات الخدمية.</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بالإضافة إلى ما سبق، تسهم هذه الدراسة في تجديد النقاش العلمي من خلال التصدي لنواقص منهجية وتحليلية سادت في الأدبيات السابقة. تعتمد كثير من البحوث الراهنة على دراسات حالة نوعية وأدوات تقليدية لا تتلاءم مع تطور بيئات الخدمات المعاصرة. ومن خلال الاعتماد على بيانات محلية من الرياض، تقدم هذه الدراسة رؤى تحليلية قابلة للبناء عليها لتطوير أدوات تقييم مصممة خصيصًا لمخاطر مشاريع الخدمات. كما أن إدراج النتائج ضمن الإطار الاجتماعي والاقتصادي لرؤية السعودية 2030 يُضفي بعدًا مقارنًا يُمكّن من محاكاة التجربة في أسواق ناشئة أخرى (برناوي وآخرون، 2025). وتُوفر الدراسة مرجعًا أساسيًا للباحثين في مجالات إدارة المشاريع والمخاطر والتنظيم المؤسسي، يمكّنهم من استكشاف التأثيرات التفاعلية بين أبعاد السياسات وأدوات التخفيف من المخاطر، فاتحةً المجال أمام دراسات إضافية تركز على التحديات التي تواجه قطاع الخدمات عالميًا.</w:t>
      </w:r>
    </w:p>
    <w:p w:rsidR="00741A5D" w:rsidRDefault="00741A5D" w:rsidP="00741A5D">
      <w:pPr>
        <w:pStyle w:val="Heading3"/>
        <w:bidi/>
        <w:spacing w:before="120" w:after="120"/>
        <w:rPr>
          <w:rFonts w:ascii="Simplified Arabic" w:hAnsi="Simplified Arabic" w:cs="Simplified Arabic"/>
          <w:b/>
          <w:bCs/>
          <w:color w:val="000000" w:themeColor="text1"/>
          <w:sz w:val="32"/>
          <w:szCs w:val="32"/>
          <w:rtl/>
          <w:lang w:bidi="ar-SY"/>
        </w:rPr>
      </w:pPr>
      <w:bookmarkStart w:id="6" w:name="_Toc202843972"/>
      <w:r>
        <w:rPr>
          <w:rFonts w:ascii="Simplified Arabic" w:hAnsi="Simplified Arabic" w:cs="Simplified Arabic"/>
          <w:b/>
          <w:bCs/>
          <w:color w:val="000000" w:themeColor="text1"/>
          <w:sz w:val="32"/>
          <w:szCs w:val="32"/>
          <w:rtl/>
          <w:lang w:bidi="ar-SY"/>
        </w:rPr>
        <w:lastRenderedPageBreak/>
        <w:t>1.3.2. الأهمية العملية:</w:t>
      </w:r>
      <w:bookmarkEnd w:id="6"/>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تتضح الأهمية التطبيقية لهذا البحث في قدرته على تزويد شركات الخدمات في الرياض بتوجيهات عملية تسهم في تنفيذ مشاريع أكثر كفاءة وتقليل المخاطر المحتملة. حيث يواجه أصحاب القرار من مديرين تنفيذيين ومخططين ومتعاملين تحديات دائمة تتعلق بضيق المهل الزمنية، وقلة الموارد، والتغيرات التنظيمية، في ظل بيئة تنافسية. وستُسلط نتائج الدراسة الضوء على السبل التي تسهم بها سياسات محددة لإدارة المشاريع في تقليل مخاطر مثل تجاوز الميزانية، وتأخير التسليم، وعدم رضا العملاء. على سبيل المثال، يُمكن أن يؤدي تطوير سياسات فعّالة للتواصل مع أصحاب المصلحة إلى تحسين الشفافية، بينما تُساعد سياسات تنظيم الموارد المحكمة على رفع كفاءة القوى العاملة. وباعتماد توصيات مستندة إلى بيانات ميدانية، تُساعد الدراسة المؤسسات على دمج الحوكمة الإدارية مع إدارة المخاطر بشكل متناغم، مما يُعزز الإنتاجية ويرفع من جودة تجربة العميل في سوق خدمات سريع التوسع (الزهراني والمدني، 2025).</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كما أن هذه الدراسة تُعد مرجعًا ذا أهمية كبرى لصانعي السياسات والهيئات المهنية في المملكة العربية السعودية، لكونها تُسهم في دعم توجه رؤية 2030 نحو بناء اقتصاد متنوع قائم على خدمات ذات قيمة مضافة. ومن خلال استعراض دور سياسات إدارة المشاريع في تخفيف المخاطر، يمكن للبحث أن يُغني جهود تصميم البرامج التدريبية، والأطر التنظيمية، والمعايير المهنية التي تتماشى مع احتياجات شركات الخدمات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 وتُعد هذه المساهمة محورية في مدينة الرياض، التي تشهد زيادة في الطلب على المشاريع نتيجة المبادرات الحكومية. وستُوفر النتائج التي يتوصل إليها البحث دعائم أساسية للمشرّعين تُساعدهم في بناء بيئة أعمال قادرة على الصمود، وجذب استثمارات نوعية، وتحفيز نمو اقتصادي متوازن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2025</w:t>
      </w:r>
      <w:r>
        <w:rPr>
          <w:rFonts w:ascii="Simplified Arabic" w:hAnsi="Simplified Arabic" w:cs="Simplified Arabic"/>
          <w:sz w:val="28"/>
          <w:szCs w:val="28"/>
          <w:rtl/>
          <w:lang w:bidi="ar-SY"/>
        </w:rPr>
        <w:t>). ومن ثم، تُمثّل الدراسة جسرًا بين التنظير والتطبيق، من خلال تزويد أصحاب المصلحة بالأدوات اللازمة للتعامل مع تعقيدات إدارة مشاريع الخدمات في سياق محلي يتسم بالتغير المستمر.</w:t>
      </w:r>
    </w:p>
    <w:p w:rsidR="00741A5D" w:rsidRDefault="00741A5D" w:rsidP="00741A5D">
      <w:pPr>
        <w:pStyle w:val="Heading2"/>
        <w:bidi/>
        <w:spacing w:before="120" w:after="120"/>
        <w:jc w:val="both"/>
        <w:rPr>
          <w:rFonts w:ascii="Simplified Arabic" w:hAnsi="Simplified Arabic" w:cs="Simplified Arabic"/>
          <w:b/>
          <w:bCs/>
          <w:color w:val="000000" w:themeColor="text1"/>
          <w:sz w:val="36"/>
          <w:szCs w:val="36"/>
          <w:rtl/>
          <w:lang w:bidi="ar-SY"/>
        </w:rPr>
      </w:pPr>
      <w:bookmarkStart w:id="7" w:name="_Toc202843973"/>
      <w:r>
        <w:rPr>
          <w:rFonts w:ascii="Simplified Arabic" w:hAnsi="Simplified Arabic" w:cs="Simplified Arabic"/>
          <w:b/>
          <w:bCs/>
          <w:color w:val="000000" w:themeColor="text1"/>
          <w:sz w:val="36"/>
          <w:szCs w:val="36"/>
          <w:rtl/>
          <w:lang w:bidi="ar-SY"/>
        </w:rPr>
        <w:t>1.4. أهداف الدراسة:</w:t>
      </w:r>
      <w:bookmarkEnd w:id="7"/>
    </w:p>
    <w:p w:rsidR="00741A5D" w:rsidRDefault="00741A5D" w:rsidP="00741A5D">
      <w:pPr>
        <w:pStyle w:val="ListParagraph"/>
        <w:numPr>
          <w:ilvl w:val="0"/>
          <w:numId w:val="9"/>
        </w:num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دراسة تأثير سياسات التخطيط والجدولة على فعالية إدارة المخاطر في شركات الخدمات بالرياض.</w:t>
      </w:r>
    </w:p>
    <w:p w:rsidR="00741A5D" w:rsidRDefault="00741A5D" w:rsidP="00741A5D">
      <w:pPr>
        <w:pStyle w:val="ListParagraph"/>
        <w:numPr>
          <w:ilvl w:val="0"/>
          <w:numId w:val="9"/>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تقييم تأثير سياسات إدارة الموارد على نتائج إدارة المخاطر في شركات الخدمات بالرياض.</w:t>
      </w:r>
    </w:p>
    <w:p w:rsidR="00741A5D" w:rsidRDefault="00741A5D" w:rsidP="00741A5D">
      <w:pPr>
        <w:pStyle w:val="ListParagraph"/>
        <w:numPr>
          <w:ilvl w:val="0"/>
          <w:numId w:val="9"/>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دراسة دور سياسات التواصل مع أصحاب المصلحة في تعزيز ممارسات إدارة المخاطر في شركات الخدمات بالرياض.</w:t>
      </w:r>
    </w:p>
    <w:p w:rsidR="00741A5D" w:rsidRDefault="00741A5D" w:rsidP="00741A5D">
      <w:pPr>
        <w:pStyle w:val="ListParagraph"/>
        <w:numPr>
          <w:ilvl w:val="0"/>
          <w:numId w:val="9"/>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تقييم تأثير سياسات مراقبة الجودة على نجاح إدارة المخاطر في شركات الخدمات بالرياض.</w:t>
      </w:r>
    </w:p>
    <w:p w:rsidR="00741A5D" w:rsidRDefault="00741A5D" w:rsidP="00741A5D">
      <w:pPr>
        <w:pStyle w:val="Heading2"/>
        <w:bidi/>
        <w:spacing w:before="120" w:after="120"/>
        <w:jc w:val="both"/>
        <w:rPr>
          <w:rFonts w:ascii="Simplified Arabic" w:hAnsi="Simplified Arabic" w:cs="Simplified Arabic"/>
          <w:b/>
          <w:bCs/>
          <w:color w:val="000000" w:themeColor="text1"/>
          <w:sz w:val="36"/>
          <w:szCs w:val="36"/>
          <w:lang w:bidi="ar-SY"/>
        </w:rPr>
      </w:pPr>
      <w:bookmarkStart w:id="8" w:name="_Toc202843974"/>
      <w:r>
        <w:rPr>
          <w:rFonts w:ascii="Simplified Arabic" w:hAnsi="Simplified Arabic" w:cs="Simplified Arabic"/>
          <w:b/>
          <w:bCs/>
          <w:color w:val="000000" w:themeColor="text1"/>
          <w:sz w:val="36"/>
          <w:szCs w:val="36"/>
          <w:rtl/>
          <w:lang w:bidi="ar-SY"/>
        </w:rPr>
        <w:t>1.5. تساؤلات الدراسة:</w:t>
      </w:r>
      <w:bookmarkEnd w:id="8"/>
    </w:p>
    <w:p w:rsidR="00741A5D" w:rsidRDefault="00741A5D" w:rsidP="00741A5D">
      <w:pPr>
        <w:bidi/>
        <w:spacing w:before="120" w:after="120"/>
        <w:jc w:val="both"/>
        <w:rPr>
          <w:rFonts w:ascii="Simplified Arabic" w:hAnsi="Simplified Arabic" w:cs="Simplified Arabic"/>
          <w:sz w:val="28"/>
          <w:szCs w:val="28"/>
          <w:rtl/>
          <w:lang w:bidi="ar-SY"/>
        </w:rPr>
      </w:pPr>
      <w:r>
        <w:rPr>
          <w:rFonts w:ascii="Simplified Arabic" w:hAnsi="Simplified Arabic" w:cs="Simplified Arabic"/>
          <w:b/>
          <w:bCs/>
          <w:sz w:val="28"/>
          <w:szCs w:val="28"/>
          <w:rtl/>
          <w:lang w:bidi="ar-SY"/>
        </w:rPr>
        <w:t>السؤال الرئيسي للبحث هو:</w:t>
      </w:r>
      <w:r>
        <w:rPr>
          <w:rFonts w:ascii="Simplified Arabic" w:hAnsi="Simplified Arabic" w:cs="Simplified Arabic"/>
          <w:sz w:val="28"/>
          <w:szCs w:val="28"/>
          <w:rtl/>
          <w:lang w:bidi="ar-SY"/>
        </w:rPr>
        <w:t xml:space="preserve"> </w:t>
      </w:r>
    </w:p>
    <w:p w:rsidR="00741A5D" w:rsidRDefault="00741A5D" w:rsidP="00741A5D">
      <w:pPr>
        <w:pStyle w:val="ListParagraph"/>
        <w:numPr>
          <w:ilvl w:val="0"/>
          <w:numId w:val="10"/>
        </w:num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lastRenderedPageBreak/>
        <w:t>كيف تؤثر سياسات إدارة المشاريع على إدارة المخاطر في شركات الخدمات بالرياض؟</w:t>
      </w:r>
    </w:p>
    <w:p w:rsidR="00741A5D" w:rsidRDefault="00741A5D" w:rsidP="00741A5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لاستكشاف هذا التساؤل، سيتم تناول أربعة أسئلة فرعية للبحث هي:</w:t>
      </w:r>
    </w:p>
    <w:p w:rsidR="00741A5D" w:rsidRDefault="00741A5D" w:rsidP="00741A5D">
      <w:pPr>
        <w:pStyle w:val="ListParagraph"/>
        <w:numPr>
          <w:ilvl w:val="0"/>
          <w:numId w:val="11"/>
        </w:num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كيف تؤثر سياسات التخطيط والجدولة على إدارة المخاطر في شركات الخدمات بالرياض؟</w:t>
      </w:r>
    </w:p>
    <w:p w:rsidR="00741A5D" w:rsidRDefault="00741A5D" w:rsidP="00741A5D">
      <w:pPr>
        <w:pStyle w:val="ListParagraph"/>
        <w:numPr>
          <w:ilvl w:val="0"/>
          <w:numId w:val="11"/>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ما تأثير سياسات إدارة الموارد على إدارة المخاطر في شركات الخدمات بالرياض؟</w:t>
      </w:r>
    </w:p>
    <w:p w:rsidR="00741A5D" w:rsidRDefault="00741A5D" w:rsidP="00741A5D">
      <w:pPr>
        <w:pStyle w:val="ListParagraph"/>
        <w:numPr>
          <w:ilvl w:val="0"/>
          <w:numId w:val="11"/>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كيف تساهم سياسات التواصل مع أصحاب المصلحة في إدارة المخاطر في شركات الخدمات بالرياض؟</w:t>
      </w:r>
    </w:p>
    <w:p w:rsidR="00741A5D" w:rsidRDefault="00741A5D" w:rsidP="00741A5D">
      <w:pPr>
        <w:pStyle w:val="ListParagraph"/>
        <w:numPr>
          <w:ilvl w:val="0"/>
          <w:numId w:val="11"/>
        </w:num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ما تأثير سياسات مراقبة الجودة على إدارة المخاطر في شركات الخدمات بالرياض؟</w:t>
      </w:r>
    </w:p>
    <w:p w:rsidR="00741A5D" w:rsidRDefault="00741A5D" w:rsidP="00741A5D">
      <w:pPr>
        <w:pStyle w:val="Heading2"/>
        <w:bidi/>
        <w:spacing w:before="120" w:after="120"/>
        <w:jc w:val="both"/>
        <w:rPr>
          <w:rFonts w:ascii="Simplified Arabic" w:hAnsi="Simplified Arabic" w:cs="Simplified Arabic"/>
          <w:b/>
          <w:bCs/>
          <w:color w:val="000000" w:themeColor="text1"/>
          <w:sz w:val="36"/>
          <w:szCs w:val="36"/>
          <w:rtl/>
          <w:lang w:bidi="ar-SY"/>
        </w:rPr>
      </w:pPr>
      <w:bookmarkStart w:id="9" w:name="_Toc202843975"/>
      <w:r>
        <w:rPr>
          <w:rFonts w:ascii="Simplified Arabic" w:hAnsi="Simplified Arabic" w:cs="Simplified Arabic"/>
          <w:b/>
          <w:bCs/>
          <w:color w:val="000000" w:themeColor="text1"/>
          <w:sz w:val="36"/>
          <w:szCs w:val="36"/>
          <w:rtl/>
          <w:lang w:bidi="ar-SY"/>
        </w:rPr>
        <w:t>1.6. فرضيات الدراسة:</w:t>
      </w:r>
      <w:bookmarkEnd w:id="9"/>
    </w:p>
    <w:p w:rsidR="00741A5D" w:rsidRDefault="00741A5D" w:rsidP="00741A5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الأولى:</w:t>
      </w:r>
    </w:p>
    <w:p w:rsidR="00741A5D" w:rsidRDefault="00741A5D" w:rsidP="00741A5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H1</w:t>
      </w:r>
      <w:r>
        <w:rPr>
          <w:rFonts w:ascii="Simplified Arabic" w:hAnsi="Simplified Arabic" w:cs="Simplified Arabic"/>
          <w:sz w:val="28"/>
          <w:szCs w:val="28"/>
          <w:rtl/>
          <w:lang w:bidi="ar-SY"/>
        </w:rPr>
        <w:t>): توجد علاقة ذات دلالة إحصائية بين سياسات التخطيط والجدولة وفعالية إدارة المخاطر في شركات الخدمات بالرياض.</w:t>
      </w:r>
    </w:p>
    <w:p w:rsidR="00741A5D" w:rsidRDefault="00741A5D" w:rsidP="00741A5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سياسات التخطيط والجدولة وإدارة المخاطر الفعالة في شركات الخدمات بالرياض.</w:t>
      </w:r>
    </w:p>
    <w:p w:rsidR="00741A5D" w:rsidRDefault="00741A5D" w:rsidP="00741A5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الثانية:</w:t>
      </w:r>
    </w:p>
    <w:p w:rsidR="00741A5D" w:rsidRDefault="00741A5D" w:rsidP="00741A5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H2</w:t>
      </w:r>
      <w:r>
        <w:rPr>
          <w:rFonts w:ascii="Simplified Arabic" w:hAnsi="Simplified Arabic" w:cs="Simplified Arabic"/>
          <w:sz w:val="28"/>
          <w:szCs w:val="28"/>
          <w:rtl/>
          <w:lang w:bidi="ar-SY"/>
        </w:rPr>
        <w:t>): توجد علاقة ذات دلالة إحصائية بين سياسات إدارة الموارد ونتائج إدارة المخاطر في شركات الخدمات بالرياض.</w:t>
      </w:r>
    </w:p>
    <w:p w:rsidR="00741A5D" w:rsidRDefault="00741A5D" w:rsidP="00741A5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سياسات إدارة الموارد ونتائج إدارة المخاطر في شركات الخدمات بالرياض.</w:t>
      </w:r>
    </w:p>
    <w:p w:rsidR="00741A5D" w:rsidRDefault="00741A5D" w:rsidP="00741A5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الثالثة:</w:t>
      </w:r>
    </w:p>
    <w:p w:rsidR="00741A5D" w:rsidRDefault="00741A5D" w:rsidP="00741A5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H3</w:t>
      </w:r>
      <w:r>
        <w:rPr>
          <w:rFonts w:ascii="Simplified Arabic" w:hAnsi="Simplified Arabic" w:cs="Simplified Arabic"/>
          <w:sz w:val="28"/>
          <w:szCs w:val="28"/>
          <w:rtl/>
          <w:lang w:bidi="ar-SY"/>
        </w:rPr>
        <w:t>): توجد علاقة ذات دلالة إحصائية بين سياسات التواصل مع أصحاب المصلحة وتحسين ممارسات إدارة المخاطر في شركات الخدمات بالرياض.</w:t>
      </w:r>
    </w:p>
    <w:p w:rsidR="00741A5D" w:rsidRDefault="00741A5D" w:rsidP="00741A5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سياسات التواصل مع أصحاب المصلحة وتحسين ممارسات إدارة المخاطر في شركات الخدمات بالرياض.</w:t>
      </w:r>
    </w:p>
    <w:p w:rsidR="00741A5D" w:rsidRDefault="00741A5D" w:rsidP="00741A5D">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b/>
          <w:bCs/>
          <w:sz w:val="28"/>
          <w:szCs w:val="28"/>
          <w:rtl/>
          <w:lang w:bidi="ar-SY"/>
        </w:rPr>
        <w:t>الفرضية الرابعة:</w:t>
      </w:r>
    </w:p>
    <w:p w:rsidR="00741A5D" w:rsidRDefault="00741A5D" w:rsidP="00741A5D">
      <w:pPr>
        <w:bidi/>
        <w:spacing w:before="120" w:after="120"/>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الفرضية (</w:t>
      </w:r>
      <w:r>
        <w:rPr>
          <w:rFonts w:ascii="Simplified Arabic" w:hAnsi="Simplified Arabic" w:cs="Simplified Arabic"/>
          <w:sz w:val="28"/>
          <w:szCs w:val="28"/>
          <w:lang w:bidi="ar-SY"/>
        </w:rPr>
        <w:t>H4</w:t>
      </w:r>
      <w:r>
        <w:rPr>
          <w:rFonts w:ascii="Simplified Arabic" w:hAnsi="Simplified Arabic" w:cs="Simplified Arabic"/>
          <w:sz w:val="28"/>
          <w:szCs w:val="28"/>
          <w:rtl/>
          <w:lang w:bidi="ar-SY"/>
        </w:rPr>
        <w:t>): توجد علاقة ذات دلالة إحصائية بين سياسات مراقبة الجودة ونجاح إدارة المخاطر في شركات الخدمات بالرياض.</w:t>
      </w:r>
    </w:p>
    <w:p w:rsidR="00741A5D" w:rsidRDefault="00741A5D" w:rsidP="00741A5D">
      <w:pPr>
        <w:bidi/>
        <w:spacing w:before="120" w:after="120"/>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الفرضية الصفرية (</w:t>
      </w:r>
      <w:r>
        <w:rPr>
          <w:rFonts w:ascii="Simplified Arabic" w:hAnsi="Simplified Arabic" w:cs="Simplified Arabic"/>
          <w:sz w:val="28"/>
          <w:szCs w:val="28"/>
          <w:lang w:bidi="ar-SY"/>
        </w:rPr>
        <w:t>H0</w:t>
      </w:r>
      <w:r>
        <w:rPr>
          <w:rFonts w:ascii="Simplified Arabic" w:hAnsi="Simplified Arabic" w:cs="Simplified Arabic"/>
          <w:sz w:val="28"/>
          <w:szCs w:val="28"/>
          <w:rtl/>
          <w:lang w:bidi="ar-SY"/>
        </w:rPr>
        <w:t>): لا توجد علاقة ذات دلالة إحصائية بين سياسات مراقبة الجودة ونجاح إدارة المخاطر في شركات الخدمات بالرياض.</w:t>
      </w:r>
    </w:p>
    <w:p w:rsidR="00741A5D" w:rsidRDefault="00741A5D" w:rsidP="00741A5D">
      <w:pPr>
        <w:pStyle w:val="Heading2"/>
        <w:bidi/>
        <w:spacing w:before="120" w:after="120"/>
        <w:jc w:val="both"/>
        <w:rPr>
          <w:rFonts w:ascii="Simplified Arabic" w:hAnsi="Simplified Arabic" w:cs="Simplified Arabic"/>
          <w:b/>
          <w:bCs/>
          <w:color w:val="000000" w:themeColor="text1"/>
          <w:sz w:val="36"/>
          <w:szCs w:val="36"/>
          <w:rtl/>
          <w:lang w:bidi="ar-SY"/>
        </w:rPr>
      </w:pPr>
      <w:bookmarkStart w:id="10" w:name="_Toc202843976"/>
      <w:r>
        <w:rPr>
          <w:rFonts w:ascii="Simplified Arabic" w:hAnsi="Simplified Arabic" w:cs="Simplified Arabic"/>
          <w:b/>
          <w:bCs/>
          <w:color w:val="000000" w:themeColor="text1"/>
          <w:sz w:val="36"/>
          <w:szCs w:val="36"/>
          <w:rtl/>
          <w:lang w:bidi="ar-SY"/>
        </w:rPr>
        <w:t>1.7. النظريات العلمية المتبعة لإعداد البحث:</w:t>
      </w:r>
      <w:bookmarkEnd w:id="10"/>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يعتمد هذا البحث على عدد من النظريات العلمية الراسخة لتشكيل الإطار النظري الذي يفسر العلاقة بين سياسات إدارة المشاريع وإدارة المخاطر. ومن خلال تبني مناهج نظرية معتمدة، يُبنى هذا العمل على مقاربة متماسكة لتحليل أثر الحوكمة المنظمة على الحد من المخاطر في بيئة قطاع الخدمات المتغيرة داخل مدينة الرياض. وقد تم اختيار ثلاث نظريات رئيسية – هي نظرية الطوارئ، ونظرية النظم، ونظرية أصحاب المصلحة – استنادًا إلى صلتها الوثيقة بمتغيرات البحث، وقدرتها على تفسير تعقيدات إدارة مشاريع الخدمات. تتيح هذه النظريات مجتمعة فهمًا عميقًا للأبعاد التكيفية والمنهجية والعلاقية لإدارة المشاريع والمخاطر، بما يتناغم مع تركيز الدراسة على الواقع المحلي والاعتبارات العملية المعاصرة.</w:t>
      </w:r>
    </w:p>
    <w:p w:rsidR="00741A5D" w:rsidRDefault="00741A5D" w:rsidP="00741A5D">
      <w:pPr>
        <w:pStyle w:val="Heading3"/>
        <w:bidi/>
        <w:spacing w:before="120" w:after="120"/>
        <w:rPr>
          <w:rFonts w:ascii="Simplified Arabic" w:hAnsi="Simplified Arabic" w:cs="Simplified Arabic"/>
          <w:b/>
          <w:bCs/>
          <w:color w:val="000000" w:themeColor="text1"/>
          <w:sz w:val="32"/>
          <w:szCs w:val="32"/>
          <w:rtl/>
          <w:lang w:bidi="ar-SY"/>
        </w:rPr>
      </w:pPr>
      <w:bookmarkStart w:id="11" w:name="_Toc202843977"/>
      <w:r>
        <w:rPr>
          <w:rFonts w:ascii="Simplified Arabic" w:hAnsi="Simplified Arabic" w:cs="Simplified Arabic"/>
          <w:b/>
          <w:bCs/>
          <w:color w:val="000000" w:themeColor="text1"/>
          <w:sz w:val="32"/>
          <w:szCs w:val="32"/>
          <w:rtl/>
          <w:lang w:bidi="ar-SY"/>
        </w:rPr>
        <w:t>1.7.1. النظرية الأولى: نظرية الطوارئ</w:t>
      </w:r>
      <w:bookmarkEnd w:id="11"/>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تقوم نظرية الطوارئ على مبدأ أن لا توجد صيغة إدارية موحدة تصلح لجميع السياقات؛ بل إن فاعلية السياسات الإدارية تعتمد على مدى انسجامها مع طبيعة البيئة التنظيمية والسياق المحيط. وفي هذا الإطار، توظف الدراسة نظرية الطوارئ لفهم مدى ملاءمة سياسات إدارة المشاريع لخصائص شركات الخدمات في الرياض، مثل البنى التنظيمية، الخلفيات الثقافية، وتعقيد طبيعة المشاريع. فمثلًا، قد تتطلب سياسات التخطيط والجدولة المرونة الكافية لمواكبة وتيرة المشاريع الحكومية ضمن إطار رؤية 2030، بينما ينبغي أن تراعي سياسات إدارة الموارد طبيعة المنافسة في سوق العمل. تدعم هذه النظرية الحاجة إلى تبني سياسات مرنة قادرة على التكيف مع الظروف المحيطة بهدف تخفيف المخاطر التشغيلية، مثل التأخير أو العجز في الموارد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ومن خلال تطبيق هذا الإطار، تفحص الدراسة مدى تكيف الأبعاد الأربعة لسياسات إدارة المشاريع – التخطيط والجدولة، إدارة الموارد، التواصل مع أصحاب العلاقة، ومراقبة الجودة – في تعزيز كفاءة إدارة المخاطر. وتشير النظرية إلى أن فعالية تقليل المخاطر تعتمد على مدى توافق هذه السياسات مع المتغيرات الداخلية والخارجية لمشاريع الخدمات في الرياض. على سبيل المثال، قد تتطلب سياسة مراقبة الجودة دمج أدوات تقييم محددة للمخاطر بهدف تلبية احتياجات العملاء في بيئة تتسم بارتفاع مستوى المخاطر. وبهذا، تُمكن نظرية الطوارئ الباحث من استكشاف كيف يمكن لتكيّف الحوكمة أن يقلل من الغموض، بما يوفر قاعدة نظرية قوية للتحليل التطبيقي لممارسات إدارة المخاطر محليًا (</w:t>
      </w:r>
      <w:r>
        <w:rPr>
          <w:rFonts w:ascii="Simplified Arabic" w:hAnsi="Simplified Arabic" w:cs="Simplified Arabic"/>
          <w:sz w:val="28"/>
          <w:szCs w:val="28"/>
          <w:lang w:bidi="ar-SY"/>
        </w:rPr>
        <w:t>Gilbert, 2024</w:t>
      </w:r>
      <w:r>
        <w:rPr>
          <w:rFonts w:ascii="Simplified Arabic" w:hAnsi="Simplified Arabic" w:cs="Simplified Arabic"/>
          <w:sz w:val="28"/>
          <w:szCs w:val="28"/>
          <w:rtl/>
          <w:lang w:bidi="ar-SY"/>
        </w:rPr>
        <w:t>).</w:t>
      </w:r>
    </w:p>
    <w:p w:rsidR="00741A5D" w:rsidRDefault="00741A5D" w:rsidP="00741A5D">
      <w:pPr>
        <w:pStyle w:val="Heading3"/>
        <w:bidi/>
        <w:spacing w:before="120" w:after="120"/>
        <w:rPr>
          <w:rFonts w:ascii="Simplified Arabic" w:hAnsi="Simplified Arabic" w:cs="Simplified Arabic"/>
          <w:b/>
          <w:bCs/>
          <w:color w:val="000000" w:themeColor="text1"/>
          <w:sz w:val="32"/>
          <w:szCs w:val="32"/>
          <w:rtl/>
          <w:lang w:bidi="ar-SY"/>
        </w:rPr>
      </w:pPr>
      <w:bookmarkStart w:id="12" w:name="_Toc202843978"/>
      <w:r>
        <w:rPr>
          <w:rFonts w:ascii="Simplified Arabic" w:hAnsi="Simplified Arabic" w:cs="Simplified Arabic"/>
          <w:b/>
          <w:bCs/>
          <w:color w:val="000000" w:themeColor="text1"/>
          <w:sz w:val="32"/>
          <w:szCs w:val="32"/>
          <w:rtl/>
          <w:lang w:bidi="ar-SY"/>
        </w:rPr>
        <w:lastRenderedPageBreak/>
        <w:t>1.7.2. النظرية الثانية: نظرية النظم</w:t>
      </w:r>
      <w:bookmarkEnd w:id="12"/>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تُصوّر نظرية النظم المؤسسات بوصفها أنظمة مترابطة، تتفاعل فيها عناصر مثل العمليات والموارد وأصحاب المصلحة لتحقيق غايات موحدة. وفي سياق شركات الخدمات، تُعتبر سياسات إدارة المشاريع جزءًا لا يتجزأ من نظام تنظيمي أشمل يؤثر بشكل مباشر في إدارة المخاطر. إذ يُنظر إلى كل بُعد من أبعاد هذه السياسات كعنصر ضمن شبكة من العلاقات المتبادلة، بحيث يؤدي أي تغيير في أحد الجوانب – كسياسة تخصيص الموارد – إلى تأثيرات ملحوظة على مجالات أخرى، مثل الجداول الزمنية أو جودة المخرجات. وفي بيئة المشاريع الخدمية في الرياض، التي غالبًا ما تضم أطرافًا متعددة ونتائج معقدة، تُبرز نظرية النظم أهمية التنسيق المنهجي لتجنب مخاطر مثل ضعف التواصل أو انخفاض الكفاءة التشغيلية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ومن خلال تطبيق هذا المفهوم، توفر الدراسة تحليلًا لكيفية تفاعل سياسات إدارة المشاريع باعتبارها أنظمة فرعية تعمل بصورة تكاملية لدعم عمليات إدارة المخاطر. فعلى سبيل المثال، تُمكن سياسات التواصل الفعّالة من تدفق المعلومات بانسيابية داخل النظام، مما يقلل من احتمالية وقوع أخطاء في الفهم، في حين تضمن سياسات مراقبة الجودة ثبات المخرجات. ومن خلال هذا الفهم، تنظر الدراسة إلى إدارة المخاطر كنتيجة لتشابك العلاقات بين مكونات النظام، مما يساعد في تحليل استجابات السياسات المختلفة للمخاطر المعقدة، كالتغيرات التنظيمية أو تدني مستويات رضا العملاء في بيئة خدمية نشطة كالرياض. يُسهم هذا التوجه في تبني نهج شمولي يعكس تداخل العوامل المؤثرة في الحوكمة وتخفيف المخاطر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sz w:val="28"/>
          <w:szCs w:val="28"/>
          <w:rtl/>
          <w:lang w:bidi="ar-SY"/>
        </w:rPr>
        <w:t>).</w:t>
      </w:r>
    </w:p>
    <w:p w:rsidR="00741A5D" w:rsidRDefault="00741A5D" w:rsidP="00741A5D">
      <w:pPr>
        <w:pStyle w:val="Heading3"/>
        <w:bidi/>
        <w:spacing w:before="120" w:after="120"/>
        <w:rPr>
          <w:rFonts w:ascii="Simplified Arabic" w:hAnsi="Simplified Arabic" w:cs="Simplified Arabic"/>
          <w:b/>
          <w:bCs/>
          <w:color w:val="000000" w:themeColor="text1"/>
          <w:sz w:val="32"/>
          <w:szCs w:val="32"/>
          <w:rtl/>
          <w:lang w:bidi="ar-SY"/>
        </w:rPr>
      </w:pPr>
      <w:bookmarkStart w:id="13" w:name="_Toc202843979"/>
      <w:r>
        <w:rPr>
          <w:rFonts w:ascii="Simplified Arabic" w:hAnsi="Simplified Arabic" w:cs="Simplified Arabic"/>
          <w:b/>
          <w:bCs/>
          <w:color w:val="000000" w:themeColor="text1"/>
          <w:sz w:val="32"/>
          <w:szCs w:val="32"/>
          <w:rtl/>
          <w:lang w:bidi="ar-SY"/>
        </w:rPr>
        <w:t>1.7.3. النظرية الثالثة: نظرية أصحاب المصلحة</w:t>
      </w:r>
      <w:bookmarkEnd w:id="13"/>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تُعلي نظرية أصحاب المصلحة من أهمية تنظيم العلاقة بين المؤسسة وكافة الجهات المتأثرة بأنشطتها أو المؤثرة فيها، ومن ضمنهم العملاء، الموظفون، والشركاء الخارجيون. وبما أن قطاع الخدمات يعتمد بدرجة كبيرة على رضا العملاء وتفاعل أصحاب المصلحة، فإن هذه النظرية تُعد أساسية لتحليل تأثير سياسات التواصل على إدارة المخاطر. وفي بيئة المشاريع في الرياض، التي تتميز بتنوع أصحاب المصلحة وتباين توقعاتهم – من جهات حكومية إلى عملاء دوليين – يصبح من الضروري تحقيق فعالية في التواصل لضمان التوافق وتقليل احتمالية نشوء مخاطر كامتداد نطاق العمل أو تدني الرضا العام. توفّر هذه النظرية إطارًا لفهم كيفية تعزيز الشفافية والثقة من خلال سياسات تواصل واضحة وشاملة، مما يُساعد على تقليص الغموض المحيط بتنفيذ المشاريع (</w:t>
      </w:r>
      <w:r>
        <w:rPr>
          <w:rFonts w:ascii="Simplified Arabic" w:hAnsi="Simplified Arabic" w:cs="Simplified Arabic"/>
          <w:sz w:val="28"/>
          <w:szCs w:val="28"/>
          <w:lang w:bidi="ar-SY"/>
        </w:rPr>
        <w:t>Uribe et al., 2018</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وعبر توظيف هذه النظرية، تتناول الدراسة كيف تؤثر مشاركة أصحاب المصلحة على فعالية إدارة المخاطر ضمن الأبعاد الأربعة لسياسات إدارة المشاريع. فعلى سبيل المثال، تُسهم سياسات التواصل التشاركية في التعرف المبكر على التحديات من خلال دمج ملاحظات العملاء، بينما يمكن أن تُكيّف </w:t>
      </w:r>
      <w:r>
        <w:rPr>
          <w:rFonts w:ascii="Simplified Arabic" w:hAnsi="Simplified Arabic" w:cs="Simplified Arabic"/>
          <w:sz w:val="28"/>
          <w:szCs w:val="28"/>
          <w:rtl/>
          <w:lang w:bidi="ar-SY"/>
        </w:rPr>
        <w:lastRenderedPageBreak/>
        <w:t>سياسات التخطيط والجداول الزمنية لتتواءم مع تطلعات أصحاب العلاقة. وتشدد النظرية على ضرورة إيجاد توازن بين مصالح الجهات المعنية لتحقيق نتائج مرضية للمشروعات، خصوصًا في بيئة متعددة الخلفيات الاقتصادية والثقافية كمدينة الرياض. يُغني هذا المنظور الدراسة بتحليل الروابط العلائقية التي تُمكّن من فهم آليات التعاون وتعزيز المرونة في إدارة مشاريع الخدمات (</w:t>
      </w:r>
      <w:proofErr w:type="spellStart"/>
      <w:r>
        <w:rPr>
          <w:rFonts w:ascii="Simplified Arabic" w:hAnsi="Simplified Arabic" w:cs="Simplified Arabic"/>
          <w:sz w:val="28"/>
          <w:szCs w:val="28"/>
          <w:lang w:bidi="ar-SY"/>
        </w:rPr>
        <w:t>Ukoha</w:t>
      </w:r>
      <w:proofErr w:type="spellEnd"/>
      <w:r>
        <w:rPr>
          <w:rFonts w:ascii="Simplified Arabic" w:hAnsi="Simplified Arabic" w:cs="Simplified Arabic"/>
          <w:sz w:val="28"/>
          <w:szCs w:val="28"/>
          <w:lang w:bidi="ar-SY"/>
        </w:rPr>
        <w:t>, 2022</w:t>
      </w:r>
      <w:r>
        <w:rPr>
          <w:rFonts w:ascii="Simplified Arabic" w:hAnsi="Simplified Arabic" w:cs="Simplified Arabic"/>
          <w:sz w:val="28"/>
          <w:szCs w:val="28"/>
          <w:rtl/>
          <w:lang w:bidi="ar-SY"/>
        </w:rPr>
        <w:t>).</w:t>
      </w:r>
    </w:p>
    <w:p w:rsidR="00741A5D" w:rsidRDefault="00741A5D" w:rsidP="00741A5D">
      <w:pPr>
        <w:pStyle w:val="Heading3"/>
        <w:bidi/>
        <w:spacing w:before="120" w:after="120"/>
        <w:rPr>
          <w:rFonts w:ascii="Simplified Arabic" w:hAnsi="Simplified Arabic" w:cs="Simplified Arabic"/>
          <w:b/>
          <w:bCs/>
          <w:color w:val="000000" w:themeColor="text1"/>
          <w:sz w:val="32"/>
          <w:szCs w:val="32"/>
          <w:rtl/>
          <w:lang w:bidi="ar-SY"/>
        </w:rPr>
      </w:pPr>
      <w:bookmarkStart w:id="14" w:name="_Toc202843980"/>
      <w:r>
        <w:rPr>
          <w:rFonts w:ascii="Simplified Arabic" w:hAnsi="Simplified Arabic" w:cs="Simplified Arabic"/>
          <w:b/>
          <w:bCs/>
          <w:color w:val="000000" w:themeColor="text1"/>
          <w:sz w:val="32"/>
          <w:szCs w:val="32"/>
          <w:rtl/>
          <w:lang w:bidi="ar-SY"/>
        </w:rPr>
        <w:t>1.7.4. الدمج بين هذه النظريات الثلاث لاستخدامها في البحث:</w:t>
      </w:r>
      <w:bookmarkEnd w:id="14"/>
    </w:p>
    <w:p w:rsidR="00741A5D"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إن التكامل بين نظرية الطوارئ، ونظرية النظم، ونظرية أصحاب المصلحة، يوفر للبحث بنية نظرية متكاملة تُسهم في فهم شامل لكيفية تأثير سياسات إدارة المشاريع على إدارة المخاطر في بيئة خدمات الرياض. تدعم نظرية الطوارئ الدراسة من خلال التأكيد على ضرورة وجود سياسات مرنة تراعي خصوصية السياق المحلي، لاسيما المشاريع الحكومية المتسارعة المرتبطة برؤية 2030. كما تُرشد الدراسة إلى كيفية توافق كل من عناصر السياسة – من تخطيط وإدارة موارد وتواصل ومراقبة جودة – مع الظروف المحيطة، بما يدعم تقليل المخاطر. ويُسهم ذلك في جعل نتائج البحث ذات علاقة مباشرة بالتحديات التي تواجه بيئة الخدمات في الرياض، مُعالجًا نقاط الضعف في الأطر العامة لإدارة المشاريع التي لا تُراعي الخصوصيات المحلية (</w:t>
      </w:r>
      <w:r>
        <w:rPr>
          <w:rFonts w:ascii="Simplified Arabic" w:hAnsi="Simplified Arabic" w:cs="Simplified Arabic"/>
          <w:sz w:val="28"/>
          <w:szCs w:val="28"/>
          <w:lang w:bidi="ar-SY"/>
        </w:rPr>
        <w:t>Gilbert, 2024</w:t>
      </w:r>
      <w:r>
        <w:rPr>
          <w:rFonts w:ascii="Simplified Arabic" w:hAnsi="Simplified Arabic" w:cs="Simplified Arabic"/>
          <w:sz w:val="28"/>
          <w:szCs w:val="28"/>
          <w:rtl/>
          <w:lang w:bidi="ar-SY"/>
        </w:rPr>
        <w:t>).</w:t>
      </w:r>
    </w:p>
    <w:p w:rsidR="00741A5D" w:rsidRDefault="00741A5D" w:rsidP="00741A5D">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وفي ذات السياق، تُعزز نظرية النظم من قيمة نظرية الطوارئ، من خلال تقديم منظور يوضح طبيعة العلاقات بين عناصر السياسات المختلفة وتأثيرها على تقليص المخاطر. وتعتمد الدراسة هذا الإطار لتفسير التفاعلات بين السياسات باعتبارها مكونات مترابطة ضمن نظام المشروع، حيث يمكن لتنسيق السياسات أن يقلل من مخاطر مثل تأخر الإنجاز أو ضعف كفاءة التوظيف. فمثلًا، يُمكن دراسة العلاقة بين إدارة الموارد ومراقبة الجودة كوسيلة لضمان توازن النظام واستقرار أدائه ضمن بيئات الخدمات المعقدة. ويُساعد هذا المنظور المنهجي على تقديم توصيات عملية لشركات الخدمات التي تطمح إلى تعزيز كفاءتها التنافسية في سوق الرياض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sz w:val="28"/>
          <w:szCs w:val="28"/>
          <w:rtl/>
          <w:lang w:bidi="ar-SY"/>
        </w:rPr>
        <w:t>).</w:t>
      </w:r>
    </w:p>
    <w:p w:rsidR="006356F2" w:rsidRPr="00A82E47" w:rsidRDefault="00741A5D" w:rsidP="00741A5D">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كما تُضفي نظرية أصحاب المصلحة بعدًا إضافيًا يركّز على العلاقات الإنسانية والتنظيمية، من خلال تحليل أثر تفاعل أصحاب العلاقة في إدارة المخاطر. ويساعد دمج هذه النظرية في توضيح كيف تسهم سياسات التواصل في خلق بيئة تعاونية بين أصحاب المصلحة المتعددين، من عملاء ومؤسسات حكومية، لمعالجة المخاطر الناتجة عن تضارب التوقعات (</w:t>
      </w:r>
      <w:proofErr w:type="spellStart"/>
      <w:r>
        <w:rPr>
          <w:rFonts w:ascii="Simplified Arabic" w:hAnsi="Simplified Arabic" w:cs="Simplified Arabic"/>
          <w:sz w:val="28"/>
          <w:szCs w:val="28"/>
          <w:lang w:bidi="ar-SY"/>
        </w:rPr>
        <w:t>Martinsuo</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Ahola</w:t>
      </w:r>
      <w:proofErr w:type="spellEnd"/>
      <w:r>
        <w:rPr>
          <w:rFonts w:ascii="Simplified Arabic" w:hAnsi="Simplified Arabic" w:cs="Simplified Arabic"/>
          <w:sz w:val="28"/>
          <w:szCs w:val="28"/>
          <w:lang w:bidi="ar-SY"/>
        </w:rPr>
        <w:t>, 2022</w:t>
      </w:r>
      <w:r>
        <w:rPr>
          <w:rFonts w:ascii="Simplified Arabic" w:hAnsi="Simplified Arabic" w:cs="Simplified Arabic" w:hint="cs"/>
          <w:sz w:val="28"/>
          <w:szCs w:val="28"/>
          <w:rtl/>
          <w:lang w:bidi="ar-SY"/>
        </w:rPr>
        <w:t xml:space="preserve">). ويُسهم هذا المزج بين النظريات في تمكين الدراسة من تحليل ثلاثي الأبعاد يجمع بين التكيف الإداري (نظرية الطوارئ)، التكامل المنهجي (نظرية النظم)، والتفاعل العلائقي (نظرية أصحاب المصلحة)، بما يشكل أساسًا قويًا للتحليل التجريبي. كما أن هذا النهج الشامل يتيح للبحث معالجة الفجوات المعرفية في فهم ديناميات إدارة مشاريع الخدمات، وتلبية المتطلبات العملية لإدارة مخاطر فعالة في الرياض، مُضيفًا بذلك مساهمات نوعية إلى </w:t>
      </w:r>
      <w:r>
        <w:rPr>
          <w:rFonts w:ascii="Simplified Arabic" w:hAnsi="Simplified Arabic" w:cs="Simplified Arabic" w:hint="cs"/>
          <w:sz w:val="28"/>
          <w:szCs w:val="28"/>
          <w:rtl/>
          <w:lang w:bidi="ar-SY"/>
        </w:rPr>
        <w:lastRenderedPageBreak/>
        <w:t>الأدبيات الأكاديمية والمجال المهني على حد سواء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hint="cs"/>
          <w:sz w:val="28"/>
          <w:szCs w:val="28"/>
          <w:rtl/>
          <w:lang w:bidi="ar-SY"/>
        </w:rPr>
        <w:t xml:space="preserve">؛ </w:t>
      </w:r>
      <w:proofErr w:type="spellStart"/>
      <w:r>
        <w:rPr>
          <w:rFonts w:ascii="Simplified Arabic" w:hAnsi="Simplified Arabic" w:cs="Simplified Arabic"/>
          <w:sz w:val="28"/>
          <w:szCs w:val="28"/>
          <w:lang w:bidi="ar-SY"/>
        </w:rPr>
        <w:t>Suvvari</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Saxena</w:t>
      </w:r>
      <w:proofErr w:type="spellEnd"/>
      <w:r>
        <w:rPr>
          <w:rFonts w:ascii="Simplified Arabic" w:hAnsi="Simplified Arabic" w:cs="Simplified Arabic"/>
          <w:sz w:val="28"/>
          <w:szCs w:val="28"/>
          <w:lang w:bidi="ar-SY"/>
        </w:rPr>
        <w:t>, 2023</w:t>
      </w:r>
      <w:r>
        <w:rPr>
          <w:rFonts w:ascii="Simplified Arabic" w:hAnsi="Simplified Arabic" w:cs="Simplified Arabic" w:hint="cs"/>
          <w:sz w:val="28"/>
          <w:szCs w:val="28"/>
          <w:rtl/>
          <w:lang w:bidi="ar-SY"/>
        </w:rPr>
        <w:t>).</w:t>
      </w:r>
    </w:p>
    <w:p w:rsidR="00BD1A84" w:rsidRPr="00A82E47" w:rsidRDefault="00BD1A84" w:rsidP="00E466B0">
      <w:pPr>
        <w:bidi/>
        <w:spacing w:before="120" w:after="120"/>
        <w:ind w:firstLine="284"/>
        <w:jc w:val="both"/>
        <w:rPr>
          <w:rFonts w:ascii="Simplified Arabic" w:hAnsi="Simplified Arabic" w:cs="Simplified Arabic"/>
          <w:sz w:val="28"/>
          <w:szCs w:val="28"/>
          <w:rtl/>
          <w:lang w:bidi="ar-SY"/>
        </w:rPr>
        <w:sectPr w:rsidR="00BD1A84" w:rsidRPr="00A82E47" w:rsidSect="00F03946">
          <w:footerReference w:type="default" r:id="rId10"/>
          <w:pgSz w:w="11907" w:h="16840" w:code="9"/>
          <w:pgMar w:top="1134" w:right="1701" w:bottom="1134" w:left="1134" w:header="720" w:footer="720" w:gutter="0"/>
          <w:pgNumType w:start="1"/>
          <w:cols w:space="720"/>
          <w:titlePg/>
          <w:docGrid w:linePitch="360"/>
        </w:sect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BD1A84" w:rsidRPr="00A82E47" w:rsidRDefault="00BD1A84" w:rsidP="00E466B0">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486E6B" w:rsidRPr="00A82E47" w:rsidRDefault="00486E6B" w:rsidP="00486E6B">
      <w:pPr>
        <w:bidi/>
        <w:rPr>
          <w:rFonts w:ascii="Simplified Arabic" w:hAnsi="Simplified Arabic" w:cs="Simplified Arabic"/>
          <w:b/>
          <w:bCs/>
          <w:sz w:val="36"/>
          <w:szCs w:val="36"/>
          <w:rtl/>
          <w:lang w:bidi="ar-SY"/>
        </w:rPr>
      </w:pPr>
    </w:p>
    <w:p w:rsidR="00BD1A84" w:rsidRPr="00A82E47" w:rsidRDefault="00BD1A84"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 xml:space="preserve">الفصل </w:t>
      </w:r>
      <w:r w:rsidR="009B2B0D" w:rsidRPr="00A82E47">
        <w:rPr>
          <w:rFonts w:ascii="Simplified Arabic" w:hAnsi="Simplified Arabic" w:cs="Simplified Arabic" w:hint="cs"/>
          <w:b/>
          <w:bCs/>
          <w:sz w:val="40"/>
          <w:szCs w:val="40"/>
          <w:rtl/>
          <w:lang w:bidi="ar-SY"/>
        </w:rPr>
        <w:t>الثاني</w:t>
      </w:r>
    </w:p>
    <w:p w:rsidR="00BD1A84" w:rsidRPr="00A82E47" w:rsidRDefault="009B2B0D"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مراجعة الأدبيات</w:t>
      </w:r>
    </w:p>
    <w:p w:rsidR="009B2B0D" w:rsidRPr="00A82E47" w:rsidRDefault="009B2B0D" w:rsidP="00E466B0">
      <w:pPr>
        <w:bidi/>
        <w:jc w:val="center"/>
        <w:rPr>
          <w:rFonts w:ascii="Simplified Arabic" w:hAnsi="Simplified Arabic" w:cs="Simplified Arabic"/>
          <w:b/>
          <w:bCs/>
          <w:sz w:val="40"/>
          <w:szCs w:val="40"/>
          <w:rtl/>
          <w:lang w:bidi="ar-SY"/>
        </w:rPr>
      </w:pPr>
      <w:r w:rsidRPr="00A82E47">
        <w:rPr>
          <w:rFonts w:ascii="Simplified Arabic" w:hAnsi="Simplified Arabic" w:cs="Simplified Arabic" w:hint="cs"/>
          <w:b/>
          <w:bCs/>
          <w:sz w:val="40"/>
          <w:szCs w:val="40"/>
          <w:rtl/>
          <w:lang w:bidi="ar-SY"/>
        </w:rPr>
        <w:t>(الدراسات السابقة والإطار النظري)</w:t>
      </w:r>
    </w:p>
    <w:p w:rsidR="00BD1A84" w:rsidRPr="00A82E47" w:rsidRDefault="00BD1A84" w:rsidP="00E466B0">
      <w:pPr>
        <w:bidi/>
        <w:rPr>
          <w:rFonts w:ascii="Simplified Arabic" w:hAnsi="Simplified Arabic" w:cs="Simplified Arabic"/>
          <w:b/>
          <w:bCs/>
          <w:sz w:val="40"/>
          <w:szCs w:val="40"/>
          <w:rtl/>
          <w:lang w:bidi="ar-SY"/>
        </w:rPr>
      </w:pPr>
    </w:p>
    <w:p w:rsidR="00BD1A84" w:rsidRPr="00A82E47" w:rsidRDefault="00BD1A84" w:rsidP="00E466B0">
      <w:pPr>
        <w:bidi/>
        <w:rPr>
          <w:rFonts w:ascii="Simplified Arabic" w:hAnsi="Simplified Arabic" w:cs="Simplified Arabic"/>
          <w:b/>
          <w:bCs/>
          <w:sz w:val="40"/>
          <w:szCs w:val="40"/>
          <w:rtl/>
          <w:lang w:bidi="ar-SY"/>
        </w:rPr>
      </w:pPr>
    </w:p>
    <w:p w:rsidR="00BD1A84" w:rsidRPr="00A82E47" w:rsidRDefault="00BD1A84"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p>
    <w:p w:rsidR="00E466B0" w:rsidRPr="00A82E47" w:rsidRDefault="00E466B0" w:rsidP="00E466B0">
      <w:pPr>
        <w:bidi/>
        <w:rPr>
          <w:rFonts w:ascii="Simplified Arabic" w:hAnsi="Simplified Arabic" w:cs="Simplified Arabic"/>
          <w:b/>
          <w:bCs/>
          <w:sz w:val="40"/>
          <w:szCs w:val="40"/>
          <w:rtl/>
          <w:lang w:bidi="ar-SY"/>
        </w:rPr>
      </w:pPr>
      <w:r w:rsidRPr="00A82E47">
        <w:rPr>
          <w:rFonts w:ascii="Simplified Arabic" w:hAnsi="Simplified Arabic" w:cs="Simplified Arabic"/>
          <w:b/>
          <w:bCs/>
          <w:sz w:val="40"/>
          <w:szCs w:val="40"/>
          <w:rtl/>
          <w:lang w:bidi="ar-SY"/>
        </w:rPr>
        <w:br w:type="page"/>
      </w:r>
    </w:p>
    <w:p w:rsidR="00605244" w:rsidRDefault="00605244" w:rsidP="00605244">
      <w:pPr>
        <w:pStyle w:val="Heading1"/>
        <w:bidi/>
        <w:spacing w:before="120" w:after="360"/>
        <w:jc w:val="both"/>
        <w:rPr>
          <w:rFonts w:ascii="Simplified Arabic" w:hAnsi="Simplified Arabic" w:cs="Simplified Arabic"/>
          <w:b/>
          <w:bCs/>
          <w:color w:val="000000" w:themeColor="text1"/>
          <w:sz w:val="40"/>
          <w:szCs w:val="40"/>
          <w:lang w:bidi="ar-SY"/>
        </w:rPr>
      </w:pPr>
      <w:bookmarkStart w:id="15" w:name="_Toc202843981"/>
      <w:r>
        <w:rPr>
          <w:rFonts w:ascii="Simplified Arabic" w:hAnsi="Simplified Arabic" w:cs="Simplified Arabic"/>
          <w:b/>
          <w:bCs/>
          <w:color w:val="000000" w:themeColor="text1"/>
          <w:sz w:val="40"/>
          <w:szCs w:val="40"/>
          <w:rtl/>
          <w:lang w:bidi="ar-SY"/>
        </w:rPr>
        <w:lastRenderedPageBreak/>
        <w:t>الفصل الثاني: مراجعة الأدبيات (الدراسات السابقة والإطار النظري)</w:t>
      </w:r>
      <w:bookmarkEnd w:id="15"/>
    </w:p>
    <w:p w:rsidR="00605244" w:rsidRDefault="00605244" w:rsidP="00605244">
      <w:pPr>
        <w:pStyle w:val="Heading2"/>
        <w:bidi/>
        <w:spacing w:before="120" w:after="120"/>
        <w:jc w:val="both"/>
        <w:rPr>
          <w:rFonts w:ascii="Simplified Arabic" w:hAnsi="Simplified Arabic" w:cs="Simplified Arabic"/>
          <w:b/>
          <w:bCs/>
          <w:color w:val="000000" w:themeColor="text1"/>
          <w:sz w:val="36"/>
          <w:szCs w:val="36"/>
          <w:rtl/>
          <w:lang w:bidi="ar-SY"/>
        </w:rPr>
      </w:pPr>
      <w:bookmarkStart w:id="16" w:name="_Toc202843982"/>
      <w:r>
        <w:rPr>
          <w:rFonts w:ascii="Simplified Arabic" w:hAnsi="Simplified Arabic" w:cs="Simplified Arabic"/>
          <w:b/>
          <w:bCs/>
          <w:color w:val="000000" w:themeColor="text1"/>
          <w:sz w:val="36"/>
          <w:szCs w:val="36"/>
          <w:rtl/>
          <w:lang w:bidi="ar-SY"/>
        </w:rPr>
        <w:t>2.1. المقدمة:</w:t>
      </w:r>
      <w:bookmarkEnd w:id="16"/>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يُمهّد الفصل الثاني للدراسة عبر تقديم قاعدة نظرية متينة تُبنى عليها باقي فصول البحث، من خلال تناول المتغيرات الأساسية وتحليل الأدبيات ذات الصلة بصورة منهجية. يستهل الفصل بعرض المتغير المستقل، المتمثل في سياسات إدارة المشاريع، التي تُعرّف على أنها مجموعة من التوجيهات المنظمة لتسيير المشاريع ضمن أربعة محاور رئيسية: سياسات التخطيط والجدولة، وسياسات إدارة الموارد، وسياسات التواصل مع أصحاب العلاقة، وسياسات مراقبة الجودة. تعمل هذه المحاور بوصفها منظومة متكاملة توجه تنفيذ المشروع نحو تحقيق الكفاءة التشغيلية والتوافق الاستراتيجي مع تطلعات الجهة المنفذة. أما المتغير التابع، وهو إدارة المخاطر، فيُنظر إليه باعتباره سلسلة من العمليات المنظمة التي تهدف إلى تحديد وتقييم وتخفيف ومراقبة المخاطر التي قد تعيق تحقيق أهداف المشروع، مثل التأخير الزمني، أو تجاوز الميزانيات، أو تدني رضا العملاء. يُقدّم هذا الجزء التمهيدي من الفصل عرضًا تحليليًا لهذه المتغيرات، بما يسهم في توضيح دورها ضمن بيئة قطاع الخدمات في مدينة الرياض، تمهيدًا للتحليل المتعمق لاحقًا.</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عقب تعريف المتغيرات، ينتقل الفصل الثاني إلى استعراض نقدي وتحليل معمق للدراسات السابقة التي تناولت موضوعي إدارة المشاريع وإدارة المخاطر، مع إيلاء اهتمام خاص بتطبيقاتها ضمن السياقات الخدمية. يتم تحليل كل دراسة على حدة من حيث الإطار المعرفي والأهداف والمنهج المتبع وأدوات القياس والمجتمع المستهدف والعينة المستخدمة والنتائج التي توصلت إليها والتوصيات الصادرة عنها. ويُقدّم التحليل المقارن تقييمًا دقيقًا لمواطن القوة والضعف، كما يستعرض الفرص والتحديات، ويسلط الضوء على مزايا وعيوب كل دراسة، مع التركيز على الثغرات المعرفية والمنهجية التي لم تعالجها تلك الأبحاث. يكشف هذا النقاش عن أوجه القصور، مثل قلة التركيز على قطاع الخدمات، أو غياب البيانات المحلية المرتبطة بالأسواق النامية كالمملكة العربية السعودية. وبالاستناد إلى تلك النتائج، يعمل الفصل على ربط السياق البحثي الحالي بخلاصات الدراسات السابقة، في محاولة لتعزيز نقاط القوة وتجاوز أوجه الضعف بما يُسهم في تطوير منظور أكثر تكاملًا لسياسات إدارة المشاريع وإدارة المخاطر ضمن شركات الخدمات في الرياض. وختامًا، يعرض الفصل الإطارين النظريين لكل من المتغير المستقل والمتغير التابع، ويُدمجهما ضمن نموذج نظري موحد يعكس العلاقة التكاملية بينهما، بما يعزز تفسير الظاهرة المدروسة في ضوء بيئة العمل المحلية الديناميكية.</w:t>
      </w:r>
    </w:p>
    <w:p w:rsidR="00605244" w:rsidRDefault="00605244" w:rsidP="00605244">
      <w:pPr>
        <w:pStyle w:val="Heading2"/>
        <w:bidi/>
        <w:spacing w:before="120" w:after="120"/>
        <w:jc w:val="both"/>
        <w:rPr>
          <w:rFonts w:ascii="Simplified Arabic" w:hAnsi="Simplified Arabic" w:cs="Simplified Arabic"/>
          <w:b/>
          <w:bCs/>
          <w:color w:val="000000" w:themeColor="text1"/>
          <w:sz w:val="36"/>
          <w:szCs w:val="36"/>
          <w:rtl/>
          <w:lang w:bidi="ar-SY"/>
        </w:rPr>
      </w:pPr>
      <w:bookmarkStart w:id="17" w:name="_Toc202843983"/>
      <w:r>
        <w:rPr>
          <w:rFonts w:ascii="Simplified Arabic" w:hAnsi="Simplified Arabic" w:cs="Simplified Arabic"/>
          <w:b/>
          <w:bCs/>
          <w:color w:val="000000" w:themeColor="text1"/>
          <w:sz w:val="36"/>
          <w:szCs w:val="36"/>
          <w:rtl/>
          <w:lang w:bidi="ar-SY"/>
        </w:rPr>
        <w:t>2.2. المتغير المستقل: سياسات إدارة المشاريع</w:t>
      </w:r>
      <w:bookmarkEnd w:id="17"/>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تمثل سياسات إدارة المشاريع المتغير المستقل في هذا البحث، وهي تشير إلى مجموعة من اللوائح والإرشادات الرسمية التي تعتمدها شركات الخدمات في مدينة الرياض بهدف تنظيم تخطيط المشاريع، </w:t>
      </w:r>
      <w:r>
        <w:rPr>
          <w:rFonts w:ascii="Simplified Arabic" w:hAnsi="Simplified Arabic" w:cs="Simplified Arabic"/>
          <w:sz w:val="28"/>
          <w:szCs w:val="28"/>
          <w:rtl/>
          <w:lang w:bidi="ar-SY"/>
        </w:rPr>
        <w:lastRenderedPageBreak/>
        <w:t>تنفيذها، مراقبتها، وإتمامها بكفاءة. تُعد هذه السياسات بمثابة الإطار الحاكم الذي يضمن مواءمة العمليات مع الأهداف المؤسسية، وتحسين توزيع الموارد، وتلبية متطلبات المعنيين بالمشروع. من خلال وضع تعليمات واضحة تنظم كافة مراحل تنفيذ المشاريع، تسعى هذه السياسات إلى تحقيق فاعلية تشغيلية وتقليل الغموض في سير العمل. ويركز البحث الحالي على تحليل هذه السياسات باعتبارها عاملًا مؤثرًا في إدارة المخاطر، مع دراسة الكيفية التي تساهم بها في تخفيض احتمالية التهديدات التي قد تؤثر سلبًا على إنجاز المشاريع في بيئة الخدمات المتسارعة النمو في الرياض (</w:t>
      </w:r>
      <w:proofErr w:type="spellStart"/>
      <w:r>
        <w:rPr>
          <w:rFonts w:ascii="Simplified Arabic" w:hAnsi="Simplified Arabic" w:cs="Simplified Arabic"/>
          <w:sz w:val="28"/>
          <w:szCs w:val="28"/>
          <w:lang w:bidi="ar-SY"/>
        </w:rPr>
        <w:t>Magano</w:t>
      </w:r>
      <w:proofErr w:type="spellEnd"/>
      <w:r>
        <w:rPr>
          <w:rFonts w:ascii="Simplified Arabic" w:hAnsi="Simplified Arabic" w:cs="Simplified Arabic"/>
          <w:sz w:val="28"/>
          <w:szCs w:val="28"/>
          <w:lang w:bidi="ar-SY"/>
        </w:rPr>
        <w:t xml:space="preserve"> et al., 2021</w:t>
      </w:r>
      <w:r>
        <w:rPr>
          <w:rFonts w:ascii="Simplified Arabic" w:hAnsi="Simplified Arabic" w:cs="Simplified Arabic"/>
          <w:sz w:val="28"/>
          <w:szCs w:val="28"/>
          <w:rtl/>
          <w:lang w:bidi="ar-SY"/>
        </w:rPr>
        <w:t>).</w:t>
      </w:r>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18" w:name="_Toc202843984"/>
      <w:r>
        <w:rPr>
          <w:rFonts w:ascii="Simplified Arabic" w:hAnsi="Simplified Arabic" w:cs="Simplified Arabic"/>
          <w:b/>
          <w:bCs/>
          <w:color w:val="000000" w:themeColor="text1"/>
          <w:sz w:val="32"/>
          <w:szCs w:val="32"/>
          <w:rtl/>
          <w:lang w:bidi="ar-SY"/>
        </w:rPr>
        <w:t>2.2.1. البعد الأول للمتغير المستقل: سياسات التخطيط والجدولة</w:t>
      </w:r>
      <w:bookmarkEnd w:id="18"/>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تُعنى سياسات التخطيط والجدولة بالإجراءات والأدوات المُستخدمة في تحديد أهداف المشروع، نطاقه، جداول تنفيذه، والمخرجات المتوقعة منه. وتشمل هذه السياسات تصميم خطط مفصلة تعتمد على أدوات مثل هياكل تقسيم العمل (</w:t>
      </w:r>
      <w:r>
        <w:rPr>
          <w:rFonts w:ascii="Simplified Arabic" w:hAnsi="Simplified Arabic" w:cs="Simplified Arabic"/>
          <w:sz w:val="28"/>
          <w:szCs w:val="28"/>
          <w:lang w:bidi="ar-SY"/>
        </w:rPr>
        <w:t>WBS</w:t>
      </w:r>
      <w:r>
        <w:rPr>
          <w:rFonts w:ascii="Simplified Arabic" w:hAnsi="Simplified Arabic" w:cs="Simplified Arabic"/>
          <w:sz w:val="28"/>
          <w:szCs w:val="28"/>
          <w:rtl/>
          <w:lang w:bidi="ar-SY"/>
        </w:rPr>
        <w:t>) ومخططات جانت، وتطبيق أساليب تحليلية مثل المسار الحرج (</w:t>
      </w:r>
      <w:r>
        <w:rPr>
          <w:rFonts w:ascii="Simplified Arabic" w:hAnsi="Simplified Arabic" w:cs="Simplified Arabic"/>
          <w:sz w:val="28"/>
          <w:szCs w:val="28"/>
          <w:lang w:bidi="ar-SY"/>
        </w:rPr>
        <w:t>CPM</w:t>
      </w:r>
      <w:r>
        <w:rPr>
          <w:rFonts w:ascii="Simplified Arabic" w:hAnsi="Simplified Arabic" w:cs="Simplified Arabic"/>
          <w:sz w:val="28"/>
          <w:szCs w:val="28"/>
          <w:rtl/>
          <w:lang w:bidi="ar-SY"/>
        </w:rPr>
        <w:t>) لضمان الالتزام بالمواعيد المحددة. وفي سياق شركات الخدمات بالرياض، التي غالبًا ما تعمل ضمن جداول زمنية مضغوطة نتيجة المتطلبات الحكومية أو طلبات العملاء، يصبح لهذه السياسات دور حاسم في استباق التأخيرات وتوزيع الموارد بفعالية. ومن خلال توضيح مراحل العمل، تُسهم هذه السياسات في تقليص فرص الانحراف عن الجدول الزمني أو تضخم نطاق المشروع، بما يضمن التقدم المنهجي نحو الإنجاز المخطط (</w:t>
      </w:r>
      <w:proofErr w:type="spellStart"/>
      <w:r>
        <w:rPr>
          <w:rFonts w:ascii="Simplified Arabic" w:hAnsi="Simplified Arabic" w:cs="Simplified Arabic"/>
          <w:sz w:val="28"/>
          <w:szCs w:val="28"/>
          <w:lang w:bidi="ar-SY"/>
        </w:rPr>
        <w:t>Kundu</w:t>
      </w:r>
      <w:proofErr w:type="spellEnd"/>
      <w:r>
        <w:rPr>
          <w:rFonts w:ascii="Simplified Arabic" w:hAnsi="Simplified Arabic" w:cs="Simplified Arabic"/>
          <w:sz w:val="28"/>
          <w:szCs w:val="28"/>
          <w:lang w:bidi="ar-SY"/>
        </w:rPr>
        <w:t>, 2014</w:t>
      </w:r>
      <w:r>
        <w:rPr>
          <w:rFonts w:ascii="Simplified Arabic" w:hAnsi="Simplified Arabic" w:cs="Simplified Arabic"/>
          <w:sz w:val="28"/>
          <w:szCs w:val="28"/>
          <w:rtl/>
          <w:lang w:bidi="ar-SY"/>
        </w:rPr>
        <w:t>).</w:t>
      </w:r>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19" w:name="_Toc202843985"/>
      <w:r>
        <w:rPr>
          <w:rFonts w:ascii="Simplified Arabic" w:hAnsi="Simplified Arabic" w:cs="Simplified Arabic"/>
          <w:b/>
          <w:bCs/>
          <w:color w:val="000000" w:themeColor="text1"/>
          <w:sz w:val="32"/>
          <w:szCs w:val="32"/>
          <w:rtl/>
          <w:lang w:bidi="ar-SY"/>
        </w:rPr>
        <w:t>2.2.2. البعد الثاني للمتغير المستقل: سياسات إدارة الموارد</w:t>
      </w:r>
      <w:bookmarkEnd w:id="19"/>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تتناول سياسات إدارة الموارد آليات توزيع الموارد البشرية، المالية، والمادية، واستخدامها ورصدها خلال مراحل المشروع المختلفة. وتُعنى هذه السياسات بتخصيص الكفاءات المؤهلة حسب تخصصاتها، وضبط الإنفاق ضمن حدود الميزانية، وضمان توافر المواد في الوقت المطلوب. وفي قطاع الخدمات في الرياض، حيث يُعد جذب الموارد البشرية والحفاظ عليها تحديًا مستمرًا، تُعتبر هذه السياسات ضرورية لتحقيق أقصى استفادة من فرق العمل وللتحكم في التكاليف. وبفضل منعها لنقص الموارد أو تجاوز المصروفات، تُسهم هذه السياسات بدور فعال في احتواء المخاطر التي يمكن أن تعرقل تقدم المشروع، مما يضمن الاستمرارية تحت مختلف القيود (القيسي وفارس، 2023).</w:t>
      </w:r>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20" w:name="_Toc202843986"/>
      <w:r>
        <w:rPr>
          <w:rFonts w:ascii="Simplified Arabic" w:hAnsi="Simplified Arabic" w:cs="Simplified Arabic"/>
          <w:b/>
          <w:bCs/>
          <w:color w:val="000000" w:themeColor="text1"/>
          <w:sz w:val="32"/>
          <w:szCs w:val="32"/>
          <w:rtl/>
          <w:lang w:bidi="ar-SY"/>
        </w:rPr>
        <w:t>2.2.3. البعد الثالث للمتغير المستقل: سياسات التواصل مع أصحاب المصلحة</w:t>
      </w:r>
      <w:bookmarkEnd w:id="20"/>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تُحدد سياسات التواصل مع أصحاب المصلحة الآليات الرسمية لتبادل المعلومات بين الأطراف المعنية بالمشروع، بما فيهم فرق العمل، العملاء، والإدارة. وتشمل هذه السياسات جداول للتحديثات الدورية، قنوات للتغذية الراجعة، ونُظم لمعالجة الخلافات تضمن الشفافية وتوحيد الرؤى. ونظرًا لتعدد الخلفيات الثقافية والمهنية لأصحاب المصلحة في مشاريع الرياض، يُصبح الاتصال الفعال ضرورة حتمية لتجنب الالتباسات </w:t>
      </w:r>
      <w:r>
        <w:rPr>
          <w:rFonts w:ascii="Simplified Arabic" w:hAnsi="Simplified Arabic" w:cs="Simplified Arabic"/>
          <w:sz w:val="28"/>
          <w:szCs w:val="28"/>
          <w:rtl/>
          <w:lang w:bidi="ar-SY"/>
        </w:rPr>
        <w:lastRenderedPageBreak/>
        <w:t>التي قد تؤدي إلى التأخير أو عدم الرضا. ومن خلال دعم الشفافية والتعاون، تُساعد هذه السياسات في تقليل احتمالية تعارض الأهداف أو فشل التنسيق، مما يُعزز من تكامل المشروع وزيادة ثقة المعنيين به (</w:t>
      </w:r>
      <w:r>
        <w:rPr>
          <w:rFonts w:ascii="Simplified Arabic" w:hAnsi="Simplified Arabic" w:cs="Simplified Arabic"/>
          <w:sz w:val="28"/>
          <w:szCs w:val="28"/>
          <w:lang w:bidi="ar-SY"/>
        </w:rPr>
        <w:t>Menon, 2024</w:t>
      </w:r>
      <w:r>
        <w:rPr>
          <w:rFonts w:ascii="Simplified Arabic" w:hAnsi="Simplified Arabic" w:cs="Simplified Arabic"/>
          <w:sz w:val="28"/>
          <w:szCs w:val="28"/>
          <w:rtl/>
          <w:lang w:bidi="ar-SY"/>
        </w:rPr>
        <w:t>).</w:t>
      </w:r>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21" w:name="_Toc202843987"/>
      <w:r>
        <w:rPr>
          <w:rFonts w:ascii="Simplified Arabic" w:hAnsi="Simplified Arabic" w:cs="Simplified Arabic"/>
          <w:b/>
          <w:bCs/>
          <w:color w:val="000000" w:themeColor="text1"/>
          <w:sz w:val="32"/>
          <w:szCs w:val="32"/>
          <w:rtl/>
          <w:lang w:bidi="ar-SY"/>
        </w:rPr>
        <w:t>2.2.4. البعد الرابع للمتغير المستقل: سياسات مراقبة الجودة</w:t>
      </w:r>
      <w:bookmarkEnd w:id="21"/>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تعنى سياسات مراقبة الجودة بتحديد الضوابط والإجراءات التي تضمن توافق نتائج المشروع مع المعايير المتفق عليها وتوقعات العملاء. وتشمل هذه السياسات أنشطة ضمان الجودة، معايير الأداء، والتفتيش الدوري لمخرجات المشروع. وبما أن رضا العملاء يشكل ركيزة أساسية في قطاع الخدمات، فإن هذه السياسات تحتل مكانة محورية في الحفاظ على سمعة الشركة وتعزيز موقعها التنافسي. وفي بيئة الرياض التي تتطلب مخرجات عالية الجودة ضمن جداول زمنية ومالية صارمة، تسهم هذه السياسات في تقليل مخاطر الأداء المنخفض أو الأعطال الفنية، وتضمن توافق المنتجات النهائية مع متطلبات السوق والمعايير المهنية (النجار والشوابكة، 2020).</w:t>
      </w:r>
    </w:p>
    <w:p w:rsidR="00605244" w:rsidRDefault="00605244" w:rsidP="00605244">
      <w:pPr>
        <w:pStyle w:val="Heading2"/>
        <w:bidi/>
        <w:spacing w:before="120" w:after="120"/>
        <w:jc w:val="both"/>
        <w:rPr>
          <w:rFonts w:ascii="Simplified Arabic" w:hAnsi="Simplified Arabic" w:cs="Simplified Arabic"/>
          <w:b/>
          <w:bCs/>
          <w:color w:val="000000" w:themeColor="text1"/>
          <w:sz w:val="36"/>
          <w:szCs w:val="36"/>
          <w:rtl/>
          <w:lang w:bidi="ar-SY"/>
        </w:rPr>
      </w:pPr>
      <w:bookmarkStart w:id="22" w:name="_Toc202843988"/>
      <w:r>
        <w:rPr>
          <w:rFonts w:ascii="Simplified Arabic" w:hAnsi="Simplified Arabic" w:cs="Simplified Arabic"/>
          <w:b/>
          <w:bCs/>
          <w:color w:val="000000" w:themeColor="text1"/>
          <w:sz w:val="36"/>
          <w:szCs w:val="36"/>
          <w:rtl/>
          <w:lang w:bidi="ar-SY"/>
        </w:rPr>
        <w:t>2.3. المتغير التابع: إدارة المخاطر</w:t>
      </w:r>
      <w:bookmarkEnd w:id="22"/>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تُعرف إدارة المخاطر بأنها منهجية منظمة تهدف إلى تحديد، تقييم، معالجة، ومراقبة العوامل التي قد تُعيق نجاح المشاريع ضمن مؤسسات الخدمات. وتشمل المخاطر المحتملة في هذا السياق مجموعة من أوجه عدم اليقين مثل التأخير في التنفيذ، تجاوز الميزانية، التغيرات التنظيمية، أو تدني مستوى رضا العملاء. وتعتمد إدارة المخاطر الفعالة على خطط وقائية تتضمن ورش عمل مخصصة لاكتشاف المخاطر ووضع سيناريوهات بديلة للطوارئ، بما يدعم قدرة المشروع على الصمود أمام التقلبات. وبالنظر إلى سرعة النمو وتعقيد شبكة المعنيين في قطاع الخدمات بالرياض، تُمثل إدارة المخاطر عنصرًا أساسيًا لضمان ملاءمة نتائج المشاريع مع التوقعات المؤسسية وتطلعات العملاء، مما يجعلها نقطة ارتكاز محورية لهذا البحث (الكرعاوي وعلي، 2022).</w:t>
      </w:r>
    </w:p>
    <w:p w:rsidR="00605244" w:rsidRDefault="00605244" w:rsidP="00605244">
      <w:pPr>
        <w:pStyle w:val="Heading2"/>
        <w:bidi/>
        <w:spacing w:before="120" w:after="120"/>
        <w:jc w:val="both"/>
        <w:rPr>
          <w:rFonts w:ascii="Simplified Arabic" w:hAnsi="Simplified Arabic" w:cs="Simplified Arabic"/>
          <w:b/>
          <w:bCs/>
          <w:color w:val="000000" w:themeColor="text1"/>
          <w:sz w:val="36"/>
          <w:szCs w:val="36"/>
          <w:rtl/>
          <w:lang w:bidi="ar-SY"/>
        </w:rPr>
      </w:pPr>
      <w:bookmarkStart w:id="23" w:name="_Toc202843989"/>
      <w:r>
        <w:rPr>
          <w:rFonts w:ascii="Simplified Arabic" w:hAnsi="Simplified Arabic" w:cs="Simplified Arabic"/>
          <w:b/>
          <w:bCs/>
          <w:color w:val="000000" w:themeColor="text1"/>
          <w:sz w:val="36"/>
          <w:szCs w:val="36"/>
          <w:rtl/>
          <w:lang w:bidi="ar-SY"/>
        </w:rPr>
        <w:t>2.4. الدراسات السابقة:</w:t>
      </w:r>
      <w:bookmarkEnd w:id="23"/>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24" w:name="_Toc202843990"/>
      <w:r>
        <w:rPr>
          <w:rFonts w:ascii="Simplified Arabic" w:hAnsi="Simplified Arabic" w:cs="Simplified Arabic"/>
          <w:b/>
          <w:bCs/>
          <w:color w:val="000000" w:themeColor="text1"/>
          <w:sz w:val="32"/>
          <w:szCs w:val="32"/>
          <w:rtl/>
          <w:lang w:bidi="ar-SY"/>
        </w:rPr>
        <w:t>2.4.1. عرض الدراسات السابقة:</w:t>
      </w:r>
      <w:bookmarkEnd w:id="24"/>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2.4.1.1. الدراسات باللغة العربية:</w:t>
      </w:r>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في دراسة النجار والشوابكة (2020)، المعنونة بـ "اليقظة الاستراتيجية وأثرها في إدارة المشاريع في شركات الاتصالات الأردنية"، تم تحليل العلاقة بين اليقظة الاستراتيجية وأداء إدارة المشاريع في قطاع الاتصالات بالأردن. استخدم الباحثان منهجية تحليلية وصفية، مستندين إلى استبيانات وُزّعت على عينة طبقية عشوائية تضم 153 موظفًا من إجمالي 217 موظفًا يعملون في المستويات الإدارية العليا والوسطى </w:t>
      </w:r>
      <w:r>
        <w:rPr>
          <w:rFonts w:ascii="Simplified Arabic" w:hAnsi="Simplified Arabic" w:cs="Simplified Arabic"/>
          <w:sz w:val="28"/>
          <w:szCs w:val="28"/>
          <w:rtl/>
          <w:lang w:bidi="ar-SY"/>
        </w:rPr>
        <w:lastRenderedPageBreak/>
        <w:t>بشركة الاتصالات الأردنية. وأظهرت نتائج الدراسة أن مكونات اليقظة الاستراتيجية، سواء التكنولوجية أو التنافسية أو البيئية أو التجارية، لها تأثير إيجابي كبير على مكونات إدارة المشاريع مثل نطاق العمل، وضبط الزمن، والتحكم في التكلفة، وضمان الجودة، والتكامل، وإدارة الموارد، والتواصل، والمخاطر، والمشتريات، وكذلك علاقات أصحاب المصلحة. وقد شددت التوصيات على ضرورة تأسيس وحدات مختصة باليقظة الاستراتيجية، مع دعم اليقظة البيئية بالتركيز على التشريعات الحديثة والمنتجات الصديقة للبيئة، وتبني معايير إدارة المشاريع العالمية عبر برامج تدريبية مهنية. وتُبرز هذه الدراسة القيمة العملية للانتباه المبكر للمتغيرات الاستراتيجية في رفع فعالية إدارة المشاريع في بيئات عالية التنافسية.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أما دراسة عمرو (2021)، المعنونة "أثر استراتيجيات ريادة الأعمال على إدارة المخاطر للمشاريع: دراسة تطبيقية على مشاريع الاتصالات وتكنولوجيا المعلومات في الأردن"، فقد سعت إلى تحليل كيفية إسهام استراتيجيات ريادة الأعمال في التعامل مع المخاطر داخل مشاريع تكنولوجيا المعلومات الأردنية. اعتمدت الدراسة نهجًا تحليليًا وصفيًا، مستعينة باستبيان صُمم بمساعدة خبراء كوسيلة رئيسية لجمع البيانات. وتكوّن مجتمع الدراسة من مشاريع تكنولوجيا المعلومات والاتصالات، بينما شملت العينة 128 مشاركًا يمثلون مديري المشاريع، والمديرين التنفيذيين، ورؤساء الأقسام، والمشرفين، والتقنيين. أشارت النتائج إلى أن تلك المشاريع توظف مواردها بكفاءة لدعم الابتكار والبحث والتطوير، مما يخلق بيئة محفزة لإدارة المخاطر. كما سلّطت الدراسة الضوء على أهمية البنى التنظيمية في تيسير الإبداع، وتمكين الكوادر، وتبني استراتيجيات استباقية لإدارة المخاطر. وقد أوصت الدراسة باعتماد سياسات جديدة في الابتكار، وزيادة الاستثمارات في الأفكار الخلاقة، وتحويلها إلى خدمات ومنتجات عملية. وتُقدّم هذه الدراسة مساهمة مهمة في توضيح كيف تُسهم الممارسات الريادية في معالجة تحديات المخاطر في المشاريع التكنولوجية.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وفي دراسة الشريف والراجحي (2023)، بعنوان "أسباب تعثر المشاريع السعودية ومتطلبات تفاديها"، استهدف الباحثان التعرف على العوامل المؤدية إلى فشل المشاريع في المملكة العربية السعودية، وكذلك استكشاف السبل الكفيلة بتلافيها. اتبعت الدراسة أسلوبًا وصفيًا، بالاعتماد على استبيان مكون من قسمين، الأول حول مسببات الفشل، والثاني عن المتطلبات الوقائية، وُزّع على 374 فردًا من العاملين في مجال إدارة المشاريع. وأظهرت نتائج البحث أن أبرز أسباب التعثر كانت تتعلق بضعف التمويل، وتأخر صرف الدفعات، وسوء الإدارة من جانب المالكين والعاملين. في المقابل، وُجد أن الدراسات التمهيدية الشاملة للمشاريع، وتطبيق أدوات دقيقة لرصد التقدم، والتدخل المبكر لمعالجة الانحرافات، وتوفير الموارد الضرورية، تعد من أبرز العوامل الوقائية. وركزت التوصيات على أهمية ضمان التمويل، وتطوير نظام سداد فعال، ورفع كفاءة الكوادر البشرية، والحفاظ على استقرار نطاق العمل عبر عقود واضحة وشاملة. وتؤكد هذه الدراسة أن نجاح المشاريع السعودية يعتمد بدرجة كبيرة على التخطيط المالي والإداري الرشيد، وتقديم حلول واقعية لتحسين الأداء في بيئة اقتصادية متعددة القطاعات.</w:t>
      </w:r>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lastRenderedPageBreak/>
        <w:t>كما تناولت دراسة الزهراني والمدني (2025)، والتي حملت عنوان "أثر تطبيق المعايير الدولية لإدارة المشاريع الاحترافية على جودة المشاريع: دراسة تطبيقية على مشاريع وزارة الصحة بمكة المكرمة"، مدى تأثير تطبيق الإرشادات العالمية لإدارة المشاريع على جودة المشاريع الحكومية، مع التركيز على مشاريع وزارة الصحة في مكة. وقد استخدمت الدراسة المنهج التحليلي الوصفي، واستندت إلى الاستبيان كأداة أساسية لجمع البيانات من عينة عشوائية مكونة من 100 موظف مشارك في تلك المشاريع. كشفت نتائج البحث عن تبني واسع للمعايير الدولية المتعلقة بنطاق العمل، والوقت، والتكلفة، والتواصل، وإدارة المخاطر، والتفاعل مع أصحاب المصلحة، مما أدى إلى رفع مستوى جودة المشاريع من حيث الكفاءة والفعالية، ومدى الأثر، والاستدامة، والملاءمة. وأشارت التوصيات إلى ضرورة تقوية أنظمة الإنذار المبكر لمتابعة المخاطر، وتحسين الاستجابة لملاحظات الجهات الممولة، وتعزيز العمل الجماعي لتحقيق الأهداف الكبرى. وتدل النتائج على أن الالتزام بالمعايير العالمية في إدارة المشاريع يعزز من نتائجها، ويشكل أرضية صلبة لتحسين الحوكمة في القطاع العام.</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وأخيرًا، استعرضت دراسة الرواشده والهلسه (2025)، تحت عنوان "أثر ريادة الأعمال على إدارة المخاطر للمشاريع وفق نظام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العلاقة بين ريادة الأعمال وإدارة المخاطر في ضوء إطار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داخل شركات الكهرباء في الأردن. استخدمت الدراسة منهجًا استنتاجيًا مدعومًا بأسلوب تحليل كمي، من خلال تطبيق نمذجة المعادلات الهيكلية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باستخدام استبيان وُجّه إلى 68 موظفًا في شركة توزيع الكهرباء الأردنية وشركة الكهرباء الوطنية. وتوصلت الدراسة إلى أن البُعد الإبداعي لريادة الأعمال يُعزز بدرجة كبيرة عملية تحليل المخاطر والاستجابة لها، ويرتبط بوجود بيئة مشجعة على الابتكار وتطبيق صارم لإجراءات نظام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وأوصت الدراسة بدمج إدارة المخاطر ضمن عملية اتخاذ القرار، وتوسيع الاستثمار في البحث والتطوير، وتحديث آليات تقييم المخاطر باستخدام الأنظمة الرقمية. كما دعت إلى توسيع الاعتماد على الطاقة المتجددة كوسيلة لتقليل المخاطر الهيكلية. وتكشف هذه النتائج كيف يُمكن للإبداع الريادي أن يطور من أدوات إدارة المخاطر، مقدمة توصيات عملية تُفيد مشاريع قطاع الطاقة في بيئات عالية التغيير.</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2.4.1.2. الدراسات باللغة الانكليزية:</w:t>
      </w:r>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تناولت دراسة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المعنونة بـ "إدارة المشاريع: أثر ممارسات إدارة المشاريع على نجاح المشاريع في المملكة العربية السعودية"، العلاقة بين اعتماد ممارسات إدارة المشاريع ونجاحها في قطاع البناء، الذي يمثل محورًا رئيسيًا في مساعي التنويع الاقتصادي بالمملكة. استخدمت الدراسة أسلوبًا مزدوجًا، يجمع بين مقابلات معمقة مع 12 مدير مشروع يمثلون مقاولين من الفئتين الأولى والثانية، إلى جانب استبيان كمي استهدف 276 مدير مشروع من فئات المقاولين الثلاث. وأُجري التحليل باستخدام أدوات إحصائية ونوعية. ركزت العينة على شركات إنشاءات كبيرة في العاصمة الرياض. وقد بيّنت النتائج أن كفاءة مدير المشروع وحجم المشروع يلعبان دورًا محوريًا في تبنّي ممارسات إدارة المشاريع، وهو ما يُسهم </w:t>
      </w:r>
      <w:r>
        <w:rPr>
          <w:rFonts w:ascii="Simplified Arabic" w:hAnsi="Simplified Arabic" w:cs="Simplified Arabic"/>
          <w:sz w:val="28"/>
          <w:szCs w:val="28"/>
          <w:rtl/>
          <w:lang w:bidi="ar-SY"/>
        </w:rPr>
        <w:lastRenderedPageBreak/>
        <w:t>في تعزيز فرص النجاح وتقليل احتمالات الإخفاق. وأوصت الدراسة بضرورة إزالة المعوقات التي تعرقل تبني هذه الممارسات، وحثّ المقاولين على الاستثمار في التطوير المهني من خلال برامج معهد إدارة المشاريع (</w:t>
      </w:r>
      <w:r>
        <w:rPr>
          <w:rFonts w:ascii="Simplified Arabic" w:hAnsi="Simplified Arabic" w:cs="Simplified Arabic"/>
          <w:sz w:val="28"/>
          <w:szCs w:val="28"/>
          <w:lang w:bidi="ar-SY"/>
        </w:rPr>
        <w:t>PMI</w:t>
      </w:r>
      <w:r>
        <w:rPr>
          <w:rFonts w:ascii="Simplified Arabic" w:hAnsi="Simplified Arabic" w:cs="Simplified Arabic"/>
          <w:sz w:val="28"/>
          <w:szCs w:val="28"/>
          <w:rtl/>
          <w:lang w:bidi="ar-SY"/>
        </w:rPr>
        <w:t>)، إلى جانب مراجعة نظام تصنيف المقاولين لتعزيز الشفافية. وتُبرز هذه النتائج الدور التحويلي للممارسات الإدارية الموحدة في دعم قطاع الإنشاءات بالمملكة، بما يتماشى مع تطلعات رؤية 2030.</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في سياق مختلف، هدفت دراسة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المعنونة بـ "دور تخطيط المشاريع وكفاءات مديري المشاريع في نجاح مشاريع القطاع العام"، إلى استقصاء تأثير كل من تخطيط المشاريع وكفاءة المديرين على نتائج المشاريع الحكومية في إقليم بلوشستان بباكستان، خاصةً في ظل الإخفاقات المرتبطة بسوء التخطيط وضعف القدرات الإدارية. اعتمدت الدراسة على المنهج التحليلي الوصفي، واستخدمت استبيانًا إلى جانب نمذجة المعادلات الهيكلية بطريقة المربعات الصغرى الجزئية كأدوات بحث. تألف مجتمع الدراسة من مهندسي المشاريع العاملين في القطاع العام، وشارك في العينة 260 مستجيبًا. وأظهرت النتائج أن كفاءة التخطيط، إلى جانب المعرفة والخبرة والمهارات الشخصية لدى مديري المشاريع، تُسهم بشكل واضح في تعزيز فعالية التنفيذ وتحسين استثمار الموارد. وتضمنت التوصيات التركيز على التخطيط المسبق المتكامل، وإدراج مكونات مثل النطاق الزمني وتقدير المخاطر، بالإضافة إلى اعتماد آليات تقييم لقياس كفاءة المديرين. وتُعد هذه الدراسة مرشدًا عمليًا للهيئات الحكومية في تطوير نتائج مشاريعها من خلال التخطيط الاستراتيجي والقيادة ذات الكفاءة العالية.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أما دراسة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&amp; Hamza (2024)</w:t>
      </w:r>
      <w:r>
        <w:rPr>
          <w:rFonts w:ascii="Simplified Arabic" w:hAnsi="Simplified Arabic" w:cs="Simplified Arabic"/>
          <w:sz w:val="28"/>
          <w:szCs w:val="28"/>
          <w:rtl/>
          <w:lang w:bidi="ar-SY"/>
        </w:rPr>
        <w:t>، المعنونة بـ "تحديد كفاءات إدارة المشاريع في القطاع العام السعودي"، فقد هدفت إلى تحديد المهارات الجوهرية اللازمة لإدارة المشاريع في السياق الحكومي السعودي، مع الأخذ في الاعتبار التحديات الاقتصادية العالمية وتأثيرها على فعالية المشاريع. اتبعت الدراسة نهجًا وصفيًا تحليليًا، واستخدمت استبيانًا شاملًا أُرفق بتحليل عاملي استكشافي بهدف الكشف عن البُنى الكامنة للكفاءات. تكونت العينة من 200 متخصص في القطاع العام، طُلب منهم تقييم المهارات الأساسية المطلوبة. وقد صنّفت النتائج الكفاءات إلى مجموعتين رئيسيتين: الأولى تتعلق بتخطيط المشروع، والمراقبة، وإدارة الموارد والتكاليف، والثانية بمسائل التفاعل الإنساني والاتصال. وأشارت الدراسة إلى أهمية تكييف الكفاءات بما يتلاءم مع الخصوصية المحلية لتحقيق نتائج فعالة. وقد أوصت الدراسة بتكثيف التدريب على تحليل المخاطر، وتعزيز الفهم المتبادل بين القوى العاملة متعددة الخلفيات، وتحسين قدرات الاتصال بما يُفضي إلى مشاركة أصحاب المصلحة بفعالية. وتُوفر هذه النتائج إطارًا واضحًا لتطوير المهارات المؤسسية التي تسهم في نجاح المشاريع الحكومية داخل المملكة.</w:t>
      </w:r>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في دراسة أخرى، بحثت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في موضوع "تحسين أداء إدارة المشاريع من خلال الابتكار الأخضر، وتخطيط الجودة، والقيادة الاستراتيجية"، الدور الذي تلعبه ممارسات الابتكار البيئي في تطوير إدارة المشاريع داخل قطاع الأغذية بالمملكة. واستندت الدراسة إلى تصميم كمي مقطعي، </w:t>
      </w:r>
      <w:r>
        <w:rPr>
          <w:rFonts w:ascii="Simplified Arabic" w:hAnsi="Simplified Arabic" w:cs="Simplified Arabic"/>
          <w:sz w:val="28"/>
          <w:szCs w:val="28"/>
          <w:rtl/>
          <w:lang w:bidi="ar-SY"/>
        </w:rPr>
        <w:lastRenderedPageBreak/>
        <w:t xml:space="preserve">حيث وُزّع استبيان على 341 موظفًا عبر عينة عشوائية، وتم تحليل البيانات باستخدام نمذجة المعادلات الهيكلية عبر برنامج </w:t>
      </w:r>
      <w:proofErr w:type="spellStart"/>
      <w:r>
        <w:rPr>
          <w:rFonts w:ascii="Simplified Arabic" w:hAnsi="Simplified Arabic" w:cs="Simplified Arabic"/>
          <w:sz w:val="28"/>
          <w:szCs w:val="28"/>
          <w:lang w:bidi="ar-SY"/>
        </w:rPr>
        <w:t>SmartPLS</w:t>
      </w:r>
      <w:proofErr w:type="spellEnd"/>
      <w:r>
        <w:rPr>
          <w:rFonts w:ascii="Simplified Arabic" w:hAnsi="Simplified Arabic" w:cs="Simplified Arabic"/>
          <w:sz w:val="28"/>
          <w:szCs w:val="28"/>
          <w:rtl/>
          <w:lang w:bidi="ar-SY"/>
        </w:rPr>
        <w:t>. وقد ركزت العينة على العاملين في قطاع الأغذية. كشفت النتائج أن تبني الابتكار الأخضر يعزز من فعالية تخطيط الجودة ويقوي ممارسات القيادة، مما يُسهم في تحسين أداء المشاريع من حيث الجداول الزمنية والميزانيات ورضا العملاء. وسلّطت الدراسة الضوء على الدور المركزي للممارسات المستدامة ضمن الإطار العام لرؤية السعودية 2030. وشملت التوصيات ضرورة دمج الابتكار البيئي ضمن الخطط الاستراتيجية، وتحسين نظم تخطيط الجودة، وتشجيع القيادات على تبني أساليب تحفيزية لنجاح المشاريع. وتُعد هذه الدراسة إضافة نوعية في فهم آليات تحسين المشاريع من خلال ممارسات تراعي البعد البيئي والتنمية المستدامة في قطاع حيوي.</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وفي دراسة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sz w:val="28"/>
          <w:szCs w:val="28"/>
          <w:rtl/>
          <w:lang w:bidi="ar-SY"/>
        </w:rPr>
        <w:t xml:space="preserve">، بعنوان "استراتيجيات إدارة مخاطر المشاريع وأداء المشاريع في قطاع الاتصالات"، تم فحص مدى تأثير استراتيجيات إدارة المخاطر على أداء المشاريع في قطاع الاتصالات في غانا، مع إيلاء اهتمام خاص بعمليات التقييم والسيطرة والتخطيط للطوارئ. اعتمدت الدراسة على تصميم كمي تفسيري، استُخدم فيه استبيان استهدف 113 مديرًا إداريًا، وتم تحليل البيانات باستخدام الانحدار المتعدد عبر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وتركزت العينة على شركات عاملة في مجال الاتصالات. وقد أظهرت النتائج أن تطوير استراتيجيات شاملة لتقييم المخاطر والسيطرة عليها والتخطيط لحالات الطوارئ يُحسن من أداء المشاريع، من خلال تمكينها من التصدي بشكل استباقي للتحديات وضمان استمرارية العمليات في مواجهة الانقطاعات. أوصت الدراسة بإعطاء أولوية لتقنيات السيطرة على المخاطر وخطط الطوارئ، مع ضرورة دمجها ضمن السياسات المؤسسية، وتوفير برامج تدريب متخصصة لتعزيز قدرات المديرين في إدارة المخاطر. وتؤكد هذه الدراسة أن إدارة المخاطر لا تمثل فقط عنصرًا وقائيًا، بل تُعد من المحركات الأساسية لتحسين نتائج المشاريع في بيئة تنافسية ومعقدة كالتي يشهدها قطاع الاتصالات.</w:t>
      </w:r>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25" w:name="_Toc202843991"/>
      <w:r>
        <w:rPr>
          <w:rFonts w:ascii="Simplified Arabic" w:hAnsi="Simplified Arabic" w:cs="Simplified Arabic"/>
          <w:b/>
          <w:bCs/>
          <w:color w:val="000000" w:themeColor="text1"/>
          <w:sz w:val="32"/>
          <w:szCs w:val="32"/>
          <w:rtl/>
          <w:lang w:bidi="ar-SY"/>
        </w:rPr>
        <w:t>2.4.2. مناقشة وتحليل الدراسات السابقة ونتائجها:</w:t>
      </w:r>
      <w:bookmarkEnd w:id="25"/>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2.4.2.1. ثغرات الدراسات السابقة ونقاط ضعفها:</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رغم أن الدراسات المستعرضة تُسهم في تعزيز الفهم لمجالي إدارة المشاريع والمخاطر، إلا أنها تعاني من جوانب قصور واضحة فيما يتعلق بشموليتها القطاعية وإمكانية تطبيق نتائجها، لا سيما في ما يخص قطاع الخدمات. فعلى سبيل المثال، ركّز الزهراني والمدني (2025) على مشاريع الصحة العامة في مكة المكرمة، متجاهلين السياقات الأوسع لقطاعات خدمية مثل الاستشارات أو تقنية المعلومات، ما يحد من قابلية تعميم نتائجهم على بيئة خدمية متنوعة كالعاصمة الرياض. بالمثل، انصب تركيز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على كفاءات القطاع الحكومي في مكة، دون الالتفات إلى شركات الخدمات الخاصة، التي تختلف طبيعة مشاريعها وآليات إدارتها اختلافًا جوهريًا. يتكرر هذا القصور الإقليمي والقطاعي في دراسة الشريف والراجحي (2023)، التي عالجت إخفاق المشاريع على مستوى المملكة بشكل عام، من </w:t>
      </w:r>
      <w:r>
        <w:rPr>
          <w:rFonts w:ascii="Simplified Arabic" w:hAnsi="Simplified Arabic" w:cs="Simplified Arabic"/>
          <w:sz w:val="28"/>
          <w:szCs w:val="28"/>
          <w:rtl/>
          <w:lang w:bidi="ar-SY"/>
        </w:rPr>
        <w:lastRenderedPageBreak/>
        <w:t>دون تخصيص يراعي الفروقات الدقيقة لقطاع الخدمات. ونتيجة لذلك، تفشل هذه الدراسات في تشكيل إطار تحليلي متكامل يفيد في فهم العلاقة بين سياسات إدارة المشاريع وآليات إدارة المخاطر في سياق خدمات الرياض.</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كما أن عدداً من هذه الدراسات يواجه إشكاليات منهجية تُضعف من صلابتها العلمية. فدراستا عمرو (2021) والرواشده والهلسه (2025) اعتمدتا بصورة أساسية على بيانات كمية من خلال استبيانات، دون استكشاف جوانب نوعية يمكن أن تكشف تعقيدات أعمق في ريادة الأعمال أو تطبيق نموذج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في إدارة المخاطر. وتثير قلة عدد المشاركين في دراسة الرواشده والهلسه (68 فردًا) مخاوف حول مدى قابلية النتائج للتعميم، خصوصًا على قطاع الطاقة في الأردن. بالمثل، اعتمد النجار والشوابكة (2020) على عينة طبقية مؤلفة من 153 موظفًا، وهي لا تُعد كافية لتمثيل التنوع البنيوي في قطاع الاتصالات الأردني. يضاف إلى ذلك غياب التصميم المختلط في معظم هذه الدراسات، ما يُضعف من قدراتها التفسيرية والتكاملية، وهو ما ينطبق أيضًا على دراسة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التي اقتصرت على مدخل كمي دون تقديم رؤية نوعية للسياق الذي تُطبّق فيه استراتيجيات إدارة المخاطر ضمن قطاع الاتصالات في غانا.</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من ناحية أخرى، تُظهر هذه الدراسات ضعفًا في تناول التحديات المعاصرة، مثل الرقمنة والتنوع الثقافي. فبينما تناول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ممارسات إدارة المشاريع في قطاع التشييد السعودي، أغفل توظيف أدوات تكنولوجية ناشئة كأنظمة الذكاء الاصطناعي أو تقنية البلوك تشين، رغم تنامي دورها في تحسين مشاريع الخدمات. وبالمثل، انصب اهتمام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على مهارات وتخطيط تقليديين ضمن القطاع العام في بلوشستان، متجاهلين فرص التحسين عبر التقنيات الحديثة للتخفيف من المخاطر. أما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فقد دمجا الابتكار الأخضر ضمن إدارة المشاريع في قطاع الأغذية، إلا أن اعتمادهما على أسلوب أخذ عينات ميسّر أثّر سلبًا على تمثيل العينة، بالإضافة إلى تجاهلهما للأبعاد الثقافية التي قد تؤثر في تطبيق المشاريع ضمن القوى العاملة المتنوعة في السعودية. تشير هذه النواقص إلى الحاجة الماسة لدراسات حديثة تُدرج الجوانب التكنولوجية والثقافية ضمن نماذج إدارة المشاريع والمخاطر بطريقة متكاملة.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ثمة قصور آخر يتمثل في أن إدارة المخاطر لم تُتناول غالبًا كمتغير تابع مستقل التحليل. فبينما تناول الزهراني والمدني (2025) و</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الصلة المباشرة بين إدارة المشاريع وإدارة المخاطر، فإن أبحاثًا أخرى مثل النجار والشوابكة (2020) و</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ركّزت على نتائج المشاريع بشكل عام، كالجودة والأداء، دون أن تفكك على نحو خاص إسهام إدارة المخاطر. هذا الغياب في التخصيص يُضعف من الفهم الدقيق لآليات خفض المخاطر عبر سياسات إدارة المشاريع، خاصة في بيئة الخدمات. وكذلك، رغم أن الشريف والراجحي (2023) تناولا أسباب فشل المشاريع، إلا أنهما لم يتطرقا بشكل معمق إلى استراتيجيات إدارة المخاطر، ما يُفوّت فرصة ثمينة للربط بين الوقاية من </w:t>
      </w:r>
      <w:r>
        <w:rPr>
          <w:rFonts w:ascii="Simplified Arabic" w:hAnsi="Simplified Arabic" w:cs="Simplified Arabic"/>
          <w:sz w:val="28"/>
          <w:szCs w:val="28"/>
          <w:rtl/>
          <w:lang w:bidi="ar-SY"/>
        </w:rPr>
        <w:lastRenderedPageBreak/>
        <w:t>الفشل والمبادرات الاستباقية في تقليل المخاطر. تُبرز هذه الثغرة أهمية البحث الحالي، الذي يستهدف دراسة إدارة المخاطر بشكل مباشر ضمن قطاع الخدمات في مدينة الرياض.</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ويُلاحظ أن بعض التحديات تعود أيضًا إلى طبيعة السياقات التي أُجريت فيها هذه الدراسات. فمثلاً، اقتصرت دراسات الرواشده والهلسه (2025) وعمرو (2021) على قطاعي الطاقة وتكنولوجيا المعلومات في الأردن، واللذان يختلفان بشكل جوهري عن الاقتصاد السعودي المعتمد على قطاع الخدمات. كما أن التركيز على سياقات محلية ضيقة دون تحليل مقارن، كما في الزهراني والمدني (2025) و</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يقلل من فاعلية النتائج عند النظر في تطبيقها على نطاق أوسع إقليميًا أو عالميًا. أضف إلى ذلك التحديات الميدانية، مثل صعوبة الحصول على عينات ممثلة أو الوصول إلى أصحاب المصلحة المتنوعين، وهي إشكاليات حاول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التخفيف منها باستخدام منهج مختلط، لكن دون أن يتمكن من تجاوزها بالكامل. تؤكد هذه التحديات والثغرات مجتمعةً على الحاجة الماسة لدراسة حالية تركز على قطاع الخدمات في الرياض، مستخدمةً نهجًا مختلطًا لسد الفجوات النظرية والتطبيقية في أدبيات إدارة المشاريع والمخاطر.</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2.4.2.2. الاختلافات في الغرض والمنهجية والنتائج بين الدراسات السابقة: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تُظهر أهداف الدراسات تفاوتًا واضحًا يعكس تنوع التوجهات البحثية في ميدان إدارة المشاريع. فقد سعى الزهراني والمدني (2025) إلى تحليل أثر تطبيق المعايير العالمية لإدارة المشاريع على تحسين جودة المشاريع في القطاع الصحي بمكة، مع تركيز خاص على الجودة بوصفها متغيرًا أساسيًا. في المقابل، تناول كل من عمرو (2021) والرواشده والهلسه (2025) أثر استراتيجيات ريادة الأعمال في دعم إدارة المخاطر في قطاعي تقنية المعلومات والطاقة بالأردن، حيث منحا الابتكار والوقاية من المخاطر أولوية ضمن أهدافهما. بينما استقصى النجار والشوابكة (2020) كيف تؤثر اليقظة الاستراتيجية على أداء إدارة المشاريع في قطاع الاتصالات الأردني، مع تغطية عدة أبعاد للمشروع. وعلى نحو مغاير، ركّز الشريف والراجحي (2023) على تحديد مسببات فشل المشاريع بالمملكة، بغرض الوصول إلى استراتيجيات للوقاية من الإخفاق، وهو ما يختلف عن توجّه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اللذَين استهدفا قياس كفاءات مديري المشاريع في القطاع الحكومي السعودي. وتُبرز هذه الأهداف المختلفة أهمية البحث الحالي، الذي يسعى إلى فهم العلاقة المحددة بين سياسات إدارة المشاريع وإدارة المخاطر في قطاع الخدمات في مدينة الرياض.</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على صعيد المنهج، اتبعت الدراسات نهوجًا متعددة تتراوح بين الكمي المحض والنُهج المختلطة. اعتمد الزهراني والمدني (2025) و</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على تحليل وصفي قائم على الاستبيانات، مرتكزين على تحليل البيانات الكمية باستخدام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بينما استخدم الرواشده والهلسه (2025) أسلوبًا استنتاجيًا مدعومًا بنمذجة المعادلات الهيكلية عبر تقنية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ما منحهم نتائج كمية متقدمة </w:t>
      </w:r>
      <w:r>
        <w:rPr>
          <w:rFonts w:ascii="Simplified Arabic" w:hAnsi="Simplified Arabic" w:cs="Simplified Arabic"/>
          <w:sz w:val="28"/>
          <w:szCs w:val="28"/>
          <w:rtl/>
          <w:lang w:bidi="ar-SY"/>
        </w:rPr>
        <w:lastRenderedPageBreak/>
        <w:t xml:space="preserve">لكنها خلت من التفسير النوعي. يُعد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من القلائل الذين تبنوا تصميمًا مختلطًا ذا مرحلتين، جمع فيه بين مقابلات نوعية واستبيانات كمية لتقديم فهم أعمق لممارسات إدارة المشاريع في قطاع البناء بالمملكة. في المقابل، استخدم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منهجًا كميًا مقطعيًا عبر برنامج </w:t>
      </w:r>
      <w:proofErr w:type="spellStart"/>
      <w:r>
        <w:rPr>
          <w:rFonts w:ascii="Simplified Arabic" w:hAnsi="Simplified Arabic" w:cs="Simplified Arabic"/>
          <w:sz w:val="28"/>
          <w:szCs w:val="28"/>
          <w:lang w:bidi="ar-SY"/>
        </w:rPr>
        <w:t>SmartPLS</w:t>
      </w:r>
      <w:proofErr w:type="spellEnd"/>
      <w:r>
        <w:rPr>
          <w:rFonts w:ascii="Simplified Arabic" w:hAnsi="Simplified Arabic" w:cs="Simplified Arabic"/>
          <w:sz w:val="28"/>
          <w:szCs w:val="28"/>
          <w:rtl/>
          <w:lang w:bidi="ar-SY"/>
        </w:rPr>
        <w:t xml:space="preserve">، بينما لجأ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إلى تقنيات </w:t>
      </w:r>
      <w:r>
        <w:rPr>
          <w:rFonts w:ascii="Simplified Arabic" w:hAnsi="Simplified Arabic" w:cs="Simplified Arabic"/>
          <w:sz w:val="28"/>
          <w:szCs w:val="28"/>
          <w:lang w:bidi="ar-SY"/>
        </w:rPr>
        <w:t>PLS</w:t>
      </w:r>
      <w:r>
        <w:rPr>
          <w:rFonts w:ascii="Simplified Arabic" w:hAnsi="Simplified Arabic" w:cs="Simplified Arabic"/>
          <w:sz w:val="28"/>
          <w:szCs w:val="28"/>
          <w:rtl/>
          <w:lang w:bidi="ar-SY"/>
        </w:rPr>
        <w:t xml:space="preserve"> ضمن نمذجة المعادلات الهيكلية. أما دراستا الشريف والراجحي (2023) والنجار والشوابكة (2020)، فاقتصرتا على مناهج وصفية قائمة على الاستبيانات، مع غياب لتعدد الأدوات، ما أضعف القدرة على التحقق الثلاثي. وتُظهر هذه التباينات أهمية تبنّي المنهج المتعدد في الدراسة الحالية، من أجل توليد نتائج تزاوج بين التحليل الإحصائي والبعد السياقي.</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تتماشى نتائج الدراسات بشكل عام مع أهدافها ومناهجها المختلفة. أظهر الزهراني والمدني (2025) أن تطبيق المعايير العالمية يُحسن من جودة المشاريع، بما في ذلك أداء إدارة المخاطر، في بيئة الرعاية الصحية. بينما أكّد كل من عمرو (2021) والرواشده والهلسه (2025) على الدور الحيوي للابتكار في رفع كفاءة إدارة المخاطر، حيث سلطت الدراسة الأخيرة الضوء على فعالية إطار عمل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وبيّن النجار والشوابكة (2020) أن اليقظة الاستراتيجية تُسهم بشكل كبير في تحسين إدارة المشاريع، بما يشمل السيطرة على المخاطر وتعزيز التواصل. في الاتجاه الآخر، أوضح الشريف والراجحي (2023) أن التمويل غير الكافي وسوء الإدارة كانا من أبرز أسباب فشل المشاريع، مع بروز توفر الموارد كعامل حماية. وفي إطار آخر، صنّف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الكفاءات المطلوبة إلى نوعين: مهارات التخطيط والمهارات الشخصية، بينما شدد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على دور التخطيط في إنجاح المبادرات الحكومية. وخلص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إلى أن تحسين ممارسات إدارة المشاريع يؤدي إلى خفض معدلات الفشل، في حين أبرز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أهمية الابتكار الأخضر في تحسين أداء المشاريع. وأوضح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كيف يسهم تقييم المخاطر ومراقبتها في رفع كفاءة تنفيذ مشاريع الاتصالات. وتُشكّل هذه النتائج المتباينة ركيزة مهمة للبحث الحالي، الذي يركز على فهم أعمق لتأثير السياسات على إدارة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تُظهر الدراسات اختلافًا في الغايات النهائية للمتغيرات التي تستهدفها، إذ ركز بعضها مباشرةً على إدارة المخاطر، بينما تناول البعض الآخر مواضيع مرتبطة بها بشكل غير مباشر. فقد تناول كل من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وعمرو (2021) موضوع إدارة المخاطر بوصفه محورًا مركزيًا، ما يتوافق مع توجّه البحث الحالي، في حين تناول الزهراني والمدني (2025) والنجار والشوابكة (2020) إدارة المخاطر كجزء من نتائج أوسع تشمل الجودة والأداء العام للمشروعات. وفي حين تمحور بحث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حول الكفاءات والتخطيط، جاءت صلة هذه الموضوعات بإدارة المخاطر غير مباشرة. كما ربط الشريف والراجحي (2023) بين تجنّب الفشل وتخفيف المخاطر، لكن دون تناول مباشر لها. بينما اهتم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و</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بنجاح المشروع وأدائه، حيث لم تكن إدارة المخاطر هدفًا أساسيًا، بل حاضرة ضمنيًا. وتُبرز هذه الفروقات أهمية الدراسة الحالية </w:t>
      </w:r>
      <w:r>
        <w:rPr>
          <w:rFonts w:ascii="Simplified Arabic" w:hAnsi="Simplified Arabic" w:cs="Simplified Arabic"/>
          <w:sz w:val="28"/>
          <w:szCs w:val="28"/>
          <w:rtl/>
          <w:lang w:bidi="ar-SY"/>
        </w:rPr>
        <w:lastRenderedPageBreak/>
        <w:t>في التركيز الصريح على إدارة المخاطر بوصفها المتغير التابع الأساسي، لسد الفجوة التي تركها غياب هذا التحديد في الدراسات السابقة.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ينعكس التنوّع في التصاميم المنهجية على مستوى الدقة التحليلية المتباين بين الدراسات. يقدم التصميم المتعدد الذي تبنّاه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نموذجًا يُحتذى للبحث الحالي، إذ يوازن بين التحليل الكمي والنوعي على حدّ سواء، على عكس المنهجيات الكمية الخالصة كما في دراسات الرواشده والهلسه (2025) و</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استخدم الزهراني والمدني (2025) وكذلك الشريف والراجحي (2023) تقنيات وصفية بسيطة، مما قلل من قدرتهم على تحليل العلاقات السببية مقارنة بمنهج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الذي وظّف </w:t>
      </w:r>
      <w:proofErr w:type="spellStart"/>
      <w:r>
        <w:rPr>
          <w:rFonts w:ascii="Simplified Arabic" w:hAnsi="Simplified Arabic" w:cs="Simplified Arabic"/>
          <w:sz w:val="28"/>
          <w:szCs w:val="28"/>
          <w:lang w:bidi="ar-SY"/>
        </w:rPr>
        <w:t>SmartPLS</w:t>
      </w:r>
      <w:proofErr w:type="spellEnd"/>
      <w:r>
        <w:rPr>
          <w:rFonts w:ascii="Simplified Arabic" w:hAnsi="Simplified Arabic" w:cs="Simplified Arabic"/>
          <w:sz w:val="28"/>
          <w:szCs w:val="28"/>
          <w:rtl/>
          <w:lang w:bidi="ar-SY"/>
        </w:rPr>
        <w:t xml:space="preserve">. أما على مستوى اختيار العينة، فقد لجأ النجار والشوابكة (2020) إلى تقنية العينة الطبقية، في حين استخدم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عينة ميسرة، ما أثر على شمولية التمثيل. وتُسلط هذه التباينات الضوء على أهمية أن يتبنى البحث الحالي منهجًا قويًا متعدد الأساليب، من أجل فحص العلاقات الإحصائية مع مراعاة الظروف السياقية الخاصة بشركات الخدمات في الرياض، مستفيدًا من المزايا المنهجية التي برزت في دراسة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2.4.2.3. المزايا والفرص ونقاط القوة التي تتمتع بها الدراسات السابقة: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تجمع الدراسات السابقة بين عدة نقاط قوة هامة تتعلق بمدى ارتباطها بالسياق العملي وأثرها التطبيقي. حيث يقدم الزهراني والمدني (2025) تحليلًا متعمقًا لتطبيق المعايير الدولية في قطاع الصحة العامة بالمملكة العربية السعودية، موفّرين نموذجًا متكاملاً لإدارة المشاريع التي تعزز الجودة وتدعم إدارة المخاطر بشكل فعّال. بالمثل، يبرز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تحديدهم لكفاءات جوهرية مُصممة خصيصًا للقطاع الحكومي السعودي، مما يوفر رؤية تطبيقية قيمة للبرامج التدريبية المرتبطة بهذا القطاع. يتقاطع تركيز هاتين الدراستين بشكل وثيق مع معطيات البحث الحالي، حيث يوفران قاعدة صلبة لفهم إدارة المشاريع ضمن الاقتصاد السعودي المرتبط برؤية 2030. ويُعزّز الاعتماد على بيانات محلية مرتبطة بالسياق من قيمة هذه الدراسات كمراجع مهمة لاستكشاف قطاع الخدمات في الرياض.</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تتجلى نقاط القوة المنهجية في عدد من الدراسات السابقة بوضوح. يقدّم نهج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متعدد الطرائق، الذي دمج بين المقابلات والاستطلاعات، فهماً شاملاً وعميقاً لممارسات إدارة المشاريع في قطاع البناء السعودي، مما يوفر إطارًا منهجيًا نموذجيًا للبحث الحالي. كما يُبرز استخدام الرواشده والهلسه (2025) لنموذج المعادلات الهيكلية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دقة تحليلية متقدمة، تسمح بتقييم التأثيرات الدقيقة لاستراتيجيات ريادة الأعمال على إدارة المخاطر. كذلك، يشير تطبيق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لأداة </w:t>
      </w:r>
      <w:proofErr w:type="spellStart"/>
      <w:r>
        <w:rPr>
          <w:rFonts w:ascii="Simplified Arabic" w:hAnsi="Simplified Arabic" w:cs="Simplified Arabic"/>
          <w:sz w:val="28"/>
          <w:szCs w:val="28"/>
          <w:lang w:bidi="ar-SY"/>
        </w:rPr>
        <w:t>SmartPLS</w:t>
      </w:r>
      <w:proofErr w:type="spellEnd"/>
      <w:r>
        <w:rPr>
          <w:rFonts w:ascii="Simplified Arabic" w:hAnsi="Simplified Arabic" w:cs="Simplified Arabic"/>
          <w:sz w:val="28"/>
          <w:szCs w:val="28"/>
          <w:rtl/>
          <w:lang w:bidi="ar-SY"/>
        </w:rPr>
        <w:t xml:space="preserve"> لتحليل تأثيرات الابتكار الأخضر الوسيطة إلى استخدام تقنيات إحصائية حديثة تعزز موثوقية النتائج. تسلط هذه القدرات المنهجية الضوء على فرص البحث الحالي لاعتماد مستويات مماثلة من الدقة لضمان فحص متين لسياسات إدارة المشاريع وممارسات إدارة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 xml:space="preserve">توفر الدراسات فرصًا للتبادل المعرفي بين القطاعات المختلفة. يُبرز عمرو (2021) والرواشده والهلسه (2025) دور الابتكار في إدارة المخاطر بقطاعات تكنولوجيا المعلومات والطاقة على التوالي، ما يفتح آفاقًا لتطبيق هذه الرؤى في قطاع الخدمات حيث يُعتبر الابتكار عاملًا مهمًا لتعزيز التنافسية. كما يُوضح تركيز النجار والشوابكة (2020) على اليقظة الاستراتيجية في مجال الاتصالات استراتيجيات الإدارة الاستباقية التي يمكن توظيفها بفعالية لتقليل المخاطر في مشاريع الخدمات. إضافة إلى ذلك، تُقدم نتائج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حول تقييم ومراقبة المخاطر في قطاع الاتصالات الغاني إطارًا عمليًا مناسبًا لشركات الخدمات في الرياض، حيث تلعب إدارة المخاطر الاستباقية دورًا حيويًا. تُثري هذه الرؤى متعددة القطاعات الإطار المفاهيمي للبحث الحالي، مما يوسع نطاق تطبيقاته المحتملة.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تمثل المزايا التطبيقية جانبًا رئيسيًا من قوة هذه الدراسات. فالشريف والراجحي (2023) يعرضان توصيات عملية لتلافي فشل المشاريع مثل ضمان التمويل واستقرار نطاق المشروع، وهي توصيات تتوافق بشكل مباشر مع التحديات التي تواجه شركات الخدمات ذات الموارد المحدودة. وينسجم تركيز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على مهارات تحديد المخاطر والتواصل بفعالية مع أصحاب المصلحة مع أولويات البحث الحالي في تطوير سياسات التواصل. كما يوفر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دليلًا عمليًا لترتيب الأولويات في التخطيط، وهو أمر حيوي لمشاريع الخدمات التي تتطلب جداول زمنية دقيقة. تسهم هذه المعارف العملية في تعزيز قدرة البحث الحالي على صياغة توصيات دقيقة ومخصصة تلائم واقع قطاع الخدمات في الرياض، ما يزيد من تأثيره التطبيقي.</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تُعد مواءمة الدراسات مع الأطر والمعايير العالمية ميزة إضافية تعزز من مصداقيتها. حيث يستند كل من الزهراني والمدني (2025) والنجار والشوابكة (2020) إلى معايير دليل إدارة المشاريع المعرفي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والمعايير الدولية المعتمدة، مما يضمن استناد نتائجهم إلى ممارسات متفق عليها دوليًا. كما يوفر استخدام الرواشده والهلسه (2025) لإطار عمل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نموذجًا متماسكًا لإدارة المخاطر يعزز من مصداقية استنتاجاتهم. علاوة على ذلك، يتوافق كل من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و</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مع معايير معهد إدارة المشاريع (</w:t>
      </w:r>
      <w:r>
        <w:rPr>
          <w:rFonts w:ascii="Simplified Arabic" w:hAnsi="Simplified Arabic" w:cs="Simplified Arabic"/>
          <w:sz w:val="28"/>
          <w:szCs w:val="28"/>
          <w:lang w:bidi="ar-SY"/>
        </w:rPr>
        <w:t>PMI</w:t>
      </w:r>
      <w:r>
        <w:rPr>
          <w:rFonts w:ascii="Simplified Arabic" w:hAnsi="Simplified Arabic" w:cs="Simplified Arabic"/>
          <w:sz w:val="28"/>
          <w:szCs w:val="28"/>
          <w:rtl/>
          <w:lang w:bidi="ar-SY"/>
        </w:rPr>
        <w:t>)، مما يضفي بعدًا عالميًا على ممارساتهم. تتيح هذه التوافقات فرصة مهمة للبحث الحالي لدمج المعايير الدولية مع الخصوصيات المحلية، مما يضمن أن تكون نتائجه ذات صلة عملية محلية وفي الوقت ذاته قابلة للمقارنة على المستوى الدولي.</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2.4.2.4. أوجه التشابه في الغرض والمنهجية والنتائج بين الدراسات السابقة: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تتشارك الدراسات السابقة في الهدف العام المتمثل في تعزيز نتائج المشاريع عبر تحسين ممارسات الإدارة، بما يتوافق مع تركيز البحث الحالي على سياسات إدارة المشاريع وإدارة المخاطر. فكل من الزهراني والمدني (2025)، النجار والشوابكة (2020)، و</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يسعون إلى تحسين جودة المشاريع ونجاحها وإدارتها، مع إيلاء أهمية مركزية لإدارة المخاطر. بالمقابل، يوجه كل من عمرو (2021)، </w:t>
      </w:r>
      <w:r>
        <w:rPr>
          <w:rFonts w:ascii="Simplified Arabic" w:hAnsi="Simplified Arabic" w:cs="Simplified Arabic"/>
          <w:sz w:val="28"/>
          <w:szCs w:val="28"/>
          <w:rtl/>
          <w:lang w:bidi="ar-SY"/>
        </w:rPr>
        <w:lastRenderedPageBreak/>
        <w:t>والرواشده والهلسه (2025)، و</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تركيزهم مباشرة نحو إدارة المخاطر واستراتيجيات الحد من عدم اليقين. كما يركز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على الكفاءات والتخطيط، مما يسهم بشكل غير مباشر في تقليل المخاطر. أما الشريف والراجحي (2023) و</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فيركزان على تفادي فشل المشاريع وتحسين الأداء على التوالي، مع تداعيات واضحة على إدارة المخاطر. يشكل هذا التوافق في التركيز على تحسين مخرجات المشاريع أساسًا متينًا للبحث الحالي.</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من الناحية المنهجية، تتبع غالبية هذه الدراسات نهجًا وصفيًا تحليليًا يعتمد على جمع وتحليل البيانات بشكل منهجي. يستخدم الزهراني والمدني (2025)، عمرو (2021)، النجار والشوابكة (2020)، الشريف والراجحي (2023)،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و</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الاستبيانات كأدوات رئيسية، مع تحليل بياناتهم عبر برنامج </w:t>
      </w:r>
      <w:r>
        <w:rPr>
          <w:rFonts w:ascii="Simplified Arabic" w:hAnsi="Simplified Arabic" w:cs="Simplified Arabic"/>
          <w:sz w:val="28"/>
          <w:szCs w:val="28"/>
          <w:lang w:bidi="ar-SY"/>
        </w:rPr>
        <w:t>SPSS</w:t>
      </w:r>
      <w:r>
        <w:rPr>
          <w:rFonts w:ascii="Simplified Arabic" w:hAnsi="Simplified Arabic" w:cs="Simplified Arabic"/>
          <w:sz w:val="28"/>
          <w:szCs w:val="28"/>
          <w:rtl/>
          <w:lang w:bidi="ar-SY"/>
        </w:rPr>
        <w:t xml:space="preserve"> أو برامج مشابهة. يضمن هذا الأسلوب اتساقًا في التقاط آراء المشاركين، كما يتضح من تركيز الزهراني والمدني (2025) والنجار والشوابكة (2020) على استجابات الموظفين. في حين يختلف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باستخدامه تصميمًا متعدد الأساليب، ويعتمد الرواشده والهلسه (2025) نموذج المعادلات الهيكلية </w:t>
      </w:r>
      <w:r>
        <w:rPr>
          <w:rFonts w:ascii="Simplified Arabic" w:hAnsi="Simplified Arabic" w:cs="Simplified Arabic"/>
          <w:sz w:val="28"/>
          <w:szCs w:val="28"/>
          <w:lang w:bidi="ar-SY"/>
        </w:rPr>
        <w:t>PLS-SEM</w:t>
      </w:r>
      <w:r>
        <w:rPr>
          <w:rFonts w:ascii="Simplified Arabic" w:hAnsi="Simplified Arabic" w:cs="Simplified Arabic"/>
          <w:sz w:val="28"/>
          <w:szCs w:val="28"/>
          <w:rtl/>
          <w:lang w:bidi="ar-SY"/>
        </w:rPr>
        <w:t xml:space="preserve">، إلا أن الجوهر الكمي يبقى حاضرًا. ويستخدم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أساليب كمية مع </w:t>
      </w:r>
      <w:proofErr w:type="spellStart"/>
      <w:r>
        <w:rPr>
          <w:rFonts w:ascii="Simplified Arabic" w:hAnsi="Simplified Arabic" w:cs="Simplified Arabic"/>
          <w:sz w:val="28"/>
          <w:szCs w:val="28"/>
          <w:lang w:bidi="ar-SY"/>
        </w:rPr>
        <w:t>SmartPLS</w:t>
      </w:r>
      <w:proofErr w:type="spellEnd"/>
      <w:r>
        <w:rPr>
          <w:rFonts w:ascii="Simplified Arabic" w:hAnsi="Simplified Arabic" w:cs="Simplified Arabic"/>
          <w:sz w:val="28"/>
          <w:szCs w:val="28"/>
          <w:rtl/>
          <w:lang w:bidi="ar-SY"/>
        </w:rPr>
        <w:t>، مما يعكس الاتجاه التحليلي الوصفي السائد. تؤكد هذه التشابهات المنهجية اختيار البحث الحالي لمنهج متعدد الأساليب يتضمن مكونًا كميًا يعتمد على الاستبيان.</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تسلط نتائج هذه الدراسات الضوء بوضوح على التأثير الإيجابي للممارسات الإدارية المنهجية على نتائج المشاريع. حيث وجدت دراسات الزهراني والمدني (2025) والنجار والشوابكة (2020) أن الممارسات الموحدة واليقظة الاستراتيجية تعزز جودة المشاريع وإدارتها، بما في ذلك تحسين إدارة المخاطر. أكد كل من عمرو (2021)، الرواشده والهلسه (2025)، و</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أن الابتكار، والأنظمة المبنية على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واستراتيجيات المخاطر ترفع من كفاءة إدارة المخاطر. فيما يشير الشريف والراجحي (2023) إلى أهمية توافر الموارد والتخطيط كعوامل حاسمة لتجنب الفشل، وهو ما يتوافق مع تركيز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على أهمية التخطيط. ويربط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و</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بين الكفاءات والممارسات وبين نجاح المشاريع، بينما يبرز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دور الابتكار الأخضر في تحسين الأداء. تعزز هذه النتائج المتنوعة فرضية البحث الحالي التي ترى في سياسات إدارة المشاريع عنصرًا فعالًا لتحسين إدارة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كما تتفق الدراسات في تقديم توصيات عملية لتطوير ممارسات إدارة المشاريع. إذ يُوصي الزهراني والمدني (2025)،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و</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بضرورة التدريب والالتزام بالمعايير، وهو ما ينسجم مع دعوة النجار والشوابكة (2020) إلى تأسيس وحدات لليقظة الاستراتيجية. ويركز عمرو (2021) والرواشده والهلسه (2025) على الابتكار وتكامل الأنظمة، بينما يبرز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w:t>
      </w:r>
      <w:r>
        <w:rPr>
          <w:rFonts w:ascii="Simplified Arabic" w:hAnsi="Simplified Arabic" w:cs="Simplified Arabic"/>
          <w:sz w:val="28"/>
          <w:szCs w:val="28"/>
          <w:lang w:bidi="ar-SY"/>
        </w:rPr>
        <w:lastRenderedPageBreak/>
        <w:t>and Arthur (2025)</w:t>
      </w:r>
      <w:r>
        <w:rPr>
          <w:rFonts w:ascii="Simplified Arabic" w:hAnsi="Simplified Arabic" w:cs="Simplified Arabic"/>
          <w:sz w:val="28"/>
          <w:szCs w:val="28"/>
          <w:rtl/>
          <w:lang w:bidi="ar-SY"/>
        </w:rPr>
        <w:t xml:space="preserve"> أهمية التدريب في التحكم بالمخاطر. كما يؤكد الشريف والراجحي (2023) و</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على تحسين الموارد والتخطيط، في حين يشجع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على تبني الممارسات المستدامة. يبرز هذا التشابه في التوصيات مدى ارتباط البحث الحالي بتوفير إرشادات عملية تناسب شركات الخدمات في الرياض.</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وأخيرًا، تتقاطع هذه الدراسات في سياقها الجغرافي والاقتصادي، حيث تركز غالبًا على الاقتصادات الناشئة، خاصة في منطقة الشرق الأوسط. فقد ركزت دراسات الزهراني والمدني (2025)، الشريف والراجحي (2023)،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و</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على المملكة العربية السعودية، مما يعكس تأثرها برؤية 2030. في حين تناول عمرو (2021) والرواشده والهلسه (2025) السياق الأردني، ودرس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الغاني والباكستاني على التوالي. كما استهدف النجار والشوابكة (2020) قطاع الاتصالات الأردني، إلا أن نتائجهما تتماشى مع السياقات السعودية. يشكل هذا الترابط في التركيز على الاقتصادات ذات الطموحات الاقتصادية المرتفعة قاعدة مناسبة للبحث الحالي الذي يركز على قطاع الخدمات في الرياض ضمن إطار رؤية 2030، مستفيدًا من خبرات هذه الدراسات لمعالجة القضايا المحلية.</w:t>
      </w:r>
    </w:p>
    <w:p w:rsidR="00605244" w:rsidRDefault="00605244" w:rsidP="00605244">
      <w:pPr>
        <w:pStyle w:val="Heading3"/>
        <w:bidi/>
        <w:spacing w:before="120" w:after="120"/>
        <w:rPr>
          <w:rFonts w:ascii="Simplified Arabic" w:hAnsi="Simplified Arabic" w:cs="Simplified Arabic"/>
          <w:b/>
          <w:bCs/>
          <w:color w:val="000000" w:themeColor="text1"/>
          <w:sz w:val="32"/>
          <w:szCs w:val="32"/>
          <w:lang w:bidi="ar-SY"/>
        </w:rPr>
      </w:pPr>
      <w:bookmarkStart w:id="26" w:name="_Toc202843992"/>
      <w:r>
        <w:rPr>
          <w:rFonts w:ascii="Simplified Arabic" w:hAnsi="Simplified Arabic" w:cs="Simplified Arabic"/>
          <w:b/>
          <w:bCs/>
          <w:color w:val="000000" w:themeColor="text1"/>
          <w:sz w:val="32"/>
          <w:szCs w:val="32"/>
          <w:rtl/>
          <w:lang w:bidi="ar-SY"/>
        </w:rPr>
        <w:t>2.4.3. ربط الدراسات السابقة بالدراسة الحالية:</w:t>
      </w:r>
      <w:bookmarkEnd w:id="26"/>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 xml:space="preserve">يركز البحث الحالي على تحليل تأثير سياسات إدارة المشاريع، وبالأخص التخطيط والجدولة، إدارة الموارد، التواصل مع أصحاب المصلحة، ومراقبة الجودة، على إدارة المخاطر في قطاع الخدمات بمدينة الرياض. تُشكّل الدراسات العشر التي تمت مراجعتها قاعدة معرفية متينة لهذا البحث، حيث تقدم رؤى معمقة حول ممارسات إدارة المشاريع واستراتيجيات إدارة المخاطر ضمن سياقات محددة. يتناول الزهراني والمدني (2025) تطبيق المعايير الدولية لإدارة المشاريع في قطاع الصحة بمكة المكرمة، مع تسليط الضوء على دور هذه المعايير في تعزيز جودة المشاريع بما في ذلك الجوانب المتعلقة بإدارة المخاطر. يرتبط تركيز هذه الدراسة على الأُطر الموحدة ارتباطًا وثيقًا بالبحث الحالي الذي يستهدف استكشاف السياسات المنظمة، مما يمنح نموذجًا يُمكن تكييفه مع خصوصيات قطاعات الخدمات، مع تخصيص أبعاد مثل التواصل مع أصحاب المصلحة لتلائم تنوع القوى العاملة في الرياض. وبالمثل، يبرز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دراسة ممارسات إدارة المشاريع في قطاع الإنشاءات بالمملكة، مركزًا على تأثيرها في تحقيق نجاح المشروع. ويستطيع البحث الحالي الاستفادة من منهجية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xml:space="preserve"> (2019)</w:t>
      </w:r>
      <w:r>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متعددة الأساليب، التي تجمع بين البيانات النوعية والكمية، لاستقصاء كيفية تقليل المخاطر عبر أبعاد السياسات في مشاريع الخدمات، بما يحقق عمقًا وتحليلًا إحصائيًا دقيقًا.</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يُقدّم كل من عمرو (2021) والرواشده والهلسه (2025) رؤى قيّمة حول استراتيجيات ريادة الأعمال وتأثيرها في إدارة المخاطر، مع التركيز على قطاعي تكنولوجيا المعلومات والطاقة بالأردن على التوالي. </w:t>
      </w:r>
      <w:r>
        <w:rPr>
          <w:rFonts w:ascii="Simplified Arabic" w:hAnsi="Simplified Arabic" w:cs="Simplified Arabic"/>
          <w:sz w:val="28"/>
          <w:szCs w:val="28"/>
          <w:rtl/>
          <w:lang w:bidi="ar-SY"/>
        </w:rPr>
        <w:lastRenderedPageBreak/>
        <w:t>ويتقاطع تركيز عمرو على الابتكار كمحرك رئيس لإدارة المخاطر مع اهتمام البحث الحالي بالتطبيق الاستباقي للسياسات، لا سيما في بيئات الخدمات المتغيرة والديناميكية. كما يمكن الاستفادة من نتائج عمرو (2021)</w:t>
      </w:r>
      <w:r>
        <w:rPr>
          <w:rFonts w:ascii="Simplified Arabic" w:hAnsi="Simplified Arabic" w:cs="Simplified Arabic"/>
          <w:sz w:val="28"/>
          <w:szCs w:val="28"/>
          <w:lang w:bidi="ar-SY"/>
        </w:rPr>
        <w:t xml:space="preserve"> </w:t>
      </w:r>
      <w:r>
        <w:rPr>
          <w:rFonts w:ascii="Simplified Arabic" w:hAnsi="Simplified Arabic" w:cs="Simplified Arabic"/>
          <w:sz w:val="28"/>
          <w:szCs w:val="28"/>
          <w:rtl/>
          <w:lang w:bidi="ar-SY"/>
        </w:rPr>
        <w:t xml:space="preserve">لاستكشاف كيف تعزز سياسات التخطيط المبتكرة ومراقبة الجودة التخفيف من المخاطر داخل شركات الخدمات في الرياض، حيث تتطلب المشاريع التي يقودها العملاء قدرة عالية على التكيف. ويُقدم اعتماد الرواشده والهلسه (2025) على نظام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لتحليل المخاطر إطارًا منظمًا يمكن للبحث الحالي توظيفه لتقييم نتائج إدارة المخاطر في سياق مشاريع الخدمات. ومن خلال دمج مبادئ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ضمن تصميم الاستبيان، يُمكن تقييم مدى توافق أبعاد السياسات مع الإدارة المنهجية للمخاطر، وهو ما يُسهم في معالجة النقص في تطبيق هذه الأُطر ضمن سياقات الخدمات. ويُكمل تركيز هذه الدراسات على الابتكار والأنظمة المنظمة الإطار النظري المستند إلى نظريات الطوارئ، والأنظمة، وأصحاب المصلحة الذي يعتمد عليه البحث الحالي.</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يركز النجار والشوابكة (2020) على تأثير اليقظة الاستراتيجية في إدارة المشاريع بقطاع الاتصالات الأردني، حيث يشمل البحث أبعادًا متعددة مثل إدارة المخاطر والتواصل. وتبرز نتائجهم أهمية الاستراتيجيات الاستباقية التي تتوافق مع اهتمام البحث الحالي بسياسات التواصل مع أصحاب المصلحة كأداة فعالة لتخفيف المخاطر. يمكن للبحث الحالي البناء على هذه الرؤى عبر دراسة آليات تعزيز سياسات التواصل لدعم التعاون بين مختلف أصحاب المصلحة في الرياض، كالحكومات والعملاء الدوليين، بهدف تقليل المخاطر الناجمة عن تضارب التوقعات. علاوة على ذلك، يُتيح استخدام النجار والشوابكة (2020)</w:t>
      </w:r>
      <w:r>
        <w:rPr>
          <w:rFonts w:ascii="Simplified Arabic" w:hAnsi="Simplified Arabic" w:cs="Simplified Arabic"/>
          <w:sz w:val="28"/>
          <w:szCs w:val="28"/>
          <w:lang w:bidi="ar-SY"/>
        </w:rPr>
        <w:t xml:space="preserve"> </w:t>
      </w:r>
      <w:r>
        <w:rPr>
          <w:rFonts w:ascii="Simplified Arabic" w:hAnsi="Simplified Arabic" w:cs="Simplified Arabic"/>
          <w:sz w:val="28"/>
          <w:szCs w:val="28"/>
          <w:rtl/>
          <w:lang w:bidi="ar-SY"/>
        </w:rPr>
        <w:t>لعينة طبقية نهجًا منهجيًا يمكن تحسينه في البحث الحالي، من خلال اعتماد عينة عشوائية بسيطة تعكس تنوع القوى العاملة في قطاع الخدمات بالرياض. وبالتركيز على اليقظة، يمكن للدراسة الحالية تعميق تحليلها لكيفية توقع المخاطر وتخفيفها عبر سياسات استباقية، مساهمة بذلك في بناء إطار أكثر مرونة لإدارة المشاريع داخل شركات الخدمات.</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تناول الشريف والراجحي (2023) أسباب فشل المشاريع في السعودية، محددين سوء الإدارة ونقص الموارد كعوامل رئيسة، مع توصيات بالتركيز على التخطيط الدقيق وتخصيص الموارد بفعالية. وترتبط هذه النتائج ارتباطًا وثيقًا بسياسات إدارة الموارد والتخطيط في الدراسة الحالية، إذ تقدم رؤى عملية لتجنب مخاطر التأخير وتجاوز التكاليف. ويمكن للبحث الحالي البناء على توصياتهما من خلال دراسة كيفية تعزيز سياسات إدارة الموارد الفعالة لاستغلال القوى العاملة ضمن سوق العمل التنافسي في الرياض، وهو عامل حاسم في إنجاح مشاريع الخدمات. على الرغم من أن منهج الشريف والراجحي (2023) الوصفي محدود في التحليل، فإنه يوفر قاعدة للبحث الحالي لتبني تصميم متعدد المناهج يجمع بين الاستبيانات والتحليل النوعي لاستكشاف إدارة المخاطر بعمق وشمول. ومن خلال معالجة أسباب الفشل المتمثلة في الدراسة، يمكن وضع توصيات سياساتية مستهدفة لتعزيز التخفيف الاستباقي للمخاطر، بما يتناغم مع رؤية 2030.</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 xml:space="preserve">يركز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على أهمية الكفاءات والتخطيط في مشاريع القطاع العام، مما يثري محور الدراسة الحالية المرتبط بأبعاد السياسات. حيث يتطابق تحديد </w:t>
      </w:r>
      <w:proofErr w:type="spellStart"/>
      <w:r>
        <w:rPr>
          <w:rFonts w:ascii="Simplified Arabic" w:hAnsi="Simplified Arabic" w:cs="Simplified Arabic"/>
          <w:sz w:val="28"/>
          <w:szCs w:val="28"/>
          <w:lang w:bidi="ar-SY"/>
        </w:rPr>
        <w:t>Alsulami</w:t>
      </w:r>
      <w:proofErr w:type="spellEnd"/>
      <w:r>
        <w:rPr>
          <w:rFonts w:ascii="Simplified Arabic" w:hAnsi="Simplified Arabic" w:cs="Simplified Arabic"/>
          <w:sz w:val="28"/>
          <w:szCs w:val="28"/>
          <w:lang w:bidi="ar-SY"/>
        </w:rPr>
        <w:t xml:space="preserve"> and Hamza (2024)</w:t>
      </w:r>
      <w:r>
        <w:rPr>
          <w:rFonts w:ascii="Simplified Arabic" w:hAnsi="Simplified Arabic" w:cs="Simplified Arabic"/>
          <w:sz w:val="28"/>
          <w:szCs w:val="28"/>
          <w:rtl/>
          <w:lang w:bidi="ar-SY"/>
        </w:rPr>
        <w:t xml:space="preserve"> للكفاءات المتعلقة بتحديد المخاطر والتواصل مع اهتمام البحث بسياسات التواصل مع أصحاب المصلحة ومراقبة الجودة. ويمكن الاستفادة من توصياتهما حول برامج التدريب لتعزيز تطبيق السياسات في شركات الخدمات بالرياض. كما يدعم تركيز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 xml:space="preserve"> على التخطيط كعامل نجاح المشاريع مكوّنات البحث الحالية حول التخطيط والجدولة، مشيرًا إلى أن تنظيم الجداول الزمنية يقلل من المخاطر في مشاريع الخدمات. ويُقدم اعتمادهم على نمذجة المعادلات الهيكلية نموذجًا منهجيًا يمكن تطبيقه لتحليل العلاقات بين أبعاد السياسات ونتائج إدارة المخاطر. بالاعتماد على هذه الدراسات، يمكن للبحث الحالي بناء إطار عمل يربط الكفاءات والتخطيط بتحقيق إدارة مخاطر فعالة في قطاع الخدمات.</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يتناول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and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xml:space="preserve"> (2025)</w:t>
      </w:r>
      <w:r>
        <w:rPr>
          <w:rFonts w:ascii="Simplified Arabic" w:hAnsi="Simplified Arabic" w:cs="Simplified Arabic"/>
          <w:sz w:val="28"/>
          <w:szCs w:val="28"/>
          <w:rtl/>
          <w:lang w:bidi="ar-SY"/>
        </w:rPr>
        <w:t xml:space="preserve"> أثر الابتكار الأخضر على أداء إدارة المشاريع في قطاع الأغذية بالمملكة، مركزين على دور التخطيط الجودة الوسيط. تتوافق نتائجهم مع تركيز الدراسة الحالية على سياسات مراقبة الجودة، مشيرين إلى أن الممارسات المستدامة تعزز إدارة المخاطر من خلال ضمان معايير قابلة للتطبيق. يمكن للبحث الحالي أن يستفيد من هذه الرؤى لدراسة كيف تساهم سياسات مراقبة الجودة في تقليل مخاطر مثل عدم رضا العملاء، خصوصًا في سوق الرياض المرتكز على العملاء. كما يقدّم استخدامهما </w:t>
      </w:r>
      <w:proofErr w:type="spellStart"/>
      <w:r>
        <w:rPr>
          <w:rFonts w:ascii="Simplified Arabic" w:hAnsi="Simplified Arabic" w:cs="Simplified Arabic"/>
          <w:sz w:val="28"/>
          <w:szCs w:val="28"/>
          <w:lang w:bidi="ar-SY"/>
        </w:rPr>
        <w:t>SmartPLS</w:t>
      </w:r>
      <w:proofErr w:type="spellEnd"/>
      <w:r>
        <w:rPr>
          <w:rFonts w:ascii="Simplified Arabic" w:hAnsi="Simplified Arabic" w:cs="Simplified Arabic"/>
          <w:sz w:val="28"/>
          <w:szCs w:val="28"/>
          <w:rtl/>
          <w:lang w:bidi="ar-SY"/>
        </w:rPr>
        <w:t xml:space="preserve"> أداة تحليلية متطورة يمكن توظيفها لاختبار فرضيات العلاقة بين إدارة السياسات والمخاطر. ومن خلال دمج تركيزهما على الاستدامة، يتيح البحث الحالي معالجة الاتجاهات البيئية المتنامية في قطاعات الخدمات، متماشيًا مع أهداف رؤية 2030 ويعزز أهميته التطبيقية.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يركز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xml:space="preserve"> على استراتيجيات إدارة المخاطر في قطاع الاتصالات بغانا، مع تحليل دقيق لتقييم المخاطر، التحكم، والتخطيط للطوارئ. وتتناسب نتائجهم بشكل مباشر مع المتغير التابع في البحث الحالي، وهو إدارة المخاطر، مما يوفّر إطارًا لتقييم تأثير أبعاد السياسات على تخفيف المخاطر. يمكن للدراسة الحالية البناء على توصياتهم بشأن التدريب على التحكم بالمخاطر، ودمج استراتيجيات مشابهة في سياسات التواصل مع أصحاب المصلحة ومراقبة الجودة لتعزيز وعي المخاطر في شركات الخدمات بالرياض. على الرغم من كفاءة النهج الكمي المستخدم، فإنه يفتقر للعمق النوعي الذي يعالجه البحث الحالي من خلال تصميمه متعدد الأساليب، مما يجمع بين بيانات الاستبيان والتحليل الأدبي النوعي. ومن خلال الاستفادة من أفكار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and Arthur (2025)</w:t>
      </w:r>
      <w:r>
        <w:rPr>
          <w:rFonts w:ascii="Simplified Arabic" w:hAnsi="Simplified Arabic" w:cs="Simplified Arabic"/>
          <w:sz w:val="28"/>
          <w:szCs w:val="28"/>
          <w:rtl/>
          <w:lang w:bidi="ar-SY"/>
        </w:rPr>
        <w:t>، يمكن للبحث الحالي تطوير فهم شامل لدور السياسات المنظمة في دعم إدارة المخاطر الاستباقية، مساهمًا بذلك في تطوير المعرفة النظرية والتطبيقية في قطاع الخدمات بالرياض.</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تُشكّل هذه الدراسات مجتمعة قاعدة معرفية غنية يلتقط منها البحث الحالي عناصر مهمة لمعالجة الثغرات في تركيز صناعة الخدمات، ودقة التصميم المنهجي، والأهمية السياقية، مع تقديم توصيات قابلة للتنفيذ لتحسين ممارسات إدارة المشاريع وإدارة المخاطر.</w:t>
      </w:r>
      <w:r>
        <w:rPr>
          <w:rFonts w:ascii="Simplified Arabic" w:hAnsi="Simplified Arabic" w:cs="Simplified Arabic"/>
          <w:sz w:val="28"/>
          <w:szCs w:val="28"/>
          <w:rtl/>
          <w:lang w:bidi="ar-SY"/>
        </w:rPr>
        <w:br w:type="page"/>
      </w:r>
    </w:p>
    <w:p w:rsidR="00605244" w:rsidRDefault="00605244" w:rsidP="00605244">
      <w:pPr>
        <w:pStyle w:val="Heading2"/>
        <w:bidi/>
        <w:spacing w:before="120" w:after="120"/>
        <w:jc w:val="both"/>
        <w:rPr>
          <w:rFonts w:ascii="Simplified Arabic" w:hAnsi="Simplified Arabic" w:cs="Simplified Arabic"/>
          <w:b/>
          <w:bCs/>
          <w:color w:val="000000" w:themeColor="text1"/>
          <w:sz w:val="36"/>
          <w:szCs w:val="36"/>
          <w:rtl/>
          <w:lang w:bidi="ar-SY"/>
        </w:rPr>
      </w:pPr>
      <w:bookmarkStart w:id="27" w:name="_Toc202843993"/>
      <w:r>
        <w:rPr>
          <w:rFonts w:ascii="Simplified Arabic" w:hAnsi="Simplified Arabic" w:cs="Simplified Arabic"/>
          <w:b/>
          <w:bCs/>
          <w:color w:val="000000" w:themeColor="text1"/>
          <w:sz w:val="36"/>
          <w:szCs w:val="36"/>
          <w:rtl/>
          <w:lang w:bidi="ar-SY"/>
        </w:rPr>
        <w:lastRenderedPageBreak/>
        <w:t>2.5. الإطار النظري:</w:t>
      </w:r>
      <w:bookmarkEnd w:id="27"/>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28" w:name="_Toc202843994"/>
      <w:r>
        <w:rPr>
          <w:rFonts w:ascii="Simplified Arabic" w:hAnsi="Simplified Arabic" w:cs="Simplified Arabic"/>
          <w:b/>
          <w:bCs/>
          <w:color w:val="000000" w:themeColor="text1"/>
          <w:sz w:val="32"/>
          <w:szCs w:val="32"/>
          <w:rtl/>
          <w:lang w:bidi="ar-SY"/>
        </w:rPr>
        <w:t>2.5.1. الإطار النظري لسياسات إدارة المشاريع:</w:t>
      </w:r>
      <w:bookmarkEnd w:id="28"/>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يشكّل الإطار النظري لسياسات إدارة المشاريع الأساس المفاهيمي والإجرائي لفهم كيفية توجيه المبادئ المنظمة لتنفيذ المشاريع ضمن قطاعات الخدمات. تتضمن هذه السياسات بروتوكولات رسمية تُنظّم عمليات تخطيط المشاريع، وتنفيذها، ومراقبتها، وإنهائها، بهدف تحقيق توافق مع الأهداف المؤسسية، وتحسين استغلال الموارد، وضمان تلبية توقعات أصحاب المصلحة. في قطاع الخدمات بمدينة الرياض، تتناول هذه السياسات تحديات متنوعة، منها ضيق جداول التسليم، وتعدد متطلبات أصحاب المصلحة، والامتثال للوائح التنظيمية، مما يضمن كفاءة الإنجاز. يركز الإطار على أربعة محاور رئيسة: التخطيط والجدولة، وإدارة الموارد، والتواصل مع أصحاب المصلحة، ومراقبة الجودة، حيث تلعب كل منها دورًا جوهريًا في تقليل عدم اليقين وتعزيز أداء المشاريع ضمن البيئة الاقتصادية الديناميكية التي ترعاها رؤية المملكة 2030 (الزهراني والمدني،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2.5.1.1. مفهوم إدارة المشاريع:</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تعني إدارة المشاريع توظيف المعرفة والمهارات والأدوات والتقنيات لتحقيق أهداف المشروع ضمن قيود محددة تشمل النطاق، الوقت، التكلفة، والجودة. وهي منهجية منظمة لإدارة الموارد والسيطرة عليها بغرض تحقيق نتائج محددة، لا سيما في شركات الخدمات التي تُعلي من قيمة رضا العملاء. في قطاع الخدمات بالرياض، تضمن إدارة المشاريع تنفيذ مبادرات مثل تطبيقات تقنية المعلومات أو العقود الاستشارية بأسلوب منهجي يراعي تطلعات العملاء وأهداف المؤسسات. تتطلب هذه العملية وضوحًا في الأهداف، وتوافقًا بين أصحاب المصلحة، ومنهجيات منظمة لإدارة تعقيدات تقديم الخدمات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تعتمد الإدارة الفعالة للمشاريع على دمج مراحل متعددة مثل بدء المشروع، تخطيطه، تنفيذه، مراقبته، وختامه. تضمن هذه العمليات بقاء المشروع متوافقًا مع الاستراتيجية المؤسسية رغم تحديات مثل محدودية الموارد أو التغيرات التنظيمية. في الرياض، حيث غالبًا ما تُشرف الجهات الحكومية على مشاريع الخدمات، تُسهل إدارة المشاريع التنسيق بين الفرق وأصحاب المصلحة، مع التركيز على التكيف مع متطلبات السوق المتسارعة، لضمان تحقيق مخرجات تلبي معايير مسبقة (عمرو، 2021).</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يمتد دور إدارة المشاريع إلى تعزيز التعاون بين أصحاب المصلحة، بمن فيهم العملاء، الموظفون، والشركاء الخارجيون. عبر إنشاء قنوات اتصال واضحة وبروتوكولات صنع القرار، تقلل الإدارة من احتمالات سوء الفهم وتعزز تماسك فريق المشروع. في قطاعات الخدمات، التي غالبًا ما تُنتج نتائج غير ملموسة مثل تقارير الاستشارات، تُساعد إدارة المشاريع على وضوح النطاق والتوقعات، مما يقلل من مخاطر تأخر المشروع أو عدم رضا العملاء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 xml:space="preserve">تستعين إدارة المشاريع بأطر وأدوات مثل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PRINCE2</w:t>
      </w:r>
      <w:r>
        <w:rPr>
          <w:rFonts w:ascii="Simplified Arabic" w:hAnsi="Simplified Arabic" w:cs="Simplified Arabic"/>
          <w:sz w:val="28"/>
          <w:szCs w:val="28"/>
          <w:rtl/>
          <w:lang w:bidi="ar-SY"/>
        </w:rPr>
        <w:t xml:space="preserve"> لتوحيد الممارسات عبر القطاعات. في قطاع الخدمات بالرياض، توجه هذه الأُطر عمليات تطوير السياسات التي تضمن الاتساق والكفاءة، وتمكن الشركات من مواجهة تعقيدات السوق التنافسي وتحقيق جودة عالية في النتائج (الكبيسي وكمال، 2020؛ النجار والشوابكة، 2020).</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2.5.1.2. دورة حياة المشروع:</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تمثل دورة حياة المشروع تسلسل المراحل التي يمر بها المشروع، عادةً بدءًا من الانطلاق، مرورًا بالتخطيط، والتنفيذ، والمراقبة والتحكم، وصولًا للإغلاق. لكل مرحلة هدف محدد يوجه سياسات إدارة المشاريع نحو تحقيق نتائج ناجحة. في قطاع الخدمات بالرياض، توفر هذه الدورة خارطة طريق واضحة لإدارة مشاريع مثل تطوير البرمجيات أو خدمات الضيافة، مما يضمن تقدمًا منظمًا من الفكرة إلى الإنجاز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في مرحلة الانطلاق، يتم تحديد أهداف المشروع، نطاقه، وأصحاب المصلحة، مما يؤسس لبيئة مناسبة لتنفيذ السياسات بفعالية. بالنسبة لشركات الخدمات بالرياض، تشمل هذه المرحلة تحديد متطلبات العملاء وتوافقها مع القدرات التنظيمية، مما يضمن أن الأهداف تعكس احتياجات السوق التي تدعمها رؤية 2030، ويساعد ذلك في تقليل المخاطر (الشريف والراجحي، 2023).</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مرحلة التخطيط صياغة استراتيجيات مفصلة، مثل إعداد الجداول الزمنية، تخصيص الموارد، وخطط إدارة المخاطر. في مشاريع الخدمات، يُعد التخطيط عنصرًا حيويًا لتأسيس سياسات جدولة ومراقبة الجودة، وهما من العوامل الأساسية لتحقيق رضا العملاء ضمن قيود زمنية ضيقة. وتُستخدم أدوات مثل هياكل تقسيم العمل (</w:t>
      </w:r>
      <w:r>
        <w:rPr>
          <w:rFonts w:ascii="Simplified Arabic" w:hAnsi="Simplified Arabic" w:cs="Simplified Arabic"/>
          <w:sz w:val="28"/>
          <w:szCs w:val="28"/>
          <w:lang w:bidi="ar-SY"/>
        </w:rPr>
        <w:t>WBS</w:t>
      </w:r>
      <w:r>
        <w:rPr>
          <w:rFonts w:ascii="Simplified Arabic" w:hAnsi="Simplified Arabic" w:cs="Simplified Arabic"/>
          <w:sz w:val="28"/>
          <w:szCs w:val="28"/>
          <w:rtl/>
          <w:lang w:bidi="ar-SY"/>
        </w:rPr>
        <w:t>) لتبسيط المهام المعقدة، ما يسهّل إدارتها ضمن بيئة متسارعة التطور كما في قطاع الخدمات بالرياض (</w:t>
      </w:r>
      <w:proofErr w:type="spellStart"/>
      <w:r>
        <w:rPr>
          <w:rFonts w:ascii="Simplified Arabic" w:hAnsi="Simplified Arabic" w:cs="Simplified Arabic"/>
          <w:sz w:val="28"/>
          <w:szCs w:val="28"/>
          <w:lang w:bidi="ar-SY"/>
        </w:rPr>
        <w:t>Kundu</w:t>
      </w:r>
      <w:proofErr w:type="spellEnd"/>
      <w:r>
        <w:rPr>
          <w:rFonts w:ascii="Simplified Arabic" w:hAnsi="Simplified Arabic" w:cs="Simplified Arabic"/>
          <w:sz w:val="28"/>
          <w:szCs w:val="28"/>
          <w:lang w:bidi="ar-SY"/>
        </w:rPr>
        <w:t>, 2014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تتضمن مرحلتا التنفيذ والمراقبة تطبيق الخطط وتتبع التقدم لضمان تماشي العمل مع الأهداف المنشودة. في الرياض، حيث تتداخل مصالح جهات متعددة في مشاريع الخدمات، يتطلب التنفيذ سياسات تواصل فعّالة لتنسيق الجهود، بينما تضمن المراقبة التعامل السريع مع الانحرافات، مثل التأخيرات، للحفاظ على جودة المشروع واستمراريته (الشريف والراجحي، 2023؛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تختتم دورة الحياة بمرحلة الإغلاق التي تشمل تسليم النتائج، تقييم الأداء، وتوثيق الدروس المستفادة. في شركات الخدمات، يتمثل الإغلاق في تسليم المنتجات مثل تقارير الاستشارات أو أنظمة تكنولوجيا المعلومات، مع الحصول على موافقة العملاء. تضمن هذه المرحلة أن السياسات تتناول تقييمات ما بعد التنفيذ لاستخلاص رؤى تعزز تحسين إدارة المشاريع المستقبلية في السوق الديناميكي للرياض (الفضل وعيسى، 2024؛ الزهراني والمدني،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lastRenderedPageBreak/>
        <w:t>2.5.1.3. مفهوم تحليل التكلفة والوقت في المشاريع:</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يشكل تحليل التكلفة والوقت ركيزة أساسية في إدارة المشاريع، حيث يركز على تقييم وضبط الموارد المالية والجدول الزمني لضمان تحقيق أهداف المشروع. في شركات الخدمات، التي غالبًا ما تواجه قيودًا على الميزانيات والمواعيد، توجه هذه التحليلات صياغة السياسات لتعزيز الكفاءة التشغيلية. في الرياض، يضمن تحليل التكلفة والوقت توافق المشاريع مع توقعات العملاء ومتطلبات السوق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يشمل تحليل التكلفة تقدير المصاريف، وضع الميزانيات، ومراقبتها طوال مراحل المشروع. تساعد تقنيات مثل تحليل التكلفة والفائدة، وإدارة القيمة المكتسبة (</w:t>
      </w:r>
      <w:r>
        <w:rPr>
          <w:rFonts w:ascii="Simplified Arabic" w:hAnsi="Simplified Arabic" w:cs="Simplified Arabic"/>
          <w:sz w:val="28"/>
          <w:szCs w:val="28"/>
          <w:lang w:bidi="ar-SY"/>
        </w:rPr>
        <w:t>EVM</w:t>
      </w:r>
      <w:r>
        <w:rPr>
          <w:rFonts w:ascii="Simplified Arabic" w:hAnsi="Simplified Arabic" w:cs="Simplified Arabic"/>
          <w:sz w:val="28"/>
          <w:szCs w:val="28"/>
          <w:rtl/>
          <w:lang w:bidi="ar-SY"/>
        </w:rPr>
        <w:t>)، في متابعة الأداء المالي واكتشاف الانحرافات المحتملة التي قد تؤدي إلى تجاوز التكاليف. في مشاريع الخدمات بمدينة الرياض، مثل تنظيم الفعاليات أو تطوير تطبيقات تقنية المعلومات، يساهم تحليل التكلفة في تخصيص الموارد بشكل فعّال، ما يحد من المخاطر المالية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يركز تحليل الوقت على تنظيم جدولة المهام للالتزام بالمواعيد النهائية، مستعينًا بأدوات مثل مخططات جانت وطريقة المسار الحرج (</w:t>
      </w:r>
      <w:r>
        <w:rPr>
          <w:rFonts w:ascii="Simplified Arabic" w:hAnsi="Simplified Arabic" w:cs="Simplified Arabic"/>
          <w:sz w:val="28"/>
          <w:szCs w:val="28"/>
          <w:lang w:bidi="ar-SY"/>
        </w:rPr>
        <w:t>CPM</w:t>
      </w:r>
      <w:r>
        <w:rPr>
          <w:rFonts w:ascii="Simplified Arabic" w:hAnsi="Simplified Arabic" w:cs="Simplified Arabic"/>
          <w:sz w:val="28"/>
          <w:szCs w:val="28"/>
          <w:rtl/>
          <w:lang w:bidi="ar-SY"/>
        </w:rPr>
        <w:t>). في قطاع الخدمات بالرياض، حيث تتطلب المشاريع الحكومية سرعة التنفيذ، يساعد تحليل الوقت في إعطاء الأولوية لإنجاز المهام الحيوية ضمن الإطار الزمني المحدد. كما يحدد المسارات الحرجة والعقبات المحتملة، ما يتيح اتخاذ إجراءات استباقية لضمان الالتزام بالجداول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تعتمد تحليلات التكلفة والوقت على جمع بيانات دقيقة وتوقعات موضوعية لتوجيه القرارات. في قطاع الخدمات، حيث تُعقّد طبيعة النتائج غير الملموسة عملية التقدير، توفر هذه التحليلات وضوحًا في احتياجات الموارد والجداول الزمنية. وتمكّن السياسات المبنية عليها شركات الخدمات من التعامل مع عدم اليقين، مثل تغير متطلبات العملاء أو ظروف السوق المتقلبة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يساهم دمج تحليل التكلفة والوقت في سياسات إدارة المشاريع في تحقيق توازن بين استخدام الموارد. في الرياض، حيث تواجه مشاريع الخدمات منافسة وضغوطًا زمنية، تدعم هذه التحليلات سياسات تحقق توازنًا بين الأهداف المالية، الزمنية، وجودة النتائج، مما يحد من مخاطر تجاوز الميزانية أو التأخيرات التي تؤثر على رضا العملاء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2.5.1.4. سياسات تخطيط وجدولة المشاريع:</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تُقدم سياسات تخطيط وجدولة المشاريع مجموعة من التوجيهات المنظمة التي تحدد نطاق المشروع وجداول مراحله الزمنية ونتائجه، لضمان تحقيق التنفيذ بكفاءة عالية. في قطاع الخدمات بمدينة الرياض، تكتسب هذه السياسات أهمية كبيرة خاصة في إدارة المشاريع المعقدة مثل التعاقدات الاستشارية أو نشر </w:t>
      </w:r>
      <w:r>
        <w:rPr>
          <w:rFonts w:ascii="Simplified Arabic" w:hAnsi="Simplified Arabic" w:cs="Simplified Arabic"/>
          <w:sz w:val="28"/>
          <w:szCs w:val="28"/>
          <w:rtl/>
          <w:lang w:bidi="ar-SY"/>
        </w:rPr>
        <w:lastRenderedPageBreak/>
        <w:t>الحلول التكنولوجية، حيث يعتبر الالتزام بالدقة الزمنية وجودة النتائج أمرًا حيويًا. تشكّل هذه السياسات إطارًا منهجيًا لتنظيم المهام والموارد بما يضمن سير العمل بسلاسة (الزهراني والمدني،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سياسات التخطيط إعداد خطط مفصلة تشتمل على هياكل تقسيم العمل (</w:t>
      </w:r>
      <w:r>
        <w:rPr>
          <w:rFonts w:ascii="Simplified Arabic" w:hAnsi="Simplified Arabic" w:cs="Simplified Arabic"/>
          <w:sz w:val="28"/>
          <w:szCs w:val="28"/>
          <w:lang w:bidi="ar-SY"/>
        </w:rPr>
        <w:t>WBS</w:t>
      </w:r>
      <w:r>
        <w:rPr>
          <w:rFonts w:ascii="Simplified Arabic" w:hAnsi="Simplified Arabic" w:cs="Simplified Arabic"/>
          <w:sz w:val="28"/>
          <w:szCs w:val="28"/>
          <w:rtl/>
          <w:lang w:bidi="ar-SY"/>
        </w:rPr>
        <w:t>)، التي تقسم المشروع إلى مهام صغيرة قابلة للإدارة. في مؤسسات الخدمات، يضمن هذا الهيكل وضوح الأهداف والنتائج المرجوة، مثل إعداد التقارير أو تطوير خصائص البرامج، مع مواءمتها لتوقعات العملاء. وتُسهم هذه السياسات في تحسين التنسيق بين الفرق المتعددة والمتنوعة، متلبيةً متطلبات السوق المعقدة في الرياض (</w:t>
      </w:r>
      <w:proofErr w:type="spellStart"/>
      <w:r>
        <w:rPr>
          <w:rFonts w:ascii="Simplified Arabic" w:hAnsi="Simplified Arabic" w:cs="Simplified Arabic"/>
          <w:sz w:val="28"/>
          <w:szCs w:val="28"/>
          <w:lang w:bidi="ar-SY"/>
        </w:rPr>
        <w:t>Kundu</w:t>
      </w:r>
      <w:proofErr w:type="spellEnd"/>
      <w:r>
        <w:rPr>
          <w:rFonts w:ascii="Simplified Arabic" w:hAnsi="Simplified Arabic" w:cs="Simplified Arabic"/>
          <w:sz w:val="28"/>
          <w:szCs w:val="28"/>
          <w:lang w:bidi="ar-SY"/>
        </w:rPr>
        <w:t>, 2014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تعتمد سياسات الجدولة على أدوات متخصصة مثل أسلوب المسار الحرج (</w:t>
      </w:r>
      <w:r>
        <w:rPr>
          <w:rFonts w:ascii="Simplified Arabic" w:hAnsi="Simplified Arabic" w:cs="Simplified Arabic"/>
          <w:sz w:val="28"/>
          <w:szCs w:val="28"/>
          <w:lang w:bidi="ar-SY"/>
        </w:rPr>
        <w:t>CPM</w:t>
      </w:r>
      <w:r>
        <w:rPr>
          <w:rFonts w:ascii="Simplified Arabic" w:hAnsi="Simplified Arabic" w:cs="Simplified Arabic"/>
          <w:sz w:val="28"/>
          <w:szCs w:val="28"/>
          <w:rtl/>
          <w:lang w:bidi="ar-SY"/>
        </w:rPr>
        <w:t>) ومخططات جانت (</w:t>
      </w:r>
      <w:r>
        <w:rPr>
          <w:rFonts w:ascii="Simplified Arabic" w:hAnsi="Simplified Arabic" w:cs="Simplified Arabic"/>
          <w:sz w:val="28"/>
          <w:szCs w:val="28"/>
          <w:lang w:bidi="ar-SY"/>
        </w:rPr>
        <w:t>Gantt</w:t>
      </w:r>
      <w:r>
        <w:rPr>
          <w:rFonts w:ascii="Simplified Arabic" w:hAnsi="Simplified Arabic" w:cs="Simplified Arabic"/>
          <w:sz w:val="28"/>
          <w:szCs w:val="28"/>
          <w:rtl/>
          <w:lang w:bidi="ar-SY"/>
        </w:rPr>
        <w:t>) لترتيب المهام وتخصيص الوقت بكفاءة. في الرياض، حيث تفرض مبادرات رؤية 2030 مواعيد نهائية صارمة، تعطي السياسات الأولوية للمهام الحرجة لتفادي التأخير. كما توفر هذه الأدوات جداول زمنية مرئية تمكّن المدراء من متابعة تقدم المشروع وإجراء التعديلات اللازمة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تُدرج هذه السياسات أيضًا تخطيطًا موجهًا لإدارة المخاطر، متضمنةً توقع المعوقات المحتملة كالنقص في الموارد أو التغيرات في القوانين والتنظيمات. في مشاريع الخدمات، التي قد يتغير فيها نطاق العمل تبعًا لملاحظات العملاء، تضمن سياسات التخطيط مرونة كافية لاستيعاب هذه التغيرات مع المحافظة على الالتزام بالجداول الزمنية. وتُعتبر هذه المرونة من العوامل الجوهرية في البيئة الديناميكية للرياض لتعزيز القدرة التنافسية (عمرو، 2021).</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تدمج سياسات التخطيط والجدولة الفعّالة مداخلات أصحاب المصلحة بهدف توافق أهداف المشروع مع أولويات العملاء والمؤسسات. وفي قطاع الخدمات بمدينة الرياض، حيث تتنوع الجهات المعنية، تكفل هذه السياسات أن تعكس الجداول الزمنية والمخرجات توقعات موحدة، مما يحد من المخاطر المرتبطة بتعارض التوقعات أو انقطاعات في مواعيد التسليم (الرواشده والهلسه،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2.5.1.5. سياسات إدارة موارد المشاريع:</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تقوم سياسات إدارة موارد المشاريع بتحديد الإجراءات الخاصة بتخصيص الموارد المختلفة، سواء البشرية أو المالية أو المادية، إضافة إلى مراقبة استخدامها لضمان تحقيق النجاح المرجو للمشاريع ضمن شركات الخدمات. في قطاع الخدمات بالرياض، حيث تتطلب المشاريع مثل تطبيقات تقنية المعلومات أو العقود الاستشارية إدارة دقيقة للموارد، توفر هذه السياسات آلية منظمة لاستغلال الموارد المحدودة بكفاءة. كما تضمن تخصيص الموارد وفقًا لاحتياجات المشروع، متوافقةً مع تطلعات العملاء وأهداف المؤسسة لتحقيق نتائج ذات جودة عالية (القيسي وفارس، 2023).</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تشمل هذه السياسات أيضًا تحديد متطلبات الموارد أثناء مرحلة التخطيط، مع تحديد المهارات المطلوبة والميزانية والمواد الضرورية لتنفيذ المشروع. وفي قطاعات الخدمات التي تعتمد بشكل كبير على الخبرات </w:t>
      </w:r>
      <w:r>
        <w:rPr>
          <w:rFonts w:ascii="Simplified Arabic" w:hAnsi="Simplified Arabic" w:cs="Simplified Arabic"/>
          <w:sz w:val="28"/>
          <w:szCs w:val="28"/>
          <w:rtl/>
          <w:lang w:bidi="ar-SY"/>
        </w:rPr>
        <w:lastRenderedPageBreak/>
        <w:t>البشرية، تعطي السياسات أولوية لتوظيف كوادر مؤهلة، مثل مطوري البرمجيات في مشاريع تقنية المعلومات. وفي ظل تنافسية سوق العمل في الرياض، تعالج هذه السياسات مشكلات نقص الكفاءات من خلال تحسين توزيع القوى العاملة، وضمان استمرار سير المشاريع وفق الخطة (النجار والشوابكة، 2020).</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تتضمن السياسات أيضًا وضع الميزانيات ومراقبة التكاليف للحد من التجاوزات المالية. وتساعد تقنيات مثل تسوية الموارد والتنبؤ بالاستخدام على تحقيق توازن بين الموارد المتاحة ومتطلبات المشروع، وهو أمر حاسم في قطاع الخدمات بالرياض الذي غالبًا ما يواجه قيودًا مالية صارمة في المشاريع الحكومية. وتسهم هذه السياسات في تخصيص الأموال بشكل أمثل لدعم تنفيذ المشاريع في الوقت المحدد دون التأثير على جودة النتائج (برناوي وآخرون،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يشكل الرصد المستمر وتحسين إدارة الموارد جزءًا أساسيًا من هذه السياسات، حيث يضمن الاستخدام الفعال للموارد طوال فترة المشروع. في شركات الخدمات، تُحدد عمليات التدقيق والمتابعة الفجوات، مثل نقص استخدام المعدات أو الكفاءات، مما يتيح تصحيح المسار بشكل فوري. وفي بيئة الرياض سريعة الوتيرة، تساهم هذه السياسات في تقليل الهدر وزيادة كفاءة الأداء، مما يدعم الإنجاز السلس للمشاريع ضمن سوق تنافسي (الشريف والراجحي، 2023).</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2.5.1.6. سياسات التواصل مع أصحاب المصلحة: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تحدد سياسات التواصل مع أصحاب المصلحة آليات واضحة لتبادل المعلومات بين المشاركين في المشروع، من عملاء وأعضاء فرق العمل وشركاء خارجيين، بهدف ضمان التنسيق والشفافية. في قطاع الخدمات بمدينة الرياض، الذي يضم جهات معنية متعددة مثل الجهات الحكومية والعملاء الدوليين، تعد هذه السياسات أساسية لتنسيق الجهود بشكل فعال. فهي توفر إطارًا متسقًا للتواصل الواضح وفي التوقيت المناسب لدعم تحقيق أهداف المشروع (الكرعاوي وعلي، 2022).</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توضح هذه السياسات قنوات التواصل المعتمدة، مثل الاجتماعات الدورية، التقارير، والمنصات الرقمية، لتيسير تدفق المعلومات. وفي مشاريع الخدمات التي تعتمد على مخرجات كالتقارير الاستشارية، تضمن السياسات وجود تحديثات منتظمة وجلسات تغذية راجعة مستمرة. وفي ظل التنوع الثقافي الذي يميز بيئة الرياض، تعزز هذه السياسات الوضوح لتفادي سوء التفاهم الذي قد يعرقل سير المشروع (عبدالستار، 2022).</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تحدد سياسات التواصل أيضًا الأدوار والمسؤوليات لكل من أصحاب المصلحة، لضمان وضوح مساهماتهم في إنجاح المشروع. في شركات الخدمات، حيث تتسم الفرق بالتعقيد مثل قطاع الضيافة أو تكنولوجيا المعلومات، يصبح الوضوح ضروريًا لتنظيم العمل. كما تعين السياسات الجهات المسؤولة عن إبلاغ التحديثات الهامة، مثل مراحل الإنجاز، لتعزيز الشفافية والمساءلة ضمن بيئة المشاريع سريعة الوتيرة في الرياض (</w:t>
      </w:r>
      <w:proofErr w:type="spellStart"/>
      <w:r>
        <w:rPr>
          <w:rFonts w:ascii="Simplified Arabic" w:hAnsi="Simplified Arabic" w:cs="Simplified Arabic"/>
          <w:sz w:val="28"/>
          <w:szCs w:val="28"/>
          <w:lang w:bidi="ar-SY"/>
        </w:rPr>
        <w:t>Suvvari</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Saxena</w:t>
      </w:r>
      <w:proofErr w:type="spellEnd"/>
      <w:r>
        <w:rPr>
          <w:rFonts w:ascii="Simplified Arabic" w:hAnsi="Simplified Arabic" w:cs="Simplified Arabic"/>
          <w:sz w:val="28"/>
          <w:szCs w:val="28"/>
          <w:lang w:bidi="ar-SY"/>
        </w:rPr>
        <w:t>, 2023</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كما توفر السياسات آليات لحل النزاعات، موفرة طرقًا لمعالجة الخلافات بين أصحاب المصلحة. في قطاع الخدمات بمدينة الرياض، حيث قد تتباين توقعات الأطراف بسبب اختلاف الخلفيات الثقافية أو التنظيمية، تضمن هذه الآليات معالجة سريعة للنزاعات للحفاظ على استمرارية زخم المشروع. وهكذا، تدعم سياسات التواصل صنع القرار التشاركي، مما يقلل من مخاطر التضارب في الأهداف (</w:t>
      </w:r>
      <w:r>
        <w:rPr>
          <w:rFonts w:ascii="Simplified Arabic" w:hAnsi="Simplified Arabic" w:cs="Simplified Arabic"/>
          <w:sz w:val="28"/>
          <w:szCs w:val="28"/>
          <w:lang w:bidi="ar-SY"/>
        </w:rPr>
        <w:t>Menon, 2024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يشكل إشراك أصحاب المصلحة بانتظام ركيزة رئيسة في هذه السياسات، لضمان استمرار مشاركتهم خلال مراحل المشروع المختلفة. ففي مشاريع الخدمات، حيث يكتسب رضا العملاء أهمية كبرى، تلزم السياسات بمراجعات دورية وجلسات تقييم مستمرة. وفي الرياض، يسهم هذا التفاعل المنتظم في تعزيز الثقة بين العملاء وأصحاب المصلحة، ما يؤدي إلى توافق أفضل بين النتائج المتوقعة والواقعية وتحسين أداء المشروع (</w:t>
      </w:r>
      <w:proofErr w:type="spellStart"/>
      <w:r>
        <w:rPr>
          <w:rFonts w:ascii="Simplified Arabic" w:hAnsi="Simplified Arabic" w:cs="Simplified Arabic"/>
          <w:sz w:val="28"/>
          <w:szCs w:val="28"/>
          <w:lang w:bidi="ar-SY"/>
        </w:rPr>
        <w:t>Ukoha</w:t>
      </w:r>
      <w:proofErr w:type="spellEnd"/>
      <w:r>
        <w:rPr>
          <w:rFonts w:ascii="Simplified Arabic" w:hAnsi="Simplified Arabic" w:cs="Simplified Arabic"/>
          <w:sz w:val="28"/>
          <w:szCs w:val="28"/>
          <w:lang w:bidi="ar-SY"/>
        </w:rPr>
        <w:t>, 2022</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وأخيرًا، تحتوي سياسات التواصل على استخدام أدوات تكنولوجية مثل برامج إدارة المشاريع (كـ </w:t>
      </w:r>
      <w:r>
        <w:rPr>
          <w:rFonts w:ascii="Simplified Arabic" w:hAnsi="Simplified Arabic" w:cs="Simplified Arabic"/>
          <w:sz w:val="28"/>
          <w:szCs w:val="28"/>
          <w:lang w:bidi="ar-SY"/>
        </w:rPr>
        <w:t>Microsoft Project</w:t>
      </w:r>
      <w:r>
        <w:rPr>
          <w:rFonts w:ascii="Simplified Arabic" w:hAnsi="Simplified Arabic" w:cs="Simplified Arabic"/>
          <w:sz w:val="28"/>
          <w:szCs w:val="28"/>
          <w:rtl/>
          <w:lang w:bidi="ar-SY"/>
        </w:rPr>
        <w:t>) لتسهيل تبادل المعلومات. في قطاع الخدمات المعتمد على التكنولوجيا بالرياض، تتيح هذه الأدوات تحديثات فورية وإمكانية وصول مستمرة للبيانات، مما يحافظ على اطلاع جميع الأطراف المعنية. ومن خلال تعزيز الشفافية والتنسيق، تساعد هذه السياسات في تقليل المخاطر المتعلقة بسوء التواصل، ودعم إنجاز المشاريع بنجاح (</w:t>
      </w:r>
      <w:proofErr w:type="spellStart"/>
      <w:r>
        <w:rPr>
          <w:rFonts w:ascii="Simplified Arabic" w:hAnsi="Simplified Arabic" w:cs="Simplified Arabic"/>
          <w:sz w:val="28"/>
          <w:szCs w:val="28"/>
          <w:lang w:bidi="ar-SY"/>
        </w:rPr>
        <w:t>Kundu</w:t>
      </w:r>
      <w:proofErr w:type="spellEnd"/>
      <w:r>
        <w:rPr>
          <w:rFonts w:ascii="Simplified Arabic" w:hAnsi="Simplified Arabic" w:cs="Simplified Arabic"/>
          <w:sz w:val="28"/>
          <w:szCs w:val="28"/>
          <w:lang w:bidi="ar-SY"/>
        </w:rPr>
        <w:t>, 2014</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2.5.1.7. المعايير الدولية لتقييم جودة المشاريع:</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تُعد المعايير الدولية لتقييم جودة المشاريع إطارًا مرجعيًا لقياس أداء المشاريع بناءً على معايير محددة تشمل الملاءمة والكفاءة والفعالية والأثر والاستدامة. في قطاع الخدمات بمدينة الرياض، حيث تُعتبر جودة المخرجات عاملًا حاسمًا للحفاظ على التنافسية، توجّه هذه المعايير سياسات مراقبة الجودة لضمان استيفاء المشاريع لتوقعات العملاء ومتطلبات السوق. كما توفر هذه المعايير نهجًا منظّمًا لتقييم نتائج المشاريع في بيئات تتسم بالتغير المستمر (الزهراني والمدني،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يركز معيار الملاءمة على مدى توافق أهداف المشروع مع متطلبات أصحاب المصلحة وأهداف المؤسسة. في مشاريع الخدمات، مثل الاستشارات أو الرعاية الصحية، تضع سياسات الجودة أولوية لتحقيق نتائج تلبي توقعات العملاء بدقة. وفي سياق رؤية 2030 التي تعزز الطلب على خدمات متخصصة في الرياض، يضمن هذا المعيار مساهمة المشاريع في تحقيق الأهداف الاقتصادية الاستراتيجية (برناوي وآخرون،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تركز الكفاءة على الاستخدام الأمثل للموارد لتحقيق أهداف المشروع بأقل قدر من الهدر. في شركات الخدمات، تهدف سياسات الجودة إلى تبسيط العمليات، عبر تبني منهجيات مثل الإنتاج الرشيق، لتحقيق نتائج فعالة من حيث التكلفة. وفي ظل الموارد المحدودة في سوق الرياض، توجه معايير الكفاءة السياسات لتعظيم الإنتاجية دون التضحية بجودة المخرجات (الزهراني والمدني،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تُقيس الفعالية مدى تحقيق المشاريع للأهداف المنشودة. تضمن سياسات الجودة في قطاعات الخدمات أن تلبي المخرجات، مثل الأنظمة البرمجية أو إدارة الفعاليات، معايير الأداء المحددة. وفي الرياض، حيث يؤدي رضا العملاء إلى تكرار التعاملات، تعزز معايير الفعالية سياسات معالجة أوجه القصور، مما يرفع من نجاح المشاريع (برناوي وآخرون،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يُقيّم كل من الأثر والاستدامة التأثيرات طويلة المدى والاعتبارات البيئية للمشاريع. في قطاع الخدمات بالرياض، تدمج سياسات الجودة هذه المعايير لضمان أن تحقق المشاريع، مثل تطبيقات تكنولوجيا المعلومات، قيمة مستدامة وتتماشى مع مبادئ الاستدامة التي تدعمها رؤية 2030. توجه هذه المعايير السياسات لتحقيق توازن بين النتائج الفورية والمساهمات الاقتصادية والاجتماعية طويلة الأمد (الزهراني والمدني،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2.5.1.8. المعايير الدولية لإدارة المشاريع الاحترافية: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تشكل المعايير الدولية لإدارة المشاريع الاحترافية مثل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و</w:t>
      </w:r>
      <w:r>
        <w:rPr>
          <w:rFonts w:ascii="Simplified Arabic" w:hAnsi="Simplified Arabic" w:cs="Simplified Arabic"/>
          <w:sz w:val="28"/>
          <w:szCs w:val="28"/>
          <w:lang w:bidi="ar-SY"/>
        </w:rPr>
        <w:t>ISO 21500</w:t>
      </w:r>
      <w:r>
        <w:rPr>
          <w:rFonts w:ascii="Simplified Arabic" w:hAnsi="Simplified Arabic" w:cs="Simplified Arabic"/>
          <w:sz w:val="28"/>
          <w:szCs w:val="28"/>
          <w:rtl/>
          <w:lang w:bidi="ar-SY"/>
        </w:rPr>
        <w:t>، مرجعًا عالميًا لتوجيه عمليات إدارة المشاريع بشكل فعال. في قطاع الخدمات بالرياض، تعتمد هذه المعايير في صياغة السياسات التي تضمن اتساق التنفيذ وجودته وكفاءته. كما توفر إطارًا معياريًا قابلاً للتكيف مع متطلبات مشاريع الخدمات المختلفة (النجار والشوابكة، 2020).</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يُحدد دليل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مجالات المعرفة الأساسية التي تشمل نطاق المشروع، والوقت، والتكلفة، والجودة، والمخاطر، وإدارة أصحاب المصلحة، لتوجيه تنفيذ العمليات بشكل منهجي. في شركات الخدمات، تدعم السياسات المبنية على </w:t>
      </w:r>
      <w:r>
        <w:rPr>
          <w:rFonts w:ascii="Simplified Arabic" w:hAnsi="Simplified Arabic" w:cs="Simplified Arabic"/>
          <w:sz w:val="28"/>
          <w:szCs w:val="28"/>
          <w:lang w:bidi="ar-SY"/>
        </w:rPr>
        <w:t>PMBOK</w:t>
      </w:r>
      <w:r>
        <w:rPr>
          <w:rFonts w:ascii="Simplified Arabic" w:hAnsi="Simplified Arabic" w:cs="Simplified Arabic"/>
          <w:sz w:val="28"/>
          <w:szCs w:val="28"/>
          <w:rtl/>
          <w:lang w:bidi="ar-SY"/>
        </w:rPr>
        <w:t xml:space="preserve"> تنفيذ مخرجات غير ملموسة مثل الخدمات الاستشارية بطريقة منظمة. وفي الرياض، تسهم هذه المعايير في تعزيز التوافق مع الممارسات العالمية، ما يدعم تنافسية السوق (الكبيسي وكمال، 2020).</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يقدم معيار </w:t>
      </w:r>
      <w:r>
        <w:rPr>
          <w:rFonts w:ascii="Simplified Arabic" w:hAnsi="Simplified Arabic" w:cs="Simplified Arabic"/>
          <w:sz w:val="28"/>
          <w:szCs w:val="28"/>
          <w:lang w:bidi="ar-SY"/>
        </w:rPr>
        <w:t>ISO 21500</w:t>
      </w:r>
      <w:r>
        <w:rPr>
          <w:rFonts w:ascii="Simplified Arabic" w:hAnsi="Simplified Arabic" w:cs="Simplified Arabic"/>
          <w:sz w:val="28"/>
          <w:szCs w:val="28"/>
          <w:rtl/>
          <w:lang w:bidi="ar-SY"/>
        </w:rPr>
        <w:t xml:space="preserve"> إطارًا عالي المستوى يركز على مجموعات العمليات المختلفة كبدء المشروع والتخطيط والتنفيذ والمراقبة والإغلاق. في قطاع الخدمات بالرياض، تساعد السياسات المبنية على هذا المعيار في ضمان توحيد الإجراءات عبر مشاريع متنوعة، مثل تخطيط الفعاليات، مما يحسن التنسيق بين الفرق والأطراف المعنية (النجار والشوابكة، 2020).</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تُشدد هذه المعايير على أهمية إدارة التكامل، التي تضمن تناغم عمل جميع مكونات المشروع. في مشاريع الخدمات، حيث تتفاعل عناصر متعددة كالتواصل وإدارة الموارد، تعمل السياسات المعتمدة على هذه المعايير على تبسيط العمليات وتعزيز كفاءتها. في الرياض، يدعم هذا التكامل التنفيذ الناجح وسط متطلبات تنظيمية وسوقية معقدة (الكبيسي وكمال، 2020).</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بالإضافة إلى ذلك، تعزز المعايير المهنية مبدأ التحسين المستمر من خلال تقييم الأداء واستخلاص الدروس المستفادة. في قطاع الخدمات بمدينة الرياض، تدمج السياسات هذه المبادئ لتحسين ممارسات </w:t>
      </w:r>
      <w:r>
        <w:rPr>
          <w:rFonts w:ascii="Simplified Arabic" w:hAnsi="Simplified Arabic" w:cs="Simplified Arabic"/>
          <w:sz w:val="28"/>
          <w:szCs w:val="28"/>
          <w:rtl/>
          <w:lang w:bidi="ar-SY"/>
        </w:rPr>
        <w:lastRenderedPageBreak/>
        <w:t>الإدارة، وضمان قدرة المشاريع على التكيف مع التحديات الجديدة، مثل التطورات التقنية وتغير توقعات العملاء، مما يعزز مرونة الأداء وجودته (</w:t>
      </w:r>
      <w:r>
        <w:rPr>
          <w:rFonts w:ascii="Simplified Arabic" w:hAnsi="Simplified Arabic" w:cs="Simplified Arabic"/>
          <w:sz w:val="28"/>
          <w:szCs w:val="28"/>
          <w:lang w:bidi="ar-SY"/>
        </w:rPr>
        <w:t>Menon, 2024</w:t>
      </w:r>
      <w:r>
        <w:rPr>
          <w:rFonts w:ascii="Simplified Arabic" w:hAnsi="Simplified Arabic" w:cs="Simplified Arabic"/>
          <w:sz w:val="28"/>
          <w:szCs w:val="28"/>
          <w:rtl/>
          <w:lang w:bidi="ar-SY"/>
        </w:rPr>
        <w:t>).</w:t>
      </w:r>
    </w:p>
    <w:p w:rsidR="00605244" w:rsidRDefault="00605244" w:rsidP="00605244">
      <w:pPr>
        <w:pStyle w:val="Heading3"/>
        <w:bidi/>
        <w:spacing w:before="120" w:after="120"/>
        <w:rPr>
          <w:rFonts w:ascii="Simplified Arabic" w:hAnsi="Simplified Arabic" w:cs="Simplified Arabic"/>
          <w:b/>
          <w:bCs/>
          <w:color w:val="000000" w:themeColor="text1"/>
          <w:sz w:val="32"/>
          <w:szCs w:val="32"/>
          <w:rtl/>
          <w:lang w:bidi="ar-SY"/>
        </w:rPr>
      </w:pPr>
      <w:bookmarkStart w:id="29" w:name="_Toc202843995"/>
      <w:r>
        <w:rPr>
          <w:rFonts w:ascii="Simplified Arabic" w:hAnsi="Simplified Arabic" w:cs="Simplified Arabic"/>
          <w:b/>
          <w:bCs/>
          <w:color w:val="000000" w:themeColor="text1"/>
          <w:sz w:val="32"/>
          <w:szCs w:val="32"/>
          <w:rtl/>
          <w:lang w:bidi="ar-SY"/>
        </w:rPr>
        <w:t>2.5.2. الإطار النظري لإدارة المخاطر:</w:t>
      </w:r>
      <w:bookmarkEnd w:id="29"/>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يمثل الإطار النظري لإدارة المخاطر مجموعة العمليات المنظمة التي تهدف إلى التعرف على المخاطر المحتملة وتقييمها ووضع آليات للتخفيف منها، مع متابعة مستمرة لضمان نجاح المشاريع داخل قطاعات الخدمات. تُعنى إدارة المخاطر بمعالجة حالات عدم اليقين التي قد تعرقل تحقيق أهداف المشروع، مثل التأخيرات المالية أو تجاوز الميزانيات، أو حتى عدم رضا أصحاب المصلحة. وفي بيئة قطاع الخدمات بالرياض، حيث تتسم المشاريع مثل تطبيقات تكنولوجيا المعلومات والتعاقدات الاستشارية بتحديات متغيرة تشمل التحولات التنظيمية وتباين متطلبات العملاء، يقدم هذا الإطار فهمًا معمقًا لكيفية دمج إدارة المخاطر ضمن سياسات إدارة المشاريع بهدف تعزيز المرونة وتحقيق جودة مرتفعة في النتائج (عمرو، 2021).</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2.5.2.1. مفهوم إدارة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إدارة المخاطر عملية منهجية تتضمن التعرف على مصادر عدم اليقين التي قد تؤثر على نتائج المشروع، وتحليلها، واتخاذ إجراءات استباقية، مع رصد مستمر لتلك المخاطر. في شركات الخدمات، تضمن إدارة المخاطر تحقيق الأهداف النهائية لمشاريع مثل تنظيم الفعاليات أو تطوير البرمجيات رغم التحديات المحتملة. وفي سياق الرياض الذي تفرض فيه رؤية 2030 سرعة إنجاز المشاريع، تكتسب إدارة المخاطر أهمية حيوية للتعامل مع بيئات السوق المتقلبة والمتطلبات التنظيمية المعقدة، مع ضمان توافق المشاريع واحتياجات العملاء (برناوي وآخرون،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تبدأ الإدارة بتحديد المخاطر التي يمكن أن تؤثر على النطاق أو الجدول الزمني أو التكلفة أو الجودة، حيث تشمل هذه المخاطر في مشاريع الخدمات عوامل مثل غموض متطلبات العملاء أو نقص الموارد، وهو أمر شائع في بيئة الرياض التنافسية. وتضع إدارة المخاطر آليات للتنبؤ بهذه التحديات، مما يمكن من اتخاذ قرارات استباقية تحافظ على سير المشروع بانسيابية (النعيم وآخرون،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كما تتضمن وضع خطط للتعامل مع المخاطر التي تم تحديدها، مثل إعداد خطط طوارئ أو إعادة توزيع الموارد. وفي بيئة مشاريع الخدمات بالرياض، حيث يشكل تنوع أصحاب المصلحة تعقيدًا في التنفيذ، تضمن إدارة المخاطر أن السياسات تعالج أي تضارب أو تأخير محتمل، بما يحافظ على رضا العملاء واستمرارية المشروع (عمرو، 2021).</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تتطلب الإدارة الفعالة للمخاطر رصدًا مستمرًا لمتابعة ظهور مخاطر جديدة وتحديث الاستراتيجيات وفقًا لذلك. وفي قطاع الخدمات الذي يتسم بسرعة التطور في الرياض، تضمن هذه المتابعة الدائمة استمرارية </w:t>
      </w:r>
      <w:r>
        <w:rPr>
          <w:rFonts w:ascii="Simplified Arabic" w:hAnsi="Simplified Arabic" w:cs="Simplified Arabic"/>
          <w:sz w:val="28"/>
          <w:szCs w:val="28"/>
          <w:rtl/>
          <w:lang w:bidi="ar-SY"/>
        </w:rPr>
        <w:lastRenderedPageBreak/>
        <w:t>إدارة المخاطر طوال دورة حياة المشروع، ما يدعم تسليم مخرجات عالية الجودة في سوق ديناميكي ومتغير (الرواشده والهلسه،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2.5.2.2. تقنيات تحديد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تقدم تقنيات تحديد المخاطر أدوات منهجية لكشف أوجه عدم اليقين التي قد تؤثر على نجاح المشاريع. في قطاع الخدمات بالرياض، حيث تواجه مشاريع مثل الضيافة أو نشر التكنولوجيا تحديات خاصة، تضمن هذه الأساليب شمولية الكشف عن المخاطر. كما تشكل هذه التقنيات قاعدة لإدارة المخاطر بشكل استباقي، متناسقة مع سياسات إدارة المشاريع (</w:t>
      </w:r>
      <w:r>
        <w:rPr>
          <w:rFonts w:ascii="Simplified Arabic" w:hAnsi="Simplified Arabic" w:cs="Simplified Arabic"/>
          <w:sz w:val="28"/>
          <w:szCs w:val="28"/>
          <w:lang w:bidi="ar-SY"/>
        </w:rPr>
        <w:t>Menon, 2024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جلسات العصف الذهني مشاركة فرق المشروع وأصحاب المصلحة لوضع قائمة شاملة بالمخاطر المحتملة اعتمادًا على الخبرة وسياق المشروع. في شركات الخدمات، تبرز هذه الجلسات مخاطر مثل تغييرات نطاق العمل أو أعطال تقنية، وهي مخاطر حيوية في سوق الرياض الذي يعتمد على العملاء بشكل كبير. ويكفل هذا الأسلوب التشاركي دمج وجهات نظر متنوعة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يُستخدم تحليل </w:t>
      </w:r>
      <w:r>
        <w:rPr>
          <w:rFonts w:ascii="Simplified Arabic" w:hAnsi="Simplified Arabic" w:cs="Simplified Arabic"/>
          <w:sz w:val="28"/>
          <w:szCs w:val="28"/>
          <w:lang w:bidi="ar-SY"/>
        </w:rPr>
        <w:t>SWOT</w:t>
      </w:r>
      <w:r>
        <w:rPr>
          <w:rFonts w:ascii="Simplified Arabic" w:hAnsi="Simplified Arabic" w:cs="Simplified Arabic"/>
          <w:sz w:val="28"/>
          <w:szCs w:val="28"/>
          <w:rtl/>
          <w:lang w:bidi="ar-SY"/>
        </w:rPr>
        <w:t xml:space="preserve"> لتقييم نقاط القوة والضعف والعوامل الخارجية التي قد تؤثر على سير المشاريع. وفي بيئة الرياض التنافسية، يسلط هذا التحليل الضوء على مخاطر مثل التغيرات التنظيمية والمنافسة، مما يمكن السياسات من التعامل معها بفعالية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توفر قوائم التحقق، المستندة إلى تجارب سابقة أو معايير القطاع، آلية منهجية لضمان الكشف عن المخاطر المتكررة. وفي قطاعات الخدمات التي تتميز بسرعة التغير في الرياض، تغطي هذه القوائم مخاطر مثل نقص الموارد أو انقطاع التواصل، ما يضمن إدارة شاملة (</w:t>
      </w:r>
      <w:r>
        <w:rPr>
          <w:rFonts w:ascii="Simplified Arabic" w:hAnsi="Simplified Arabic" w:cs="Simplified Arabic"/>
          <w:sz w:val="28"/>
          <w:szCs w:val="28"/>
          <w:lang w:bidi="ar-SY"/>
        </w:rPr>
        <w:t>Gilbert, 2024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يعتمد تقييم الخبراء على معرفة مهنيين ذوي خبرة لتحديد المخاطر المحددة بمشاريع الخدمات. وفي الرياض، حيث كثيرًا ما تتعلق المشاريع بمبادرات حكومية، تضمن مساهمتهم اعتبار مخاطر مثل تغير السياسات أو تعارض مصالح أصحاب المصلحة، مما يعزز فعالية السياسات (الرواشده والهلسه،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تعمل تقنية دلفي، التي تتضمن استشارات متكررة مع الخبراء، على تعزيز دقة التعرف على المخاطر من خلال تحقيق توافق آراء. وفي شركات الخدمات، تساعد هذه التقنية في تحديد المخاطر المعقدة مثل التحديات الثقافية في القوى العاملة بالرياض، ما يدعم وضع استراتيجيات فعالة لإدارة المخاطر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2.5.2.3. تقييم المخاطر وتحديد الأولويات:</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تشمل عملية تقييم المخاطر تحديد احتمالية وتأثير كل خطر لتحديد أهميتها النسبية. في قطاع الخدمات بالرياض، حيث تواجه المشاريع مواعيد ضيقة وتوقعات مختلفة من أصحاب المصلحة، تساعد هذه العملية </w:t>
      </w:r>
      <w:r>
        <w:rPr>
          <w:rFonts w:ascii="Simplified Arabic" w:hAnsi="Simplified Arabic" w:cs="Simplified Arabic"/>
          <w:sz w:val="28"/>
          <w:szCs w:val="28"/>
          <w:rtl/>
          <w:lang w:bidi="ar-SY"/>
        </w:rPr>
        <w:lastRenderedPageBreak/>
        <w:t>في توجيه تخصيص الموارد ووضع السياسات لمعالجة المخاطر الأشد تأثيرًا بفعالية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تُستخدم تقنيات مثل مصفوفات المخاطر لتصنيف المخاطر حسب احتمال حدوثها وشدتها. وفي مشاريع الخدمات، تُقيم مخاطر مثل تأخر الموافقات أو تجاوز التكاليف لتحديد تأثيرها المحتمل، مما يضمن تركيز السياسات على القضايا ذات الأولوية في سوق الرياض التنافسي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يركز تحديد الأولويات على المخاطر التي يمكن أن تعطل تحقيق أهداف المشروع بشكل أكبر. وفي قطاعات الخدمات، حيث يشكل رضا العملاء أولوية، تضمن هذه العملية التعامل مع المخاطر المتعلقة بجودة الخدمة أو التواصل أولًا، بما يتوافق مع متطلبات السوق في الرياض (النعيم وآخرون،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العملية كذلك إشراك أصحاب المصلحة لضمان أن التقييم يعكس متطلبات كل مشروع. وفي الرياض، حيث يتنوع أصحاب المصلحة بين جهات حكومية وعملاء دوليين، يضمن التقييم وتحديد الأولويات أن تعالج سياسات إدارة المخاطر أهم التحديات، مما يعزز مرونة المشروع (الرواشده والهلسه،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2.5.2.4. استراتيجيات تخفيف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تعتمد استراتيجيات تخفيف المخاطر على أساليب متعددة لتقليل أو إلغاء تأثير المخاطر المحددة على مخرجات المشروع. في قطاع الخدمات بالرياض، حيث تواجه المشاريع تحديات مثل التغيرات التنظيمية أو نقص الموارد، تضمن هذه الاستراتيجيات استقرار سير المشاريع وتحقيق النتائج المرجوة (عمرو، 2021).</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يشمل تجنب المخاطر تعديل الخطط لتفادي وقوع المخاطر المحتملة. في مشاريع الخدمات كالتعاقدات الاستشارية، قد يتطلب تجنب المخاطر توضيح نطاق المشروع مبكرًا لتفادي التعديلات التي يطلبها العملاء، وهي مشكلة شائعة في بيئة الرياض المتقلبة، مع ضمان التوافق مع أهداف المشروع (النعيم وآخرون،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يركز تقليل المخاطر على تقليص احتمال حدوثها أو تقليل تأثيرها عبر تدابير استباقية. في شركات الخدمات، مثل إجراءات فحص الجودة أو تدريب الموظفين، تُقلل السياسات المخاطر الفنية أو نقص المهارات، وهو أمر حيوي للحفاظ على التنافسية في الرياض (الرواشده والهلسه،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يتعلق نقل المخاطر بتحويل أثرها إلى جهات خارجية، كالتأمين أو الاستعانة بمصادر خارجية. وفي الرياض، حيث تعتمد مشاريع الخدمات على موردين خارجيين، تضمن استراتيجيات نقل المخاطر إدارة أزمات مثل تأخيرات التوريد من قبل الطرف الثالث، ما يحافظ على سير المشروع (</w:t>
      </w:r>
      <w:r>
        <w:rPr>
          <w:rFonts w:ascii="Simplified Arabic" w:hAnsi="Simplified Arabic" w:cs="Simplified Arabic"/>
          <w:sz w:val="28"/>
          <w:szCs w:val="28"/>
          <w:lang w:bidi="ar-SY"/>
        </w:rPr>
        <w:t>Menon, 2024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يعني قبول المخاطر الاعتراف بوجود مخاطر لا يمكن تفاديها أو تقليلها، مع إعداد خطط طوارئ. وفي قطاعات الخدمات، حيث قد يكون بعض التأخير أمرًا حتميًا، تضمن استراتيجيات القبول أن تتضمن </w:t>
      </w:r>
      <w:r>
        <w:rPr>
          <w:rFonts w:ascii="Simplified Arabic" w:hAnsi="Simplified Arabic" w:cs="Simplified Arabic"/>
          <w:sz w:val="28"/>
          <w:szCs w:val="28"/>
          <w:rtl/>
          <w:lang w:bidi="ar-SY"/>
        </w:rPr>
        <w:lastRenderedPageBreak/>
        <w:t>السياسات تدابير للحد من التأثير، مما يمكّن شركات الخدمات في الرياض من مواجهة عدم اليقين مع الحفاظ على رضا العملاء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2.5.2.5. مراقبة المخاطر والتحكم بها:</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عمليات مراقبة المخاطر والتحكم بها متابعة مستمرة للمخاطر التي تم تحديدها، وتقييم تطورها، وتعديل السياسات والاستراتيجيات بما يضمن تحقيق أهداف المشاريع ضمن شركات الخدمات. في بيئة قطاع الخدمات بالرياض، حيث تواجه مشاريع مثل تطبيقات تكنولوجيا المعلومات والتعاقدات الاستشارية تحديات متغيرة ودائمة، تضمن هذه العمليات التعامل الفعال مع مخاطر كالتغيرات في نطاق العمل أو نقص الموارد خلال مراحل المشروع المختلفة. توفر آليات المراقبة والتحكم إطارًا للحفاظ على استقرار سير المشروع في سوق سريع التغير والتطور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الإجراءات تقييمًا دوريًا لمحفزات المخاطر، كعدم الالتزام بالجداول الزمنية أو ملاحظات أصحاب المصلحة، للكشف المبكر عن المشكلات المتصاعدة. في قطاعات الخدمات، حيث يُعد رضا العملاء مفتاح نجاح المشروع، تضمن عمليات المراقبة تطبيق سياسات مثل مراقبة الجودة لمعالجة المخاطر فور ظهورها. وفي الرياض، حيث تتسم البيئة التنظيمية بالتغير المستمر، تسمح هذه العمليات بإجراء تعديلات فورية تضمن توافق المشاريع مع الأهداف المحددة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تدعم آليات مثل مراجعات الأداء وتحليل الفروقات تصحيح الانحرافات عن الخطط الموضوعة. وفي قطاع الخدمات بالرياض، حيث تتطلب المشاريع تعاون فرق متعددة التخصصات، تعزز هذه الآليات السياسات التي تضمن استخدام الموارد بكفاءة وجودة تسليم عالية، مما يقلل من الاضطرابات ويعزز رضا العملاء (</w:t>
      </w:r>
      <w:r>
        <w:rPr>
          <w:rFonts w:ascii="Simplified Arabic" w:hAnsi="Simplified Arabic" w:cs="Simplified Arabic"/>
          <w:sz w:val="28"/>
          <w:szCs w:val="28"/>
          <w:lang w:bidi="ar-SY"/>
        </w:rPr>
        <w:t>Gilbert, 2024</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 xml:space="preserve">2.5.2.6. إطار عمل </w:t>
      </w:r>
      <w:r>
        <w:rPr>
          <w:rFonts w:ascii="Simplified Arabic" w:hAnsi="Simplified Arabic" w:cs="Simplified Arabic"/>
          <w:b/>
          <w:bCs/>
          <w:i w:val="0"/>
          <w:iCs w:val="0"/>
          <w:color w:val="000000" w:themeColor="text1"/>
          <w:sz w:val="28"/>
          <w:szCs w:val="28"/>
          <w:lang w:bidi="ar-SY"/>
        </w:rPr>
        <w:t>COSO</w:t>
      </w:r>
      <w:r>
        <w:rPr>
          <w:rFonts w:ascii="Simplified Arabic" w:hAnsi="Simplified Arabic" w:cs="Simplified Arabic"/>
          <w:b/>
          <w:bCs/>
          <w:i w:val="0"/>
          <w:iCs w:val="0"/>
          <w:color w:val="000000" w:themeColor="text1"/>
          <w:sz w:val="28"/>
          <w:szCs w:val="28"/>
          <w:rtl/>
          <w:lang w:bidi="ar-SY"/>
        </w:rPr>
        <w:t xml:space="preserve"> لإدارة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يقدم إطار عمل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منهجًا منظمًا لإدارة المخاطر عبر دمج الحوكمة والاستراتيجية وأداء المشاريع في قطاع الخدمات. في بيئة الخدمات بالرياض، حيث تواجه المشاريع شكوكًا مستمرة تتعلق بالتغيرات التنظيمية أو متطلبات العملاء المتنوعة، يرشد هذا الإطار صياغة سياسات إدارة المخاطر لضمان التعامل معها بشكل منتظم ومنهجي. كما يؤكد على ضرورة مواءمة إدارة المخاطر مع الأهداف التنظيمية لتعزيز نتائج المشاريع وتحقيقها بنجاح (الرواشده والهلسه،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يحدد الإطار مبادئ التعرف على المخاطر وتقييمها، مع توثيق منتظم للتهديدات المحتملة، مثل تجاوز الميزانيات أو تضارب مصالح أصحاب المصلحة. في شركات الخدمات، تعزز هذه المبادئ سياسات تُعطي أولوية للمخاطر المؤثرة على مخرجات العملاء، مما يمكّن الإدارة من التحرك بشكل استباقي في سوق الرياض التنافسي (عمرو، 2021؛ الرواشده والهلسه،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 xml:space="preserve">يركز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xml:space="preserve"> أيضًا على استراتيجيات الاستجابة للمخاطر، والتي تشمل التخفيف أو النقل أو القبول، وهي مصممة لتتناسب مع خصوصيات كل مشروع. بالنسبة لمشاريع الخدمات في الرياض، حيث يُعد تسليم المشروع في الوقت المحدد أمرًا حاسمًا، توجه السياسات ضمن هذا الإطار التعامل مع المخاطر مثل التأخيرات من خلال خطط الطوارئ، مما يضمن استمرار المشاريع ضمن المسار الصحيح وتلبية توقعات العملاء (الرواشده والهلسه،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ويعتبر الرصد المنتظم وإعداد التقارير عن إدارة المخاطر من العناصر الأساسية في إطار </w:t>
      </w:r>
      <w:r>
        <w:rPr>
          <w:rFonts w:ascii="Simplified Arabic" w:hAnsi="Simplified Arabic" w:cs="Simplified Arabic"/>
          <w:sz w:val="28"/>
          <w:szCs w:val="28"/>
          <w:lang w:bidi="ar-SY"/>
        </w:rPr>
        <w:t>COSO</w:t>
      </w:r>
      <w:r>
        <w:rPr>
          <w:rFonts w:ascii="Simplified Arabic" w:hAnsi="Simplified Arabic" w:cs="Simplified Arabic"/>
          <w:sz w:val="28"/>
          <w:szCs w:val="28"/>
          <w:rtl/>
          <w:lang w:bidi="ar-SY"/>
        </w:rPr>
        <w:t>، حيث يتطلب تقييمًا مستمرًا لمدى فعالية الإجراءات المتبعة. في قطاع الخدمات بالرياض، حيث تتنوع الجهات المعنية، يضمن هذا العنصر توفير تحديثات دورية تسمح بالتعديلات اللازمة مع الحفاظ على توافق الأهداف ومتطلبات السوق (النعيم وآخرون، 2024؛ الرواشده والهلسه،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2.5.2.7. التواصل والإبلاغ عن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يضع التواصل والإبلاغ عن المخاطر قواعد واضحة لتبادل المعلومات المرتبطة بالمخاطر بين جميع أصحاب المصلحة في المشروع، بمن فيهم فرق العمل والعملاء والشركاء الخارجيين، ما يضمن مستوى عالٍ من الشفافية والتنسيق. في قطاع الخدمات بالرياض، حيث تتسم المشاريع مثل إدارة الفعاليات أو تطوير البرمجيات بتعدد أصحاب المصلحة، تعزز هذه البروتوكولات التعاون وتقليل فرص سوء الفهم، مما يساهم في نجاح المشروع (عمرو، 2021).</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يتضمن التواصل الفعال تحديد قنوات واضحة لنقل معلومات المخاطر، مثل الاجتماعات الدورية أو لوحات المعلومات الرقمية. في قطاعات الخدمات، حيث يمكن لملاحظات العملاء أن تؤثر على نطاق العمل، تضمن السياسات الإبلاغ السريع عن المخاطر، كالانحرافات الزمنية، مما يحافظ على ثقة العملاء في سوق الرياض الذي يركز بشكل كبير على تلبية احتياجاتهم (النعيم وآخرون،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توفر آليات الإبلاغ صيغًا منظمة مثل سجلات المخاطر وتقارير الحالة، والتي توثق المعلومات المتعلقة بالمخاطر وتشاركها بين الأطراف المعنية. في الرياض، حيث تضم مشاريع الخدمات جهات حكومية، تضمن هذه التقارير اطلاع أصحاب المصلحة على المخاطر، مثل قضايا الالتزام التنظيمي، مما يدعم اتخاذ قرارات مدروسة (الرواشده والهلسه،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كما تعزز سياسات التواصل إشراك جميع أصحاب المصلحة في مناقشات المخاطر، مما يضمن مشاركة فعالة وشفافية. في شركات الخدمات التي تعمل بفرق متعددة الثقافات، تلزم السياسات بعقد جلسات تقييم دورية لتوحيد الرؤى وتقليل مخاطر سوء التواصل (</w:t>
      </w:r>
      <w:r>
        <w:rPr>
          <w:rFonts w:ascii="Simplified Arabic" w:hAnsi="Simplified Arabic" w:cs="Simplified Arabic"/>
          <w:sz w:val="28"/>
          <w:szCs w:val="28"/>
          <w:lang w:bidi="ar-SY"/>
        </w:rPr>
        <w:t>Menon, 2024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تحدد هذه السياسات أدوارًا ومسؤوليات واضحة في الإبلاغ عن المخاطر، توزع على مديري المشاريع وقادة الفرق، لضمان الإبلاغ السريع عن المخاطر الحرجة مثل نقص الموارد، مما يمكن الفرق من اتخاذ إجراءات سريعة تحافظ على سير المشروع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 xml:space="preserve">كما يشمل الإبلاغ استخدام أدوات تكنولوجية مثل برامج إدارة المشاريع لتسهيل تبادل المعلومات. في قطاع الخدمات الذي يعتمد على التكنولوجيا بالرياض، تتيح أدوات مثل </w:t>
      </w:r>
      <w:r>
        <w:rPr>
          <w:rFonts w:ascii="Simplified Arabic" w:hAnsi="Simplified Arabic" w:cs="Simplified Arabic"/>
          <w:sz w:val="28"/>
          <w:szCs w:val="28"/>
          <w:lang w:bidi="ar-SY"/>
        </w:rPr>
        <w:t>Microsoft Project</w:t>
      </w:r>
      <w:r>
        <w:rPr>
          <w:rFonts w:ascii="Simplified Arabic" w:hAnsi="Simplified Arabic" w:cs="Simplified Arabic"/>
          <w:sz w:val="28"/>
          <w:szCs w:val="28"/>
          <w:rtl/>
          <w:lang w:bidi="ar-SY"/>
        </w:rPr>
        <w:t xml:space="preserve"> تحديثات آنية عن حالة المخاطر، مما يضمن اطلاع أصحاب المصلحة بشكل مستمر ومعالجة فعالة لأي مخاطر (</w:t>
      </w:r>
      <w:proofErr w:type="spellStart"/>
      <w:r>
        <w:rPr>
          <w:rFonts w:ascii="Simplified Arabic" w:hAnsi="Simplified Arabic" w:cs="Simplified Arabic"/>
          <w:sz w:val="28"/>
          <w:szCs w:val="28"/>
          <w:lang w:bidi="ar-SY"/>
        </w:rPr>
        <w:t>Kundu</w:t>
      </w:r>
      <w:proofErr w:type="spellEnd"/>
      <w:r>
        <w:rPr>
          <w:rFonts w:ascii="Simplified Arabic" w:hAnsi="Simplified Arabic" w:cs="Simplified Arabic"/>
          <w:sz w:val="28"/>
          <w:szCs w:val="28"/>
          <w:lang w:bidi="ar-SY"/>
        </w:rPr>
        <w:t>, 2014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وأخيرًا، يتضمن الإبلاغ توثيق الدروس المستفادة من تجارب إدارة المخاطر لتحسين الأداء المستقبلي. في مشاريع الخدمات التي يتسم قطاعها بالتطور السريع، تضمن السياسات تسجيل الملاحظات المستفادة من المخاطر، مثل حالات عدم رضا العملاء، مما يعزز استراتيجيات إدارة المخاطر في سوق الرياض الديناميكي (</w:t>
      </w:r>
      <w:proofErr w:type="spellStart"/>
      <w:r>
        <w:rPr>
          <w:rFonts w:ascii="Simplified Arabic" w:hAnsi="Simplified Arabic" w:cs="Simplified Arabic"/>
          <w:sz w:val="28"/>
          <w:szCs w:val="28"/>
          <w:lang w:bidi="ar-SY"/>
        </w:rPr>
        <w:t>Ackah</w:t>
      </w:r>
      <w:proofErr w:type="spellEnd"/>
      <w:r>
        <w:rPr>
          <w:rFonts w:ascii="Simplified Arabic" w:hAnsi="Simplified Arabic" w:cs="Simplified Arabic"/>
          <w:sz w:val="28"/>
          <w:szCs w:val="28"/>
          <w:lang w:bidi="ar-SY"/>
        </w:rPr>
        <w:t xml:space="preserve"> &amp; Arthur, 2025</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2.5.2.8. إدارة المخاطر في الاقتصادات الناشئة:</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تتعامل إدارة المخاطر في الاقتصادات الناشئة مع تحديات خاصة ناتجة عن النمو السريع، وتغير البيئات التنظيمية، وتعقيد أصحاب المصلحة. في قطاع الخدمات بالرياض، حيث تدفع رؤية 2030 نموًا موسعًا للمشاريع، تضمن إدارة المخاطر قدرة مشاريع مثل الاستشارات وخدمات تكنولوجيا المعلومات على تجاوز حالة عدم اليقين وتحقيق نتائج متميزة (برناوي وآخرون،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تتميز الاقتصادات الناشئة بتقلبات في السوق، مثل تغير توفّر الموارد أو متطلبات العملاء المتغيرة. في الرياض، تركز سياسات إدارة المخاطر على استقرار تنفيذ المشاريع عبر التعامل مع مخاطر مثل انقطاعات سلسلة الإمداد، وضمان الالتزام بالمواعيد النهائية والقيود المالية (</w:t>
      </w:r>
      <w:r>
        <w:rPr>
          <w:rFonts w:ascii="Simplified Arabic" w:hAnsi="Simplified Arabic" w:cs="Simplified Arabic"/>
          <w:sz w:val="28"/>
          <w:szCs w:val="28"/>
          <w:lang w:bidi="ar-SY"/>
        </w:rPr>
        <w:t>Gilbert, 2024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وتشهد البيئات التنظيمية في هذه الاقتصادات تغييرات متكررة تؤثر بشكل مباشر على تنفيذ المشاريع. في المملكة العربية السعودية، حيث تحفز المبادرات الحكومية قطاع الخدمات، تعطي سياسات إدارة المخاطر الأولوية للامتثال التنظيمي لتقليل مخاطر التأخير أو الغرامات (الزهراني والمدني،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تؤدي التنوعات الثقافية والقوى العاملة المتعددة إلى مخاطر مثل تعثر الاتصالات أو تضارب أولويات أصحاب المصلحة. في قطاع الخدمات بالرياض، حيث تضم فرق العمل عناصر محلية وأجنبية، تعزز إدارة المخاطر السياسات التي تشجع التعاون وتقلل من سوء الفهم، مما يساعد في تحقيق توافق أهداف المشروع (برناوي وآخرون، 2025).</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وأخيرًا، تركز الاقتصادات الناشئة على دمج الاستدامة والابتكار في استراتيجياتها، مما يؤثر على منهجية إدارة المخاطر. في الرياض، حيث تشجع رؤية 2030 الممارسات المستدامة، تتضمن السياسات استراتيجيات لمعالجة المخاطر البيئية والتكنولوجية، مما يضمن توافق مشاريع الخدمات مع أهداف التنمية الاقتصادية طويلة الأمد (</w:t>
      </w:r>
      <w:proofErr w:type="spellStart"/>
      <w:r>
        <w:rPr>
          <w:rFonts w:ascii="Simplified Arabic" w:hAnsi="Simplified Arabic" w:cs="Simplified Arabic"/>
          <w:sz w:val="28"/>
          <w:szCs w:val="28"/>
          <w:lang w:bidi="ar-SY"/>
        </w:rPr>
        <w:t>Alateeg</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Alayed</w:t>
      </w:r>
      <w:proofErr w:type="spellEnd"/>
      <w:r>
        <w:rPr>
          <w:rFonts w:ascii="Simplified Arabic" w:hAnsi="Simplified Arabic" w:cs="Simplified Arabic"/>
          <w:sz w:val="28"/>
          <w:szCs w:val="28"/>
          <w:lang w:bidi="ar-SY"/>
        </w:rPr>
        <w:t>, 2025</w:t>
      </w:r>
      <w:r>
        <w:rPr>
          <w:rFonts w:ascii="Simplified Arabic" w:hAnsi="Simplified Arabic" w:cs="Simplified Arabic"/>
          <w:sz w:val="28"/>
          <w:szCs w:val="28"/>
          <w:rtl/>
          <w:lang w:bidi="ar-SY"/>
        </w:rPr>
        <w:t>).</w:t>
      </w:r>
    </w:p>
    <w:p w:rsidR="00605244" w:rsidRDefault="00605244" w:rsidP="00605244">
      <w:pPr>
        <w:pStyle w:val="Heading3"/>
        <w:bidi/>
        <w:spacing w:before="120" w:after="120"/>
        <w:jc w:val="both"/>
        <w:rPr>
          <w:rFonts w:ascii="Simplified Arabic" w:hAnsi="Simplified Arabic" w:cs="Simplified Arabic"/>
          <w:b/>
          <w:bCs/>
          <w:color w:val="000000" w:themeColor="text1"/>
          <w:sz w:val="32"/>
          <w:szCs w:val="32"/>
          <w:rtl/>
          <w:lang w:bidi="ar-SY"/>
        </w:rPr>
      </w:pPr>
      <w:bookmarkStart w:id="30" w:name="_Toc202843996"/>
      <w:r>
        <w:rPr>
          <w:rFonts w:ascii="Simplified Arabic" w:hAnsi="Simplified Arabic" w:cs="Simplified Arabic"/>
          <w:b/>
          <w:bCs/>
          <w:color w:val="000000" w:themeColor="text1"/>
          <w:sz w:val="32"/>
          <w:szCs w:val="32"/>
          <w:rtl/>
          <w:lang w:bidi="ar-SY"/>
        </w:rPr>
        <w:lastRenderedPageBreak/>
        <w:t>2.5.3. الإطار النظري لتأثير سياسات إدارة المشاريع على إدارة المخاطر:</w:t>
      </w:r>
      <w:bookmarkEnd w:id="30"/>
    </w:p>
    <w:p w:rsidR="00605244" w:rsidRDefault="00605244" w:rsidP="00605244">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يركز الإطار النظري لتأثير سياسات إدارة المشاريع على دور السياسات المنظمة في تخفيف المخاطر من خلال عمليات التخطيط، وإدارة الموارد، والتواصل مع الأطراف المعنية، وضمان جودة المخرجات، بما يضمن نجاح المشاريع. في قطاع الخدمات بالرياض، حيث تواجه مشاريع مثل نشر تكنولوجيا المعلومات أو التعاقدات الاستشارية تحديات متغيرة تشمل التغيرات التنظيمية ومتطلبات العملاء وضغوط الموارد، يستعرض هذا الإطار الكيفية التي تتعامل بها السياسات مع هذه المخاطر لتعزيز مرونة المشاريع. ويُدمج هذا الإطار العمليات والاستراتيجيات التي توائم بين ممارسات إدارة المشاريع وإدارة المخاطر بفعالية، ما يضمن تحقيق شركات الخدمات لنتائج ذات جودة عالية في بيئة اقتصادية ديناميكية مدفوعة برؤية المملكة 2030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2.5.3.1. المخاطر المرتبطة بإكمال المشروع:</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تشمل المخاطر المرتبطة بإكمال المشاريع شكوكًا قد تعرقل تحقيق الأهداف في الوقت المحدد وبالنجاح المطلوب. في قطاع الخدمات بالرياض، حيث تتطلب مشاريع مثل إدارة الفعاليات أو تطوير البرمجيات دقة متناهية، تتضمن هذه المخاطر تأخيرات، وتجاوز ميزانيات، وتوسع غير منضبط لنطاق العمل، ومشكلات جودة. توفر سياسات إدارة المشاريع منهجيات منظمة لتحديد هذه المخاطر والتعامل معها، مما يضمن تلبية توقعات العملاء وتحقيق أهداف المؤسسة (النعيم وآخرون،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تنبع التأخيرات عادةً من تحديات غير متوقعة، مثل نقص الموارد أو تضارب توقعات أصحاب المصلحة. في مشاريع الخدمات التي تعاني من ضيق المهل الزمنية، تضمن السياسات، مثل التخطيط والجدولة الدقيقة، إتمام المهام ضمن الجداول المحددة. وفي الرياض، حيث تستدعي المبادرات الحكومية سرعة التنفيذ، تُستخدم أدوات كـ"مخططات جانت" لتقليل التأخيرات والحفاظ على مواعيد التسليم (</w:t>
      </w:r>
      <w:proofErr w:type="spellStart"/>
      <w:r>
        <w:rPr>
          <w:rFonts w:ascii="Simplified Arabic" w:hAnsi="Simplified Arabic" w:cs="Simplified Arabic"/>
          <w:sz w:val="28"/>
          <w:szCs w:val="28"/>
          <w:lang w:bidi="ar-SY"/>
        </w:rPr>
        <w:t>Kundu</w:t>
      </w:r>
      <w:proofErr w:type="spellEnd"/>
      <w:r>
        <w:rPr>
          <w:rFonts w:ascii="Simplified Arabic" w:hAnsi="Simplified Arabic" w:cs="Simplified Arabic"/>
          <w:sz w:val="28"/>
          <w:szCs w:val="28"/>
          <w:lang w:bidi="ar-SY"/>
        </w:rPr>
        <w:t>, 2014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تظهر تجاوزات التكاليف عند تجاوز النفقات حدود الميزانية، نتيجة لسوء التخطيط أو أحداث غير متوقعة. تضمن سياسات إدارة الموارد في شركات الخدمات تخصيص الأموال بكفاءة، مستفيدةً من تقنيات مثل إدارة القيمة المكتسبة لمراقبة الإنفاق. في السوق التنافسي للرياض، تساعد هذه السياسات على منع المخاطر المالية وحماية المشاريع من الانحرافات (</w:t>
      </w:r>
      <w:proofErr w:type="spellStart"/>
      <w:r>
        <w:rPr>
          <w:rFonts w:ascii="Simplified Arabic" w:hAnsi="Simplified Arabic" w:cs="Simplified Arabic"/>
          <w:sz w:val="28"/>
          <w:szCs w:val="28"/>
          <w:lang w:bidi="ar-SY"/>
        </w:rPr>
        <w:t>Kerzner</w:t>
      </w:r>
      <w:proofErr w:type="spellEnd"/>
      <w:r>
        <w:rPr>
          <w:rFonts w:ascii="Simplified Arabic" w:hAnsi="Simplified Arabic" w:cs="Simplified Arabic"/>
          <w:sz w:val="28"/>
          <w:szCs w:val="28"/>
          <w:lang w:bidi="ar-SY"/>
        </w:rPr>
        <w:t>, 2009</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يؤدي توسع نطاق العمل الناجم عن تغييرات غير محكمة في متطلبات المشروع إلى تعطيل عمليات الإنجاز. تُحدد سياسات مراقبة الجودة والتواصل مع أصحاب المصلحة في مشاريع الخدمات حدودًا واضحة لنطاق العمل، وتدير ملاحظات العملاء بشكل فعال، وهو أمر جوهري في الرياض، حيث يمكن لأطراف متعددة تغيير متطلبات المشروع. تضمن هذه السياسات بقاء النطاق ضمن الحدود المتفق عليها، ما يقلل من مخاطر انحراف المشروع (</w:t>
      </w:r>
      <w:proofErr w:type="spellStart"/>
      <w:r>
        <w:rPr>
          <w:rFonts w:ascii="Simplified Arabic" w:hAnsi="Simplified Arabic" w:cs="Simplified Arabic"/>
          <w:sz w:val="28"/>
          <w:szCs w:val="28"/>
          <w:lang w:bidi="ar-SY"/>
        </w:rPr>
        <w:t>Ukoha</w:t>
      </w:r>
      <w:proofErr w:type="spellEnd"/>
      <w:r>
        <w:rPr>
          <w:rFonts w:ascii="Simplified Arabic" w:hAnsi="Simplified Arabic" w:cs="Simplified Arabic"/>
          <w:sz w:val="28"/>
          <w:szCs w:val="28"/>
          <w:lang w:bidi="ar-SY"/>
        </w:rPr>
        <w:t>, 2022</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تشكل مشكلات الجودة، مثل عدم تلبية المخرجات للمعايير المطلوبة، تهديدًا لرضا العملاء في قطاعات الخدمات. تطبق سياسات مراقبة الجودة معايير صارمة لضمان ملاءمة وفعالية النتائج، مما يحافظ على جودة المخرجات طوال دورة حياة المشروع في الرياض، حيث ينعكس رضا العملاء بشكل مباشر على نجاح الأعمال (</w:t>
      </w:r>
      <w:r>
        <w:rPr>
          <w:rFonts w:ascii="Simplified Arabic" w:hAnsi="Simplified Arabic" w:cs="Simplified Arabic"/>
          <w:sz w:val="28"/>
          <w:szCs w:val="28"/>
          <w:lang w:bidi="ar-SY"/>
        </w:rPr>
        <w:t>Irfan et al., 2021</w:t>
      </w:r>
      <w:r>
        <w:rPr>
          <w:rFonts w:ascii="Simplified Arabic" w:hAnsi="Simplified Arabic" w:cs="Simplified Arabic"/>
          <w:sz w:val="28"/>
          <w:szCs w:val="28"/>
          <w:rtl/>
          <w:lang w:bidi="ar-SY"/>
        </w:rPr>
        <w:t>).</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2.5.3.2. إدارة المشاريع في بيئة يسودها عدم اليقين والمخاطر: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تستلزم إدارة المشاريع ضمن بيئة مليئة بعدم اليقين والمخاطر اعتماد استراتيجيات تكيفية تتيح التعامل مع التحديات غير المتوقعة في مشاريع الخدمات. في قطاع الخدمات بالرياض، حيث تواجه المشاريع تغيرات تنظيمية وتقلبات سوقية واحتياجات متنوعة لأصحاب المصلحة، توفر سياسات إدارة المشاريع إطار عمل مرنًا للتعامل مع هذه التحديات، ما يضمن استقرار المشاريع ونجاحها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تؤكد السياسات الفعالة على ضرورة التحلي بالمرونة في التخطيط والتنفيذ، مما يسمح بالاستجابة السريعة للمخاطر الناشئة. في شركات الخدمات التي قد تتغير متطلبات عملائها خلال مراحل التنفيذ، تتيح سياسات مثل جدولة العمل وإدارة الموارد التكيف عبر تعديل الجداول الزمنية أو إعادة تخصيص الموارد، ما يمكّن المشاريع في الرياض من التعايش مع المتغيرات دون التفريط في الأهداف (القيسي وفارس، 2023).</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يلعب التواصل دورًا محوريًا في إدارة عدم اليقين من خلال ضمان اطلاع جميع الأطراف ومواءمتها المستمرة. في بيئة الرياض التي تضم مشاريع بمشاركات حكومية وعملاء دوليين، تسهّل السياسات تبادل المعلومات والملاحظات في الوقت المناسب، ما يقلل من مخاطر سوء الفهم أو التأخير الذي قد يؤثر على تقدم المشاريع ضمن سوق ديناميكي (الفضل وعيسى،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تتبع آليات الرصد والمراقبة المخاطر على مدار دورة حياة المشروع، ضمن إطار سياسات إدارة المشاريع. في قطاعات الخدمات، حيث تبرز مخاطر مثل المشاكل الفنية أو التغيرات التنظيمية، تستخدم هذه الآليات أدوات متخصصة مثل سجلات المخاطر لضمان الاستجابة المبكرة، والمحافظة على تقدم المشاريع ضمن السوق المتسارع بالرياض (النعيم وآخرون، 2024).</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lang w:bidi="ar-SY"/>
        </w:rPr>
      </w:pPr>
      <w:r>
        <w:rPr>
          <w:rFonts w:ascii="Simplified Arabic" w:hAnsi="Simplified Arabic" w:cs="Simplified Arabic"/>
          <w:b/>
          <w:bCs/>
          <w:i w:val="0"/>
          <w:iCs w:val="0"/>
          <w:color w:val="000000" w:themeColor="text1"/>
          <w:sz w:val="28"/>
          <w:szCs w:val="28"/>
          <w:rtl/>
          <w:lang w:bidi="ar-SY"/>
        </w:rPr>
        <w:t>2.5.3.3. نماذج تخفيف المخاطر القائمة على السياسات:</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تدمج نماذج تخفيف المخاطر القائمة على السياسات عناصر إدارة المشاريع مع استراتيجيات إدارة المخاطر، لخلق آليات منظمة لمواجهة المخاطر المحتملة بطريقة منهجية. في قطاع الخدمات بالرياض، حيث تواجه المشاريع مخاطر مثل عدم رضا العملاء أو نقص الموارد، توفر هذه النماذج أطرًا مترابطة تدمج التخطيط وإدارة الموارد والتواصل ومراقبة الجودة مع إجراءات التخفيف، ما يعزز مرونة المشاريع (النعيم وآخرون، 2024).</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lastRenderedPageBreak/>
        <w:t>تربط هذه النماذج بين أدوات مثل هيكل تقسيم العمل (</w:t>
      </w:r>
      <w:r>
        <w:rPr>
          <w:rFonts w:ascii="Simplified Arabic" w:hAnsi="Simplified Arabic" w:cs="Simplified Arabic"/>
          <w:sz w:val="28"/>
          <w:szCs w:val="28"/>
          <w:lang w:bidi="ar-SY"/>
        </w:rPr>
        <w:t>WBS</w:t>
      </w:r>
      <w:r>
        <w:rPr>
          <w:rFonts w:ascii="Simplified Arabic" w:hAnsi="Simplified Arabic" w:cs="Simplified Arabic"/>
          <w:sz w:val="28"/>
          <w:szCs w:val="28"/>
          <w:rtl/>
          <w:lang w:bidi="ar-SY"/>
        </w:rPr>
        <w:t>) ومصفوفات المخاطر، ما يتيح ربط المهام بالمخاطر المحتملة. في مشاريع مثل التعاقدات الاستشارية، يضمن هذا التكامل تحديد السياسات للمخاطر، مثل تغييرات نطاق العمل، ومعالجتها مبكرًا، ما يحافظ على تناسق المشاريع مع بيئة الرياض التنافسية (</w:t>
      </w:r>
      <w:proofErr w:type="spellStart"/>
      <w:r>
        <w:rPr>
          <w:rFonts w:ascii="Simplified Arabic" w:hAnsi="Simplified Arabic" w:cs="Simplified Arabic"/>
          <w:sz w:val="28"/>
          <w:szCs w:val="28"/>
          <w:lang w:bidi="ar-SY"/>
        </w:rPr>
        <w:t>Kundu</w:t>
      </w:r>
      <w:proofErr w:type="spellEnd"/>
      <w:r>
        <w:rPr>
          <w:rFonts w:ascii="Simplified Arabic" w:hAnsi="Simplified Arabic" w:cs="Simplified Arabic"/>
          <w:sz w:val="28"/>
          <w:szCs w:val="28"/>
          <w:lang w:bidi="ar-SY"/>
        </w:rPr>
        <w:t>, 2014</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تُعزز سياسات إدارة الموارد ضمن هذه النماذج تخصيص الموارد بشكل فعّال لتخفيف مخاطر النقص أو عدم الكفاءة. في الرياض، حيث تعتمد مشاريع الخدمات على كوادر ماهرة، تستخدم النماذج تقنيات التنبؤ لضمان توافر الموارد وتقليل الانقطاعات، ودعم الالتزام بالمواعيد النهائية (عمرو، 2021).</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تطبق سياسات مراقبة الجودة في هذه النماذج معايير تحد من مخاطر انخفاض جودة المخرجات. في قطاعات الخدمات التي يكتسي فيها رضا العملاء أهمية قصوى، تستخدم هذه السياسات مؤشرات مثل الفعالية والاستدامة لضمان تلبية النتائج للتوقعات، وتقليل المخاطر في سوق الرياض الذي يرتكز على متطلبات العملاء (الرواشده والهلسه، 2025).</w:t>
      </w:r>
    </w:p>
    <w:p w:rsidR="00605244" w:rsidRDefault="00605244" w:rsidP="00605244">
      <w:pPr>
        <w:pStyle w:val="Heading4"/>
        <w:bidi/>
        <w:spacing w:before="120" w:after="120"/>
        <w:jc w:val="both"/>
        <w:rPr>
          <w:rFonts w:ascii="Simplified Arabic" w:hAnsi="Simplified Arabic" w:cs="Simplified Arabic"/>
          <w:b/>
          <w:bCs/>
          <w:i w:val="0"/>
          <w:iCs w:val="0"/>
          <w:color w:val="000000" w:themeColor="text1"/>
          <w:sz w:val="28"/>
          <w:szCs w:val="28"/>
          <w:rtl/>
          <w:lang w:bidi="ar-SY"/>
        </w:rPr>
      </w:pPr>
      <w:r>
        <w:rPr>
          <w:rFonts w:ascii="Simplified Arabic" w:hAnsi="Simplified Arabic" w:cs="Simplified Arabic"/>
          <w:b/>
          <w:bCs/>
          <w:i w:val="0"/>
          <w:iCs w:val="0"/>
          <w:color w:val="000000" w:themeColor="text1"/>
          <w:sz w:val="28"/>
          <w:szCs w:val="28"/>
          <w:rtl/>
          <w:lang w:bidi="ar-SY"/>
        </w:rPr>
        <w:t>2.5.3.4. إشراك أصحاب المصلحة في إدارة المخاطر:</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يشمل إشراك أصحاب المصلحة في إدارة المخاطر مشاركة كافة المعنيين بالمشروع، من عملاء وفرق عمل وشركاء خارجيين، في عمليات التعرف على المخاطر ومواجهتها. في قطاع الخدمات بالرياض، حيث تضم مشاريع مثل تطبيقات تكنولوجيا المعلومات أطرافًا متعددة ومتنوعة، يعزز هذا الإشراك إدارة المخاطر بشكل تعاوني، ما يساهم في نجاح المشروع (</w:t>
      </w:r>
      <w:proofErr w:type="spellStart"/>
      <w:r>
        <w:rPr>
          <w:rFonts w:ascii="Simplified Arabic" w:hAnsi="Simplified Arabic" w:cs="Simplified Arabic"/>
          <w:sz w:val="28"/>
          <w:szCs w:val="28"/>
          <w:lang w:bidi="ar-SY"/>
        </w:rPr>
        <w:t>Suvvari</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Saxena</w:t>
      </w:r>
      <w:proofErr w:type="spellEnd"/>
      <w:r>
        <w:rPr>
          <w:rFonts w:ascii="Simplified Arabic" w:hAnsi="Simplified Arabic" w:cs="Simplified Arabic"/>
          <w:sz w:val="28"/>
          <w:szCs w:val="28"/>
          <w:lang w:bidi="ar-SY"/>
        </w:rPr>
        <w:t>, 2023</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يبدأ الإشراك بتحديد أصحاب المصلحة ومدى تأثيرهم على نتائج المشروع. في مشاريع الخدمات، تضمن السياسات استشارة الجهات الحكومية والعملاء في الرياض لفهم توقعاتهم، ما يقلل من مخاطر تعارض الأهداف التي قد تعرقل سير المشاريع (</w:t>
      </w:r>
      <w:proofErr w:type="spellStart"/>
      <w:r>
        <w:rPr>
          <w:rFonts w:ascii="Simplified Arabic" w:hAnsi="Simplified Arabic" w:cs="Simplified Arabic"/>
          <w:sz w:val="28"/>
          <w:szCs w:val="28"/>
          <w:lang w:bidi="ar-SY"/>
        </w:rPr>
        <w:t>Ukoha</w:t>
      </w:r>
      <w:proofErr w:type="spellEnd"/>
      <w:r>
        <w:rPr>
          <w:rFonts w:ascii="Simplified Arabic" w:hAnsi="Simplified Arabic" w:cs="Simplified Arabic"/>
          <w:sz w:val="28"/>
          <w:szCs w:val="28"/>
          <w:lang w:bidi="ar-SY"/>
        </w:rPr>
        <w:t>, 2022</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تسهّل سياسات التواصل عقد تفاعلات منتظمة مع أصحاب المصلحة عبر الاجتماعات أو المنصات الرقمية. في بيئة متعددة الثقافات بالرياض، تضمن هذه السياسات وضوح تبادل المعلومات، ومعالجة المخاطر الناتجة عن اختلافات ثقافية أو لغوية، وتعزيز الثقة والتوافق (</w:t>
      </w:r>
      <w:proofErr w:type="spellStart"/>
      <w:r>
        <w:rPr>
          <w:rFonts w:ascii="Simplified Arabic" w:hAnsi="Simplified Arabic" w:cs="Simplified Arabic"/>
          <w:sz w:val="28"/>
          <w:szCs w:val="28"/>
          <w:lang w:bidi="ar-SY"/>
        </w:rPr>
        <w:t>Martinsuo</w:t>
      </w:r>
      <w:proofErr w:type="spellEnd"/>
      <w:r>
        <w:rPr>
          <w:rFonts w:ascii="Simplified Arabic" w:hAnsi="Simplified Arabic" w:cs="Simplified Arabic"/>
          <w:sz w:val="28"/>
          <w:szCs w:val="28"/>
          <w:lang w:bidi="ar-SY"/>
        </w:rPr>
        <w:t xml:space="preserve"> &amp; </w:t>
      </w:r>
      <w:proofErr w:type="spellStart"/>
      <w:r>
        <w:rPr>
          <w:rFonts w:ascii="Simplified Arabic" w:hAnsi="Simplified Arabic" w:cs="Simplified Arabic"/>
          <w:sz w:val="28"/>
          <w:szCs w:val="28"/>
          <w:lang w:bidi="ar-SY"/>
        </w:rPr>
        <w:t>Ahola</w:t>
      </w:r>
      <w:proofErr w:type="spellEnd"/>
      <w:r>
        <w:rPr>
          <w:rFonts w:ascii="Simplified Arabic" w:hAnsi="Simplified Arabic" w:cs="Simplified Arabic"/>
          <w:sz w:val="28"/>
          <w:szCs w:val="28"/>
          <w:lang w:bidi="ar-SY"/>
        </w:rPr>
        <w:t>, 2022</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تشكل ملاحظات أصحاب المصلحة جزءًا جوهريًا في تطوير استراتيجيات إدارة المخاطر. في قطاعات الخدمات، حيث قد تغير آراء العملاء نطاق المشاريع، تدمج السياسات حلقات تغذية راجعة لتعديل الخطط، ما يخفف من مخاطر توسع نطاق العمل في سوق الرياض الديناميكي، حيث تعتبر الاستجابة السريعة أمرًا ضروريًا (</w:t>
      </w:r>
      <w:r>
        <w:rPr>
          <w:rFonts w:ascii="Simplified Arabic" w:hAnsi="Simplified Arabic" w:cs="Simplified Arabic"/>
          <w:sz w:val="28"/>
          <w:szCs w:val="28"/>
          <w:lang w:bidi="ar-SY"/>
        </w:rPr>
        <w:t>Uribe et al., 2018</w:t>
      </w:r>
      <w:r>
        <w:rPr>
          <w:rFonts w:ascii="Simplified Arabic" w:hAnsi="Simplified Arabic" w:cs="Simplified Arabic"/>
          <w:sz w:val="28"/>
          <w:szCs w:val="28"/>
          <w:rtl/>
          <w:lang w:bidi="ar-SY"/>
        </w:rPr>
        <w:t>).</w:t>
      </w:r>
    </w:p>
    <w:p w:rsidR="00605244" w:rsidRDefault="00605244" w:rsidP="00605244">
      <w:pPr>
        <w:bidi/>
        <w:spacing w:before="120" w:after="120"/>
        <w:ind w:firstLine="284"/>
        <w:jc w:val="both"/>
        <w:rPr>
          <w:rFonts w:ascii="Simplified Arabic" w:hAnsi="Simplified Arabic" w:cs="Simplified Arabic"/>
          <w:sz w:val="28"/>
          <w:szCs w:val="28"/>
          <w:lang w:bidi="ar-SY"/>
        </w:rPr>
      </w:pPr>
      <w:r>
        <w:rPr>
          <w:rFonts w:ascii="Simplified Arabic" w:hAnsi="Simplified Arabic" w:cs="Simplified Arabic"/>
          <w:sz w:val="28"/>
          <w:szCs w:val="28"/>
          <w:rtl/>
          <w:lang w:bidi="ar-SY"/>
        </w:rPr>
        <w:t xml:space="preserve">أخيرًا، تدعم سياسات المشاركة اتخاذ القرارات بشكل تعاوني لمعالجة المخاطر بصورة جماعية. في الرياض، حيث تضم مشاريع الخدمات شبكات معقدة من أصحاب المصلحة، تضمن هذه السياسات انعكاس </w:t>
      </w:r>
      <w:r>
        <w:rPr>
          <w:rFonts w:ascii="Simplified Arabic" w:hAnsi="Simplified Arabic" w:cs="Simplified Arabic"/>
          <w:sz w:val="28"/>
          <w:szCs w:val="28"/>
          <w:rtl/>
          <w:lang w:bidi="ar-SY"/>
        </w:rPr>
        <w:lastRenderedPageBreak/>
        <w:t>وجهات النظر المختلفة في القرارات، ما يقلل من مخاطر تضارب المصالح أو التأخير، ويعزز تنفيذ المشاريع بسلاسة (</w:t>
      </w:r>
      <w:proofErr w:type="spellStart"/>
      <w:r>
        <w:rPr>
          <w:rFonts w:ascii="Simplified Arabic" w:hAnsi="Simplified Arabic" w:cs="Simplified Arabic"/>
          <w:sz w:val="28"/>
          <w:szCs w:val="28"/>
          <w:lang w:bidi="ar-SY"/>
        </w:rPr>
        <w:t>Alotaibi</w:t>
      </w:r>
      <w:proofErr w:type="spellEnd"/>
      <w:r>
        <w:rPr>
          <w:rFonts w:ascii="Simplified Arabic" w:hAnsi="Simplified Arabic" w:cs="Simplified Arabic"/>
          <w:sz w:val="28"/>
          <w:szCs w:val="28"/>
          <w:lang w:bidi="ar-SY"/>
        </w:rPr>
        <w:t>, 2019</w:t>
      </w:r>
      <w:r>
        <w:rPr>
          <w:rFonts w:ascii="Simplified Arabic" w:hAnsi="Simplified Arabic" w:cs="Simplified Arabic"/>
          <w:sz w:val="28"/>
          <w:szCs w:val="28"/>
          <w:rtl/>
          <w:lang w:bidi="ar-SY"/>
        </w:rPr>
        <w:t>).</w:t>
      </w:r>
    </w:p>
    <w:p w:rsidR="00390648" w:rsidRPr="00605244" w:rsidRDefault="00390648" w:rsidP="00605244">
      <w:pPr>
        <w:bidi/>
        <w:spacing w:before="120" w:after="120"/>
        <w:ind w:firstLine="284"/>
        <w:jc w:val="both"/>
        <w:rPr>
          <w:rFonts w:ascii="Simplified Arabic" w:hAnsi="Simplified Arabic" w:cs="Simplified Arabic"/>
          <w:sz w:val="28"/>
          <w:szCs w:val="28"/>
          <w:rtl/>
          <w:lang w:bidi="ar-SY"/>
        </w:rPr>
      </w:pPr>
    </w:p>
    <w:sectPr w:rsidR="00390648" w:rsidRPr="00605244" w:rsidSect="00F03946">
      <w:pgSz w:w="11907" w:h="16840" w:code="9"/>
      <w:pgMar w:top="1134" w:right="170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D39" w:rsidRDefault="00233D39" w:rsidP="00ED352B">
      <w:r>
        <w:separator/>
      </w:r>
    </w:p>
  </w:endnote>
  <w:endnote w:type="continuationSeparator" w:id="0">
    <w:p w:rsidR="00233D39" w:rsidRDefault="00233D39"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896B8D" w:rsidRDefault="00896B8D">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0E23DC">
          <w:rPr>
            <w:rFonts w:ascii="Simplified Arabic" w:hAnsi="Simplified Arabic" w:cs="Simplified Arabic"/>
            <w:noProof/>
          </w:rPr>
          <w:t>II</w:t>
        </w:r>
        <w:r w:rsidRPr="00ED352B">
          <w:rPr>
            <w:rFonts w:ascii="Simplified Arabic" w:hAnsi="Simplified Arabic" w:cs="Simplified Arabic"/>
            <w:noProof/>
          </w:rPr>
          <w:fldChar w:fldCharType="end"/>
        </w:r>
      </w:p>
    </w:sdtContent>
  </w:sdt>
  <w:p w:rsidR="00896B8D" w:rsidRDefault="00896B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896B8D" w:rsidRDefault="00896B8D" w:rsidP="00087285">
        <w:pPr>
          <w:pStyle w:val="Footer"/>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C65A9B">
          <w:rPr>
            <w:rFonts w:ascii="Simplified Arabic" w:hAnsi="Simplified Arabic" w:cs="Simplified Arabic"/>
            <w:noProof/>
          </w:rPr>
          <w:t>2</w:t>
        </w:r>
        <w:r w:rsidRPr="00ED352B">
          <w:rPr>
            <w:rFonts w:ascii="Simplified Arabic" w:hAnsi="Simplified Arabic" w:cs="Simplified Arabic"/>
            <w:noProof/>
          </w:rPr>
          <w:fldChar w:fldCharType="end"/>
        </w:r>
      </w:p>
    </w:sdtContent>
  </w:sdt>
  <w:p w:rsidR="00896B8D" w:rsidRDefault="00896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D39" w:rsidRDefault="00233D39" w:rsidP="00ED352B">
      <w:r>
        <w:separator/>
      </w:r>
    </w:p>
  </w:footnote>
  <w:footnote w:type="continuationSeparator" w:id="0">
    <w:p w:rsidR="00233D39" w:rsidRDefault="00233D39" w:rsidP="00ED35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24DBD"/>
    <w:multiLevelType w:val="hybridMultilevel"/>
    <w:tmpl w:val="1A08E6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3EB97A1F"/>
    <w:multiLevelType w:val="hybridMultilevel"/>
    <w:tmpl w:val="8F288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801160"/>
    <w:multiLevelType w:val="hybridMultilevel"/>
    <w:tmpl w:val="8A14B57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1"/>
  </w:num>
  <w:num w:numId="4">
    <w:abstractNumId w:val="5"/>
  </w:num>
  <w:num w:numId="5">
    <w:abstractNumId w:val="4"/>
  </w:num>
  <w:num w:numId="6">
    <w:abstractNumId w:val="2"/>
  </w:num>
  <w:num w:numId="7">
    <w:abstractNumId w:val="0"/>
  </w:num>
  <w:num w:numId="8">
    <w:abstractNumId w:val="3"/>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0EDF"/>
    <w:rsid w:val="00001625"/>
    <w:rsid w:val="0000336E"/>
    <w:rsid w:val="00007F91"/>
    <w:rsid w:val="000128C5"/>
    <w:rsid w:val="000164E6"/>
    <w:rsid w:val="0001684B"/>
    <w:rsid w:val="00021A19"/>
    <w:rsid w:val="00023CA2"/>
    <w:rsid w:val="0002765A"/>
    <w:rsid w:val="00027AE0"/>
    <w:rsid w:val="00032770"/>
    <w:rsid w:val="0003364B"/>
    <w:rsid w:val="00034001"/>
    <w:rsid w:val="00037523"/>
    <w:rsid w:val="00041C90"/>
    <w:rsid w:val="00041FCA"/>
    <w:rsid w:val="00042022"/>
    <w:rsid w:val="000444F2"/>
    <w:rsid w:val="00046D28"/>
    <w:rsid w:val="000523E1"/>
    <w:rsid w:val="00056A32"/>
    <w:rsid w:val="00056CFE"/>
    <w:rsid w:val="00061952"/>
    <w:rsid w:val="00062DBF"/>
    <w:rsid w:val="000702E1"/>
    <w:rsid w:val="00070776"/>
    <w:rsid w:val="00072CF5"/>
    <w:rsid w:val="00073A60"/>
    <w:rsid w:val="00077900"/>
    <w:rsid w:val="00082E04"/>
    <w:rsid w:val="000835D0"/>
    <w:rsid w:val="00084C54"/>
    <w:rsid w:val="00084EDA"/>
    <w:rsid w:val="00087285"/>
    <w:rsid w:val="00090DD7"/>
    <w:rsid w:val="000947DB"/>
    <w:rsid w:val="0009628A"/>
    <w:rsid w:val="00097462"/>
    <w:rsid w:val="000A0F2C"/>
    <w:rsid w:val="000A0F57"/>
    <w:rsid w:val="000A270F"/>
    <w:rsid w:val="000A3C18"/>
    <w:rsid w:val="000A4094"/>
    <w:rsid w:val="000A5C24"/>
    <w:rsid w:val="000B27E6"/>
    <w:rsid w:val="000B45C5"/>
    <w:rsid w:val="000B4E35"/>
    <w:rsid w:val="000B70D4"/>
    <w:rsid w:val="000B7DCD"/>
    <w:rsid w:val="000C00AC"/>
    <w:rsid w:val="000C2F42"/>
    <w:rsid w:val="000C3D81"/>
    <w:rsid w:val="000C6C8E"/>
    <w:rsid w:val="000D039C"/>
    <w:rsid w:val="000D3DA2"/>
    <w:rsid w:val="000D52E1"/>
    <w:rsid w:val="000D552A"/>
    <w:rsid w:val="000E0BF9"/>
    <w:rsid w:val="000E0E98"/>
    <w:rsid w:val="000E23DC"/>
    <w:rsid w:val="000E2940"/>
    <w:rsid w:val="000E3C86"/>
    <w:rsid w:val="000E4A1A"/>
    <w:rsid w:val="000E6158"/>
    <w:rsid w:val="000E674F"/>
    <w:rsid w:val="000E7AB1"/>
    <w:rsid w:val="000F3A7C"/>
    <w:rsid w:val="000F44A2"/>
    <w:rsid w:val="000F4AAC"/>
    <w:rsid w:val="000F5028"/>
    <w:rsid w:val="000F78E6"/>
    <w:rsid w:val="000F7A99"/>
    <w:rsid w:val="00100171"/>
    <w:rsid w:val="001015D1"/>
    <w:rsid w:val="00103906"/>
    <w:rsid w:val="001045E7"/>
    <w:rsid w:val="00104CC1"/>
    <w:rsid w:val="00105167"/>
    <w:rsid w:val="00105360"/>
    <w:rsid w:val="00106F54"/>
    <w:rsid w:val="00110B63"/>
    <w:rsid w:val="00111966"/>
    <w:rsid w:val="00111FC4"/>
    <w:rsid w:val="00115A99"/>
    <w:rsid w:val="0011764F"/>
    <w:rsid w:val="00117BE5"/>
    <w:rsid w:val="00117E3F"/>
    <w:rsid w:val="00120149"/>
    <w:rsid w:val="00120383"/>
    <w:rsid w:val="0012173D"/>
    <w:rsid w:val="00124B8E"/>
    <w:rsid w:val="00125F3D"/>
    <w:rsid w:val="0012719B"/>
    <w:rsid w:val="001367D2"/>
    <w:rsid w:val="00136894"/>
    <w:rsid w:val="001401F5"/>
    <w:rsid w:val="00140B5B"/>
    <w:rsid w:val="00140D0F"/>
    <w:rsid w:val="001412D6"/>
    <w:rsid w:val="00141C2C"/>
    <w:rsid w:val="00143831"/>
    <w:rsid w:val="00147814"/>
    <w:rsid w:val="001529C7"/>
    <w:rsid w:val="00152D84"/>
    <w:rsid w:val="0015366D"/>
    <w:rsid w:val="00155388"/>
    <w:rsid w:val="00155857"/>
    <w:rsid w:val="00156A65"/>
    <w:rsid w:val="00156DA6"/>
    <w:rsid w:val="00157973"/>
    <w:rsid w:val="00157B85"/>
    <w:rsid w:val="00160CE0"/>
    <w:rsid w:val="00162330"/>
    <w:rsid w:val="00162707"/>
    <w:rsid w:val="00164624"/>
    <w:rsid w:val="00165A45"/>
    <w:rsid w:val="0016744E"/>
    <w:rsid w:val="001718A3"/>
    <w:rsid w:val="001718BA"/>
    <w:rsid w:val="00171AC9"/>
    <w:rsid w:val="00173F98"/>
    <w:rsid w:val="00174989"/>
    <w:rsid w:val="001811D0"/>
    <w:rsid w:val="00183622"/>
    <w:rsid w:val="00183DF6"/>
    <w:rsid w:val="00183F69"/>
    <w:rsid w:val="00184A87"/>
    <w:rsid w:val="001875C4"/>
    <w:rsid w:val="001877BD"/>
    <w:rsid w:val="00187D48"/>
    <w:rsid w:val="00190E91"/>
    <w:rsid w:val="0019265C"/>
    <w:rsid w:val="00193D3C"/>
    <w:rsid w:val="00194177"/>
    <w:rsid w:val="00194739"/>
    <w:rsid w:val="001956E9"/>
    <w:rsid w:val="001957B5"/>
    <w:rsid w:val="00195EF0"/>
    <w:rsid w:val="00196868"/>
    <w:rsid w:val="00196C7C"/>
    <w:rsid w:val="001A5B57"/>
    <w:rsid w:val="001A72B7"/>
    <w:rsid w:val="001B590A"/>
    <w:rsid w:val="001B763B"/>
    <w:rsid w:val="001C1561"/>
    <w:rsid w:val="001C4920"/>
    <w:rsid w:val="001C495E"/>
    <w:rsid w:val="001C4AA0"/>
    <w:rsid w:val="001C5458"/>
    <w:rsid w:val="001C6833"/>
    <w:rsid w:val="001D0CCA"/>
    <w:rsid w:val="001D433B"/>
    <w:rsid w:val="001E06A6"/>
    <w:rsid w:val="001E40E7"/>
    <w:rsid w:val="001F1A70"/>
    <w:rsid w:val="001F2A7C"/>
    <w:rsid w:val="001F601C"/>
    <w:rsid w:val="0020097C"/>
    <w:rsid w:val="002041D7"/>
    <w:rsid w:val="00205677"/>
    <w:rsid w:val="00210139"/>
    <w:rsid w:val="002101DE"/>
    <w:rsid w:val="00211822"/>
    <w:rsid w:val="00212AF2"/>
    <w:rsid w:val="002134CF"/>
    <w:rsid w:val="00214285"/>
    <w:rsid w:val="00215446"/>
    <w:rsid w:val="002210F8"/>
    <w:rsid w:val="00221901"/>
    <w:rsid w:val="002225E8"/>
    <w:rsid w:val="00222D69"/>
    <w:rsid w:val="002236E2"/>
    <w:rsid w:val="00225FEF"/>
    <w:rsid w:val="002269BF"/>
    <w:rsid w:val="002327CA"/>
    <w:rsid w:val="00232DA8"/>
    <w:rsid w:val="00233D39"/>
    <w:rsid w:val="00234C7B"/>
    <w:rsid w:val="0024385C"/>
    <w:rsid w:val="00246380"/>
    <w:rsid w:val="00247303"/>
    <w:rsid w:val="00247955"/>
    <w:rsid w:val="00247969"/>
    <w:rsid w:val="00247E87"/>
    <w:rsid w:val="00250BDA"/>
    <w:rsid w:val="00251144"/>
    <w:rsid w:val="00252A59"/>
    <w:rsid w:val="00254303"/>
    <w:rsid w:val="00256126"/>
    <w:rsid w:val="00264164"/>
    <w:rsid w:val="002650F3"/>
    <w:rsid w:val="00265C64"/>
    <w:rsid w:val="00265F1C"/>
    <w:rsid w:val="00266015"/>
    <w:rsid w:val="0026626A"/>
    <w:rsid w:val="00266648"/>
    <w:rsid w:val="0026778E"/>
    <w:rsid w:val="00270099"/>
    <w:rsid w:val="0027096E"/>
    <w:rsid w:val="0027477B"/>
    <w:rsid w:val="00274E21"/>
    <w:rsid w:val="002752A5"/>
    <w:rsid w:val="002754EE"/>
    <w:rsid w:val="0027729D"/>
    <w:rsid w:val="00280E22"/>
    <w:rsid w:val="00281DE7"/>
    <w:rsid w:val="0028434D"/>
    <w:rsid w:val="0028479C"/>
    <w:rsid w:val="002848DC"/>
    <w:rsid w:val="002849E3"/>
    <w:rsid w:val="002858C9"/>
    <w:rsid w:val="00286649"/>
    <w:rsid w:val="002873EF"/>
    <w:rsid w:val="00287CD5"/>
    <w:rsid w:val="002909FB"/>
    <w:rsid w:val="002916A1"/>
    <w:rsid w:val="0029526B"/>
    <w:rsid w:val="00296610"/>
    <w:rsid w:val="002A0ADF"/>
    <w:rsid w:val="002A0E44"/>
    <w:rsid w:val="002A2759"/>
    <w:rsid w:val="002A40C9"/>
    <w:rsid w:val="002A4157"/>
    <w:rsid w:val="002A65F8"/>
    <w:rsid w:val="002A75F2"/>
    <w:rsid w:val="002B5943"/>
    <w:rsid w:val="002B65D7"/>
    <w:rsid w:val="002C1277"/>
    <w:rsid w:val="002C1568"/>
    <w:rsid w:val="002C24B6"/>
    <w:rsid w:val="002C2613"/>
    <w:rsid w:val="002C3318"/>
    <w:rsid w:val="002C4109"/>
    <w:rsid w:val="002C5C00"/>
    <w:rsid w:val="002D094F"/>
    <w:rsid w:val="002D25DF"/>
    <w:rsid w:val="002D4304"/>
    <w:rsid w:val="002D6D91"/>
    <w:rsid w:val="002D7549"/>
    <w:rsid w:val="002D7CF0"/>
    <w:rsid w:val="002E0154"/>
    <w:rsid w:val="002E08DC"/>
    <w:rsid w:val="002E2D27"/>
    <w:rsid w:val="002E6B81"/>
    <w:rsid w:val="002E74EB"/>
    <w:rsid w:val="002E77C5"/>
    <w:rsid w:val="002F4D8C"/>
    <w:rsid w:val="002F4FB2"/>
    <w:rsid w:val="002F52B9"/>
    <w:rsid w:val="002F54A7"/>
    <w:rsid w:val="002F55F2"/>
    <w:rsid w:val="002F753E"/>
    <w:rsid w:val="002F76C4"/>
    <w:rsid w:val="002F784A"/>
    <w:rsid w:val="00301CB9"/>
    <w:rsid w:val="00304161"/>
    <w:rsid w:val="00306D9B"/>
    <w:rsid w:val="00312FB1"/>
    <w:rsid w:val="0031364E"/>
    <w:rsid w:val="003137ED"/>
    <w:rsid w:val="00313BA7"/>
    <w:rsid w:val="00315FDB"/>
    <w:rsid w:val="0031634D"/>
    <w:rsid w:val="003175DC"/>
    <w:rsid w:val="003175DE"/>
    <w:rsid w:val="00321F74"/>
    <w:rsid w:val="00323243"/>
    <w:rsid w:val="003238A2"/>
    <w:rsid w:val="0032404E"/>
    <w:rsid w:val="003245EB"/>
    <w:rsid w:val="003265BD"/>
    <w:rsid w:val="00326659"/>
    <w:rsid w:val="00327C76"/>
    <w:rsid w:val="00336AE7"/>
    <w:rsid w:val="00337B53"/>
    <w:rsid w:val="00342C92"/>
    <w:rsid w:val="00342D15"/>
    <w:rsid w:val="00344958"/>
    <w:rsid w:val="00345936"/>
    <w:rsid w:val="0034593E"/>
    <w:rsid w:val="0034626D"/>
    <w:rsid w:val="00346D1F"/>
    <w:rsid w:val="00350B9E"/>
    <w:rsid w:val="00356886"/>
    <w:rsid w:val="003617B7"/>
    <w:rsid w:val="003647BA"/>
    <w:rsid w:val="003705D0"/>
    <w:rsid w:val="003723C3"/>
    <w:rsid w:val="00374936"/>
    <w:rsid w:val="003749CC"/>
    <w:rsid w:val="00380C3C"/>
    <w:rsid w:val="003819D9"/>
    <w:rsid w:val="00383291"/>
    <w:rsid w:val="00383781"/>
    <w:rsid w:val="00390648"/>
    <w:rsid w:val="00390ECE"/>
    <w:rsid w:val="00392BC4"/>
    <w:rsid w:val="0039337B"/>
    <w:rsid w:val="00393D45"/>
    <w:rsid w:val="00395DD2"/>
    <w:rsid w:val="00396E73"/>
    <w:rsid w:val="003A050B"/>
    <w:rsid w:val="003A1CDF"/>
    <w:rsid w:val="003A28D9"/>
    <w:rsid w:val="003A3663"/>
    <w:rsid w:val="003A645A"/>
    <w:rsid w:val="003A777D"/>
    <w:rsid w:val="003B158C"/>
    <w:rsid w:val="003B1F9E"/>
    <w:rsid w:val="003B38F9"/>
    <w:rsid w:val="003B3EA3"/>
    <w:rsid w:val="003B674F"/>
    <w:rsid w:val="003B6FA2"/>
    <w:rsid w:val="003B7384"/>
    <w:rsid w:val="003C12A0"/>
    <w:rsid w:val="003C221B"/>
    <w:rsid w:val="003C2EF2"/>
    <w:rsid w:val="003C3192"/>
    <w:rsid w:val="003C4399"/>
    <w:rsid w:val="003C4E84"/>
    <w:rsid w:val="003C5B97"/>
    <w:rsid w:val="003C73E1"/>
    <w:rsid w:val="003D3B5B"/>
    <w:rsid w:val="003D3EB2"/>
    <w:rsid w:val="003D43C0"/>
    <w:rsid w:val="003D796A"/>
    <w:rsid w:val="003E12F9"/>
    <w:rsid w:val="003E16B0"/>
    <w:rsid w:val="003E1AF4"/>
    <w:rsid w:val="003E58C3"/>
    <w:rsid w:val="003F1CEC"/>
    <w:rsid w:val="003F5C3F"/>
    <w:rsid w:val="003F6CA8"/>
    <w:rsid w:val="00400065"/>
    <w:rsid w:val="00400736"/>
    <w:rsid w:val="004019F3"/>
    <w:rsid w:val="00401CCF"/>
    <w:rsid w:val="00402533"/>
    <w:rsid w:val="00404711"/>
    <w:rsid w:val="004062F0"/>
    <w:rsid w:val="00406BAA"/>
    <w:rsid w:val="004072A9"/>
    <w:rsid w:val="004108F6"/>
    <w:rsid w:val="00412F58"/>
    <w:rsid w:val="00414677"/>
    <w:rsid w:val="004179E4"/>
    <w:rsid w:val="00422744"/>
    <w:rsid w:val="00423CD5"/>
    <w:rsid w:val="00426AD4"/>
    <w:rsid w:val="00426F7E"/>
    <w:rsid w:val="00427265"/>
    <w:rsid w:val="00427B54"/>
    <w:rsid w:val="004307CD"/>
    <w:rsid w:val="00430A2B"/>
    <w:rsid w:val="00431657"/>
    <w:rsid w:val="00434936"/>
    <w:rsid w:val="00435570"/>
    <w:rsid w:val="00435A06"/>
    <w:rsid w:val="00436C5B"/>
    <w:rsid w:val="004400F1"/>
    <w:rsid w:val="0045067F"/>
    <w:rsid w:val="00451CF5"/>
    <w:rsid w:val="004537F7"/>
    <w:rsid w:val="00455870"/>
    <w:rsid w:val="00455E06"/>
    <w:rsid w:val="00457163"/>
    <w:rsid w:val="00460BE8"/>
    <w:rsid w:val="00461C09"/>
    <w:rsid w:val="00462EE3"/>
    <w:rsid w:val="00463AD6"/>
    <w:rsid w:val="00463F73"/>
    <w:rsid w:val="0047061F"/>
    <w:rsid w:val="0047157A"/>
    <w:rsid w:val="0047307A"/>
    <w:rsid w:val="00473BB7"/>
    <w:rsid w:val="004744DE"/>
    <w:rsid w:val="00481C38"/>
    <w:rsid w:val="00486E6B"/>
    <w:rsid w:val="00492306"/>
    <w:rsid w:val="00492C09"/>
    <w:rsid w:val="00494478"/>
    <w:rsid w:val="00494DDB"/>
    <w:rsid w:val="00495E14"/>
    <w:rsid w:val="00497E35"/>
    <w:rsid w:val="004A081B"/>
    <w:rsid w:val="004A0EBF"/>
    <w:rsid w:val="004B0A39"/>
    <w:rsid w:val="004B52BD"/>
    <w:rsid w:val="004B60F1"/>
    <w:rsid w:val="004C013B"/>
    <w:rsid w:val="004C0F76"/>
    <w:rsid w:val="004C636D"/>
    <w:rsid w:val="004C7A3F"/>
    <w:rsid w:val="004D0236"/>
    <w:rsid w:val="004D0DD6"/>
    <w:rsid w:val="004D2AB6"/>
    <w:rsid w:val="004D54D0"/>
    <w:rsid w:val="004D6CCC"/>
    <w:rsid w:val="004D7DEC"/>
    <w:rsid w:val="004E11A0"/>
    <w:rsid w:val="004E37C1"/>
    <w:rsid w:val="004E6126"/>
    <w:rsid w:val="004F10B2"/>
    <w:rsid w:val="004F145C"/>
    <w:rsid w:val="004F176F"/>
    <w:rsid w:val="004F2F12"/>
    <w:rsid w:val="004F3637"/>
    <w:rsid w:val="004F44F8"/>
    <w:rsid w:val="004F6059"/>
    <w:rsid w:val="004F6EE4"/>
    <w:rsid w:val="004F7A80"/>
    <w:rsid w:val="004F7BBE"/>
    <w:rsid w:val="00500D82"/>
    <w:rsid w:val="005017BC"/>
    <w:rsid w:val="00501960"/>
    <w:rsid w:val="0050209A"/>
    <w:rsid w:val="005042E6"/>
    <w:rsid w:val="0050794C"/>
    <w:rsid w:val="00507BAD"/>
    <w:rsid w:val="0051185C"/>
    <w:rsid w:val="00520089"/>
    <w:rsid w:val="00520BC8"/>
    <w:rsid w:val="00525724"/>
    <w:rsid w:val="0052776B"/>
    <w:rsid w:val="0053094D"/>
    <w:rsid w:val="00530E01"/>
    <w:rsid w:val="005323E1"/>
    <w:rsid w:val="00537331"/>
    <w:rsid w:val="00540FC4"/>
    <w:rsid w:val="005434AD"/>
    <w:rsid w:val="00545977"/>
    <w:rsid w:val="005463A1"/>
    <w:rsid w:val="005472EA"/>
    <w:rsid w:val="0055074D"/>
    <w:rsid w:val="00554320"/>
    <w:rsid w:val="005545CB"/>
    <w:rsid w:val="00554DD6"/>
    <w:rsid w:val="0055712B"/>
    <w:rsid w:val="00557FF0"/>
    <w:rsid w:val="0056007D"/>
    <w:rsid w:val="005662F0"/>
    <w:rsid w:val="00566B19"/>
    <w:rsid w:val="00572916"/>
    <w:rsid w:val="00582DA3"/>
    <w:rsid w:val="00583457"/>
    <w:rsid w:val="00585D80"/>
    <w:rsid w:val="00590C54"/>
    <w:rsid w:val="00595888"/>
    <w:rsid w:val="00595DDE"/>
    <w:rsid w:val="005967C6"/>
    <w:rsid w:val="005A1089"/>
    <w:rsid w:val="005A1168"/>
    <w:rsid w:val="005A4177"/>
    <w:rsid w:val="005A5450"/>
    <w:rsid w:val="005A5962"/>
    <w:rsid w:val="005A6DF1"/>
    <w:rsid w:val="005A7B5A"/>
    <w:rsid w:val="005B0D24"/>
    <w:rsid w:val="005B2609"/>
    <w:rsid w:val="005B3381"/>
    <w:rsid w:val="005B6806"/>
    <w:rsid w:val="005C07B5"/>
    <w:rsid w:val="005C3072"/>
    <w:rsid w:val="005C7980"/>
    <w:rsid w:val="005D320A"/>
    <w:rsid w:val="005D539C"/>
    <w:rsid w:val="005D596A"/>
    <w:rsid w:val="005E33D1"/>
    <w:rsid w:val="005E3A48"/>
    <w:rsid w:val="005E4210"/>
    <w:rsid w:val="005E7F90"/>
    <w:rsid w:val="005F21E6"/>
    <w:rsid w:val="005F3547"/>
    <w:rsid w:val="005F3905"/>
    <w:rsid w:val="005F4EEB"/>
    <w:rsid w:val="005F4FBB"/>
    <w:rsid w:val="005F5485"/>
    <w:rsid w:val="005F666A"/>
    <w:rsid w:val="00600013"/>
    <w:rsid w:val="00602618"/>
    <w:rsid w:val="006026FF"/>
    <w:rsid w:val="00603710"/>
    <w:rsid w:val="00605244"/>
    <w:rsid w:val="00605930"/>
    <w:rsid w:val="00606BED"/>
    <w:rsid w:val="00614382"/>
    <w:rsid w:val="00614607"/>
    <w:rsid w:val="006161ED"/>
    <w:rsid w:val="00616B28"/>
    <w:rsid w:val="006201F9"/>
    <w:rsid w:val="0062071A"/>
    <w:rsid w:val="00621619"/>
    <w:rsid w:val="00621C25"/>
    <w:rsid w:val="00622500"/>
    <w:rsid w:val="0062311A"/>
    <w:rsid w:val="00624202"/>
    <w:rsid w:val="006250A1"/>
    <w:rsid w:val="0062760F"/>
    <w:rsid w:val="00631DF3"/>
    <w:rsid w:val="006331A1"/>
    <w:rsid w:val="0063513D"/>
    <w:rsid w:val="006356F2"/>
    <w:rsid w:val="0063645F"/>
    <w:rsid w:val="006368D0"/>
    <w:rsid w:val="00642593"/>
    <w:rsid w:val="006425E5"/>
    <w:rsid w:val="006444CD"/>
    <w:rsid w:val="00645514"/>
    <w:rsid w:val="00645805"/>
    <w:rsid w:val="00645E44"/>
    <w:rsid w:val="00646379"/>
    <w:rsid w:val="00647C34"/>
    <w:rsid w:val="006502F8"/>
    <w:rsid w:val="00650E51"/>
    <w:rsid w:val="006556D7"/>
    <w:rsid w:val="0065686C"/>
    <w:rsid w:val="00656D39"/>
    <w:rsid w:val="00657AED"/>
    <w:rsid w:val="0066239E"/>
    <w:rsid w:val="006623F8"/>
    <w:rsid w:val="00662788"/>
    <w:rsid w:val="0066532F"/>
    <w:rsid w:val="0066541E"/>
    <w:rsid w:val="006663F9"/>
    <w:rsid w:val="00666DF4"/>
    <w:rsid w:val="00667C70"/>
    <w:rsid w:val="00671D77"/>
    <w:rsid w:val="0067292A"/>
    <w:rsid w:val="006749E7"/>
    <w:rsid w:val="0067660D"/>
    <w:rsid w:val="0068172E"/>
    <w:rsid w:val="00682F44"/>
    <w:rsid w:val="0068405B"/>
    <w:rsid w:val="0068544A"/>
    <w:rsid w:val="0068656D"/>
    <w:rsid w:val="00690327"/>
    <w:rsid w:val="00692946"/>
    <w:rsid w:val="00694861"/>
    <w:rsid w:val="00694FA1"/>
    <w:rsid w:val="006955E0"/>
    <w:rsid w:val="0069723A"/>
    <w:rsid w:val="00697B47"/>
    <w:rsid w:val="006A1003"/>
    <w:rsid w:val="006A2E0B"/>
    <w:rsid w:val="006A3680"/>
    <w:rsid w:val="006A66E0"/>
    <w:rsid w:val="006A6BB7"/>
    <w:rsid w:val="006A7EF0"/>
    <w:rsid w:val="006B0BF3"/>
    <w:rsid w:val="006B14ED"/>
    <w:rsid w:val="006B1E82"/>
    <w:rsid w:val="006B1EFA"/>
    <w:rsid w:val="006B3F63"/>
    <w:rsid w:val="006B5222"/>
    <w:rsid w:val="006B6D20"/>
    <w:rsid w:val="006C037D"/>
    <w:rsid w:val="006C1018"/>
    <w:rsid w:val="006C2484"/>
    <w:rsid w:val="006C2765"/>
    <w:rsid w:val="006C52B0"/>
    <w:rsid w:val="006C5504"/>
    <w:rsid w:val="006C5A81"/>
    <w:rsid w:val="006C6746"/>
    <w:rsid w:val="006C76E1"/>
    <w:rsid w:val="006C7AEF"/>
    <w:rsid w:val="006D00A0"/>
    <w:rsid w:val="006D0702"/>
    <w:rsid w:val="006D1756"/>
    <w:rsid w:val="006D30E5"/>
    <w:rsid w:val="006D5506"/>
    <w:rsid w:val="006D596E"/>
    <w:rsid w:val="006D70A5"/>
    <w:rsid w:val="006D7DDA"/>
    <w:rsid w:val="006E07AB"/>
    <w:rsid w:val="006E3634"/>
    <w:rsid w:val="006E474D"/>
    <w:rsid w:val="006E5179"/>
    <w:rsid w:val="006E521C"/>
    <w:rsid w:val="006E5840"/>
    <w:rsid w:val="006E6DF9"/>
    <w:rsid w:val="006F1849"/>
    <w:rsid w:val="006F28A5"/>
    <w:rsid w:val="006F2C85"/>
    <w:rsid w:val="006F2CC3"/>
    <w:rsid w:val="006F300F"/>
    <w:rsid w:val="006F3A46"/>
    <w:rsid w:val="006F4FD7"/>
    <w:rsid w:val="006F641F"/>
    <w:rsid w:val="006F6EAA"/>
    <w:rsid w:val="00702B47"/>
    <w:rsid w:val="00702F6A"/>
    <w:rsid w:val="00705791"/>
    <w:rsid w:val="007068B6"/>
    <w:rsid w:val="00706C21"/>
    <w:rsid w:val="0070795E"/>
    <w:rsid w:val="00710FB2"/>
    <w:rsid w:val="007114FC"/>
    <w:rsid w:val="007135A8"/>
    <w:rsid w:val="007137BD"/>
    <w:rsid w:val="007142B4"/>
    <w:rsid w:val="00715E75"/>
    <w:rsid w:val="00715FF1"/>
    <w:rsid w:val="0071642F"/>
    <w:rsid w:val="00716874"/>
    <w:rsid w:val="00716AFC"/>
    <w:rsid w:val="00717E7C"/>
    <w:rsid w:val="00722A64"/>
    <w:rsid w:val="007253F9"/>
    <w:rsid w:val="00727863"/>
    <w:rsid w:val="007304FD"/>
    <w:rsid w:val="0073158A"/>
    <w:rsid w:val="007322C4"/>
    <w:rsid w:val="00734321"/>
    <w:rsid w:val="00734538"/>
    <w:rsid w:val="0073592E"/>
    <w:rsid w:val="00736D55"/>
    <w:rsid w:val="0073796E"/>
    <w:rsid w:val="00737CE5"/>
    <w:rsid w:val="007401AE"/>
    <w:rsid w:val="00741A5D"/>
    <w:rsid w:val="0074482A"/>
    <w:rsid w:val="00746912"/>
    <w:rsid w:val="00754F22"/>
    <w:rsid w:val="00755049"/>
    <w:rsid w:val="007560D4"/>
    <w:rsid w:val="00756A47"/>
    <w:rsid w:val="00760D11"/>
    <w:rsid w:val="00760DBC"/>
    <w:rsid w:val="0076221D"/>
    <w:rsid w:val="00763F43"/>
    <w:rsid w:val="00763FA0"/>
    <w:rsid w:val="00765AE9"/>
    <w:rsid w:val="00766FB2"/>
    <w:rsid w:val="00770A6A"/>
    <w:rsid w:val="00772436"/>
    <w:rsid w:val="007735B8"/>
    <w:rsid w:val="007779FB"/>
    <w:rsid w:val="00785950"/>
    <w:rsid w:val="007859DE"/>
    <w:rsid w:val="00786602"/>
    <w:rsid w:val="00786686"/>
    <w:rsid w:val="007875C1"/>
    <w:rsid w:val="00790B2D"/>
    <w:rsid w:val="00793560"/>
    <w:rsid w:val="0079383D"/>
    <w:rsid w:val="00795E7A"/>
    <w:rsid w:val="007A0BA1"/>
    <w:rsid w:val="007A1784"/>
    <w:rsid w:val="007A21A7"/>
    <w:rsid w:val="007A2AFA"/>
    <w:rsid w:val="007A59F8"/>
    <w:rsid w:val="007A728D"/>
    <w:rsid w:val="007B0C46"/>
    <w:rsid w:val="007B1576"/>
    <w:rsid w:val="007B168B"/>
    <w:rsid w:val="007B2F52"/>
    <w:rsid w:val="007B5687"/>
    <w:rsid w:val="007C035A"/>
    <w:rsid w:val="007C0527"/>
    <w:rsid w:val="007C2245"/>
    <w:rsid w:val="007C2FBD"/>
    <w:rsid w:val="007C3B25"/>
    <w:rsid w:val="007C5808"/>
    <w:rsid w:val="007C58F9"/>
    <w:rsid w:val="007C6851"/>
    <w:rsid w:val="007D2014"/>
    <w:rsid w:val="007D29BE"/>
    <w:rsid w:val="007D2F02"/>
    <w:rsid w:val="007D3233"/>
    <w:rsid w:val="007D3689"/>
    <w:rsid w:val="007D4D1A"/>
    <w:rsid w:val="007E1395"/>
    <w:rsid w:val="007E19A7"/>
    <w:rsid w:val="007E3401"/>
    <w:rsid w:val="007E6EFE"/>
    <w:rsid w:val="007E7187"/>
    <w:rsid w:val="007E74AC"/>
    <w:rsid w:val="007F137B"/>
    <w:rsid w:val="007F3B4A"/>
    <w:rsid w:val="007F3D82"/>
    <w:rsid w:val="007F4BF2"/>
    <w:rsid w:val="00800E90"/>
    <w:rsid w:val="008020CF"/>
    <w:rsid w:val="00803C30"/>
    <w:rsid w:val="008067CF"/>
    <w:rsid w:val="00810C27"/>
    <w:rsid w:val="008115AD"/>
    <w:rsid w:val="00812175"/>
    <w:rsid w:val="00814206"/>
    <w:rsid w:val="00814FA8"/>
    <w:rsid w:val="00815E00"/>
    <w:rsid w:val="00817D22"/>
    <w:rsid w:val="00820DE8"/>
    <w:rsid w:val="00825DD9"/>
    <w:rsid w:val="00826315"/>
    <w:rsid w:val="00826A29"/>
    <w:rsid w:val="00831562"/>
    <w:rsid w:val="008315C9"/>
    <w:rsid w:val="00831B08"/>
    <w:rsid w:val="00834156"/>
    <w:rsid w:val="00834A6F"/>
    <w:rsid w:val="00840A00"/>
    <w:rsid w:val="0084143F"/>
    <w:rsid w:val="008415A2"/>
    <w:rsid w:val="00841802"/>
    <w:rsid w:val="00841A8A"/>
    <w:rsid w:val="00841AAC"/>
    <w:rsid w:val="00841B4E"/>
    <w:rsid w:val="00842855"/>
    <w:rsid w:val="008428E7"/>
    <w:rsid w:val="00844801"/>
    <w:rsid w:val="00844BBC"/>
    <w:rsid w:val="0084766E"/>
    <w:rsid w:val="00860649"/>
    <w:rsid w:val="00862C27"/>
    <w:rsid w:val="00865FA3"/>
    <w:rsid w:val="00866F49"/>
    <w:rsid w:val="00867184"/>
    <w:rsid w:val="008672E4"/>
    <w:rsid w:val="00867525"/>
    <w:rsid w:val="00872E94"/>
    <w:rsid w:val="00873133"/>
    <w:rsid w:val="00874E91"/>
    <w:rsid w:val="00874F78"/>
    <w:rsid w:val="00880DBB"/>
    <w:rsid w:val="00880E9B"/>
    <w:rsid w:val="00880E9E"/>
    <w:rsid w:val="0088177B"/>
    <w:rsid w:val="00882A87"/>
    <w:rsid w:val="008847BF"/>
    <w:rsid w:val="0088531F"/>
    <w:rsid w:val="0088695E"/>
    <w:rsid w:val="00890EA6"/>
    <w:rsid w:val="0089374B"/>
    <w:rsid w:val="00895CEC"/>
    <w:rsid w:val="00896B8D"/>
    <w:rsid w:val="00896DA9"/>
    <w:rsid w:val="008978C2"/>
    <w:rsid w:val="008A642C"/>
    <w:rsid w:val="008A6D2C"/>
    <w:rsid w:val="008A6D32"/>
    <w:rsid w:val="008A6DBC"/>
    <w:rsid w:val="008B125D"/>
    <w:rsid w:val="008B1806"/>
    <w:rsid w:val="008B265A"/>
    <w:rsid w:val="008B4934"/>
    <w:rsid w:val="008B49C4"/>
    <w:rsid w:val="008B5521"/>
    <w:rsid w:val="008B63FA"/>
    <w:rsid w:val="008B7B2E"/>
    <w:rsid w:val="008B7DFE"/>
    <w:rsid w:val="008C303B"/>
    <w:rsid w:val="008C35FC"/>
    <w:rsid w:val="008C37B9"/>
    <w:rsid w:val="008C3A20"/>
    <w:rsid w:val="008C3EDB"/>
    <w:rsid w:val="008C5C6F"/>
    <w:rsid w:val="008D022B"/>
    <w:rsid w:val="008D07F8"/>
    <w:rsid w:val="008D2200"/>
    <w:rsid w:val="008D5BA2"/>
    <w:rsid w:val="008E0A9B"/>
    <w:rsid w:val="008E2C20"/>
    <w:rsid w:val="008E3C7A"/>
    <w:rsid w:val="008E5B8D"/>
    <w:rsid w:val="008E5B9B"/>
    <w:rsid w:val="008E6D4C"/>
    <w:rsid w:val="008E7BCA"/>
    <w:rsid w:val="008E7E0A"/>
    <w:rsid w:val="008E7F61"/>
    <w:rsid w:val="008F14D9"/>
    <w:rsid w:val="008F1802"/>
    <w:rsid w:val="008F3B75"/>
    <w:rsid w:val="008F3E08"/>
    <w:rsid w:val="008F52A2"/>
    <w:rsid w:val="008F5DFE"/>
    <w:rsid w:val="008F67DE"/>
    <w:rsid w:val="008F7D67"/>
    <w:rsid w:val="00900867"/>
    <w:rsid w:val="009014DA"/>
    <w:rsid w:val="00903F63"/>
    <w:rsid w:val="00904F25"/>
    <w:rsid w:val="009108EB"/>
    <w:rsid w:val="00910D30"/>
    <w:rsid w:val="00912BBA"/>
    <w:rsid w:val="00912E75"/>
    <w:rsid w:val="00914BD5"/>
    <w:rsid w:val="00916227"/>
    <w:rsid w:val="0091649F"/>
    <w:rsid w:val="00917B0F"/>
    <w:rsid w:val="00917D24"/>
    <w:rsid w:val="009209BE"/>
    <w:rsid w:val="00923B78"/>
    <w:rsid w:val="009240A1"/>
    <w:rsid w:val="0092568F"/>
    <w:rsid w:val="00925811"/>
    <w:rsid w:val="00925825"/>
    <w:rsid w:val="0092591C"/>
    <w:rsid w:val="009300B9"/>
    <w:rsid w:val="00930763"/>
    <w:rsid w:val="009351B0"/>
    <w:rsid w:val="00935DB6"/>
    <w:rsid w:val="009363BF"/>
    <w:rsid w:val="00937AF2"/>
    <w:rsid w:val="0094333F"/>
    <w:rsid w:val="00944097"/>
    <w:rsid w:val="00945676"/>
    <w:rsid w:val="00946E72"/>
    <w:rsid w:val="009471D7"/>
    <w:rsid w:val="009502A3"/>
    <w:rsid w:val="00950F7F"/>
    <w:rsid w:val="00951668"/>
    <w:rsid w:val="00953654"/>
    <w:rsid w:val="00953963"/>
    <w:rsid w:val="00955420"/>
    <w:rsid w:val="00956791"/>
    <w:rsid w:val="00962951"/>
    <w:rsid w:val="00962C18"/>
    <w:rsid w:val="00962C59"/>
    <w:rsid w:val="00962F75"/>
    <w:rsid w:val="00964201"/>
    <w:rsid w:val="009705A4"/>
    <w:rsid w:val="00970DE9"/>
    <w:rsid w:val="0097120A"/>
    <w:rsid w:val="009740A1"/>
    <w:rsid w:val="0097463D"/>
    <w:rsid w:val="009755F8"/>
    <w:rsid w:val="00975A9B"/>
    <w:rsid w:val="009760A1"/>
    <w:rsid w:val="009765DE"/>
    <w:rsid w:val="00981A8D"/>
    <w:rsid w:val="009836A5"/>
    <w:rsid w:val="0098790D"/>
    <w:rsid w:val="0099178C"/>
    <w:rsid w:val="009929A3"/>
    <w:rsid w:val="00992C0B"/>
    <w:rsid w:val="00993002"/>
    <w:rsid w:val="00993E7B"/>
    <w:rsid w:val="0099460F"/>
    <w:rsid w:val="00995B5F"/>
    <w:rsid w:val="009967F7"/>
    <w:rsid w:val="00997E06"/>
    <w:rsid w:val="009A288B"/>
    <w:rsid w:val="009A342E"/>
    <w:rsid w:val="009A50B0"/>
    <w:rsid w:val="009A5753"/>
    <w:rsid w:val="009A5D0E"/>
    <w:rsid w:val="009A6EB6"/>
    <w:rsid w:val="009A707F"/>
    <w:rsid w:val="009B182D"/>
    <w:rsid w:val="009B23E3"/>
    <w:rsid w:val="009B25D5"/>
    <w:rsid w:val="009B2B0D"/>
    <w:rsid w:val="009B3D48"/>
    <w:rsid w:val="009B468D"/>
    <w:rsid w:val="009B52C1"/>
    <w:rsid w:val="009B5417"/>
    <w:rsid w:val="009B66AA"/>
    <w:rsid w:val="009B6AA9"/>
    <w:rsid w:val="009B72B4"/>
    <w:rsid w:val="009B797D"/>
    <w:rsid w:val="009C1BFF"/>
    <w:rsid w:val="009C2320"/>
    <w:rsid w:val="009C39B5"/>
    <w:rsid w:val="009C3A16"/>
    <w:rsid w:val="009C45EA"/>
    <w:rsid w:val="009C719C"/>
    <w:rsid w:val="009D191B"/>
    <w:rsid w:val="009D25E1"/>
    <w:rsid w:val="009D26C8"/>
    <w:rsid w:val="009D47AB"/>
    <w:rsid w:val="009D6E22"/>
    <w:rsid w:val="009D7843"/>
    <w:rsid w:val="009E5AAE"/>
    <w:rsid w:val="009E5C42"/>
    <w:rsid w:val="009E6351"/>
    <w:rsid w:val="009E7968"/>
    <w:rsid w:val="009F0FFD"/>
    <w:rsid w:val="009F1114"/>
    <w:rsid w:val="009F142E"/>
    <w:rsid w:val="009F2465"/>
    <w:rsid w:val="009F2E6E"/>
    <w:rsid w:val="009F5B41"/>
    <w:rsid w:val="009F67C8"/>
    <w:rsid w:val="00A00A75"/>
    <w:rsid w:val="00A00EE1"/>
    <w:rsid w:val="00A01B01"/>
    <w:rsid w:val="00A034EC"/>
    <w:rsid w:val="00A037AF"/>
    <w:rsid w:val="00A03A9F"/>
    <w:rsid w:val="00A14912"/>
    <w:rsid w:val="00A158D6"/>
    <w:rsid w:val="00A214D2"/>
    <w:rsid w:val="00A2177F"/>
    <w:rsid w:val="00A2381E"/>
    <w:rsid w:val="00A24213"/>
    <w:rsid w:val="00A24AD3"/>
    <w:rsid w:val="00A24F4D"/>
    <w:rsid w:val="00A261DC"/>
    <w:rsid w:val="00A2684D"/>
    <w:rsid w:val="00A32D0F"/>
    <w:rsid w:val="00A339D2"/>
    <w:rsid w:val="00A34859"/>
    <w:rsid w:val="00A36C96"/>
    <w:rsid w:val="00A42E25"/>
    <w:rsid w:val="00A432AF"/>
    <w:rsid w:val="00A4341C"/>
    <w:rsid w:val="00A46923"/>
    <w:rsid w:val="00A47A5B"/>
    <w:rsid w:val="00A47F0C"/>
    <w:rsid w:val="00A52C38"/>
    <w:rsid w:val="00A54E29"/>
    <w:rsid w:val="00A55B13"/>
    <w:rsid w:val="00A55B45"/>
    <w:rsid w:val="00A57A8F"/>
    <w:rsid w:val="00A601DF"/>
    <w:rsid w:val="00A60416"/>
    <w:rsid w:val="00A61A37"/>
    <w:rsid w:val="00A622ED"/>
    <w:rsid w:val="00A626B0"/>
    <w:rsid w:val="00A6375E"/>
    <w:rsid w:val="00A6549A"/>
    <w:rsid w:val="00A658C1"/>
    <w:rsid w:val="00A66662"/>
    <w:rsid w:val="00A66E69"/>
    <w:rsid w:val="00A672FA"/>
    <w:rsid w:val="00A73955"/>
    <w:rsid w:val="00A73D4A"/>
    <w:rsid w:val="00A740B9"/>
    <w:rsid w:val="00A75DA4"/>
    <w:rsid w:val="00A77C13"/>
    <w:rsid w:val="00A8007E"/>
    <w:rsid w:val="00A808A4"/>
    <w:rsid w:val="00A82E47"/>
    <w:rsid w:val="00A84EBE"/>
    <w:rsid w:val="00A902D1"/>
    <w:rsid w:val="00A90511"/>
    <w:rsid w:val="00A92A15"/>
    <w:rsid w:val="00A92A3F"/>
    <w:rsid w:val="00A9367F"/>
    <w:rsid w:val="00A96149"/>
    <w:rsid w:val="00AA0260"/>
    <w:rsid w:val="00AA0A7F"/>
    <w:rsid w:val="00AA13DC"/>
    <w:rsid w:val="00AA476F"/>
    <w:rsid w:val="00AA4B05"/>
    <w:rsid w:val="00AA4C9A"/>
    <w:rsid w:val="00AA4D5C"/>
    <w:rsid w:val="00AA539E"/>
    <w:rsid w:val="00AA7375"/>
    <w:rsid w:val="00AB0028"/>
    <w:rsid w:val="00AB0959"/>
    <w:rsid w:val="00AB170B"/>
    <w:rsid w:val="00AB3C4D"/>
    <w:rsid w:val="00AB7F91"/>
    <w:rsid w:val="00AC1A3C"/>
    <w:rsid w:val="00AC79B9"/>
    <w:rsid w:val="00AC7E0D"/>
    <w:rsid w:val="00AD2451"/>
    <w:rsid w:val="00AD2BB5"/>
    <w:rsid w:val="00AD416F"/>
    <w:rsid w:val="00AD4531"/>
    <w:rsid w:val="00AD5D16"/>
    <w:rsid w:val="00AD7DDA"/>
    <w:rsid w:val="00AE0B21"/>
    <w:rsid w:val="00AE250F"/>
    <w:rsid w:val="00AE3858"/>
    <w:rsid w:val="00AE58A4"/>
    <w:rsid w:val="00AE5920"/>
    <w:rsid w:val="00AE6C81"/>
    <w:rsid w:val="00AE757D"/>
    <w:rsid w:val="00AE7FE5"/>
    <w:rsid w:val="00AF1C4F"/>
    <w:rsid w:val="00AF36A7"/>
    <w:rsid w:val="00AF422B"/>
    <w:rsid w:val="00AF4638"/>
    <w:rsid w:val="00AF7CA7"/>
    <w:rsid w:val="00AF7E50"/>
    <w:rsid w:val="00B0047A"/>
    <w:rsid w:val="00B0402F"/>
    <w:rsid w:val="00B04CB9"/>
    <w:rsid w:val="00B053BE"/>
    <w:rsid w:val="00B066F4"/>
    <w:rsid w:val="00B10789"/>
    <w:rsid w:val="00B108C5"/>
    <w:rsid w:val="00B1093F"/>
    <w:rsid w:val="00B10B69"/>
    <w:rsid w:val="00B155F3"/>
    <w:rsid w:val="00B15ECA"/>
    <w:rsid w:val="00B17F43"/>
    <w:rsid w:val="00B218D3"/>
    <w:rsid w:val="00B263C5"/>
    <w:rsid w:val="00B27D18"/>
    <w:rsid w:val="00B301A6"/>
    <w:rsid w:val="00B31594"/>
    <w:rsid w:val="00B331C5"/>
    <w:rsid w:val="00B3322D"/>
    <w:rsid w:val="00B334B3"/>
    <w:rsid w:val="00B35BEC"/>
    <w:rsid w:val="00B37506"/>
    <w:rsid w:val="00B41002"/>
    <w:rsid w:val="00B425DE"/>
    <w:rsid w:val="00B42AD2"/>
    <w:rsid w:val="00B44B57"/>
    <w:rsid w:val="00B4552A"/>
    <w:rsid w:val="00B45938"/>
    <w:rsid w:val="00B4722E"/>
    <w:rsid w:val="00B51102"/>
    <w:rsid w:val="00B52851"/>
    <w:rsid w:val="00B53103"/>
    <w:rsid w:val="00B56F7C"/>
    <w:rsid w:val="00B612EA"/>
    <w:rsid w:val="00B61907"/>
    <w:rsid w:val="00B62396"/>
    <w:rsid w:val="00B630E1"/>
    <w:rsid w:val="00B641C6"/>
    <w:rsid w:val="00B66D0C"/>
    <w:rsid w:val="00B67AE0"/>
    <w:rsid w:val="00B718B6"/>
    <w:rsid w:val="00B71965"/>
    <w:rsid w:val="00B72793"/>
    <w:rsid w:val="00B7319E"/>
    <w:rsid w:val="00B74AB1"/>
    <w:rsid w:val="00B74C23"/>
    <w:rsid w:val="00B755EC"/>
    <w:rsid w:val="00B76B31"/>
    <w:rsid w:val="00B77BFE"/>
    <w:rsid w:val="00B80E65"/>
    <w:rsid w:val="00B8115C"/>
    <w:rsid w:val="00B8213A"/>
    <w:rsid w:val="00B8330B"/>
    <w:rsid w:val="00B837B8"/>
    <w:rsid w:val="00B843D8"/>
    <w:rsid w:val="00B8448E"/>
    <w:rsid w:val="00B85F75"/>
    <w:rsid w:val="00B8618E"/>
    <w:rsid w:val="00B86E5E"/>
    <w:rsid w:val="00B90F76"/>
    <w:rsid w:val="00B9265F"/>
    <w:rsid w:val="00B94E13"/>
    <w:rsid w:val="00B953C4"/>
    <w:rsid w:val="00B9786C"/>
    <w:rsid w:val="00BA100C"/>
    <w:rsid w:val="00BA2729"/>
    <w:rsid w:val="00BA279B"/>
    <w:rsid w:val="00BA374E"/>
    <w:rsid w:val="00BA4666"/>
    <w:rsid w:val="00BA4E51"/>
    <w:rsid w:val="00BB05A4"/>
    <w:rsid w:val="00BB146E"/>
    <w:rsid w:val="00BB36F0"/>
    <w:rsid w:val="00BB438C"/>
    <w:rsid w:val="00BB45F4"/>
    <w:rsid w:val="00BB65CD"/>
    <w:rsid w:val="00BB73EF"/>
    <w:rsid w:val="00BC32AD"/>
    <w:rsid w:val="00BC4A88"/>
    <w:rsid w:val="00BC5932"/>
    <w:rsid w:val="00BC6AAD"/>
    <w:rsid w:val="00BC6B30"/>
    <w:rsid w:val="00BC6FDD"/>
    <w:rsid w:val="00BC70B1"/>
    <w:rsid w:val="00BC75BB"/>
    <w:rsid w:val="00BD0304"/>
    <w:rsid w:val="00BD0509"/>
    <w:rsid w:val="00BD0A16"/>
    <w:rsid w:val="00BD1A84"/>
    <w:rsid w:val="00BD1CF2"/>
    <w:rsid w:val="00BD2950"/>
    <w:rsid w:val="00BD3C98"/>
    <w:rsid w:val="00BD56A1"/>
    <w:rsid w:val="00BD6CF7"/>
    <w:rsid w:val="00BD78BC"/>
    <w:rsid w:val="00BE4D36"/>
    <w:rsid w:val="00BE5B0A"/>
    <w:rsid w:val="00BE71BE"/>
    <w:rsid w:val="00BF0370"/>
    <w:rsid w:val="00BF06C6"/>
    <w:rsid w:val="00BF287A"/>
    <w:rsid w:val="00BF2F94"/>
    <w:rsid w:val="00BF3162"/>
    <w:rsid w:val="00BF4F08"/>
    <w:rsid w:val="00BF63A6"/>
    <w:rsid w:val="00BF7D23"/>
    <w:rsid w:val="00C02108"/>
    <w:rsid w:val="00C03784"/>
    <w:rsid w:val="00C048D6"/>
    <w:rsid w:val="00C04E37"/>
    <w:rsid w:val="00C05D4F"/>
    <w:rsid w:val="00C075D5"/>
    <w:rsid w:val="00C07755"/>
    <w:rsid w:val="00C12300"/>
    <w:rsid w:val="00C134AC"/>
    <w:rsid w:val="00C15369"/>
    <w:rsid w:val="00C15E8E"/>
    <w:rsid w:val="00C16840"/>
    <w:rsid w:val="00C16BDC"/>
    <w:rsid w:val="00C27889"/>
    <w:rsid w:val="00C27E6B"/>
    <w:rsid w:val="00C3115A"/>
    <w:rsid w:val="00C31367"/>
    <w:rsid w:val="00C31CBF"/>
    <w:rsid w:val="00C3530F"/>
    <w:rsid w:val="00C35339"/>
    <w:rsid w:val="00C3568D"/>
    <w:rsid w:val="00C3623F"/>
    <w:rsid w:val="00C404C4"/>
    <w:rsid w:val="00C429A5"/>
    <w:rsid w:val="00C42C64"/>
    <w:rsid w:val="00C5768A"/>
    <w:rsid w:val="00C61A37"/>
    <w:rsid w:val="00C6215E"/>
    <w:rsid w:val="00C62EA3"/>
    <w:rsid w:val="00C644E0"/>
    <w:rsid w:val="00C65A9B"/>
    <w:rsid w:val="00C66AC1"/>
    <w:rsid w:val="00C66B3F"/>
    <w:rsid w:val="00C66F80"/>
    <w:rsid w:val="00C70730"/>
    <w:rsid w:val="00C70F2F"/>
    <w:rsid w:val="00C718BE"/>
    <w:rsid w:val="00C72B9A"/>
    <w:rsid w:val="00C72CC1"/>
    <w:rsid w:val="00C730A4"/>
    <w:rsid w:val="00C75EEF"/>
    <w:rsid w:val="00C77EED"/>
    <w:rsid w:val="00C821C1"/>
    <w:rsid w:val="00C82E97"/>
    <w:rsid w:val="00C8305F"/>
    <w:rsid w:val="00C84020"/>
    <w:rsid w:val="00C849AB"/>
    <w:rsid w:val="00C84B12"/>
    <w:rsid w:val="00C85298"/>
    <w:rsid w:val="00C92842"/>
    <w:rsid w:val="00C943FC"/>
    <w:rsid w:val="00C95FEA"/>
    <w:rsid w:val="00C96404"/>
    <w:rsid w:val="00C96985"/>
    <w:rsid w:val="00C96CF2"/>
    <w:rsid w:val="00CA1E00"/>
    <w:rsid w:val="00CA2C75"/>
    <w:rsid w:val="00CA387E"/>
    <w:rsid w:val="00CA3FAB"/>
    <w:rsid w:val="00CB1EE3"/>
    <w:rsid w:val="00CB73BC"/>
    <w:rsid w:val="00CC0777"/>
    <w:rsid w:val="00CC26D4"/>
    <w:rsid w:val="00CC3E03"/>
    <w:rsid w:val="00CC492B"/>
    <w:rsid w:val="00CC4F18"/>
    <w:rsid w:val="00CC4F26"/>
    <w:rsid w:val="00CC738B"/>
    <w:rsid w:val="00CC7AA5"/>
    <w:rsid w:val="00CD0212"/>
    <w:rsid w:val="00CD4C5F"/>
    <w:rsid w:val="00CD745E"/>
    <w:rsid w:val="00CD7FE6"/>
    <w:rsid w:val="00CE11C8"/>
    <w:rsid w:val="00CE41D7"/>
    <w:rsid w:val="00CE6285"/>
    <w:rsid w:val="00CF2C6B"/>
    <w:rsid w:val="00CF3B3B"/>
    <w:rsid w:val="00CF5C7A"/>
    <w:rsid w:val="00D02868"/>
    <w:rsid w:val="00D03AF8"/>
    <w:rsid w:val="00D068B5"/>
    <w:rsid w:val="00D11688"/>
    <w:rsid w:val="00D16A58"/>
    <w:rsid w:val="00D17EFE"/>
    <w:rsid w:val="00D233C1"/>
    <w:rsid w:val="00D254FC"/>
    <w:rsid w:val="00D268A3"/>
    <w:rsid w:val="00D279E6"/>
    <w:rsid w:val="00D30175"/>
    <w:rsid w:val="00D306D1"/>
    <w:rsid w:val="00D3271D"/>
    <w:rsid w:val="00D35224"/>
    <w:rsid w:val="00D365B7"/>
    <w:rsid w:val="00D36727"/>
    <w:rsid w:val="00D36C6D"/>
    <w:rsid w:val="00D44130"/>
    <w:rsid w:val="00D44173"/>
    <w:rsid w:val="00D4555C"/>
    <w:rsid w:val="00D509A9"/>
    <w:rsid w:val="00D50BA4"/>
    <w:rsid w:val="00D50BBD"/>
    <w:rsid w:val="00D52886"/>
    <w:rsid w:val="00D55511"/>
    <w:rsid w:val="00D57F45"/>
    <w:rsid w:val="00D60737"/>
    <w:rsid w:val="00D62084"/>
    <w:rsid w:val="00D6266D"/>
    <w:rsid w:val="00D6380E"/>
    <w:rsid w:val="00D66FDE"/>
    <w:rsid w:val="00D713CC"/>
    <w:rsid w:val="00D71566"/>
    <w:rsid w:val="00D72B33"/>
    <w:rsid w:val="00D73198"/>
    <w:rsid w:val="00D73D19"/>
    <w:rsid w:val="00D73E15"/>
    <w:rsid w:val="00D744DF"/>
    <w:rsid w:val="00D74973"/>
    <w:rsid w:val="00D74E53"/>
    <w:rsid w:val="00D7514A"/>
    <w:rsid w:val="00D77C18"/>
    <w:rsid w:val="00D814B2"/>
    <w:rsid w:val="00D837F1"/>
    <w:rsid w:val="00D85730"/>
    <w:rsid w:val="00D858C9"/>
    <w:rsid w:val="00D919D5"/>
    <w:rsid w:val="00D91E54"/>
    <w:rsid w:val="00D930A6"/>
    <w:rsid w:val="00D96FC1"/>
    <w:rsid w:val="00DA0870"/>
    <w:rsid w:val="00DA242F"/>
    <w:rsid w:val="00DA32DE"/>
    <w:rsid w:val="00DA543A"/>
    <w:rsid w:val="00DB2055"/>
    <w:rsid w:val="00DB234B"/>
    <w:rsid w:val="00DB352A"/>
    <w:rsid w:val="00DB58D9"/>
    <w:rsid w:val="00DB636D"/>
    <w:rsid w:val="00DB705F"/>
    <w:rsid w:val="00DB7ABF"/>
    <w:rsid w:val="00DC08CF"/>
    <w:rsid w:val="00DC165F"/>
    <w:rsid w:val="00DC27E8"/>
    <w:rsid w:val="00DC2B45"/>
    <w:rsid w:val="00DC2DDA"/>
    <w:rsid w:val="00DC4ACF"/>
    <w:rsid w:val="00DC5051"/>
    <w:rsid w:val="00DC57E9"/>
    <w:rsid w:val="00DD0F15"/>
    <w:rsid w:val="00DD1D74"/>
    <w:rsid w:val="00DD20A6"/>
    <w:rsid w:val="00DD2111"/>
    <w:rsid w:val="00DD220C"/>
    <w:rsid w:val="00DD2968"/>
    <w:rsid w:val="00DD49C7"/>
    <w:rsid w:val="00DD51DA"/>
    <w:rsid w:val="00DD5885"/>
    <w:rsid w:val="00DD5AA6"/>
    <w:rsid w:val="00DD5F44"/>
    <w:rsid w:val="00DD6F07"/>
    <w:rsid w:val="00DE0A18"/>
    <w:rsid w:val="00DE0A87"/>
    <w:rsid w:val="00DE0CF5"/>
    <w:rsid w:val="00DE1EA8"/>
    <w:rsid w:val="00DE3813"/>
    <w:rsid w:val="00DE3FB5"/>
    <w:rsid w:val="00DE491C"/>
    <w:rsid w:val="00DE4E02"/>
    <w:rsid w:val="00DE5CA2"/>
    <w:rsid w:val="00DE6F24"/>
    <w:rsid w:val="00DE760C"/>
    <w:rsid w:val="00DF159F"/>
    <w:rsid w:val="00DF1D3D"/>
    <w:rsid w:val="00DF26E3"/>
    <w:rsid w:val="00DF2BF7"/>
    <w:rsid w:val="00DF3883"/>
    <w:rsid w:val="00DF4860"/>
    <w:rsid w:val="00DF66F1"/>
    <w:rsid w:val="00E00E79"/>
    <w:rsid w:val="00E0220F"/>
    <w:rsid w:val="00E033FB"/>
    <w:rsid w:val="00E05F68"/>
    <w:rsid w:val="00E1013B"/>
    <w:rsid w:val="00E10201"/>
    <w:rsid w:val="00E14D77"/>
    <w:rsid w:val="00E1547C"/>
    <w:rsid w:val="00E1698B"/>
    <w:rsid w:val="00E2041D"/>
    <w:rsid w:val="00E210AA"/>
    <w:rsid w:val="00E2200A"/>
    <w:rsid w:val="00E24362"/>
    <w:rsid w:val="00E25227"/>
    <w:rsid w:val="00E3079A"/>
    <w:rsid w:val="00E319A1"/>
    <w:rsid w:val="00E3209A"/>
    <w:rsid w:val="00E322A5"/>
    <w:rsid w:val="00E32973"/>
    <w:rsid w:val="00E332A8"/>
    <w:rsid w:val="00E33724"/>
    <w:rsid w:val="00E34361"/>
    <w:rsid w:val="00E34ECA"/>
    <w:rsid w:val="00E4062F"/>
    <w:rsid w:val="00E40EBF"/>
    <w:rsid w:val="00E43D26"/>
    <w:rsid w:val="00E441B3"/>
    <w:rsid w:val="00E466B0"/>
    <w:rsid w:val="00E4672F"/>
    <w:rsid w:val="00E468AB"/>
    <w:rsid w:val="00E47DC5"/>
    <w:rsid w:val="00E535FB"/>
    <w:rsid w:val="00E53DB2"/>
    <w:rsid w:val="00E54C25"/>
    <w:rsid w:val="00E54DF6"/>
    <w:rsid w:val="00E616F6"/>
    <w:rsid w:val="00E65D74"/>
    <w:rsid w:val="00E700D1"/>
    <w:rsid w:val="00E70C06"/>
    <w:rsid w:val="00E7265F"/>
    <w:rsid w:val="00E726A1"/>
    <w:rsid w:val="00E729D8"/>
    <w:rsid w:val="00E77FA1"/>
    <w:rsid w:val="00E81F4C"/>
    <w:rsid w:val="00E8350E"/>
    <w:rsid w:val="00E83EFE"/>
    <w:rsid w:val="00E85CAC"/>
    <w:rsid w:val="00E9027A"/>
    <w:rsid w:val="00E907A5"/>
    <w:rsid w:val="00E90F38"/>
    <w:rsid w:val="00E92065"/>
    <w:rsid w:val="00E94B63"/>
    <w:rsid w:val="00EA0B03"/>
    <w:rsid w:val="00EA2A14"/>
    <w:rsid w:val="00EA364F"/>
    <w:rsid w:val="00EA42A7"/>
    <w:rsid w:val="00EA5493"/>
    <w:rsid w:val="00EB00E4"/>
    <w:rsid w:val="00EB04C1"/>
    <w:rsid w:val="00EB06B3"/>
    <w:rsid w:val="00EB137B"/>
    <w:rsid w:val="00EB45C1"/>
    <w:rsid w:val="00EB5713"/>
    <w:rsid w:val="00EB5D98"/>
    <w:rsid w:val="00EB7241"/>
    <w:rsid w:val="00EC05B2"/>
    <w:rsid w:val="00EC3C4B"/>
    <w:rsid w:val="00EC4355"/>
    <w:rsid w:val="00EC5A79"/>
    <w:rsid w:val="00EC6276"/>
    <w:rsid w:val="00EC69C6"/>
    <w:rsid w:val="00EC6BDC"/>
    <w:rsid w:val="00ED10F6"/>
    <w:rsid w:val="00ED2426"/>
    <w:rsid w:val="00ED28F7"/>
    <w:rsid w:val="00ED352B"/>
    <w:rsid w:val="00ED4107"/>
    <w:rsid w:val="00ED4648"/>
    <w:rsid w:val="00ED4BC2"/>
    <w:rsid w:val="00ED7A6F"/>
    <w:rsid w:val="00EE1417"/>
    <w:rsid w:val="00EE16B2"/>
    <w:rsid w:val="00EE5C60"/>
    <w:rsid w:val="00EE7FAF"/>
    <w:rsid w:val="00EF263F"/>
    <w:rsid w:val="00EF6B13"/>
    <w:rsid w:val="00EF7B7E"/>
    <w:rsid w:val="00EF7D23"/>
    <w:rsid w:val="00F01801"/>
    <w:rsid w:val="00F03946"/>
    <w:rsid w:val="00F05F0A"/>
    <w:rsid w:val="00F0673D"/>
    <w:rsid w:val="00F06853"/>
    <w:rsid w:val="00F10956"/>
    <w:rsid w:val="00F11114"/>
    <w:rsid w:val="00F133F2"/>
    <w:rsid w:val="00F13942"/>
    <w:rsid w:val="00F17A0B"/>
    <w:rsid w:val="00F21E7C"/>
    <w:rsid w:val="00F2244B"/>
    <w:rsid w:val="00F23363"/>
    <w:rsid w:val="00F23381"/>
    <w:rsid w:val="00F2512E"/>
    <w:rsid w:val="00F25A85"/>
    <w:rsid w:val="00F26070"/>
    <w:rsid w:val="00F26628"/>
    <w:rsid w:val="00F26B23"/>
    <w:rsid w:val="00F2706D"/>
    <w:rsid w:val="00F27353"/>
    <w:rsid w:val="00F30066"/>
    <w:rsid w:val="00F30CB1"/>
    <w:rsid w:val="00F315F4"/>
    <w:rsid w:val="00F317C6"/>
    <w:rsid w:val="00F323EA"/>
    <w:rsid w:val="00F32AE1"/>
    <w:rsid w:val="00F34B8B"/>
    <w:rsid w:val="00F37B52"/>
    <w:rsid w:val="00F40E92"/>
    <w:rsid w:val="00F4219B"/>
    <w:rsid w:val="00F42962"/>
    <w:rsid w:val="00F429A1"/>
    <w:rsid w:val="00F43C9A"/>
    <w:rsid w:val="00F46088"/>
    <w:rsid w:val="00F46151"/>
    <w:rsid w:val="00F46B87"/>
    <w:rsid w:val="00F4751F"/>
    <w:rsid w:val="00F51D1E"/>
    <w:rsid w:val="00F52E1C"/>
    <w:rsid w:val="00F55FDF"/>
    <w:rsid w:val="00F56071"/>
    <w:rsid w:val="00F562EB"/>
    <w:rsid w:val="00F566CD"/>
    <w:rsid w:val="00F60463"/>
    <w:rsid w:val="00F63362"/>
    <w:rsid w:val="00F65750"/>
    <w:rsid w:val="00F65AEB"/>
    <w:rsid w:val="00F65DD9"/>
    <w:rsid w:val="00F740B5"/>
    <w:rsid w:val="00F76B59"/>
    <w:rsid w:val="00F77324"/>
    <w:rsid w:val="00F774A6"/>
    <w:rsid w:val="00F775B3"/>
    <w:rsid w:val="00F82467"/>
    <w:rsid w:val="00F82CAE"/>
    <w:rsid w:val="00F84606"/>
    <w:rsid w:val="00F90D29"/>
    <w:rsid w:val="00F91090"/>
    <w:rsid w:val="00F92A0C"/>
    <w:rsid w:val="00F93163"/>
    <w:rsid w:val="00F94D64"/>
    <w:rsid w:val="00F97C67"/>
    <w:rsid w:val="00FA110D"/>
    <w:rsid w:val="00FA1C9E"/>
    <w:rsid w:val="00FA2CFC"/>
    <w:rsid w:val="00FB13A9"/>
    <w:rsid w:val="00FB22DF"/>
    <w:rsid w:val="00FB2319"/>
    <w:rsid w:val="00FB37AD"/>
    <w:rsid w:val="00FB3C73"/>
    <w:rsid w:val="00FB5A26"/>
    <w:rsid w:val="00FB65C1"/>
    <w:rsid w:val="00FB65E3"/>
    <w:rsid w:val="00FB7587"/>
    <w:rsid w:val="00FC165C"/>
    <w:rsid w:val="00FC1C07"/>
    <w:rsid w:val="00FC1D15"/>
    <w:rsid w:val="00FC2935"/>
    <w:rsid w:val="00FC3DA4"/>
    <w:rsid w:val="00FC4107"/>
    <w:rsid w:val="00FC5103"/>
    <w:rsid w:val="00FC69F0"/>
    <w:rsid w:val="00FC6B5C"/>
    <w:rsid w:val="00FC6B8E"/>
    <w:rsid w:val="00FC7EE8"/>
    <w:rsid w:val="00FD073E"/>
    <w:rsid w:val="00FD0904"/>
    <w:rsid w:val="00FD1B69"/>
    <w:rsid w:val="00FD3BA3"/>
    <w:rsid w:val="00FD4989"/>
    <w:rsid w:val="00FE023C"/>
    <w:rsid w:val="00FE0307"/>
    <w:rsid w:val="00FE22A2"/>
    <w:rsid w:val="00FE4BCD"/>
    <w:rsid w:val="00FE5B45"/>
    <w:rsid w:val="00FE7211"/>
    <w:rsid w:val="00FF0A69"/>
    <w:rsid w:val="00FF0B25"/>
    <w:rsid w:val="00FF1347"/>
    <w:rsid w:val="00FF25A1"/>
    <w:rsid w:val="00FF2A4F"/>
    <w:rsid w:val="00FF3D80"/>
    <w:rsid w:val="00FF56D6"/>
    <w:rsid w:val="00FF73F5"/>
    <w:rsid w:val="00FF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2052D"/>
  <w15:chartTrackingRefBased/>
  <w15:docId w15:val="{550F79D8-3056-44C7-BE29-0F6FEA50F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955"/>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7395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552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E1395"/>
    <w:rPr>
      <w:rFonts w:asciiTheme="majorHAnsi" w:eastAsiaTheme="majorEastAsia" w:hAnsiTheme="majorHAnsi" w:cstheme="majorBidi"/>
      <w:i/>
      <w:iCs/>
      <w:color w:val="2E74B5" w:themeColor="accent1" w:themeShade="BF"/>
    </w:rPr>
  </w:style>
  <w:style w:type="table" w:styleId="TableGrid">
    <w:name w:val="Table Grid"/>
    <w:basedOn w:val="TableNormal"/>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D352B"/>
    <w:pPr>
      <w:tabs>
        <w:tab w:val="center" w:pos="4320"/>
        <w:tab w:val="right" w:pos="8640"/>
      </w:tabs>
    </w:pPr>
  </w:style>
  <w:style w:type="character" w:customStyle="1" w:styleId="HeaderChar">
    <w:name w:val="Header Char"/>
    <w:basedOn w:val="DefaultParagraphFont"/>
    <w:link w:val="Header"/>
    <w:uiPriority w:val="99"/>
    <w:rsid w:val="00ED352B"/>
  </w:style>
  <w:style w:type="paragraph" w:styleId="Footer">
    <w:name w:val="footer"/>
    <w:basedOn w:val="Normal"/>
    <w:link w:val="FooterChar"/>
    <w:uiPriority w:val="99"/>
    <w:unhideWhenUsed/>
    <w:rsid w:val="00ED352B"/>
    <w:pPr>
      <w:tabs>
        <w:tab w:val="center" w:pos="4320"/>
        <w:tab w:val="right" w:pos="8640"/>
      </w:tabs>
    </w:pPr>
  </w:style>
  <w:style w:type="character" w:customStyle="1" w:styleId="FooterChar">
    <w:name w:val="Footer Char"/>
    <w:basedOn w:val="DefaultParagraphFont"/>
    <w:link w:val="Footer"/>
    <w:uiPriority w:val="99"/>
    <w:rsid w:val="00ED352B"/>
  </w:style>
  <w:style w:type="paragraph" w:styleId="ListParagraph">
    <w:name w:val="List Paragraph"/>
    <w:basedOn w:val="Normal"/>
    <w:uiPriority w:val="34"/>
    <w:qFormat/>
    <w:rsid w:val="00ED4107"/>
    <w:pPr>
      <w:ind w:left="720"/>
      <w:contextualSpacing/>
    </w:pPr>
  </w:style>
  <w:style w:type="paragraph" w:styleId="BalloonText">
    <w:name w:val="Balloon Text"/>
    <w:basedOn w:val="Normal"/>
    <w:link w:val="BalloonTextChar"/>
    <w:uiPriority w:val="99"/>
    <w:semiHidden/>
    <w:unhideWhenUsed/>
    <w:rsid w:val="008B55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521"/>
    <w:rPr>
      <w:rFonts w:ascii="Segoe UI" w:hAnsi="Segoe UI" w:cs="Segoe UI"/>
      <w:sz w:val="18"/>
      <w:szCs w:val="18"/>
    </w:rPr>
  </w:style>
  <w:style w:type="character" w:customStyle="1" w:styleId="mord">
    <w:name w:val="mord"/>
    <w:basedOn w:val="DefaultParagraphFont"/>
    <w:rsid w:val="0020097C"/>
  </w:style>
  <w:style w:type="character" w:customStyle="1" w:styleId="mrel">
    <w:name w:val="mrel"/>
    <w:basedOn w:val="DefaultParagraphFont"/>
    <w:rsid w:val="0020097C"/>
  </w:style>
  <w:style w:type="character" w:customStyle="1" w:styleId="mbin">
    <w:name w:val="mbin"/>
    <w:basedOn w:val="DefaultParagraphFont"/>
    <w:rsid w:val="0020097C"/>
  </w:style>
  <w:style w:type="character" w:styleId="Hyperlink">
    <w:name w:val="Hyperlink"/>
    <w:basedOn w:val="DefaultParagraphFont"/>
    <w:uiPriority w:val="99"/>
    <w:unhideWhenUsed/>
    <w:rsid w:val="00716874"/>
    <w:rPr>
      <w:color w:val="0563C1" w:themeColor="hyperlink"/>
      <w:u w:val="single"/>
    </w:rPr>
  </w:style>
  <w:style w:type="character" w:customStyle="1" w:styleId="rynqvb">
    <w:name w:val="rynqvb"/>
    <w:basedOn w:val="DefaultParagraphFont"/>
    <w:rsid w:val="00716874"/>
  </w:style>
  <w:style w:type="paragraph" w:styleId="Bibliography">
    <w:name w:val="Bibliography"/>
    <w:basedOn w:val="Normal"/>
    <w:next w:val="Normal"/>
    <w:uiPriority w:val="37"/>
    <w:semiHidden/>
    <w:unhideWhenUsed/>
    <w:rsid w:val="00162707"/>
  </w:style>
  <w:style w:type="character" w:styleId="Emphasis">
    <w:name w:val="Emphasis"/>
    <w:basedOn w:val="DefaultParagraphFont"/>
    <w:uiPriority w:val="20"/>
    <w:qFormat/>
    <w:rsid w:val="00162707"/>
    <w:rPr>
      <w:i/>
      <w:iCs/>
    </w:rPr>
  </w:style>
  <w:style w:type="paragraph" w:customStyle="1" w:styleId="Table">
    <w:name w:val="Table"/>
    <w:basedOn w:val="Normal"/>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Normal"/>
    <w:autoRedefine/>
    <w:qFormat/>
    <w:rsid w:val="00FF3D80"/>
    <w:pPr>
      <w:spacing w:before="120" w:after="120"/>
      <w:jc w:val="center"/>
    </w:pPr>
    <w:rPr>
      <w:rFonts w:ascii="Simplified Arabic" w:eastAsia="MS Mincho" w:hAnsi="Simplified Arabic" w:cs="Simplified Arabic"/>
      <w:b/>
      <w:bCs/>
      <w:lang w:val="en-GB"/>
    </w:rPr>
  </w:style>
  <w:style w:type="character" w:customStyle="1" w:styleId="hwtze">
    <w:name w:val="hwtze"/>
    <w:basedOn w:val="DefaultParagraphFont"/>
    <w:rsid w:val="002E77C5"/>
  </w:style>
  <w:style w:type="paragraph" w:styleId="TOCHeading">
    <w:name w:val="TOC Heading"/>
    <w:basedOn w:val="Heading1"/>
    <w:next w:val="Normal"/>
    <w:uiPriority w:val="39"/>
    <w:unhideWhenUsed/>
    <w:qFormat/>
    <w:rsid w:val="00520BC8"/>
    <w:pPr>
      <w:spacing w:line="259" w:lineRule="auto"/>
      <w:outlineLvl w:val="9"/>
    </w:pPr>
  </w:style>
  <w:style w:type="paragraph" w:styleId="TOC1">
    <w:name w:val="toc 1"/>
    <w:basedOn w:val="Normal"/>
    <w:next w:val="Normal"/>
    <w:autoRedefine/>
    <w:uiPriority w:val="39"/>
    <w:unhideWhenUsed/>
    <w:rsid w:val="005323E1"/>
    <w:pPr>
      <w:tabs>
        <w:tab w:val="right" w:leader="dot" w:pos="9062"/>
      </w:tabs>
      <w:bidi/>
      <w:spacing w:after="100"/>
    </w:pPr>
    <w:rPr>
      <w:rFonts w:ascii="Simplified Arabic" w:hAnsi="Simplified Arabic" w:cs="Simplified Arabic"/>
      <w:noProof/>
    </w:rPr>
  </w:style>
  <w:style w:type="paragraph" w:styleId="TOC2">
    <w:name w:val="toc 2"/>
    <w:basedOn w:val="Normal"/>
    <w:next w:val="Normal"/>
    <w:autoRedefine/>
    <w:uiPriority w:val="39"/>
    <w:unhideWhenUsed/>
    <w:rsid w:val="00520BC8"/>
    <w:pPr>
      <w:spacing w:after="100"/>
      <w:ind w:left="240"/>
    </w:pPr>
  </w:style>
  <w:style w:type="paragraph" w:styleId="TOC3">
    <w:name w:val="toc 3"/>
    <w:basedOn w:val="Normal"/>
    <w:next w:val="Normal"/>
    <w:autoRedefine/>
    <w:uiPriority w:val="39"/>
    <w:unhideWhenUsed/>
    <w:rsid w:val="00520BC8"/>
    <w:pPr>
      <w:spacing w:after="100"/>
      <w:ind w:left="480"/>
    </w:pPr>
  </w:style>
  <w:style w:type="paragraph" w:styleId="TOC4">
    <w:name w:val="toc 4"/>
    <w:basedOn w:val="Normal"/>
    <w:next w:val="Normal"/>
    <w:autoRedefine/>
    <w:uiPriority w:val="39"/>
    <w:unhideWhenUsed/>
    <w:rsid w:val="0029526B"/>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29526B"/>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29526B"/>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29526B"/>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29526B"/>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29526B"/>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1139963">
      <w:bodyDiv w:val="1"/>
      <w:marLeft w:val="0"/>
      <w:marRight w:val="0"/>
      <w:marTop w:val="0"/>
      <w:marBottom w:val="0"/>
      <w:divBdr>
        <w:top w:val="none" w:sz="0" w:space="0" w:color="auto"/>
        <w:left w:val="none" w:sz="0" w:space="0" w:color="auto"/>
        <w:bottom w:val="none" w:sz="0" w:space="0" w:color="auto"/>
        <w:right w:val="none" w:sz="0" w:space="0" w:color="auto"/>
      </w:divBdr>
    </w:div>
    <w:div w:id="502745674">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06280964">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690228194">
      <w:bodyDiv w:val="1"/>
      <w:marLeft w:val="0"/>
      <w:marRight w:val="0"/>
      <w:marTop w:val="0"/>
      <w:marBottom w:val="0"/>
      <w:divBdr>
        <w:top w:val="none" w:sz="0" w:space="0" w:color="auto"/>
        <w:left w:val="none" w:sz="0" w:space="0" w:color="auto"/>
        <w:bottom w:val="none" w:sz="0" w:space="0" w:color="auto"/>
        <w:right w:val="none" w:sz="0" w:space="0" w:color="auto"/>
      </w:divBdr>
    </w:div>
    <w:div w:id="696657712">
      <w:bodyDiv w:val="1"/>
      <w:marLeft w:val="0"/>
      <w:marRight w:val="0"/>
      <w:marTop w:val="0"/>
      <w:marBottom w:val="0"/>
      <w:divBdr>
        <w:top w:val="none" w:sz="0" w:space="0" w:color="auto"/>
        <w:left w:val="none" w:sz="0" w:space="0" w:color="auto"/>
        <w:bottom w:val="none" w:sz="0" w:space="0" w:color="auto"/>
        <w:right w:val="none" w:sz="0" w:space="0" w:color="auto"/>
      </w:divBdr>
    </w:div>
    <w:div w:id="721906039">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73135597">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44898140">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3731767">
      <w:bodyDiv w:val="1"/>
      <w:marLeft w:val="0"/>
      <w:marRight w:val="0"/>
      <w:marTop w:val="0"/>
      <w:marBottom w:val="0"/>
      <w:divBdr>
        <w:top w:val="none" w:sz="0" w:space="0" w:color="auto"/>
        <w:left w:val="none" w:sz="0" w:space="0" w:color="auto"/>
        <w:bottom w:val="none" w:sz="0" w:space="0" w:color="auto"/>
        <w:right w:val="none" w:sz="0" w:space="0" w:color="auto"/>
      </w:divBdr>
    </w:div>
    <w:div w:id="913588179">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1011446158">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128622008">
      <w:bodyDiv w:val="1"/>
      <w:marLeft w:val="0"/>
      <w:marRight w:val="0"/>
      <w:marTop w:val="0"/>
      <w:marBottom w:val="0"/>
      <w:divBdr>
        <w:top w:val="none" w:sz="0" w:space="0" w:color="auto"/>
        <w:left w:val="none" w:sz="0" w:space="0" w:color="auto"/>
        <w:bottom w:val="none" w:sz="0" w:space="0" w:color="auto"/>
        <w:right w:val="none" w:sz="0" w:space="0" w:color="auto"/>
      </w:divBdr>
    </w:div>
    <w:div w:id="1144355576">
      <w:bodyDiv w:val="1"/>
      <w:marLeft w:val="0"/>
      <w:marRight w:val="0"/>
      <w:marTop w:val="0"/>
      <w:marBottom w:val="0"/>
      <w:divBdr>
        <w:top w:val="none" w:sz="0" w:space="0" w:color="auto"/>
        <w:left w:val="none" w:sz="0" w:space="0" w:color="auto"/>
        <w:bottom w:val="none" w:sz="0" w:space="0" w:color="auto"/>
        <w:right w:val="none" w:sz="0" w:space="0" w:color="auto"/>
      </w:divBdr>
    </w:div>
    <w:div w:id="1148588744">
      <w:bodyDiv w:val="1"/>
      <w:marLeft w:val="0"/>
      <w:marRight w:val="0"/>
      <w:marTop w:val="0"/>
      <w:marBottom w:val="0"/>
      <w:divBdr>
        <w:top w:val="none" w:sz="0" w:space="0" w:color="auto"/>
        <w:left w:val="none" w:sz="0" w:space="0" w:color="auto"/>
        <w:bottom w:val="none" w:sz="0" w:space="0" w:color="auto"/>
        <w:right w:val="none" w:sz="0" w:space="0" w:color="auto"/>
      </w:divBdr>
    </w:div>
    <w:div w:id="1218473868">
      <w:bodyDiv w:val="1"/>
      <w:marLeft w:val="0"/>
      <w:marRight w:val="0"/>
      <w:marTop w:val="0"/>
      <w:marBottom w:val="0"/>
      <w:divBdr>
        <w:top w:val="none" w:sz="0" w:space="0" w:color="auto"/>
        <w:left w:val="none" w:sz="0" w:space="0" w:color="auto"/>
        <w:bottom w:val="none" w:sz="0" w:space="0" w:color="auto"/>
        <w:right w:val="none" w:sz="0" w:space="0" w:color="auto"/>
      </w:divBdr>
    </w:div>
    <w:div w:id="1227256106">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18137617">
      <w:bodyDiv w:val="1"/>
      <w:marLeft w:val="0"/>
      <w:marRight w:val="0"/>
      <w:marTop w:val="0"/>
      <w:marBottom w:val="0"/>
      <w:divBdr>
        <w:top w:val="none" w:sz="0" w:space="0" w:color="auto"/>
        <w:left w:val="none" w:sz="0" w:space="0" w:color="auto"/>
        <w:bottom w:val="none" w:sz="0" w:space="0" w:color="auto"/>
        <w:right w:val="none" w:sz="0" w:space="0" w:color="auto"/>
      </w:divBdr>
    </w:div>
    <w:div w:id="1420910731">
      <w:bodyDiv w:val="1"/>
      <w:marLeft w:val="0"/>
      <w:marRight w:val="0"/>
      <w:marTop w:val="0"/>
      <w:marBottom w:val="0"/>
      <w:divBdr>
        <w:top w:val="none" w:sz="0" w:space="0" w:color="auto"/>
        <w:left w:val="none" w:sz="0" w:space="0" w:color="auto"/>
        <w:bottom w:val="none" w:sz="0" w:space="0" w:color="auto"/>
        <w:right w:val="none" w:sz="0" w:space="0" w:color="auto"/>
      </w:divBdr>
    </w:div>
    <w:div w:id="1478953252">
      <w:bodyDiv w:val="1"/>
      <w:marLeft w:val="0"/>
      <w:marRight w:val="0"/>
      <w:marTop w:val="0"/>
      <w:marBottom w:val="0"/>
      <w:divBdr>
        <w:top w:val="none" w:sz="0" w:space="0" w:color="auto"/>
        <w:left w:val="none" w:sz="0" w:space="0" w:color="auto"/>
        <w:bottom w:val="none" w:sz="0" w:space="0" w:color="auto"/>
        <w:right w:val="none" w:sz="0" w:space="0" w:color="auto"/>
      </w:divBdr>
    </w:div>
    <w:div w:id="1480922604">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1677438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605531142">
      <w:bodyDiv w:val="1"/>
      <w:marLeft w:val="0"/>
      <w:marRight w:val="0"/>
      <w:marTop w:val="0"/>
      <w:marBottom w:val="0"/>
      <w:divBdr>
        <w:top w:val="none" w:sz="0" w:space="0" w:color="auto"/>
        <w:left w:val="none" w:sz="0" w:space="0" w:color="auto"/>
        <w:bottom w:val="none" w:sz="0" w:space="0" w:color="auto"/>
        <w:right w:val="none" w:sz="0" w:space="0" w:color="auto"/>
      </w:divBdr>
    </w:div>
    <w:div w:id="1659773341">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69960332">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24272349">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1983188612">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E05E1-41F0-4EBC-8B3A-86E2727BE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1872</TotalTime>
  <Pages>49</Pages>
  <Words>15374</Words>
  <Characters>87637</Characters>
  <Application>Microsoft Office Word</Application>
  <DocSecurity>0</DocSecurity>
  <Lines>730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Razan</cp:lastModifiedBy>
  <cp:revision>1400</cp:revision>
  <cp:lastPrinted>2025-07-10T09:09:00Z</cp:lastPrinted>
  <dcterms:created xsi:type="dcterms:W3CDTF">2024-10-05T07:42:00Z</dcterms:created>
  <dcterms:modified xsi:type="dcterms:W3CDTF">2025-07-31T12:51:00Z</dcterms:modified>
</cp:coreProperties>
</file>