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29BAF" w14:textId="77777777" w:rsidR="007B3D48" w:rsidRPr="00822632" w:rsidRDefault="007B3D48" w:rsidP="007B3D48">
      <w:pPr>
        <w:spacing w:after="0" w:line="240" w:lineRule="auto"/>
        <w:rPr>
          <w:rFonts w:ascii="Times New Roman" w:eastAsia="Times New Roman" w:hAnsi="Times New Roman" w:cs="Times New Roman"/>
          <w:color w:val="1C1C1C"/>
          <w:sz w:val="24"/>
          <w:szCs w:val="24"/>
        </w:rPr>
      </w:pPr>
      <w:bookmarkStart w:id="0" w:name="_Toc193606486"/>
      <w:r w:rsidRPr="00822632">
        <w:rPr>
          <w:rFonts w:ascii="Times New Roman" w:eastAsia="Times New Roman" w:hAnsi="Times New Roman" w:cs="Times New Roman"/>
          <w:noProof/>
          <w:color w:val="1C1C1C"/>
          <w:sz w:val="24"/>
          <w:szCs w:val="24"/>
        </w:rPr>
        <w:drawing>
          <wp:anchor distT="0" distB="0" distL="114300" distR="114300" simplePos="0" relativeHeight="251672576" behindDoc="0" locked="0" layoutInCell="1" allowOverlap="1" wp14:anchorId="623BA68D" wp14:editId="25714EFC">
            <wp:simplePos x="0" y="0"/>
            <wp:positionH relativeFrom="column">
              <wp:posOffset>-167640</wp:posOffset>
            </wp:positionH>
            <wp:positionV relativeFrom="paragraph">
              <wp:posOffset>83820</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1552" behindDoc="0" locked="0" layoutInCell="1" allowOverlap="1" wp14:anchorId="06EFD245" wp14:editId="396267CD">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511C8D6" w14:textId="77777777" w:rsidR="007B3D48" w:rsidRPr="0039166C" w:rsidRDefault="007B3D48" w:rsidP="007B3D48">
                            <w:pPr>
                              <w:rPr>
                                <w:b/>
                                <w:bCs/>
                                <w:sz w:val="28"/>
                                <w:szCs w:val="28"/>
                                <w:rtl/>
                                <w:lang w:bidi="ar-EG"/>
                              </w:rPr>
                            </w:pPr>
                            <w:r w:rsidRPr="0039166C">
                              <w:rPr>
                                <w:b/>
                                <w:bCs/>
                                <w:sz w:val="28"/>
                                <w:szCs w:val="28"/>
                                <w:lang w:bidi="ar-EG"/>
                              </w:rPr>
                              <w:t>Midocean University</w:t>
                            </w:r>
                          </w:p>
                          <w:p w14:paraId="165259F7" w14:textId="77777777" w:rsidR="007B3D48" w:rsidRPr="0039166C" w:rsidRDefault="007B3D48" w:rsidP="007B3D4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FD245" id="Rectangle 9" o:spid="_x0000_s1026" style="position:absolute;margin-left:349.2pt;margin-top:16.8pt;width:148.2pt;height:73.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" fillcolor="window" strokecolor="window" strokeweight="1pt">
                <v:textbox>
                  <w:txbxContent>
                    <w:p w14:paraId="0511C8D6" w14:textId="77777777" w:rsidR="007B3D48" w:rsidRPr="0039166C" w:rsidRDefault="007B3D48" w:rsidP="007B3D48">
                      <w:pPr>
                        <w:rPr>
                          <w:b/>
                          <w:bCs/>
                          <w:sz w:val="28"/>
                          <w:szCs w:val="28"/>
                          <w:rtl/>
                          <w:lang w:bidi="ar-EG"/>
                        </w:rPr>
                      </w:pPr>
                      <w:r w:rsidRPr="0039166C">
                        <w:rPr>
                          <w:b/>
                          <w:bCs/>
                          <w:sz w:val="28"/>
                          <w:szCs w:val="28"/>
                          <w:lang w:bidi="ar-EG"/>
                        </w:rPr>
                        <w:t>Midocean University</w:t>
                      </w:r>
                    </w:p>
                    <w:p w14:paraId="165259F7" w14:textId="77777777" w:rsidR="007B3D48" w:rsidRPr="0039166C" w:rsidRDefault="007B3D48" w:rsidP="007B3D48">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B3D48" w:rsidRPr="00822632" w14:paraId="15B5DD47" w14:textId="77777777" w:rsidTr="00603C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C4B5E97" w14:textId="77777777" w:rsidR="007B3D48" w:rsidRPr="00822632" w:rsidRDefault="007B3D48" w:rsidP="00603C02">
            <w:pPr>
              <w:spacing w:after="0" w:line="240" w:lineRule="auto"/>
              <w:jc w:val="center"/>
              <w:rPr>
                <w:rFonts w:ascii="Times New Roman" w:eastAsia="Times New Roman" w:hAnsi="Times New Roman" w:cs="Times New Roman"/>
                <w:color w:val="1C1C1C"/>
                <w:sz w:val="24"/>
                <w:szCs w:val="24"/>
              </w:rPr>
            </w:pPr>
          </w:p>
          <w:p w14:paraId="7278B4C6" w14:textId="77777777" w:rsidR="007B3D48" w:rsidRPr="00822632" w:rsidRDefault="007B3D48" w:rsidP="00603C02">
            <w:pPr>
              <w:spacing w:after="0" w:line="240" w:lineRule="auto"/>
              <w:jc w:val="center"/>
              <w:rPr>
                <w:rFonts w:ascii="Times New Roman" w:eastAsia="Times New Roman" w:hAnsi="Times New Roman" w:cs="Times New Roman"/>
                <w:color w:val="1C1C1C"/>
                <w:sz w:val="24"/>
                <w:szCs w:val="24"/>
              </w:rPr>
            </w:pPr>
          </w:p>
          <w:p w14:paraId="1BBBFBC1" w14:textId="77777777" w:rsidR="007B3D48" w:rsidRPr="00822632" w:rsidRDefault="007B3D48" w:rsidP="00603C02">
            <w:pPr>
              <w:spacing w:before="60" w:after="0" w:line="240" w:lineRule="auto"/>
              <w:jc w:val="right"/>
              <w:rPr>
                <w:rFonts w:ascii="Times New Roman" w:eastAsia="Times New Roman" w:hAnsi="Times New Roman" w:cs="Times New Roman"/>
                <w:color w:val="1C1C1C"/>
                <w:sz w:val="24"/>
                <w:szCs w:val="24"/>
              </w:rPr>
            </w:pPr>
          </w:p>
        </w:tc>
      </w:tr>
    </w:tbl>
    <w:p w14:paraId="1EAB4F01" w14:textId="20B623CD" w:rsidR="007B3D48" w:rsidRPr="00822632" w:rsidRDefault="00E17994" w:rsidP="007B3D48">
      <w:pPr>
        <w:spacing w:after="80" w:line="240" w:lineRule="auto"/>
        <w:jc w:val="center"/>
        <w:rPr>
          <w:rFonts w:ascii="Times New Roman" w:eastAsia="Times New Roman" w:hAnsi="Times New Roman" w:cs="Times New Roman"/>
          <w:color w:val="1C1C1C"/>
          <w:sz w:val="28"/>
          <w:szCs w:val="28"/>
        </w:rPr>
      </w:pPr>
      <w:r w:rsidRPr="00E17994">
        <w:rPr>
          <w:rFonts w:ascii="Times New Roman" w:eastAsia="Times New Roman" w:hAnsi="Times New Roman" w:cs="Times New Roman"/>
          <w:b/>
          <w:bCs/>
          <w:color w:val="1C1C1C"/>
          <w:sz w:val="32"/>
          <w:szCs w:val="32"/>
        </w:rPr>
        <w:t xml:space="preserve">THE ROLE OF LEAN </w:t>
      </w:r>
      <w:r>
        <w:rPr>
          <w:rFonts w:ascii="Times New Roman" w:eastAsia="Times New Roman" w:hAnsi="Times New Roman" w:cs="Times New Roman"/>
          <w:b/>
          <w:bCs/>
          <w:color w:val="1C1C1C"/>
          <w:sz w:val="32"/>
          <w:szCs w:val="32"/>
        </w:rPr>
        <w:t>MANAGEMENT</w:t>
      </w:r>
      <w:r w:rsidRPr="00E17994">
        <w:rPr>
          <w:rFonts w:ascii="Times New Roman" w:eastAsia="Times New Roman" w:hAnsi="Times New Roman" w:cs="Times New Roman"/>
          <w:b/>
          <w:bCs/>
          <w:color w:val="1C1C1C"/>
          <w:sz w:val="32"/>
          <w:szCs w:val="32"/>
        </w:rPr>
        <w:t xml:space="preserve"> IN ENHANCING THE ORGANIZATIONAL SUSTAINABILITY OF NON-PROFIT ORGANIZATIONS IN </w:t>
      </w:r>
      <w:r>
        <w:rPr>
          <w:rFonts w:ascii="Times New Roman" w:eastAsia="Times New Roman" w:hAnsi="Times New Roman" w:cs="Times New Roman"/>
          <w:b/>
          <w:bCs/>
          <w:color w:val="1C1C1C"/>
          <w:sz w:val="32"/>
          <w:szCs w:val="32"/>
        </w:rPr>
        <w:t>J</w:t>
      </w:r>
      <w:r w:rsidRPr="00E17994">
        <w:rPr>
          <w:rFonts w:ascii="Times New Roman" w:eastAsia="Times New Roman" w:hAnsi="Times New Roman" w:cs="Times New Roman"/>
          <w:b/>
          <w:bCs/>
          <w:color w:val="1C1C1C"/>
          <w:sz w:val="32"/>
          <w:szCs w:val="32"/>
        </w:rPr>
        <w:t>EDDAH, SAUDI ARABIA</w:t>
      </w:r>
    </w:p>
    <w:p w14:paraId="2D02A45E" w14:textId="77777777" w:rsidR="007B3D48" w:rsidRPr="00822632" w:rsidRDefault="007B3D48" w:rsidP="007B3D48">
      <w:pPr>
        <w:spacing w:after="80" w:line="240" w:lineRule="auto"/>
        <w:jc w:val="center"/>
        <w:rPr>
          <w:rFonts w:ascii="Times New Roman" w:eastAsia="Times New Roman" w:hAnsi="Times New Roman" w:cs="Times New Roman"/>
          <w:color w:val="1C1C1C"/>
          <w:sz w:val="28"/>
          <w:szCs w:val="28"/>
        </w:rPr>
      </w:pPr>
    </w:p>
    <w:p w14:paraId="59687D2B" w14:textId="77777777" w:rsidR="007B3D48" w:rsidRPr="00822632" w:rsidRDefault="007B3D48" w:rsidP="007B3D48">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1896BE5A" w14:textId="61F90FFF" w:rsidR="007B3D48" w:rsidRPr="00822632" w:rsidRDefault="00E17994" w:rsidP="00E17994">
      <w:pPr>
        <w:spacing w:after="0" w:line="240" w:lineRule="auto"/>
        <w:jc w:val="center"/>
        <w:rPr>
          <w:rFonts w:ascii="Times New Roman" w:eastAsia="Times New Roman" w:hAnsi="Times New Roman" w:cs="Times New Roman"/>
          <w:b/>
          <w:bCs/>
          <w:color w:val="1C1C1C"/>
          <w:sz w:val="28"/>
          <w:szCs w:val="28"/>
          <w:rtl/>
        </w:rPr>
      </w:pPr>
      <w:r>
        <w:rPr>
          <w:rFonts w:ascii="Times New Roman" w:eastAsia="Calibri" w:hAnsi="Times New Roman" w:cs="Times New Roman"/>
          <w:b/>
          <w:bCs/>
          <w:kern w:val="2"/>
          <w:sz w:val="28"/>
          <w:szCs w:val="28"/>
          <w14:ligatures w14:val="standardContextual"/>
        </w:rPr>
        <w:t>(Abdulrahman Jamal Mohammed Matar</w:t>
      </w:r>
      <w:r w:rsidR="007B3D48">
        <w:rPr>
          <w:rFonts w:ascii="Times New Roman" w:eastAsia="Calibri" w:hAnsi="Times New Roman" w:cs="Times New Roman" w:hint="cs"/>
          <w:b/>
          <w:bCs/>
          <w:kern w:val="2"/>
          <w:sz w:val="28"/>
          <w:szCs w:val="28"/>
          <w:rtl/>
          <w14:ligatures w14:val="standardContextual"/>
        </w:rPr>
        <w:t>(</w:t>
      </w:r>
    </w:p>
    <w:p w14:paraId="6A115377" w14:textId="77777777" w:rsidR="007B3D48" w:rsidRPr="00822632" w:rsidRDefault="007B3D48" w:rsidP="007B3D48">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5BBF517" w14:textId="77777777" w:rsidR="007B3D48" w:rsidRPr="00822632" w:rsidRDefault="007B3D48" w:rsidP="007B3D48">
      <w:pPr>
        <w:spacing w:after="60" w:line="240" w:lineRule="auto"/>
        <w:rPr>
          <w:rFonts w:ascii="Times New Roman" w:eastAsia="Times New Roman" w:hAnsi="Times New Roman" w:cs="Times New Roman"/>
          <w:color w:val="1C1C1C"/>
          <w:sz w:val="24"/>
          <w:szCs w:val="24"/>
        </w:rPr>
      </w:pPr>
    </w:p>
    <w:p w14:paraId="06B64CAC" w14:textId="77777777" w:rsidR="007B3D48" w:rsidRPr="00822632" w:rsidRDefault="007B3D48" w:rsidP="007B3D48">
      <w:pPr>
        <w:spacing w:after="60" w:line="240" w:lineRule="auto"/>
        <w:rPr>
          <w:rFonts w:ascii="Times New Roman" w:eastAsia="Times New Roman" w:hAnsi="Times New Roman" w:cs="Times New Roman"/>
          <w:color w:val="1C1C1C"/>
          <w:sz w:val="24"/>
          <w:szCs w:val="24"/>
        </w:rPr>
      </w:pPr>
    </w:p>
    <w:p w14:paraId="1AA829BE" w14:textId="77777777" w:rsidR="007B3D48" w:rsidRPr="00822632" w:rsidRDefault="007B3D48" w:rsidP="007B3D48">
      <w:pPr>
        <w:spacing w:after="60" w:line="276" w:lineRule="auto"/>
        <w:jc w:val="center"/>
        <w:rPr>
          <w:rFonts w:ascii="Times New Roman" w:eastAsia="Times New Roman" w:hAnsi="Times New Roman" w:cs="Times New Roman"/>
          <w:color w:val="1C1C1C"/>
          <w:sz w:val="24"/>
          <w:szCs w:val="24"/>
        </w:rPr>
      </w:pPr>
    </w:p>
    <w:p w14:paraId="40562DE6" w14:textId="2AE7850D" w:rsidR="007B3D48" w:rsidRPr="00822632" w:rsidRDefault="007B3D48" w:rsidP="007B3D48">
      <w:pPr>
        <w:spacing w:after="60" w:line="276" w:lineRule="auto"/>
        <w:jc w:val="center"/>
        <w:rPr>
          <w:rFonts w:ascii="Times New Roman" w:eastAsia="Times New Roman" w:hAnsi="Times New Roman" w:cs="Times New Roman"/>
          <w:color w:val="1C1C1C"/>
          <w:sz w:val="28"/>
          <w:szCs w:val="28"/>
        </w:rPr>
      </w:pPr>
      <w:bookmarkStart w:id="1" w:name="OLE_LINK1"/>
      <w:r w:rsidRPr="00822632">
        <w:rPr>
          <w:rFonts w:ascii="Times New Roman" w:eastAsia="Times New Roman" w:hAnsi="Times New Roman" w:cs="Times New Roman"/>
          <w:color w:val="1C1C1C"/>
          <w:sz w:val="24"/>
          <w:szCs w:val="24"/>
        </w:rPr>
        <w:t xml:space="preserve">A Dissertation submitted to </w:t>
      </w:r>
      <w:r w:rsidR="00E17994">
        <w:rPr>
          <w:rFonts w:ascii="Times New Roman" w:eastAsia="Times New Roman" w:hAnsi="Times New Roman" w:cs="Times New Roman"/>
          <w:color w:val="1C1C1C"/>
          <w:sz w:val="24"/>
          <w:szCs w:val="24"/>
        </w:rPr>
        <w:t xml:space="preserve">the </w:t>
      </w:r>
      <w:r w:rsidRPr="00822632">
        <w:rPr>
          <w:rFonts w:ascii="Times New Roman" w:eastAsia="Times New Roman" w:hAnsi="Times New Roman" w:cs="Times New Roman"/>
          <w:color w:val="1C1C1C"/>
          <w:sz w:val="24"/>
          <w:szCs w:val="24"/>
        </w:rPr>
        <w:t>Doctorate Program</w:t>
      </w:r>
    </w:p>
    <w:p w14:paraId="452B9C28" w14:textId="77777777" w:rsidR="007B3D48" w:rsidRPr="00822632" w:rsidRDefault="007B3D48" w:rsidP="007B3D4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35128EF0" w14:textId="77777777" w:rsidR="007B3D48" w:rsidRPr="002D494F" w:rsidRDefault="007B3D48" w:rsidP="007B3D4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024FF3" w14:textId="77777777" w:rsidR="007B3D48" w:rsidRPr="002D494F" w:rsidRDefault="007B3D48" w:rsidP="007B3D48">
      <w:pPr>
        <w:spacing w:after="0" w:line="276" w:lineRule="auto"/>
        <w:jc w:val="center"/>
        <w:rPr>
          <w:rFonts w:ascii="Times New Roman" w:eastAsia="Times New Roman" w:hAnsi="Times New Roman" w:cs="Times New Roman"/>
          <w:b/>
          <w:bCs/>
          <w:color w:val="1C1C1C"/>
          <w:sz w:val="24"/>
          <w:szCs w:val="24"/>
          <w:lang w:val="en"/>
        </w:rPr>
      </w:pPr>
    </w:p>
    <w:bookmarkEnd w:id="1"/>
    <w:p w14:paraId="07C1F10D" w14:textId="77777777" w:rsidR="007B3D48" w:rsidRPr="00822632" w:rsidRDefault="007B3D48" w:rsidP="007B3D48">
      <w:pPr>
        <w:spacing w:after="0" w:line="276" w:lineRule="auto"/>
        <w:jc w:val="center"/>
        <w:rPr>
          <w:rFonts w:ascii="Times New Roman" w:eastAsia="Times New Roman" w:hAnsi="Times New Roman" w:cs="Times New Roman"/>
          <w:color w:val="1C1C1C"/>
          <w:sz w:val="24"/>
          <w:szCs w:val="24"/>
          <w:rtl/>
        </w:rPr>
      </w:pPr>
    </w:p>
    <w:p w14:paraId="3649360C" w14:textId="77777777" w:rsidR="007B3D48" w:rsidRPr="00822632" w:rsidRDefault="007B3D48" w:rsidP="007B3D48">
      <w:pPr>
        <w:spacing w:after="0" w:line="276" w:lineRule="auto"/>
        <w:jc w:val="center"/>
        <w:rPr>
          <w:rFonts w:ascii="Times New Roman" w:eastAsia="Times New Roman" w:hAnsi="Times New Roman" w:cs="Times New Roman"/>
          <w:color w:val="1C1C1C"/>
          <w:sz w:val="24"/>
          <w:szCs w:val="24"/>
          <w:rtl/>
        </w:rPr>
      </w:pPr>
    </w:p>
    <w:p w14:paraId="31AB3849" w14:textId="77777777" w:rsidR="007B3D48" w:rsidRPr="00822632" w:rsidRDefault="007B3D48" w:rsidP="007B3D48">
      <w:pPr>
        <w:spacing w:after="0" w:line="276" w:lineRule="auto"/>
        <w:jc w:val="center"/>
        <w:rPr>
          <w:rFonts w:ascii="Times New Roman" w:eastAsia="Times New Roman" w:hAnsi="Times New Roman" w:cs="Times New Roman"/>
          <w:color w:val="1C1C1C"/>
          <w:sz w:val="24"/>
          <w:szCs w:val="24"/>
          <w:rtl/>
        </w:rPr>
      </w:pPr>
    </w:p>
    <w:p w14:paraId="109B1EC4" w14:textId="77777777" w:rsidR="007B3D48" w:rsidRPr="00822632" w:rsidRDefault="007B3D48" w:rsidP="007B3D48">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9F7FB4E"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2970985C"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4AC8ACD6"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57BC327B"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5F91BDAA"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7525FE18" w14:textId="77777777" w:rsidR="007B3D48" w:rsidRPr="00822632" w:rsidRDefault="007B3D48" w:rsidP="007B3D48">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5648" behindDoc="0" locked="0" layoutInCell="1" allowOverlap="1" wp14:anchorId="0F34E8EF" wp14:editId="7BD8DAE8">
            <wp:simplePos x="0" y="0"/>
            <wp:positionH relativeFrom="column">
              <wp:posOffset>-396240</wp:posOffset>
            </wp:positionH>
            <wp:positionV relativeFrom="paragraph">
              <wp:posOffset>271780</wp:posOffset>
            </wp:positionV>
            <wp:extent cx="2346248" cy="1108953"/>
            <wp:effectExtent l="0" t="0" r="0" b="0"/>
            <wp:wrapSquare wrapText="bothSides"/>
            <wp:docPr id="1040199444" name="Picture 104019944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4D91C8AB" w14:textId="77777777" w:rsidR="007B3D48" w:rsidRPr="00822632" w:rsidRDefault="007B3D48" w:rsidP="007B3D48">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6672" behindDoc="0" locked="0" layoutInCell="1" allowOverlap="1" wp14:anchorId="4952FE6D" wp14:editId="0FF77717">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74657F2" w14:textId="77777777" w:rsidR="007B3D48" w:rsidRPr="0039166C" w:rsidRDefault="007B3D48" w:rsidP="007B3D48">
                            <w:pPr>
                              <w:jc w:val="center"/>
                              <w:rPr>
                                <w:b/>
                                <w:bCs/>
                                <w:sz w:val="28"/>
                                <w:szCs w:val="28"/>
                                <w:rtl/>
                                <w:lang w:bidi="ar-EG"/>
                              </w:rPr>
                            </w:pPr>
                            <w:r w:rsidRPr="0039166C">
                              <w:rPr>
                                <w:rFonts w:hint="cs"/>
                                <w:b/>
                                <w:bCs/>
                                <w:sz w:val="28"/>
                                <w:szCs w:val="28"/>
                                <w:rtl/>
                                <w:lang w:bidi="ar-EG"/>
                              </w:rPr>
                              <w:t xml:space="preserve">جامعة ميد اوشن </w:t>
                            </w:r>
                          </w:p>
                          <w:p w14:paraId="00A89996" w14:textId="77777777" w:rsidR="007B3D48" w:rsidRPr="0039166C" w:rsidRDefault="007B3D48" w:rsidP="007B3D4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52FE6D" id="Rectangle 53" o:spid="_x0000_s1027" style="position:absolute;margin-left:332.3pt;margin-top:12.05pt;width:114.8pt;height:1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174657F2" w14:textId="77777777" w:rsidR="007B3D48" w:rsidRPr="0039166C" w:rsidRDefault="007B3D48" w:rsidP="007B3D48">
                      <w:pPr>
                        <w:jc w:val="center"/>
                        <w:rPr>
                          <w:b/>
                          <w:bCs/>
                          <w:sz w:val="28"/>
                          <w:szCs w:val="28"/>
                          <w:rtl/>
                          <w:lang w:bidi="ar-EG"/>
                        </w:rPr>
                      </w:pPr>
                      <w:r w:rsidRPr="0039166C">
                        <w:rPr>
                          <w:rFonts w:hint="cs"/>
                          <w:b/>
                          <w:bCs/>
                          <w:sz w:val="28"/>
                          <w:szCs w:val="28"/>
                          <w:rtl/>
                          <w:lang w:bidi="ar-EG"/>
                        </w:rPr>
                        <w:t xml:space="preserve">جامعة ميد اوشن </w:t>
                      </w:r>
                    </w:p>
                    <w:p w14:paraId="00A89996" w14:textId="77777777" w:rsidR="007B3D48" w:rsidRPr="0039166C" w:rsidRDefault="007B3D48" w:rsidP="007B3D48">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6CCC1BF7" w14:textId="77777777" w:rsidR="007B3D48" w:rsidRPr="00822632" w:rsidRDefault="007B3D48" w:rsidP="007B3D48">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B3D48" w:rsidRPr="00822632" w14:paraId="28B268AB" w14:textId="77777777" w:rsidTr="00603C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D59B662" w14:textId="77777777" w:rsidR="007B3D48" w:rsidRPr="00822632" w:rsidRDefault="007B3D48" w:rsidP="00603C02">
            <w:pPr>
              <w:spacing w:after="0" w:line="240" w:lineRule="auto"/>
              <w:jc w:val="center"/>
              <w:rPr>
                <w:rFonts w:ascii="Times New Roman" w:eastAsia="Times New Roman" w:hAnsi="Times New Roman" w:cs="Times New Roman"/>
                <w:color w:val="1C1C1C"/>
                <w:sz w:val="24"/>
                <w:szCs w:val="24"/>
              </w:rPr>
            </w:pPr>
          </w:p>
          <w:p w14:paraId="25B6BDEC" w14:textId="77777777" w:rsidR="007B3D48" w:rsidRPr="00822632" w:rsidRDefault="007B3D48" w:rsidP="00603C02">
            <w:pPr>
              <w:spacing w:after="0" w:line="240" w:lineRule="auto"/>
              <w:jc w:val="right"/>
              <w:rPr>
                <w:rFonts w:ascii="Times New Roman" w:eastAsia="Times New Roman" w:hAnsi="Times New Roman" w:cs="Times New Roman"/>
                <w:color w:val="1C1C1C"/>
                <w:sz w:val="24"/>
                <w:szCs w:val="24"/>
              </w:rPr>
            </w:pPr>
          </w:p>
          <w:p w14:paraId="6EA0C4FF" w14:textId="77777777" w:rsidR="007B3D48" w:rsidRPr="00822632" w:rsidRDefault="007B3D48" w:rsidP="00603C02">
            <w:pPr>
              <w:spacing w:before="60" w:after="0" w:line="240" w:lineRule="auto"/>
              <w:jc w:val="right"/>
              <w:rPr>
                <w:rFonts w:ascii="Times New Roman" w:eastAsia="Times New Roman" w:hAnsi="Times New Roman" w:cs="Times New Roman"/>
                <w:color w:val="1C1C1C"/>
                <w:sz w:val="24"/>
                <w:szCs w:val="24"/>
              </w:rPr>
            </w:pPr>
          </w:p>
        </w:tc>
      </w:tr>
    </w:tbl>
    <w:p w14:paraId="6E3FEB98" w14:textId="1EA43693" w:rsidR="007B3D48" w:rsidRPr="00822632" w:rsidRDefault="00571A5A" w:rsidP="007B3D48">
      <w:pPr>
        <w:spacing w:after="80" w:line="240" w:lineRule="auto"/>
        <w:jc w:val="center"/>
        <w:rPr>
          <w:rFonts w:ascii="Times New Roman" w:eastAsia="Times New Roman" w:hAnsi="Times New Roman" w:cs="Times New Roman"/>
          <w:b/>
          <w:bCs/>
          <w:color w:val="1C1C1C"/>
          <w:sz w:val="32"/>
          <w:szCs w:val="32"/>
        </w:rPr>
      </w:pP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دور الإدارة الرشيقة ف</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ي</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تعزيز الاستدامة التنظيمية للمنظمات غي</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ر</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الربحية ف</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ي</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مدينة</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 xml:space="preserve"> </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جدة </w:t>
      </w:r>
      <w:r w:rsidR="004D6861">
        <w:rPr>
          <w:rFonts w:ascii="Times New Roman" w:eastAsia="Arial Unicode MS" w:hAnsi="Times New Roman" w:cs="Times New Roman" w:hint="cs"/>
          <w:b/>
          <w:bCs/>
          <w:color w:val="000000"/>
          <w:sz w:val="36"/>
          <w:szCs w:val="36"/>
          <w:bdr w:val="nil"/>
          <w:rtl/>
          <w14:textOutline w14:w="0" w14:cap="flat" w14:cmpd="sng" w14:algn="ctr">
            <w14:noFill/>
            <w14:prstDash w14:val="solid"/>
            <w14:bevel/>
          </w14:textOutline>
        </w:rPr>
        <w:t>ب</w:t>
      </w:r>
      <w:r w:rsidRPr="00571A5A">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المملكة العربية السعودية</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 xml:space="preserve"> </w:t>
      </w:r>
    </w:p>
    <w:p w14:paraId="253E07B4" w14:textId="77777777" w:rsidR="007B3D48" w:rsidRPr="00822632" w:rsidRDefault="007B3D48" w:rsidP="007B3D48">
      <w:pPr>
        <w:spacing w:after="80" w:line="240" w:lineRule="auto"/>
        <w:jc w:val="center"/>
        <w:rPr>
          <w:rFonts w:ascii="Times New Roman" w:eastAsia="Times New Roman" w:hAnsi="Times New Roman" w:cs="Times New Roman"/>
          <w:b/>
          <w:bCs/>
          <w:color w:val="1C1C1C"/>
          <w:sz w:val="32"/>
          <w:szCs w:val="32"/>
        </w:rPr>
      </w:pPr>
    </w:p>
    <w:p w14:paraId="57BA4401" w14:textId="77777777" w:rsidR="007B3D48" w:rsidRPr="00822632" w:rsidRDefault="007B3D48" w:rsidP="007B3D48">
      <w:pPr>
        <w:spacing w:after="80" w:line="240" w:lineRule="auto"/>
        <w:jc w:val="center"/>
        <w:rPr>
          <w:rFonts w:ascii="Times New Roman" w:eastAsia="Times New Roman" w:hAnsi="Times New Roman" w:cs="Times New Roman"/>
          <w:color w:val="1C1C1C"/>
          <w:sz w:val="28"/>
          <w:szCs w:val="28"/>
        </w:rPr>
      </w:pPr>
    </w:p>
    <w:p w14:paraId="1FCFBC5F" w14:textId="77777777" w:rsidR="007B3D48" w:rsidRPr="00822632" w:rsidRDefault="007B3D48" w:rsidP="007B3D48">
      <w:pPr>
        <w:spacing w:after="80" w:line="240" w:lineRule="auto"/>
        <w:jc w:val="center"/>
        <w:rPr>
          <w:rFonts w:ascii="Times New Roman" w:eastAsia="Times New Roman" w:hAnsi="Times New Roman" w:cs="Times New Roman"/>
          <w:color w:val="1C1C1C"/>
          <w:sz w:val="32"/>
          <w:szCs w:val="32"/>
        </w:rPr>
      </w:pPr>
    </w:p>
    <w:p w14:paraId="7F7A5276" w14:textId="77777777" w:rsidR="007B3D48" w:rsidRPr="00822632" w:rsidRDefault="007B3D48" w:rsidP="007B3D48">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2BA83CA" w14:textId="5F34368F" w:rsidR="007B3D48" w:rsidRPr="00822632" w:rsidRDefault="00571A5A" w:rsidP="007B3D48">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عبدالرحمن جمال محمد مطر</w:t>
      </w:r>
    </w:p>
    <w:p w14:paraId="185E86DF" w14:textId="77777777" w:rsidR="007B3D48" w:rsidRPr="00822632" w:rsidRDefault="007B3D48" w:rsidP="007B3D48">
      <w:pPr>
        <w:spacing w:after="60" w:line="240" w:lineRule="auto"/>
        <w:rPr>
          <w:rFonts w:ascii="Times New Roman" w:eastAsia="Times New Roman" w:hAnsi="Times New Roman" w:cs="Times New Roman"/>
          <w:color w:val="1C1C1C"/>
          <w:sz w:val="28"/>
          <w:szCs w:val="28"/>
        </w:rPr>
      </w:pPr>
    </w:p>
    <w:p w14:paraId="7D68CC1C" w14:textId="77777777" w:rsidR="007B3D48" w:rsidRPr="00822632" w:rsidRDefault="007B3D48" w:rsidP="007B3D48">
      <w:pPr>
        <w:spacing w:after="60" w:line="240" w:lineRule="auto"/>
        <w:rPr>
          <w:rFonts w:ascii="Times New Roman" w:eastAsia="Times New Roman" w:hAnsi="Times New Roman" w:cs="Times New Roman"/>
          <w:color w:val="1C1C1C"/>
          <w:sz w:val="28"/>
          <w:szCs w:val="28"/>
          <w:rtl/>
        </w:rPr>
      </w:pPr>
    </w:p>
    <w:p w14:paraId="386B49BB" w14:textId="77777777" w:rsidR="007B3D48" w:rsidRPr="00822632" w:rsidRDefault="007B3D48" w:rsidP="007B3D48">
      <w:pPr>
        <w:spacing w:after="60" w:line="276" w:lineRule="auto"/>
        <w:rPr>
          <w:rFonts w:ascii="Times New Roman" w:eastAsia="Times New Roman" w:hAnsi="Times New Roman" w:cs="Times New Roman"/>
          <w:color w:val="1C1C1C"/>
          <w:sz w:val="28"/>
          <w:szCs w:val="28"/>
        </w:rPr>
      </w:pPr>
      <w:bookmarkStart w:id="2" w:name="OLE_LINK2"/>
    </w:p>
    <w:p w14:paraId="06F852A5" w14:textId="77777777" w:rsidR="007B3D48" w:rsidRPr="00822632" w:rsidRDefault="007B3D48" w:rsidP="007B3D48">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7F8730E5" w14:textId="77777777" w:rsidR="007B3D48" w:rsidRPr="00822632" w:rsidRDefault="007B3D48" w:rsidP="007B3D48">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2"/>
    <w:p w14:paraId="006BC0CC" w14:textId="77777777" w:rsidR="007B3D48" w:rsidRPr="00822632" w:rsidRDefault="007B3D48" w:rsidP="007B3D48">
      <w:pPr>
        <w:bidi/>
        <w:spacing w:after="0" w:line="276" w:lineRule="auto"/>
        <w:jc w:val="center"/>
        <w:rPr>
          <w:rFonts w:ascii="Times New Roman" w:eastAsia="Times New Roman" w:hAnsi="Times New Roman" w:cs="Times New Roman"/>
          <w:color w:val="1C1C1C"/>
          <w:sz w:val="28"/>
          <w:szCs w:val="28"/>
          <w:rtl/>
        </w:rPr>
      </w:pPr>
    </w:p>
    <w:p w14:paraId="40D01279" w14:textId="77777777" w:rsidR="007B3D48" w:rsidRPr="00822632" w:rsidRDefault="007B3D48" w:rsidP="007B3D48">
      <w:pPr>
        <w:bidi/>
        <w:spacing w:after="0" w:line="276" w:lineRule="auto"/>
        <w:jc w:val="center"/>
        <w:rPr>
          <w:rFonts w:ascii="Times New Roman" w:eastAsia="Times New Roman" w:hAnsi="Times New Roman" w:cs="Times New Roman"/>
          <w:color w:val="1C1C1C"/>
          <w:sz w:val="28"/>
          <w:szCs w:val="28"/>
          <w:rtl/>
        </w:rPr>
      </w:pPr>
    </w:p>
    <w:p w14:paraId="096186ED" w14:textId="77777777" w:rsidR="007B3D48" w:rsidRPr="00822632" w:rsidRDefault="007B3D48" w:rsidP="007B3D48">
      <w:pPr>
        <w:bidi/>
        <w:spacing w:after="0" w:line="276" w:lineRule="auto"/>
        <w:jc w:val="center"/>
        <w:rPr>
          <w:rFonts w:ascii="Times New Roman" w:eastAsia="Times New Roman" w:hAnsi="Times New Roman" w:cs="Times New Roman"/>
          <w:color w:val="1C1C1C"/>
          <w:sz w:val="28"/>
          <w:szCs w:val="28"/>
          <w:rtl/>
        </w:rPr>
      </w:pPr>
    </w:p>
    <w:p w14:paraId="7D81DE4D" w14:textId="77777777" w:rsidR="007B3D48" w:rsidRDefault="007B3D48" w:rsidP="007B3D48">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A3A369E" w14:textId="77777777" w:rsidR="007B3D48" w:rsidRDefault="007B3D48" w:rsidP="007B3D48">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64E34F9" w14:textId="77777777" w:rsidR="007B3D48" w:rsidRDefault="007B3D48" w:rsidP="007B3D48">
      <w:pPr>
        <w:tabs>
          <w:tab w:val="left" w:pos="3666"/>
        </w:tabs>
        <w:bidi/>
        <w:spacing w:after="0" w:line="360" w:lineRule="auto"/>
        <w:jc w:val="center"/>
        <w:rPr>
          <w:rFonts w:ascii="Calibri" w:eastAsia="Calibri" w:hAnsi="Calibri" w:cs="Arial"/>
          <w:rtl/>
        </w:rPr>
      </w:pPr>
    </w:p>
    <w:p w14:paraId="3E1196E0" w14:textId="77777777" w:rsidR="007B3D48" w:rsidRDefault="007B3D48" w:rsidP="007B3D48">
      <w:pPr>
        <w:tabs>
          <w:tab w:val="left" w:pos="3666"/>
        </w:tabs>
        <w:bidi/>
        <w:spacing w:after="0" w:line="360" w:lineRule="auto"/>
        <w:jc w:val="center"/>
        <w:rPr>
          <w:rFonts w:ascii="Calibri" w:eastAsia="Calibri" w:hAnsi="Calibri" w:cs="Arial"/>
          <w:rtl/>
        </w:rPr>
      </w:pPr>
    </w:p>
    <w:p w14:paraId="7F60E029" w14:textId="77777777" w:rsidR="007B3D48" w:rsidRPr="00822632" w:rsidRDefault="007B3D48" w:rsidP="007B3D48">
      <w:pPr>
        <w:tabs>
          <w:tab w:val="left" w:pos="3666"/>
        </w:tabs>
        <w:bidi/>
        <w:spacing w:after="0" w:line="360" w:lineRule="auto"/>
        <w:jc w:val="center"/>
        <w:rPr>
          <w:rFonts w:ascii="Calibri" w:eastAsia="Calibri" w:hAnsi="Calibri" w:cs="Arial"/>
        </w:rPr>
      </w:pPr>
    </w:p>
    <w:p w14:paraId="21530BC0" w14:textId="77777777" w:rsidR="007B3D48" w:rsidRDefault="007B3D48" w:rsidP="007B3D48">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9F68FAF" w14:textId="77777777" w:rsidR="007B3D48" w:rsidRPr="00891865" w:rsidRDefault="007B3D48" w:rsidP="007B3D48">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23A05884" wp14:editId="12A95716">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52F2D243" w14:textId="77777777" w:rsidR="007B3D48" w:rsidRDefault="007B3D48" w:rsidP="007B3D48">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48793C31" w14:textId="77777777" w:rsidR="007B3D48" w:rsidRDefault="007B3D48" w:rsidP="007B3D48">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6E06F432"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1BD31E8C"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0D47A86B"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1114D642" w14:textId="77777777" w:rsidR="007B3D48" w:rsidRDefault="007B3D48" w:rsidP="007B3D48">
      <w:pPr>
        <w:pStyle w:val="paragraph"/>
        <w:bidi/>
        <w:spacing w:before="0" w:beforeAutospacing="0" w:after="0" w:afterAutospacing="0"/>
        <w:jc w:val="center"/>
        <w:textAlignment w:val="baseline"/>
        <w:rPr>
          <w:sz w:val="18"/>
          <w:szCs w:val="18"/>
          <w:rtl/>
        </w:rPr>
      </w:pPr>
    </w:p>
    <w:p w14:paraId="676C5D18" w14:textId="77777777" w:rsidR="007B3D48" w:rsidRDefault="007B3D48" w:rsidP="007B3D48">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433C479F" w14:textId="77777777" w:rsidR="007B3D48" w:rsidRDefault="007B3D48" w:rsidP="007B3D48">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p>
    <w:p w14:paraId="7A9479CC" w14:textId="77777777" w:rsidR="007B3D48" w:rsidRDefault="007B3D48" w:rsidP="007B3D48">
      <w:pPr>
        <w:pStyle w:val="paragraph"/>
        <w:bidi/>
        <w:spacing w:before="0" w:beforeAutospacing="0" w:after="0" w:afterAutospacing="0"/>
        <w:textAlignment w:val="baseline"/>
        <w:rPr>
          <w:rStyle w:val="scxw247763425"/>
          <w:rFonts w:ascii="Arial" w:hAnsi="Arial" w:cs="Arial"/>
          <w:sz w:val="28"/>
          <w:szCs w:val="28"/>
          <w:rtl/>
        </w:rPr>
      </w:pPr>
    </w:p>
    <w:p w14:paraId="2D117B8D" w14:textId="77777777" w:rsidR="007B3D48" w:rsidRDefault="007B3D48" w:rsidP="007B3D48">
      <w:pPr>
        <w:pStyle w:val="paragraph"/>
        <w:bidi/>
        <w:spacing w:before="0" w:beforeAutospacing="0" w:after="0" w:afterAutospacing="0"/>
        <w:textAlignment w:val="baseline"/>
        <w:rPr>
          <w:rStyle w:val="scxw247763425"/>
          <w:rFonts w:ascii="Arial" w:hAnsi="Arial" w:cs="Arial"/>
          <w:sz w:val="28"/>
          <w:szCs w:val="28"/>
          <w:rtl/>
        </w:rPr>
      </w:pPr>
    </w:p>
    <w:p w14:paraId="12BD8E31" w14:textId="77777777" w:rsidR="007B3D48" w:rsidRDefault="007B3D48" w:rsidP="007B3D48">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0D04A999" w14:textId="77777777" w:rsidR="007B3D48" w:rsidRDefault="007B3D48" w:rsidP="007B3D48">
      <w:pPr>
        <w:pStyle w:val="paragraph"/>
        <w:bidi/>
        <w:spacing w:before="0" w:beforeAutospacing="0" w:after="0" w:afterAutospacing="0"/>
        <w:textAlignment w:val="baseline"/>
        <w:rPr>
          <w:rStyle w:val="eop"/>
          <w:sz w:val="28"/>
          <w:szCs w:val="28"/>
          <w:rtl/>
        </w:rPr>
      </w:pPr>
    </w:p>
    <w:p w14:paraId="06EB041D" w14:textId="77777777" w:rsidR="007B3D48" w:rsidRDefault="007B3D48" w:rsidP="007B3D48">
      <w:pPr>
        <w:pStyle w:val="paragraph"/>
        <w:bidi/>
        <w:spacing w:before="0" w:beforeAutospacing="0" w:after="0" w:afterAutospacing="0"/>
        <w:textAlignment w:val="baseline"/>
        <w:rPr>
          <w:sz w:val="18"/>
          <w:szCs w:val="18"/>
          <w:rtl/>
        </w:rPr>
      </w:pPr>
    </w:p>
    <w:p w14:paraId="0109827D" w14:textId="77777777" w:rsidR="007B3D48" w:rsidRDefault="007B3D48" w:rsidP="007B3D48">
      <w:pPr>
        <w:pStyle w:val="paragraph"/>
        <w:numPr>
          <w:ilvl w:val="0"/>
          <w:numId w:val="105"/>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64DFA07E" w14:textId="77777777" w:rsidR="007B3D48" w:rsidRDefault="007B3D48" w:rsidP="007B3D48">
      <w:pPr>
        <w:pStyle w:val="paragraph"/>
        <w:numPr>
          <w:ilvl w:val="0"/>
          <w:numId w:val="106"/>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721CEC9F" w14:textId="77777777" w:rsidR="007B3D48" w:rsidRDefault="007B3D48" w:rsidP="007B3D48">
      <w:pPr>
        <w:pStyle w:val="paragraph"/>
        <w:numPr>
          <w:ilvl w:val="0"/>
          <w:numId w:val="107"/>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p>
    <w:p w14:paraId="5AAE75D0" w14:textId="77777777" w:rsidR="007B3D48" w:rsidRDefault="007B3D48" w:rsidP="007B3D48">
      <w:pPr>
        <w:pStyle w:val="paragraph"/>
        <w:bidi/>
        <w:spacing w:before="0" w:beforeAutospacing="0" w:after="0" w:afterAutospacing="0"/>
        <w:jc w:val="center"/>
        <w:textAlignment w:val="baseline"/>
        <w:rPr>
          <w:rStyle w:val="eop"/>
          <w:sz w:val="28"/>
          <w:szCs w:val="28"/>
          <w:rtl/>
        </w:rPr>
      </w:pPr>
    </w:p>
    <w:p w14:paraId="71EA95AF" w14:textId="77777777" w:rsidR="007B3D48" w:rsidRDefault="007B3D48" w:rsidP="007B3D48">
      <w:pPr>
        <w:bidi/>
        <w:spacing w:line="360" w:lineRule="auto"/>
        <w:rPr>
          <w:rFonts w:asciiTheme="majorBidi" w:hAnsiTheme="majorBidi" w:cstheme="majorBidi"/>
          <w:sz w:val="28"/>
          <w:szCs w:val="28"/>
          <w:rtl/>
        </w:rPr>
      </w:pPr>
    </w:p>
    <w:p w14:paraId="4F7D54B5" w14:textId="77777777" w:rsidR="007B3D48" w:rsidRPr="00891865" w:rsidRDefault="007B3D48" w:rsidP="007B3D48">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73600" behindDoc="0" locked="0" layoutInCell="1" allowOverlap="1" wp14:anchorId="4DA0EB3F" wp14:editId="316DC141">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54706E5" w14:textId="77777777" w:rsidR="007B3D48" w:rsidRPr="00AB56C6" w:rsidRDefault="007B3D48" w:rsidP="007B3D4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A0EB3F" id="Rectangle 1" o:spid="_x0000_s1028" style="position:absolute;left:0;text-align:left;margin-left:-24pt;margin-top:34.6pt;width:216.6pt;height:99.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" fillcolor="white [3201]" strokecolor="white [3212]" strokeweight="1pt">
                <v:textbox>
                  <w:txbxContent>
                    <w:p w14:paraId="554706E5" w14:textId="77777777" w:rsidR="007B3D48" w:rsidRPr="00AB56C6" w:rsidRDefault="007B3D48" w:rsidP="007B3D48">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16278098" w14:textId="77777777" w:rsidR="007B3D48" w:rsidRPr="00891865" w:rsidRDefault="007B3D48" w:rsidP="007B3D48">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74624" behindDoc="0" locked="0" layoutInCell="1" allowOverlap="1" wp14:anchorId="5A9BADA2" wp14:editId="21610395">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9629DF9" w14:textId="77777777" w:rsidR="007B3D48" w:rsidRPr="00AB56C6" w:rsidRDefault="007B3D48" w:rsidP="007B3D48">
                            <w:pPr>
                              <w:jc w:val="center"/>
                              <w:rPr>
                                <w:b/>
                                <w:bCs/>
                                <w:sz w:val="28"/>
                                <w:szCs w:val="28"/>
                                <w:rtl/>
                                <w:lang w:bidi="ar-EG"/>
                              </w:rPr>
                            </w:pPr>
                            <w:r w:rsidRPr="00AB56C6">
                              <w:rPr>
                                <w:rFonts w:hint="cs"/>
                                <w:b/>
                                <w:bCs/>
                                <w:sz w:val="28"/>
                                <w:szCs w:val="28"/>
                                <w:rtl/>
                                <w:lang w:bidi="ar-EG"/>
                              </w:rPr>
                              <w:t xml:space="preserve">مدير برنامج الدكتوراة </w:t>
                            </w:r>
                          </w:p>
                          <w:p w14:paraId="37534BE0" w14:textId="77777777" w:rsidR="007B3D48" w:rsidRPr="00AB56C6" w:rsidRDefault="007B3D48" w:rsidP="007B3D4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BADA2" id="_x0000_s1029" style="position:absolute;left:0;text-align:left;margin-left:294.6pt;margin-top:.45pt;width:216.6pt;height:99.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" fillcolor="white [3201]" strokecolor="white [3212]" strokeweight="1pt">
                <v:textbox>
                  <w:txbxContent>
                    <w:p w14:paraId="59629DF9" w14:textId="77777777" w:rsidR="007B3D48" w:rsidRPr="00AB56C6" w:rsidRDefault="007B3D48" w:rsidP="007B3D48">
                      <w:pPr>
                        <w:jc w:val="center"/>
                        <w:rPr>
                          <w:b/>
                          <w:bCs/>
                          <w:sz w:val="28"/>
                          <w:szCs w:val="28"/>
                          <w:rtl/>
                          <w:lang w:bidi="ar-EG"/>
                        </w:rPr>
                      </w:pPr>
                      <w:r w:rsidRPr="00AB56C6">
                        <w:rPr>
                          <w:rFonts w:hint="cs"/>
                          <w:b/>
                          <w:bCs/>
                          <w:sz w:val="28"/>
                          <w:szCs w:val="28"/>
                          <w:rtl/>
                          <w:lang w:bidi="ar-EG"/>
                        </w:rPr>
                        <w:t xml:space="preserve">مدير برنامج الدكتوراة </w:t>
                      </w:r>
                    </w:p>
                    <w:p w14:paraId="37534BE0" w14:textId="77777777" w:rsidR="007B3D48" w:rsidRPr="00AB56C6" w:rsidRDefault="007B3D48" w:rsidP="007B3D48">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047CFCB9" w14:textId="77777777" w:rsidR="007B3D48" w:rsidRPr="00891865" w:rsidRDefault="007B3D48" w:rsidP="007B3D48">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49F7ECD8" w14:textId="77777777" w:rsidR="007B3D48" w:rsidRDefault="007B3D48" w:rsidP="007B3D48">
      <w:pPr>
        <w:pStyle w:val="paragraph"/>
        <w:bidi/>
        <w:spacing w:before="0" w:beforeAutospacing="0" w:after="0" w:afterAutospacing="0"/>
        <w:jc w:val="center"/>
        <w:textAlignment w:val="baseline"/>
        <w:rPr>
          <w:sz w:val="18"/>
          <w:szCs w:val="18"/>
          <w:rtl/>
        </w:rPr>
      </w:pPr>
      <w:r>
        <w:rPr>
          <w:rStyle w:val="eop"/>
          <w:sz w:val="28"/>
          <w:szCs w:val="28"/>
          <w:rtl/>
        </w:rPr>
        <w:t> </w:t>
      </w:r>
    </w:p>
    <w:p w14:paraId="4745F7AE" w14:textId="77777777" w:rsidR="007B3D48" w:rsidRDefault="007B3D48" w:rsidP="007B3D48"/>
    <w:p w14:paraId="5E9F85C2" w14:textId="1C9FE210" w:rsidR="007F1CD1" w:rsidRDefault="007F1CD1" w:rsidP="007F1CD1">
      <w:pPr>
        <w:bidi/>
        <w:spacing w:before="100" w:beforeAutospacing="1" w:after="100" w:afterAutospacing="1" w:line="360" w:lineRule="auto"/>
        <w:jc w:val="center"/>
        <w:rPr>
          <w:rFonts w:ascii="Traditional Arabic" w:hAnsi="Traditional Arabic" w:cs="Traditional Arabic"/>
          <w:b/>
          <w:bCs/>
          <w:sz w:val="24"/>
          <w:szCs w:val="24"/>
          <w:rtl/>
        </w:rPr>
      </w:pPr>
    </w:p>
    <w:p w14:paraId="3253F41F"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15402384"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6F66EBBB"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58C5FA7A"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7990E21F"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14D23EE0"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2FA45410"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15CF34FA"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tl/>
        </w:rPr>
      </w:pPr>
    </w:p>
    <w:p w14:paraId="550E5ADB" w14:textId="77777777" w:rsidR="007B3D48" w:rsidRDefault="007B3D48" w:rsidP="007B3D48">
      <w:pPr>
        <w:bidi/>
        <w:spacing w:before="100" w:beforeAutospacing="1" w:after="100" w:afterAutospacing="1" w:line="360" w:lineRule="auto"/>
        <w:jc w:val="center"/>
        <w:rPr>
          <w:rFonts w:ascii="Traditional Arabic" w:hAnsi="Traditional Arabic" w:cs="Traditional Arabic"/>
          <w:b/>
          <w:bCs/>
          <w:sz w:val="24"/>
          <w:szCs w:val="24"/>
        </w:rPr>
      </w:pPr>
    </w:p>
    <w:p w14:paraId="3B52358D" w14:textId="7A7CF4D0" w:rsidR="00914FDF" w:rsidRPr="00914FDF" w:rsidRDefault="00914FDF" w:rsidP="00914FDF">
      <w:pPr>
        <w:bidi/>
        <w:spacing w:before="100" w:beforeAutospacing="1" w:after="100" w:afterAutospacing="1" w:line="360" w:lineRule="auto"/>
        <w:jc w:val="center"/>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4FDF">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14FDF">
        <w:rPr>
          <w:rFonts w:ascii="Kufam SemiBold" w:hAnsi="Kufam SemiBold" w:cs="Kufam SemiBold"/>
          <w:bCs/>
          <w:color w:val="000000" w:themeColor="text1"/>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وَأَحْسِنُوا إِنَّ اللَّهَ يُحِبُّ الْمُحْسِنِينَ</w:t>
      </w:r>
      <w:r w:rsidRPr="00914FDF">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2D4CA4" w14:textId="77777777" w:rsidR="00914FDF" w:rsidRDefault="00914FDF" w:rsidP="00914FDF">
      <w:pPr>
        <w:bidi/>
        <w:spacing w:before="100" w:beforeAutospacing="1" w:after="100" w:afterAutospacing="1" w:line="360" w:lineRule="auto"/>
        <w:jc w:val="right"/>
        <w:rPr>
          <w:rFonts w:ascii="Traditional Arabic" w:hAnsi="Traditional Arabic" w:cs="Traditional Arabic"/>
          <w:b/>
          <w:bCs/>
          <w:sz w:val="32"/>
          <w:szCs w:val="32"/>
          <w:lang w:bidi="ar-EG"/>
        </w:rPr>
      </w:pPr>
    </w:p>
    <w:p w14:paraId="49E71F37" w14:textId="12D72EDB" w:rsidR="007F1CD1" w:rsidRPr="003F53E7" w:rsidRDefault="00914FDF" w:rsidP="00914FDF">
      <w:pPr>
        <w:bidi/>
        <w:spacing w:before="100" w:beforeAutospacing="1" w:after="100" w:afterAutospacing="1" w:line="360" w:lineRule="auto"/>
        <w:jc w:val="right"/>
        <w:rPr>
          <w:rFonts w:ascii="Traditional Arabic" w:hAnsi="Traditional Arabic" w:cs="Traditional Arabic"/>
          <w:sz w:val="24"/>
          <w:szCs w:val="24"/>
          <w:rtl/>
          <w:lang w:bidi="ar-EG"/>
        </w:rPr>
      </w:pPr>
      <w:r w:rsidRPr="00914FDF">
        <w:rPr>
          <w:rFonts w:ascii="Traditional Arabic" w:hAnsi="Traditional Arabic" w:cs="Traditional Arabic" w:hint="cs"/>
          <w:b/>
          <w:bCs/>
          <w:sz w:val="32"/>
          <w:szCs w:val="32"/>
          <w:rtl/>
          <w:lang w:bidi="ar-EG"/>
        </w:rPr>
        <w:t>سورة</w:t>
      </w:r>
      <w:r w:rsidRPr="00914FDF">
        <w:rPr>
          <w:rFonts w:ascii="Traditional Arabic" w:hAnsi="Traditional Arabic" w:cs="Traditional Arabic"/>
          <w:b/>
          <w:bCs/>
          <w:sz w:val="32"/>
          <w:szCs w:val="32"/>
          <w:rtl/>
          <w:lang w:bidi="ar-EG"/>
        </w:rPr>
        <w:t xml:space="preserve"> </w:t>
      </w:r>
      <w:r w:rsidRPr="00914FDF">
        <w:rPr>
          <w:rFonts w:ascii="Traditional Arabic" w:hAnsi="Traditional Arabic" w:cs="Traditional Arabic" w:hint="cs"/>
          <w:b/>
          <w:bCs/>
          <w:sz w:val="32"/>
          <w:szCs w:val="32"/>
          <w:rtl/>
          <w:lang w:bidi="ar-EG"/>
        </w:rPr>
        <w:t>البقرة</w:t>
      </w:r>
      <w:r w:rsidRPr="00914FDF">
        <w:rPr>
          <w:rFonts w:ascii="Traditional Arabic" w:hAnsi="Traditional Arabic" w:cs="Traditional Arabic"/>
          <w:b/>
          <w:bCs/>
          <w:sz w:val="32"/>
          <w:szCs w:val="32"/>
          <w:rtl/>
          <w:lang w:bidi="ar-EG"/>
        </w:rPr>
        <w:t xml:space="preserve"> – </w:t>
      </w:r>
      <w:r w:rsidRPr="00914FDF">
        <w:rPr>
          <w:rFonts w:ascii="Traditional Arabic" w:hAnsi="Traditional Arabic" w:cs="Traditional Arabic" w:hint="cs"/>
          <w:b/>
          <w:bCs/>
          <w:sz w:val="32"/>
          <w:szCs w:val="32"/>
          <w:rtl/>
          <w:lang w:bidi="ar-EG"/>
        </w:rPr>
        <w:t>الآية</w:t>
      </w:r>
      <w:r w:rsidRPr="00914FDF">
        <w:rPr>
          <w:rFonts w:ascii="Traditional Arabic" w:hAnsi="Traditional Arabic" w:cs="Traditional Arabic"/>
          <w:b/>
          <w:bCs/>
          <w:sz w:val="32"/>
          <w:szCs w:val="32"/>
          <w:rtl/>
          <w:lang w:bidi="ar-EG"/>
        </w:rPr>
        <w:t xml:space="preserve"> 195</w:t>
      </w:r>
    </w:p>
    <w:p w14:paraId="341B8C30"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lang w:bidi="ar-EG"/>
        </w:rPr>
      </w:pPr>
    </w:p>
    <w:p w14:paraId="1FDDDC1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5213B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DB2394"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3E33E548" w14:textId="3BC3852E"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p>
    <w:p w14:paraId="67EFCC9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75891AC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666A7270" w14:textId="6783E004"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r w:rsidR="00C773C5"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 xml:space="preserve">    </w:t>
      </w:r>
    </w:p>
    <w:p w14:paraId="6B66096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44842769"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6DEBCA57" w14:textId="53232D31"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lang w:bidi="ar-EG"/>
        </w:rPr>
      </w:pPr>
      <w:bookmarkStart w:id="3" w:name="_Toc232250576"/>
      <w:r w:rsidRPr="0042510A">
        <w:rPr>
          <w:rFonts w:ascii="Sakkal Majalla" w:eastAsia="Calibri" w:hAnsi="Sakkal Majalla" w:cs="Arial"/>
          <w:noProof/>
          <w:color w:val="000000" w:themeColor="text1"/>
        </w:rPr>
        <w:drawing>
          <wp:anchor distT="0" distB="0" distL="114300" distR="114300" simplePos="0" relativeHeight="251664384" behindDoc="0" locked="0" layoutInCell="1" allowOverlap="1" wp14:anchorId="1B8482B6" wp14:editId="31CAFB9B">
            <wp:simplePos x="0" y="0"/>
            <wp:positionH relativeFrom="margin">
              <wp:posOffset>1858010</wp:posOffset>
            </wp:positionH>
            <wp:positionV relativeFrom="paragraph">
              <wp:posOffset>-128270</wp:posOffset>
            </wp:positionV>
            <wp:extent cx="1386390" cy="1090648"/>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6390" cy="1090648"/>
                    </a:xfrm>
                    <a:prstGeom prst="rect">
                      <a:avLst/>
                    </a:prstGeom>
                  </pic:spPr>
                </pic:pic>
              </a:graphicData>
            </a:graphic>
            <wp14:sizeRelH relativeFrom="page">
              <wp14:pctWidth>0</wp14:pctWidth>
            </wp14:sizeRelH>
            <wp14:sizeRelV relativeFrom="page">
              <wp14:pctHeight>0</wp14:pctHeight>
            </wp14:sizeRelV>
          </wp:anchor>
        </w:drawing>
      </w:r>
      <w:r w:rsidRPr="007F1CD1">
        <w:rPr>
          <w:rFonts w:ascii="Traditional Arabic" w:hAnsi="Traditional Arabic" w:cs="Traditional Arabic" w:hint="cs"/>
          <w:b/>
          <w:bCs/>
          <w:sz w:val="32"/>
          <w:szCs w:val="32"/>
          <w:rtl/>
          <w:lang w:bidi="ar-EG"/>
        </w:rPr>
        <w:t>الإهداء</w:t>
      </w:r>
      <w:bookmarkEnd w:id="3"/>
      <w:r w:rsidRPr="007F1CD1">
        <w:rPr>
          <w:rFonts w:ascii="Traditional Arabic" w:hAnsi="Traditional Arabic" w:cs="Traditional Arabic" w:hint="cs"/>
          <w:b/>
          <w:bCs/>
          <w:sz w:val="32"/>
          <w:szCs w:val="32"/>
          <w:rtl/>
          <w:lang w:bidi="ar-EG"/>
        </w:rPr>
        <w:t xml:space="preserve"> </w:t>
      </w:r>
    </w:p>
    <w:p w14:paraId="662159A3" w14:textId="12F79F33" w:rsidR="007F1CD1" w:rsidRDefault="007F1CD1" w:rsidP="007F1CD1"/>
    <w:p w14:paraId="0B81F1BD"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2"/>
          <w:szCs w:val="2"/>
          <w:rtl/>
          <w:lang w:bidi="ar-EG"/>
        </w:rPr>
      </w:pPr>
    </w:p>
    <w:p w14:paraId="61E18B31" w14:textId="77777777" w:rsidR="007F1CD1" w:rsidRPr="00721A31" w:rsidRDefault="007F1CD1" w:rsidP="00721A31">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hint="cs"/>
          <w:b/>
          <w:bCs/>
          <w:sz w:val="24"/>
          <w:szCs w:val="24"/>
          <w:rtl/>
        </w:rPr>
        <w:t>إلى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من</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غرسوا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في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نفسي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بذور</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الإحسان</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قبل</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الحروف،</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وسقوها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بماء</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العطاء</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والتطوع</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حتى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أزهرت؛</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إلى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والديّ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العزيزين</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تقديراً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لحرصهما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الدائم</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على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تربيتي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على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قيم</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العمل</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التطوعي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النبيلة</w:t>
      </w:r>
      <w:r w:rsidRPr="00721A31">
        <w:rPr>
          <w:rFonts w:ascii="Traditional Arabic" w:hAnsi="Traditional Arabic" w:cs="Traditional Arabic"/>
          <w:b/>
          <w:bCs/>
          <w:sz w:val="24"/>
          <w:szCs w:val="24"/>
        </w:rPr>
        <w:t>.</w:t>
      </w:r>
    </w:p>
    <w:p w14:paraId="24A5CF4A" w14:textId="77777777" w:rsidR="007F1CD1" w:rsidRPr="00721A31" w:rsidRDefault="007F1CD1" w:rsidP="00721A31">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hint="cs"/>
          <w:b/>
          <w:bCs/>
          <w:sz w:val="24"/>
          <w:szCs w:val="24"/>
          <w:rtl/>
        </w:rPr>
        <w:t>إلى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رفيقة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الدرب،</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وزوجتي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الغالية،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كانت</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السند</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والملهم</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في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رحلتي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الشاقة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والجميلة،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ولصبرها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وإيمانها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بقدراتي</w:t>
      </w:r>
      <w:r w:rsidRPr="00721A31">
        <w:rPr>
          <w:rFonts w:ascii="Traditional Arabic" w:hAnsi="Traditional Arabic" w:cs="Traditional Arabic"/>
          <w:b/>
          <w:bCs/>
          <w:sz w:val="24"/>
          <w:szCs w:val="24"/>
        </w:rPr>
        <w:t>.</w:t>
      </w:r>
    </w:p>
    <w:p w14:paraId="09BE5722" w14:textId="080E005C" w:rsidR="007F1CD1" w:rsidRPr="00721A31" w:rsidRDefault="007F1CD1" w:rsidP="00721A31">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hint="cs"/>
          <w:b/>
          <w:bCs/>
          <w:sz w:val="24"/>
          <w:szCs w:val="24"/>
          <w:rtl/>
        </w:rPr>
        <w:t>إلى</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كل</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يدٍ</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بيضاء</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تعمل</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بصمت</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في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القطاع</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غير</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الربحي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بمدينة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جدة،</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أهدي</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هذا</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الجهد</w:t>
      </w:r>
      <w:r w:rsidRPr="00721A31">
        <w:rPr>
          <w:rFonts w:ascii="Traditional Arabic" w:hAnsi="Traditional Arabic" w:cs="Traditional Arabic"/>
          <w:b/>
          <w:bCs/>
          <w:sz w:val="24"/>
          <w:szCs w:val="24"/>
          <w:rtl/>
        </w:rPr>
        <w:t xml:space="preserve"> </w:t>
      </w:r>
      <w:r w:rsidRPr="00721A31">
        <w:rPr>
          <w:rFonts w:ascii="Traditional Arabic" w:hAnsi="Traditional Arabic" w:cs="Traditional Arabic" w:hint="cs"/>
          <w:b/>
          <w:bCs/>
          <w:sz w:val="24"/>
          <w:szCs w:val="24"/>
          <w:rtl/>
        </w:rPr>
        <w:t>العلمي</w:t>
      </w:r>
      <w:r w:rsidRPr="00721A31">
        <w:rPr>
          <w:rFonts w:ascii="Traditional Arabic" w:hAnsi="Traditional Arabic" w:cs="Traditional Arabic"/>
          <w:b/>
          <w:bCs/>
          <w:sz w:val="24"/>
          <w:szCs w:val="24"/>
          <w:rtl/>
        </w:rPr>
        <w:t>.</w:t>
      </w:r>
    </w:p>
    <w:p w14:paraId="0E6F26DD" w14:textId="77777777"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p>
    <w:p w14:paraId="59329545" w14:textId="04955F9F" w:rsidR="007F1CD1" w:rsidRDefault="007F1CD1">
      <w:pPr>
        <w:rPr>
          <w:rFonts w:ascii="Traditional Arabic" w:hAnsi="Traditional Arabic" w:cs="Traditional Arabic"/>
          <w:sz w:val="24"/>
          <w:szCs w:val="24"/>
          <w:rtl/>
          <w:lang w:bidi="ar-EG"/>
        </w:rPr>
      </w:pPr>
      <w:r>
        <w:rPr>
          <w:rFonts w:ascii="Traditional Arabic" w:hAnsi="Traditional Arabic" w:cs="Traditional Arabic"/>
          <w:sz w:val="24"/>
          <w:szCs w:val="24"/>
          <w:rtl/>
          <w:lang w:bidi="ar-EG"/>
        </w:rPr>
        <w:br w:type="page"/>
      </w:r>
    </w:p>
    <w:p w14:paraId="71820B49" w14:textId="676B265D"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lang w:bidi="ar-EG"/>
        </w:rPr>
      </w:pPr>
      <w:bookmarkStart w:id="4" w:name="_Toc232250577"/>
      <w:r w:rsidRPr="0042510A">
        <w:rPr>
          <w:rFonts w:ascii="Sakkal Majalla" w:hAnsi="Sakkal Majalla" w:cs="Sakkal Majalla"/>
          <w:b/>
          <w:bCs/>
          <w:noProof/>
          <w:color w:val="000000" w:themeColor="text1"/>
          <w:sz w:val="40"/>
          <w:szCs w:val="40"/>
          <w:rtl/>
        </w:rPr>
        <w:lastRenderedPageBreak/>
        <w:drawing>
          <wp:anchor distT="0" distB="0" distL="114300" distR="114300" simplePos="0" relativeHeight="251666432" behindDoc="0" locked="0" layoutInCell="1" allowOverlap="1" wp14:anchorId="5BF90B14" wp14:editId="403ACBD1">
            <wp:simplePos x="0" y="0"/>
            <wp:positionH relativeFrom="margin">
              <wp:posOffset>1656715</wp:posOffset>
            </wp:positionH>
            <wp:positionV relativeFrom="paragraph">
              <wp:posOffset>-337820</wp:posOffset>
            </wp:positionV>
            <wp:extent cx="1818005" cy="1371438"/>
            <wp:effectExtent l="0" t="0" r="0" b="635"/>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005" cy="1371438"/>
                    </a:xfrm>
                    <a:prstGeom prst="rect">
                      <a:avLst/>
                    </a:prstGeom>
                  </pic:spPr>
                </pic:pic>
              </a:graphicData>
            </a:graphic>
            <wp14:sizeRelV relativeFrom="margin">
              <wp14:pctHeight>0</wp14:pctHeight>
            </wp14:sizeRelV>
          </wp:anchor>
        </w:drawing>
      </w:r>
      <w:r w:rsidRPr="007F1CD1">
        <w:rPr>
          <w:rFonts w:ascii="Traditional Arabic" w:hAnsi="Traditional Arabic" w:cs="Traditional Arabic" w:hint="cs"/>
          <w:b/>
          <w:bCs/>
          <w:sz w:val="32"/>
          <w:szCs w:val="32"/>
          <w:rtl/>
          <w:lang w:bidi="ar-EG"/>
        </w:rPr>
        <w:t>الشكر والتقدير</w:t>
      </w:r>
      <w:bookmarkEnd w:id="4"/>
      <w:r w:rsidRPr="007F1CD1">
        <w:rPr>
          <w:rFonts w:ascii="Traditional Arabic" w:hAnsi="Traditional Arabic" w:cs="Traditional Arabic" w:hint="cs"/>
          <w:b/>
          <w:bCs/>
          <w:sz w:val="32"/>
          <w:szCs w:val="32"/>
          <w:rtl/>
          <w:lang w:bidi="ar-EG"/>
        </w:rPr>
        <w:t xml:space="preserve"> </w:t>
      </w:r>
    </w:p>
    <w:p w14:paraId="0789A05F" w14:textId="1DD3F503"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p>
    <w:p w14:paraId="312AACBA" w14:textId="77777777" w:rsidR="007F1CD1" w:rsidRDefault="007F1CD1" w:rsidP="007F1CD1">
      <w:pPr>
        <w:tabs>
          <w:tab w:val="left" w:pos="4944"/>
        </w:tabs>
        <w:rPr>
          <w:sz w:val="8"/>
          <w:szCs w:val="2"/>
          <w:rtl/>
        </w:rPr>
      </w:pPr>
      <w:r w:rsidRPr="007F1CD1">
        <w:rPr>
          <w:sz w:val="8"/>
          <w:szCs w:val="2"/>
        </w:rPr>
        <w:tab/>
      </w:r>
    </w:p>
    <w:p w14:paraId="53C089B7" w14:textId="4D311BA2"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الحمد لله الذي بنعمته تتم الصالحات، والحمد لله الذي منحني القوة والعزيمة لخوض هذه الرحلة العلمية، والصلاة والسلام على من بعثه الله رحمة للعالمين، ومعلماً للبشرية طريق الإتقان والإحسان، نبينا محمد وعلى آله وصحبه أجمعين</w:t>
      </w:r>
      <w:r w:rsidRPr="00721A31">
        <w:rPr>
          <w:rFonts w:ascii="Traditional Arabic" w:hAnsi="Traditional Arabic" w:cs="Traditional Arabic"/>
          <w:b/>
          <w:bCs/>
          <w:sz w:val="24"/>
          <w:szCs w:val="24"/>
        </w:rPr>
        <w:t>.</w:t>
      </w:r>
    </w:p>
    <w:p w14:paraId="1C701CA1"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مع بلوغ هذه الدراسة محطتها الأخيرة، يفيض قلبي بمشاعر الامتنان لكل من وضع لبنة في هذا الصرح العلمي، فما كان لهذا الجهد أن يكتمل لولا توفيق الخالق سبحانه، ثم دعم ومؤازرة نفوس كريمة أحاطتني بصدقها وعطائها</w:t>
      </w:r>
      <w:r w:rsidRPr="00721A31">
        <w:rPr>
          <w:rFonts w:ascii="Traditional Arabic" w:hAnsi="Traditional Arabic" w:cs="Traditional Arabic"/>
          <w:b/>
          <w:bCs/>
          <w:sz w:val="24"/>
          <w:szCs w:val="24"/>
        </w:rPr>
        <w:t>.</w:t>
      </w:r>
    </w:p>
    <w:p w14:paraId="14071C97" w14:textId="30BD4CF6"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أرفع أسمى آيات الشكر والتقدير إلى جامعة ميدأوشن، هذا الصرح الذي احتضن طموحي، وإلى كلية الإدارة بجميع كوادرها الأكاديمية والتربوية، الذين منحونا أدوات المعرفة ومنهجية التفكير السليم. كما أخص بوافر الشكر والامتنان أستاذ</w:t>
      </w:r>
      <w:r w:rsidR="00B73610" w:rsidRPr="00721A31">
        <w:rPr>
          <w:rFonts w:ascii="Traditional Arabic" w:hAnsi="Traditional Arabic" w:cs="Traditional Arabic"/>
          <w:b/>
          <w:bCs/>
          <w:sz w:val="24"/>
          <w:szCs w:val="24"/>
          <w:rtl/>
        </w:rPr>
        <w:t>تي</w:t>
      </w:r>
      <w:r w:rsidRPr="00721A31">
        <w:rPr>
          <w:rFonts w:ascii="Traditional Arabic" w:hAnsi="Traditional Arabic" w:cs="Traditional Arabic"/>
          <w:b/>
          <w:bCs/>
          <w:sz w:val="24"/>
          <w:szCs w:val="24"/>
          <w:rtl/>
        </w:rPr>
        <w:t xml:space="preserve"> الفاضل</w:t>
      </w:r>
      <w:r w:rsidR="00B73610"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xml:space="preserve"> والمشرف</w:t>
      </w:r>
      <w:r w:rsidR="00B73610"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xml:space="preserve"> على هذه الرسالة، الذي كان لنصائحه</w:t>
      </w:r>
      <w:r w:rsidR="00B73610"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وتوجيهاته</w:t>
      </w:r>
      <w:r w:rsidR="00B73610"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الدقيقة أبلغ الأثر في استقامة هذا البحث؛ فقد كان</w:t>
      </w:r>
      <w:r w:rsidR="00B73610" w:rsidRPr="00721A31">
        <w:rPr>
          <w:rFonts w:ascii="Traditional Arabic" w:hAnsi="Traditional Arabic" w:cs="Traditional Arabic"/>
          <w:b/>
          <w:bCs/>
          <w:sz w:val="24"/>
          <w:szCs w:val="24"/>
          <w:rtl/>
        </w:rPr>
        <w:t>و</w:t>
      </w:r>
      <w:r w:rsidRPr="00721A31">
        <w:rPr>
          <w:rFonts w:ascii="Traditional Arabic" w:hAnsi="Traditional Arabic" w:cs="Traditional Arabic"/>
          <w:b/>
          <w:bCs/>
          <w:sz w:val="24"/>
          <w:szCs w:val="24"/>
          <w:rtl/>
        </w:rPr>
        <w:t xml:space="preserve"> لي خير معلم</w:t>
      </w:r>
      <w:r w:rsidR="00875F4F"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xml:space="preserve"> وخير موجه</w:t>
      </w:r>
      <w:r w:rsidR="00875F4F" w:rsidRPr="00721A31">
        <w:rPr>
          <w:rFonts w:ascii="Traditional Arabic" w:hAnsi="Traditional Arabic" w:cs="Traditional Arabic"/>
          <w:b/>
          <w:bCs/>
          <w:sz w:val="24"/>
          <w:szCs w:val="24"/>
          <w:rtl/>
        </w:rPr>
        <w:t>ين</w:t>
      </w:r>
      <w:r w:rsidRPr="00721A31">
        <w:rPr>
          <w:rFonts w:ascii="Traditional Arabic" w:hAnsi="Traditional Arabic" w:cs="Traditional Arabic"/>
          <w:b/>
          <w:bCs/>
          <w:sz w:val="24"/>
          <w:szCs w:val="24"/>
          <w:rtl/>
        </w:rPr>
        <w:t>، وأشكره</w:t>
      </w:r>
      <w:r w:rsidR="00875F4F"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على سعة صدره</w:t>
      </w:r>
      <w:r w:rsidR="00875F4F"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ودعمه</w:t>
      </w:r>
      <w:r w:rsidR="00875F4F" w:rsidRPr="00721A31">
        <w:rPr>
          <w:rFonts w:ascii="Traditional Arabic" w:hAnsi="Traditional Arabic" w:cs="Traditional Arabic"/>
          <w:b/>
          <w:bCs/>
          <w:sz w:val="24"/>
          <w:szCs w:val="24"/>
          <w:rtl/>
        </w:rPr>
        <w:t>م</w:t>
      </w:r>
      <w:r w:rsidRPr="00721A31">
        <w:rPr>
          <w:rFonts w:ascii="Traditional Arabic" w:hAnsi="Traditional Arabic" w:cs="Traditional Arabic"/>
          <w:b/>
          <w:bCs/>
          <w:sz w:val="24"/>
          <w:szCs w:val="24"/>
          <w:rtl/>
        </w:rPr>
        <w:t xml:space="preserve"> المستمر الذي لم ينقطع طوال فترة إعداد الرسالة</w:t>
      </w:r>
      <w:r w:rsidRPr="00721A31">
        <w:rPr>
          <w:rFonts w:ascii="Traditional Arabic" w:hAnsi="Traditional Arabic" w:cs="Traditional Arabic"/>
          <w:b/>
          <w:bCs/>
          <w:sz w:val="24"/>
          <w:szCs w:val="24"/>
        </w:rPr>
        <w:t>.</w:t>
      </w:r>
    </w:p>
    <w:p w14:paraId="6FE086FF"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كما أتقدم بجزيل الشكر والتقدير إلى السادة الأساتذة الأفاضل، أعضاء لجنة المناقشة والحكم، لتفضلهم بقبول قراءة هذه الرسالة وتقويمها، مثمناً عالياً وقتهم وجهدهم المخلص في إثراء هذا البحث بملاحظاتهم القيمة</w:t>
      </w:r>
      <w:r w:rsidRPr="00721A31">
        <w:rPr>
          <w:rFonts w:ascii="Traditional Arabic" w:hAnsi="Traditional Arabic" w:cs="Traditional Arabic"/>
          <w:b/>
          <w:bCs/>
          <w:sz w:val="24"/>
          <w:szCs w:val="24"/>
        </w:rPr>
        <w:t>.</w:t>
      </w:r>
    </w:p>
    <w:p w14:paraId="13A7E30B"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 xml:space="preserve">إن شكري يمتد ليشمل كل القائمين على المنظمات غير الربحية في مدينتي الغالية </w:t>
      </w:r>
      <w:r w:rsidRPr="00721A31">
        <w:rPr>
          <w:rFonts w:ascii="Traditional Arabic" w:hAnsi="Traditional Arabic" w:cs="Traditional Arabic"/>
          <w:b/>
          <w:bCs/>
          <w:sz w:val="24"/>
          <w:szCs w:val="24"/>
        </w:rPr>
        <w:t>"</w:t>
      </w:r>
      <w:r w:rsidRPr="00721A31">
        <w:rPr>
          <w:rFonts w:ascii="Traditional Arabic" w:hAnsi="Traditional Arabic" w:cs="Traditional Arabic"/>
          <w:b/>
          <w:bCs/>
          <w:sz w:val="24"/>
          <w:szCs w:val="24"/>
          <w:rtl/>
        </w:rPr>
        <w:t>جدة</w:t>
      </w:r>
      <w:r w:rsidRPr="00721A31">
        <w:rPr>
          <w:rFonts w:ascii="Traditional Arabic" w:hAnsi="Traditional Arabic" w:cs="Traditional Arabic"/>
          <w:b/>
          <w:bCs/>
          <w:sz w:val="24"/>
          <w:szCs w:val="24"/>
        </w:rPr>
        <w:t>"</w:t>
      </w:r>
      <w:r w:rsidRPr="00721A31">
        <w:rPr>
          <w:rFonts w:ascii="Traditional Arabic" w:hAnsi="Traditional Arabic" w:cs="Traditional Arabic"/>
          <w:b/>
          <w:bCs/>
          <w:sz w:val="24"/>
          <w:szCs w:val="24"/>
          <w:rtl/>
        </w:rPr>
        <w:t>، الذين فتحوا لي أبوابهم وشاركوني خبراتهم الميدانية، مما جعل لهذه الدراسة قيمة عملية تتجاوز حدود الورق لتلامس واقع العمل الخيري والتنموي</w:t>
      </w:r>
      <w:r w:rsidRPr="00721A31">
        <w:rPr>
          <w:rFonts w:ascii="Traditional Arabic" w:hAnsi="Traditional Arabic" w:cs="Traditional Arabic"/>
          <w:b/>
          <w:bCs/>
          <w:sz w:val="24"/>
          <w:szCs w:val="24"/>
        </w:rPr>
        <w:t>.</w:t>
      </w:r>
    </w:p>
    <w:p w14:paraId="2ABDE0F5"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ولا يسعني في هذا المقام إلا أن أشكر كل الزملاء والأصدقاء الذين كانوا سنداً لي في لحظات التحدي، فكلماتهم المحفزة ودعواتهم الصادقة كانت الوقود الذي دفعني للاستمرار والتميز</w:t>
      </w:r>
      <w:r w:rsidRPr="00721A31">
        <w:rPr>
          <w:rFonts w:ascii="Traditional Arabic" w:hAnsi="Traditional Arabic" w:cs="Traditional Arabic"/>
          <w:b/>
          <w:bCs/>
          <w:sz w:val="24"/>
          <w:szCs w:val="24"/>
        </w:rPr>
        <w:t>.</w:t>
      </w:r>
    </w:p>
    <w:p w14:paraId="516BE72D" w14:textId="77777777" w:rsidR="00640ABB"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Pr>
      </w:pPr>
      <w:r w:rsidRPr="00721A31">
        <w:rPr>
          <w:rFonts w:ascii="Traditional Arabic" w:hAnsi="Traditional Arabic" w:cs="Traditional Arabic"/>
          <w:b/>
          <w:bCs/>
          <w:sz w:val="24"/>
          <w:szCs w:val="24"/>
          <w:rtl/>
        </w:rPr>
        <w:t>ختاماً، أسأل الله العلي القدير أن يبارك في كل يدٍ امتدت بالعون، وأن يجعل هذا العمل خالصاً لوجهه الكريم، نافعاً للمجتمع، ولبنةً تسهم في رفعة وطننا الغالي وتحقيق تطلعاته الطموحة</w:t>
      </w:r>
      <w:r w:rsidRPr="00721A31">
        <w:rPr>
          <w:rFonts w:ascii="Traditional Arabic" w:hAnsi="Traditional Arabic" w:cs="Traditional Arabic"/>
          <w:b/>
          <w:bCs/>
          <w:sz w:val="24"/>
          <w:szCs w:val="24"/>
        </w:rPr>
        <w:t>.</w:t>
      </w:r>
    </w:p>
    <w:p w14:paraId="54B79929" w14:textId="359AEF26" w:rsidR="00C773C5" w:rsidRPr="00721A31" w:rsidRDefault="00640ABB" w:rsidP="00721A31">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721A31">
        <w:rPr>
          <w:rFonts w:ascii="Traditional Arabic" w:hAnsi="Traditional Arabic" w:cs="Traditional Arabic"/>
          <w:b/>
          <w:bCs/>
          <w:sz w:val="24"/>
          <w:szCs w:val="24"/>
          <w:rtl/>
        </w:rPr>
        <w:t>ولكم جميعاً مني أسمى معاني الود والتقدير</w:t>
      </w:r>
      <w:r w:rsidRPr="00721A31">
        <w:rPr>
          <w:rFonts w:ascii="Traditional Arabic" w:hAnsi="Traditional Arabic" w:cs="Traditional Arabic"/>
          <w:b/>
          <w:bCs/>
          <w:sz w:val="24"/>
          <w:szCs w:val="24"/>
        </w:rPr>
        <w:t>.</w:t>
      </w:r>
    </w:p>
    <w:p w14:paraId="227B8D38" w14:textId="10392D61" w:rsidR="00C773C5" w:rsidRPr="007F1CD1" w:rsidRDefault="008C1684"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5" w:name="_Toc232250578"/>
      <w:r w:rsidRPr="007F1CD1">
        <w:rPr>
          <w:rFonts w:ascii="Traditional Arabic" w:hAnsi="Traditional Arabic" w:cs="Traditional Arabic"/>
          <w:b/>
          <w:bCs/>
          <w:sz w:val="32"/>
          <w:szCs w:val="32"/>
          <w:rtl/>
        </w:rPr>
        <w:lastRenderedPageBreak/>
        <w:t>مستخلص الدراسة</w:t>
      </w:r>
      <w:bookmarkEnd w:id="5"/>
    </w:p>
    <w:p w14:paraId="1A9391FB"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تتمحور هذه الدراسة حول استقصاء "دور الإدارة الرشيقة في تعزيز الاستدامة التنظيمية للمنظمات غير الربحية في مدينة جدة"، وذلك في ظل التحولات الاستراتيجية التي يشهدها القطاع الثالث بالمملكة العربية السعودية تماشياً مع رؤية 2030. نبعت مشكلة الدراسة من الحاجة الملحة لتبني نماذج إدارية حديثة تضمن كفاءة استغلال الموارد المحدودة وتحويلها إلى أثر مجتمعي مستدام، حيث سعى الباحث إلى الإجابة على التساؤل الرئيس حول مدى مساهمة مبادئ الرشاقة (تحديد القيمة، تدفق العمل، نظام السحب، وصفرية الأخطاء) في تحقيق أبعاد الاستدامة التنظيمية (الاقتصادية، الاجتماعية، والبيئية)</w:t>
      </w:r>
      <w:r w:rsidRPr="003F53E7">
        <w:rPr>
          <w:rFonts w:ascii="Traditional Arabic" w:hAnsi="Traditional Arabic" w:cs="Traditional Arabic"/>
          <w:sz w:val="24"/>
          <w:szCs w:val="24"/>
        </w:rPr>
        <w:t>.</w:t>
      </w:r>
    </w:p>
    <w:p w14:paraId="2A5401C8"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ولتحقيق أهداف الدراسة، اعتمد الباحث المنهج الوصفي التحليلي المحدث، الذي يدمج بين الرصانة النظرية والتحليل الميداني الدقيق. شملت أداة الدراسة استبانة علمية محكمة وُزعت على عينة قصدية مكونة من (250) مشاركاً من القيادات والكوادر العاملة في الجمعيات والمؤسسات الأهلية بمدينة جدة، حيث تم تحليل البيانات باستخدام حزمة البرامج الإحصائية للعلوم الاجتماعية</w:t>
      </w:r>
      <w:r w:rsidRPr="003F53E7">
        <w:rPr>
          <w:rFonts w:ascii="Traditional Arabic" w:hAnsi="Traditional Arabic" w:cs="Traditional Arabic"/>
          <w:sz w:val="24"/>
          <w:szCs w:val="24"/>
        </w:rPr>
        <w:t xml:space="preserve"> (SPSS) </w:t>
      </w:r>
      <w:r w:rsidRPr="003F53E7">
        <w:rPr>
          <w:rFonts w:ascii="Traditional Arabic" w:hAnsi="Traditional Arabic" w:cs="Traditional Arabic"/>
          <w:sz w:val="24"/>
          <w:szCs w:val="24"/>
          <w:rtl/>
        </w:rPr>
        <w:t>عبر اختبارات متقدمة شملت معامل ارتباط بيرسون، والتحليل الانحداري المتعدد، واختبارات الصدق والثبات</w:t>
      </w:r>
      <w:r w:rsidRPr="003F53E7">
        <w:rPr>
          <w:rFonts w:ascii="Traditional Arabic" w:hAnsi="Traditional Arabic" w:cs="Traditional Arabic"/>
          <w:sz w:val="24"/>
          <w:szCs w:val="24"/>
        </w:rPr>
        <w:t>.</w:t>
      </w:r>
    </w:p>
    <w:p w14:paraId="73D526F3"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كشفت النتائج عن وجود علاقة ارتباطية طردية قوية جداً وذات دلالة إحصائية عند مستوى (0.01) بين تطبيق مبادئ الإدارة الرشيقة وتعزيز الاستدامة التنظيمية، حيث بلغت قيمة معامل الارتباط (0.962). وأظهرت التحليلات أن مبدأ "صفرية الأخطاء والتطوير المستمر" جاء كأكثر المتغيرات تأثيراً في تحقيق ديمومة العمل المؤسسي، مما يشير إلى أن ثقافة الإتقان (الإحسان الإداري) هي الركيزة الأساسية للاستدامة. كما بينت الدراسة وجود وعي عالٍ لدى قيادات القطاع الثالث في جدة بضرورة التحول نحو الرشاقة لتقليل الهدر وتعظيم القيمة المضافة للمستفيدين</w:t>
      </w:r>
      <w:r w:rsidRPr="003F53E7">
        <w:rPr>
          <w:rFonts w:ascii="Traditional Arabic" w:hAnsi="Traditional Arabic" w:cs="Traditional Arabic"/>
          <w:sz w:val="24"/>
          <w:szCs w:val="24"/>
        </w:rPr>
        <w:t>.</w:t>
      </w:r>
    </w:p>
    <w:p w14:paraId="53443B8D"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على هذه النتائج، خلصت الدراسة إلى مجموعة من التوصيات الاستراتيجية، أهمها: ضرورة مأسسة مبادئ الإدارة الرشيقة ضمن الهياكل التنظيمية للمنظمات غير الربحية، وتطوير مؤشرات أداء</w:t>
      </w:r>
      <w:r w:rsidRPr="003F53E7">
        <w:rPr>
          <w:rFonts w:ascii="Traditional Arabic" w:hAnsi="Traditional Arabic" w:cs="Traditional Arabic"/>
          <w:sz w:val="24"/>
          <w:szCs w:val="24"/>
        </w:rPr>
        <w:t xml:space="preserve"> (KPIs) </w:t>
      </w:r>
      <w:r w:rsidRPr="003F53E7">
        <w:rPr>
          <w:rFonts w:ascii="Traditional Arabic" w:hAnsi="Traditional Arabic" w:cs="Traditional Arabic"/>
          <w:sz w:val="24"/>
          <w:szCs w:val="24"/>
          <w:rtl/>
        </w:rPr>
        <w:t>تجمع بين الرشاقة التشغيلية والأثر المستدام، بالإضافة إلى تكثيف البرامج التدريبية النوعية لبناء قدرات الكوادر البشرية في هذا المجال بما يتواكب مع المعايير العالمية والتوجهات الوطنية</w:t>
      </w:r>
      <w:r w:rsidRPr="003F53E7">
        <w:rPr>
          <w:rFonts w:ascii="Traditional Arabic" w:hAnsi="Traditional Arabic" w:cs="Traditional Arabic"/>
          <w:sz w:val="24"/>
          <w:szCs w:val="24"/>
        </w:rPr>
        <w:t>.</w:t>
      </w:r>
    </w:p>
    <w:p w14:paraId="78E55038" w14:textId="06E13278" w:rsidR="00C773C5" w:rsidRPr="003F53E7" w:rsidRDefault="0021345B" w:rsidP="007F1CD1">
      <w:pPr>
        <w:bidi/>
        <w:spacing w:before="100" w:beforeAutospacing="1" w:after="100" w:afterAutospacing="1" w:line="360" w:lineRule="auto"/>
        <w:jc w:val="center"/>
        <w:rPr>
          <w:rFonts w:ascii="Traditional Arabic" w:hAnsi="Traditional Arabic" w:cs="Traditional Arabic"/>
          <w:sz w:val="24"/>
          <w:szCs w:val="24"/>
          <w:rtl/>
        </w:rPr>
      </w:pPr>
      <w:r w:rsidRPr="003F53E7">
        <w:rPr>
          <w:rFonts w:ascii="Traditional Arabic" w:hAnsi="Traditional Arabic" w:cs="Traditional Arabic"/>
          <w:b/>
          <w:bCs/>
          <w:sz w:val="24"/>
          <w:szCs w:val="24"/>
          <w:rtl/>
        </w:rPr>
        <w:t>الكلمات المفتاحية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الاستدامة التنظيمية، القطاع غير الربحي، مدينة جدة، صفرية الأخطاء، رؤية المملكة 2030، كفاءة الموارد</w:t>
      </w:r>
      <w:r w:rsidRPr="003F53E7">
        <w:rPr>
          <w:rFonts w:ascii="Traditional Arabic" w:hAnsi="Traditional Arabic" w:cs="Traditional Arabic"/>
          <w:sz w:val="24"/>
          <w:szCs w:val="24"/>
        </w:rPr>
        <w:t>.</w:t>
      </w:r>
    </w:p>
    <w:p w14:paraId="10435B00" w14:textId="77777777" w:rsidR="00C773C5" w:rsidRPr="003F53E7" w:rsidRDefault="00C773C5" w:rsidP="003F53E7">
      <w:pPr>
        <w:bidi/>
        <w:spacing w:before="100" w:beforeAutospacing="1" w:after="100" w:afterAutospacing="1" w:line="360" w:lineRule="auto"/>
        <w:jc w:val="both"/>
        <w:rPr>
          <w:rFonts w:ascii="Traditional Arabic" w:hAnsi="Traditional Arabic" w:cs="Traditional Arabic"/>
          <w:sz w:val="24"/>
          <w:szCs w:val="24"/>
          <w:rtl/>
        </w:rPr>
      </w:pPr>
    </w:p>
    <w:p w14:paraId="0306BCC9" w14:textId="72E5018C" w:rsidR="00C773C5"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6"/>
          <w:szCs w:val="36"/>
          <w:rtl/>
        </w:rPr>
      </w:pPr>
      <w:bookmarkStart w:id="6" w:name="_Toc232250579"/>
      <w:r w:rsidRPr="007F1CD1">
        <w:rPr>
          <w:rFonts w:ascii="Traditional Arabic" w:hAnsi="Traditional Arabic" w:cs="Traditional Arabic" w:hint="cs"/>
          <w:b/>
          <w:bCs/>
          <w:sz w:val="36"/>
          <w:szCs w:val="36"/>
          <w:rtl/>
        </w:rPr>
        <w:lastRenderedPageBreak/>
        <w:t>قائمة المحتويات</w:t>
      </w:r>
      <w:bookmarkEnd w:id="6"/>
    </w:p>
    <w:sdt>
      <w:sdtPr>
        <w:rPr>
          <w:rFonts w:ascii="Traditional Arabic" w:eastAsiaTheme="minorHAnsi" w:hAnsi="Traditional Arabic" w:cs="Traditional Arabic"/>
          <w:b/>
          <w:bCs/>
          <w:color w:val="auto"/>
          <w:sz w:val="24"/>
          <w:szCs w:val="24"/>
        </w:rPr>
        <w:id w:val="224107069"/>
        <w:docPartObj>
          <w:docPartGallery w:val="Table of Contents"/>
          <w:docPartUnique/>
        </w:docPartObj>
      </w:sdtPr>
      <w:sdtEndPr>
        <w:rPr>
          <w:noProof/>
        </w:rPr>
      </w:sdtEndPr>
      <w:sdtContent>
        <w:p w14:paraId="35854A82" w14:textId="4AC7CD72" w:rsidR="002D0F50" w:rsidRPr="002D0F50" w:rsidRDefault="002D0F50" w:rsidP="002D0F50">
          <w:pPr>
            <w:pStyle w:val="TOCHeading"/>
            <w:spacing w:line="276" w:lineRule="auto"/>
            <w:rPr>
              <w:rFonts w:ascii="Traditional Arabic" w:hAnsi="Traditional Arabic" w:cs="Traditional Arabic"/>
              <w:b/>
              <w:bCs/>
              <w:sz w:val="2"/>
              <w:szCs w:val="2"/>
            </w:rPr>
          </w:pPr>
        </w:p>
        <w:p w14:paraId="53F45321" w14:textId="5ED1B739" w:rsidR="00721A31" w:rsidRDefault="002D0F50">
          <w:pPr>
            <w:pStyle w:val="TOC1"/>
            <w:tabs>
              <w:tab w:val="right" w:leader="dot" w:pos="7927"/>
            </w:tabs>
            <w:bidi/>
            <w:rPr>
              <w:rFonts w:eastAsiaTheme="minorEastAsia"/>
              <w:noProof/>
              <w:kern w:val="2"/>
              <w:sz w:val="24"/>
              <w:szCs w:val="24"/>
              <w:rtl/>
              <w14:ligatures w14:val="standardContextual"/>
            </w:rPr>
          </w:pPr>
          <w:r w:rsidRPr="002D0F50">
            <w:rPr>
              <w:rFonts w:ascii="Traditional Arabic" w:hAnsi="Traditional Arabic" w:cs="Traditional Arabic"/>
              <w:b/>
              <w:bCs/>
              <w:sz w:val="24"/>
              <w:szCs w:val="24"/>
            </w:rPr>
            <w:fldChar w:fldCharType="begin"/>
          </w:r>
          <w:r w:rsidRPr="002D0F50">
            <w:rPr>
              <w:rFonts w:ascii="Traditional Arabic" w:hAnsi="Traditional Arabic" w:cs="Traditional Arabic"/>
              <w:b/>
              <w:bCs/>
              <w:sz w:val="24"/>
              <w:szCs w:val="24"/>
            </w:rPr>
            <w:instrText xml:space="preserve"> TOC \o "1-3" \h \z \u </w:instrText>
          </w:r>
          <w:r w:rsidRPr="002D0F50">
            <w:rPr>
              <w:rFonts w:ascii="Traditional Arabic" w:hAnsi="Traditional Arabic" w:cs="Traditional Arabic"/>
              <w:b/>
              <w:bCs/>
              <w:sz w:val="24"/>
              <w:szCs w:val="24"/>
            </w:rPr>
            <w:fldChar w:fldCharType="separate"/>
          </w:r>
          <w:hyperlink w:anchor="_Toc232250576" w:history="1">
            <w:r w:rsidR="00721A31" w:rsidRPr="00132FC9">
              <w:rPr>
                <w:rStyle w:val="Hyperlink"/>
                <w:rFonts w:ascii="Traditional Arabic" w:hAnsi="Traditional Arabic" w:cs="Traditional Arabic"/>
                <w:b/>
                <w:bCs/>
                <w:noProof/>
                <w:rtl/>
                <w:lang w:bidi="ar-EG"/>
              </w:rPr>
              <w:t>الإهداء</w:t>
            </w:r>
            <w:r w:rsidR="00721A31">
              <w:rPr>
                <w:noProof/>
                <w:webHidden/>
                <w:rtl/>
              </w:rPr>
              <w:tab/>
            </w:r>
            <w:r w:rsidR="00721A31">
              <w:rPr>
                <w:noProof/>
                <w:webHidden/>
                <w:rtl/>
              </w:rPr>
              <w:fldChar w:fldCharType="begin"/>
            </w:r>
            <w:r w:rsidR="00721A31">
              <w:rPr>
                <w:noProof/>
                <w:webHidden/>
                <w:rtl/>
              </w:rPr>
              <w:instrText xml:space="preserve"> </w:instrText>
            </w:r>
            <w:r w:rsidR="00721A31">
              <w:rPr>
                <w:noProof/>
                <w:webHidden/>
              </w:rPr>
              <w:instrText>PAGEREF</w:instrText>
            </w:r>
            <w:r w:rsidR="00721A31">
              <w:rPr>
                <w:noProof/>
                <w:webHidden/>
                <w:rtl/>
              </w:rPr>
              <w:instrText xml:space="preserve"> _</w:instrText>
            </w:r>
            <w:r w:rsidR="00721A31">
              <w:rPr>
                <w:noProof/>
                <w:webHidden/>
              </w:rPr>
              <w:instrText>Toc232250576 \h</w:instrText>
            </w:r>
            <w:r w:rsidR="00721A31">
              <w:rPr>
                <w:noProof/>
                <w:webHidden/>
                <w:rtl/>
              </w:rPr>
              <w:instrText xml:space="preserve"> </w:instrText>
            </w:r>
            <w:r w:rsidR="00721A31">
              <w:rPr>
                <w:noProof/>
                <w:webHidden/>
                <w:rtl/>
              </w:rPr>
            </w:r>
            <w:r w:rsidR="00721A31">
              <w:rPr>
                <w:noProof/>
                <w:webHidden/>
                <w:rtl/>
              </w:rPr>
              <w:fldChar w:fldCharType="separate"/>
            </w:r>
            <w:r w:rsidR="00FD73A2">
              <w:rPr>
                <w:rFonts w:hint="cs"/>
                <w:noProof/>
                <w:webHidden/>
                <w:rtl/>
              </w:rPr>
              <w:t>‌ه</w:t>
            </w:r>
            <w:r w:rsidR="00721A31">
              <w:rPr>
                <w:noProof/>
                <w:webHidden/>
                <w:rtl/>
              </w:rPr>
              <w:fldChar w:fldCharType="end"/>
            </w:r>
          </w:hyperlink>
        </w:p>
        <w:p w14:paraId="5F25ED48" w14:textId="6452BEBF"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577" w:history="1">
            <w:r w:rsidRPr="00132FC9">
              <w:rPr>
                <w:rStyle w:val="Hyperlink"/>
                <w:rFonts w:ascii="Traditional Arabic" w:hAnsi="Traditional Arabic" w:cs="Traditional Arabic"/>
                <w:b/>
                <w:bCs/>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Toc232250577 \h</w:instrText>
            </w:r>
            <w:r>
              <w:rPr>
                <w:noProof/>
                <w:webHidden/>
                <w:rtl/>
              </w:rPr>
              <w:instrText xml:space="preserve"> </w:instrText>
            </w:r>
            <w:r>
              <w:rPr>
                <w:noProof/>
                <w:webHidden/>
                <w:rtl/>
              </w:rPr>
            </w:r>
            <w:r>
              <w:rPr>
                <w:noProof/>
                <w:webHidden/>
                <w:rtl/>
              </w:rPr>
              <w:fldChar w:fldCharType="separate"/>
            </w:r>
            <w:r w:rsidR="00FD73A2">
              <w:rPr>
                <w:rFonts w:hint="cs"/>
                <w:noProof/>
                <w:webHidden/>
                <w:rtl/>
              </w:rPr>
              <w:t>‌و</w:t>
            </w:r>
            <w:r>
              <w:rPr>
                <w:noProof/>
                <w:webHidden/>
                <w:rtl/>
              </w:rPr>
              <w:fldChar w:fldCharType="end"/>
            </w:r>
          </w:hyperlink>
        </w:p>
        <w:p w14:paraId="4D0CCA42" w14:textId="3FC10C94"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578" w:history="1">
            <w:r w:rsidRPr="00132FC9">
              <w:rPr>
                <w:rStyle w:val="Hyperlink"/>
                <w:rFonts w:ascii="Traditional Arabic" w:hAnsi="Traditional Arabic" w:cs="Traditional Arabic"/>
                <w:b/>
                <w:bCs/>
                <w:noProof/>
                <w:rtl/>
              </w:rPr>
              <w:t>مستخلص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Toc232250578 \h</w:instrText>
            </w:r>
            <w:r>
              <w:rPr>
                <w:noProof/>
                <w:webHidden/>
                <w:rtl/>
              </w:rPr>
              <w:instrText xml:space="preserve"> </w:instrText>
            </w:r>
            <w:r>
              <w:rPr>
                <w:noProof/>
                <w:webHidden/>
                <w:rtl/>
              </w:rPr>
            </w:r>
            <w:r>
              <w:rPr>
                <w:noProof/>
                <w:webHidden/>
                <w:rtl/>
              </w:rPr>
              <w:fldChar w:fldCharType="separate"/>
            </w:r>
            <w:r w:rsidR="00FD73A2">
              <w:rPr>
                <w:rFonts w:hint="cs"/>
                <w:noProof/>
                <w:webHidden/>
                <w:rtl/>
              </w:rPr>
              <w:t>‌ز</w:t>
            </w:r>
            <w:r>
              <w:rPr>
                <w:noProof/>
                <w:webHidden/>
                <w:rtl/>
              </w:rPr>
              <w:fldChar w:fldCharType="end"/>
            </w:r>
          </w:hyperlink>
        </w:p>
        <w:p w14:paraId="7EB81D6A" w14:textId="34332D83"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579" w:history="1">
            <w:r w:rsidRPr="00132FC9">
              <w:rPr>
                <w:rStyle w:val="Hyperlink"/>
                <w:rFonts w:ascii="Traditional Arabic" w:hAnsi="Traditional Arabic" w:cs="Traditional Arabic"/>
                <w:b/>
                <w:bCs/>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Toc232250579 \h</w:instrText>
            </w:r>
            <w:r>
              <w:rPr>
                <w:noProof/>
                <w:webHidden/>
                <w:rtl/>
              </w:rPr>
              <w:instrText xml:space="preserve"> </w:instrText>
            </w:r>
            <w:r>
              <w:rPr>
                <w:noProof/>
                <w:webHidden/>
                <w:rtl/>
              </w:rPr>
            </w:r>
            <w:r>
              <w:rPr>
                <w:noProof/>
                <w:webHidden/>
                <w:rtl/>
              </w:rPr>
              <w:fldChar w:fldCharType="separate"/>
            </w:r>
            <w:r w:rsidR="00FD73A2">
              <w:rPr>
                <w:rFonts w:hint="cs"/>
                <w:noProof/>
                <w:webHidden/>
                <w:rtl/>
              </w:rPr>
              <w:t>‌ح</w:t>
            </w:r>
            <w:r>
              <w:rPr>
                <w:noProof/>
                <w:webHidden/>
                <w:rtl/>
              </w:rPr>
              <w:fldChar w:fldCharType="end"/>
            </w:r>
          </w:hyperlink>
        </w:p>
        <w:p w14:paraId="784D6ABC" w14:textId="2079474A"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580" w:history="1">
            <w:r w:rsidRPr="00132FC9">
              <w:rPr>
                <w:rStyle w:val="Hyperlink"/>
                <w:rFonts w:ascii="Traditional Arabic" w:hAnsi="Traditional Arabic" w:cs="Traditional Arabic"/>
                <w:b/>
                <w:bCs/>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Toc232250580 \h</w:instrText>
            </w:r>
            <w:r>
              <w:rPr>
                <w:noProof/>
                <w:webHidden/>
                <w:rtl/>
              </w:rPr>
              <w:instrText xml:space="preserve"> </w:instrText>
            </w:r>
            <w:r>
              <w:rPr>
                <w:noProof/>
                <w:webHidden/>
                <w:rtl/>
              </w:rPr>
            </w:r>
            <w:r>
              <w:rPr>
                <w:noProof/>
                <w:webHidden/>
                <w:rtl/>
              </w:rPr>
              <w:fldChar w:fldCharType="separate"/>
            </w:r>
            <w:r w:rsidR="00FD73A2">
              <w:rPr>
                <w:rFonts w:hint="cs"/>
                <w:noProof/>
                <w:webHidden/>
                <w:rtl/>
              </w:rPr>
              <w:t>‌ل</w:t>
            </w:r>
            <w:r>
              <w:rPr>
                <w:noProof/>
                <w:webHidden/>
                <w:rtl/>
              </w:rPr>
              <w:fldChar w:fldCharType="end"/>
            </w:r>
          </w:hyperlink>
        </w:p>
        <w:p w14:paraId="4D04989F" w14:textId="7EA361F7"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581" w:history="1">
            <w:r w:rsidRPr="00132FC9">
              <w:rPr>
                <w:rStyle w:val="Hyperlink"/>
                <w:rFonts w:ascii="Traditional Arabic" w:hAnsi="Traditional Arabic" w:cs="Traditional Arabic"/>
                <w:b/>
                <w:bCs/>
                <w:noProof/>
                <w:rtl/>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Toc232250581 \h</w:instrText>
            </w:r>
            <w:r>
              <w:rPr>
                <w:noProof/>
                <w:webHidden/>
                <w:rtl/>
              </w:rPr>
              <w:instrText xml:space="preserve"> </w:instrText>
            </w:r>
            <w:r>
              <w:rPr>
                <w:noProof/>
                <w:webHidden/>
                <w:rtl/>
              </w:rPr>
            </w:r>
            <w:r>
              <w:rPr>
                <w:noProof/>
                <w:webHidden/>
                <w:rtl/>
              </w:rPr>
              <w:fldChar w:fldCharType="separate"/>
            </w:r>
            <w:r w:rsidR="00FD73A2">
              <w:rPr>
                <w:rFonts w:hint="cs"/>
                <w:noProof/>
                <w:webHidden/>
                <w:rtl/>
              </w:rPr>
              <w:t>‌ن</w:t>
            </w:r>
            <w:r>
              <w:rPr>
                <w:noProof/>
                <w:webHidden/>
                <w:rtl/>
              </w:rPr>
              <w:fldChar w:fldCharType="end"/>
            </w:r>
          </w:hyperlink>
        </w:p>
        <w:p w14:paraId="445FDC03" w14:textId="565B4F6E"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582" w:history="1">
            <w:r w:rsidRPr="00132FC9">
              <w:rPr>
                <w:rStyle w:val="Hyperlink"/>
                <w:rFonts w:ascii="Traditional Arabic" w:hAnsi="Traditional Arabic" w:cs="Traditional Arabic"/>
                <w:b/>
                <w:bCs/>
                <w:noProof/>
                <w:rtl/>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Toc232250582 \h</w:instrText>
            </w:r>
            <w:r>
              <w:rPr>
                <w:noProof/>
                <w:webHidden/>
                <w:rtl/>
              </w:rPr>
              <w:instrText xml:space="preserve"> </w:instrText>
            </w:r>
            <w:r>
              <w:rPr>
                <w:noProof/>
                <w:webHidden/>
                <w:rtl/>
              </w:rPr>
            </w:r>
            <w:r>
              <w:rPr>
                <w:noProof/>
                <w:webHidden/>
                <w:rtl/>
              </w:rPr>
              <w:fldChar w:fldCharType="separate"/>
            </w:r>
            <w:r w:rsidR="00FD73A2">
              <w:rPr>
                <w:noProof/>
                <w:webHidden/>
                <w:rtl/>
              </w:rPr>
              <w:t>1</w:t>
            </w:r>
            <w:r>
              <w:rPr>
                <w:noProof/>
                <w:webHidden/>
                <w:rtl/>
              </w:rPr>
              <w:fldChar w:fldCharType="end"/>
            </w:r>
          </w:hyperlink>
        </w:p>
        <w:p w14:paraId="2C88272C" w14:textId="7905002A"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83" w:history="1">
            <w:r w:rsidRPr="00132FC9">
              <w:rPr>
                <w:rStyle w:val="Hyperlink"/>
                <w:rFonts w:ascii="Traditional Arabic" w:hAnsi="Traditional Arabic" w:cs="Traditional Arabic"/>
                <w:b/>
                <w:bCs/>
                <w:noProof/>
                <w:rtl/>
              </w:rPr>
              <w:t>1.1 المقدمة العامة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Toc232250583 \h</w:instrText>
            </w:r>
            <w:r>
              <w:rPr>
                <w:noProof/>
                <w:webHidden/>
                <w:rtl/>
              </w:rPr>
              <w:instrText xml:space="preserve"> </w:instrText>
            </w:r>
            <w:r>
              <w:rPr>
                <w:noProof/>
                <w:webHidden/>
                <w:rtl/>
              </w:rPr>
            </w:r>
            <w:r>
              <w:rPr>
                <w:noProof/>
                <w:webHidden/>
                <w:rtl/>
              </w:rPr>
              <w:fldChar w:fldCharType="separate"/>
            </w:r>
            <w:r w:rsidR="00FD73A2">
              <w:rPr>
                <w:noProof/>
                <w:webHidden/>
                <w:rtl/>
              </w:rPr>
              <w:t>1</w:t>
            </w:r>
            <w:r>
              <w:rPr>
                <w:noProof/>
                <w:webHidden/>
                <w:rtl/>
              </w:rPr>
              <w:fldChar w:fldCharType="end"/>
            </w:r>
          </w:hyperlink>
        </w:p>
        <w:p w14:paraId="7E5392C8" w14:textId="04831BCB"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84" w:history="1">
            <w:r w:rsidRPr="00132FC9">
              <w:rPr>
                <w:rStyle w:val="Hyperlink"/>
                <w:rFonts w:ascii="Traditional Arabic" w:hAnsi="Traditional Arabic" w:cs="Traditional Arabic"/>
                <w:b/>
                <w:bCs/>
                <w:noProof/>
                <w:rtl/>
              </w:rPr>
              <w:t>2.1 مشكلة وتساؤلات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Toc232250584 \h</w:instrText>
            </w:r>
            <w:r>
              <w:rPr>
                <w:noProof/>
                <w:webHidden/>
                <w:rtl/>
              </w:rPr>
              <w:instrText xml:space="preserve"> </w:instrText>
            </w:r>
            <w:r>
              <w:rPr>
                <w:noProof/>
                <w:webHidden/>
                <w:rtl/>
              </w:rPr>
            </w:r>
            <w:r>
              <w:rPr>
                <w:noProof/>
                <w:webHidden/>
                <w:rtl/>
              </w:rPr>
              <w:fldChar w:fldCharType="separate"/>
            </w:r>
            <w:r w:rsidR="00FD73A2">
              <w:rPr>
                <w:noProof/>
                <w:webHidden/>
                <w:rtl/>
              </w:rPr>
              <w:t>4</w:t>
            </w:r>
            <w:r>
              <w:rPr>
                <w:noProof/>
                <w:webHidden/>
                <w:rtl/>
              </w:rPr>
              <w:fldChar w:fldCharType="end"/>
            </w:r>
          </w:hyperlink>
        </w:p>
        <w:p w14:paraId="6732EDA7" w14:textId="5A7DFAC9"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85" w:history="1">
            <w:r w:rsidRPr="00132FC9">
              <w:rPr>
                <w:rStyle w:val="Hyperlink"/>
                <w:rFonts w:ascii="Traditional Arabic" w:hAnsi="Traditional Arabic" w:cs="Traditional Arabic"/>
                <w:b/>
                <w:bCs/>
                <w:noProof/>
                <w:rtl/>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Toc232250585 \h</w:instrText>
            </w:r>
            <w:r>
              <w:rPr>
                <w:noProof/>
                <w:webHidden/>
                <w:rtl/>
              </w:rPr>
              <w:instrText xml:space="preserve"> </w:instrText>
            </w:r>
            <w:r>
              <w:rPr>
                <w:noProof/>
                <w:webHidden/>
                <w:rtl/>
              </w:rPr>
            </w:r>
            <w:r>
              <w:rPr>
                <w:noProof/>
                <w:webHidden/>
                <w:rtl/>
              </w:rPr>
              <w:fldChar w:fldCharType="separate"/>
            </w:r>
            <w:r w:rsidR="00FD73A2">
              <w:rPr>
                <w:noProof/>
                <w:webHidden/>
                <w:rtl/>
              </w:rPr>
              <w:t>5</w:t>
            </w:r>
            <w:r>
              <w:rPr>
                <w:noProof/>
                <w:webHidden/>
                <w:rtl/>
              </w:rPr>
              <w:fldChar w:fldCharType="end"/>
            </w:r>
          </w:hyperlink>
        </w:p>
        <w:p w14:paraId="27D40832" w14:textId="6EEA0D88"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86" w:history="1">
            <w:r w:rsidRPr="00132FC9">
              <w:rPr>
                <w:rStyle w:val="Hyperlink"/>
                <w:rFonts w:ascii="Traditional Arabic" w:hAnsi="Traditional Arabic" w:cs="Traditional Arabic"/>
                <w:b/>
                <w:bCs/>
                <w:noProof/>
                <w:rtl/>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Toc232250586 \h</w:instrText>
            </w:r>
            <w:r>
              <w:rPr>
                <w:noProof/>
                <w:webHidden/>
                <w:rtl/>
              </w:rPr>
              <w:instrText xml:space="preserve"> </w:instrText>
            </w:r>
            <w:r>
              <w:rPr>
                <w:noProof/>
                <w:webHidden/>
                <w:rtl/>
              </w:rPr>
            </w:r>
            <w:r>
              <w:rPr>
                <w:noProof/>
                <w:webHidden/>
                <w:rtl/>
              </w:rPr>
              <w:fldChar w:fldCharType="separate"/>
            </w:r>
            <w:r w:rsidR="00FD73A2">
              <w:rPr>
                <w:noProof/>
                <w:webHidden/>
                <w:rtl/>
              </w:rPr>
              <w:t>6</w:t>
            </w:r>
            <w:r>
              <w:rPr>
                <w:noProof/>
                <w:webHidden/>
                <w:rtl/>
              </w:rPr>
              <w:fldChar w:fldCharType="end"/>
            </w:r>
          </w:hyperlink>
        </w:p>
        <w:p w14:paraId="0C4B288E" w14:textId="7CBA5F01"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87" w:history="1">
            <w:r w:rsidRPr="00132FC9">
              <w:rPr>
                <w:rStyle w:val="Hyperlink"/>
                <w:rFonts w:ascii="Traditional Arabic" w:hAnsi="Traditional Arabic" w:cs="Traditional Arabic"/>
                <w:b/>
                <w:bCs/>
                <w:noProof/>
                <w:rtl/>
              </w:rPr>
              <w:t>5.1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Toc232250587 \h</w:instrText>
            </w:r>
            <w:r>
              <w:rPr>
                <w:noProof/>
                <w:webHidden/>
                <w:rtl/>
              </w:rPr>
              <w:instrText xml:space="preserve"> </w:instrText>
            </w:r>
            <w:r>
              <w:rPr>
                <w:noProof/>
                <w:webHidden/>
                <w:rtl/>
              </w:rPr>
            </w:r>
            <w:r>
              <w:rPr>
                <w:noProof/>
                <w:webHidden/>
                <w:rtl/>
              </w:rPr>
              <w:fldChar w:fldCharType="separate"/>
            </w:r>
            <w:r w:rsidR="00FD73A2">
              <w:rPr>
                <w:noProof/>
                <w:webHidden/>
                <w:rtl/>
              </w:rPr>
              <w:t>7</w:t>
            </w:r>
            <w:r>
              <w:rPr>
                <w:noProof/>
                <w:webHidden/>
                <w:rtl/>
              </w:rPr>
              <w:fldChar w:fldCharType="end"/>
            </w:r>
          </w:hyperlink>
        </w:p>
        <w:p w14:paraId="3A5F8084" w14:textId="466A3B03"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88" w:history="1">
            <w:r w:rsidRPr="00132FC9">
              <w:rPr>
                <w:rStyle w:val="Hyperlink"/>
                <w:rFonts w:ascii="Traditional Arabic" w:hAnsi="Traditional Arabic" w:cs="Traditional Arabic"/>
                <w:b/>
                <w:bCs/>
                <w:noProof/>
                <w:rtl/>
              </w:rPr>
              <w:t>6.1 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Toc232250588 \h</w:instrText>
            </w:r>
            <w:r>
              <w:rPr>
                <w:noProof/>
                <w:webHidden/>
                <w:rtl/>
              </w:rPr>
              <w:instrText xml:space="preserve"> </w:instrText>
            </w:r>
            <w:r>
              <w:rPr>
                <w:noProof/>
                <w:webHidden/>
                <w:rtl/>
              </w:rPr>
            </w:r>
            <w:r>
              <w:rPr>
                <w:noProof/>
                <w:webHidden/>
                <w:rtl/>
              </w:rPr>
              <w:fldChar w:fldCharType="separate"/>
            </w:r>
            <w:r w:rsidR="00FD73A2">
              <w:rPr>
                <w:noProof/>
                <w:webHidden/>
                <w:rtl/>
              </w:rPr>
              <w:t>7</w:t>
            </w:r>
            <w:r>
              <w:rPr>
                <w:noProof/>
                <w:webHidden/>
                <w:rtl/>
              </w:rPr>
              <w:fldChar w:fldCharType="end"/>
            </w:r>
          </w:hyperlink>
        </w:p>
        <w:p w14:paraId="7CD212E1" w14:textId="23501621"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89" w:history="1">
            <w:r w:rsidRPr="00132FC9">
              <w:rPr>
                <w:rStyle w:val="Hyperlink"/>
                <w:rFonts w:ascii="Traditional Arabic" w:hAnsi="Traditional Arabic" w:cs="Traditional Arabic"/>
                <w:b/>
                <w:bCs/>
                <w:noProof/>
                <w:rtl/>
              </w:rPr>
              <w:t>7.1 النماذج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Toc232250589 \h</w:instrText>
            </w:r>
            <w:r>
              <w:rPr>
                <w:noProof/>
                <w:webHidden/>
                <w:rtl/>
              </w:rPr>
              <w:instrText xml:space="preserve"> </w:instrText>
            </w:r>
            <w:r>
              <w:rPr>
                <w:noProof/>
                <w:webHidden/>
                <w:rtl/>
              </w:rPr>
            </w:r>
            <w:r>
              <w:rPr>
                <w:noProof/>
                <w:webHidden/>
                <w:rtl/>
              </w:rPr>
              <w:fldChar w:fldCharType="separate"/>
            </w:r>
            <w:r w:rsidR="00FD73A2">
              <w:rPr>
                <w:noProof/>
                <w:webHidden/>
                <w:rtl/>
              </w:rPr>
              <w:t>8</w:t>
            </w:r>
            <w:r>
              <w:rPr>
                <w:noProof/>
                <w:webHidden/>
                <w:rtl/>
              </w:rPr>
              <w:fldChar w:fldCharType="end"/>
            </w:r>
          </w:hyperlink>
        </w:p>
        <w:p w14:paraId="222B3428" w14:textId="53D715E2"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0" w:history="1">
            <w:r w:rsidRPr="00132FC9">
              <w:rPr>
                <w:rStyle w:val="Hyperlink"/>
                <w:rFonts w:ascii="Traditional Arabic" w:hAnsi="Traditional Arabic" w:cs="Traditional Arabic"/>
                <w:b/>
                <w:bCs/>
                <w:noProof/>
                <w:rtl/>
              </w:rPr>
              <w:t>8.1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Toc232250590 \h</w:instrText>
            </w:r>
            <w:r>
              <w:rPr>
                <w:noProof/>
                <w:webHidden/>
                <w:rtl/>
              </w:rPr>
              <w:instrText xml:space="preserve"> </w:instrText>
            </w:r>
            <w:r>
              <w:rPr>
                <w:noProof/>
                <w:webHidden/>
                <w:rtl/>
              </w:rPr>
            </w:r>
            <w:r>
              <w:rPr>
                <w:noProof/>
                <w:webHidden/>
                <w:rtl/>
              </w:rPr>
              <w:fldChar w:fldCharType="separate"/>
            </w:r>
            <w:r w:rsidR="00FD73A2">
              <w:rPr>
                <w:noProof/>
                <w:webHidden/>
                <w:rtl/>
              </w:rPr>
              <w:t>9</w:t>
            </w:r>
            <w:r>
              <w:rPr>
                <w:noProof/>
                <w:webHidden/>
                <w:rtl/>
              </w:rPr>
              <w:fldChar w:fldCharType="end"/>
            </w:r>
          </w:hyperlink>
        </w:p>
        <w:p w14:paraId="6E7CA417" w14:textId="3596D17F"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1" w:history="1">
            <w:r w:rsidRPr="00132FC9">
              <w:rPr>
                <w:rStyle w:val="Hyperlink"/>
                <w:rFonts w:ascii="Traditional Arabic" w:hAnsi="Traditional Arabic" w:cs="Traditional Arabic"/>
                <w:b/>
                <w:bCs/>
                <w:noProof/>
                <w:rtl/>
              </w:rPr>
              <w:t>9.1 وسائل جمع 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Toc232250591 \h</w:instrText>
            </w:r>
            <w:r>
              <w:rPr>
                <w:noProof/>
                <w:webHidden/>
                <w:rtl/>
              </w:rPr>
              <w:instrText xml:space="preserve"> </w:instrText>
            </w:r>
            <w:r>
              <w:rPr>
                <w:noProof/>
                <w:webHidden/>
                <w:rtl/>
              </w:rPr>
            </w:r>
            <w:r>
              <w:rPr>
                <w:noProof/>
                <w:webHidden/>
                <w:rtl/>
              </w:rPr>
              <w:fldChar w:fldCharType="separate"/>
            </w:r>
            <w:r w:rsidR="00FD73A2">
              <w:rPr>
                <w:noProof/>
                <w:webHidden/>
                <w:rtl/>
              </w:rPr>
              <w:t>10</w:t>
            </w:r>
            <w:r>
              <w:rPr>
                <w:noProof/>
                <w:webHidden/>
                <w:rtl/>
              </w:rPr>
              <w:fldChar w:fldCharType="end"/>
            </w:r>
          </w:hyperlink>
        </w:p>
        <w:p w14:paraId="3EB00416" w14:textId="0B93A21E"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2" w:history="1">
            <w:r w:rsidRPr="00132FC9">
              <w:rPr>
                <w:rStyle w:val="Hyperlink"/>
                <w:rFonts w:ascii="Traditional Arabic" w:hAnsi="Traditional Arabic" w:cs="Traditional Arabic"/>
                <w:b/>
                <w:bCs/>
                <w:noProof/>
                <w:rtl/>
              </w:rPr>
              <w:t>10.1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Toc232250592 \h</w:instrText>
            </w:r>
            <w:r>
              <w:rPr>
                <w:noProof/>
                <w:webHidden/>
                <w:rtl/>
              </w:rPr>
              <w:instrText xml:space="preserve"> </w:instrText>
            </w:r>
            <w:r>
              <w:rPr>
                <w:noProof/>
                <w:webHidden/>
                <w:rtl/>
              </w:rPr>
            </w:r>
            <w:r>
              <w:rPr>
                <w:noProof/>
                <w:webHidden/>
                <w:rtl/>
              </w:rPr>
              <w:fldChar w:fldCharType="separate"/>
            </w:r>
            <w:r w:rsidR="00FD73A2">
              <w:rPr>
                <w:noProof/>
                <w:webHidden/>
                <w:rtl/>
              </w:rPr>
              <w:t>10</w:t>
            </w:r>
            <w:r>
              <w:rPr>
                <w:noProof/>
                <w:webHidden/>
                <w:rtl/>
              </w:rPr>
              <w:fldChar w:fldCharType="end"/>
            </w:r>
          </w:hyperlink>
        </w:p>
        <w:p w14:paraId="0199920B" w14:textId="714A908B"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3" w:history="1">
            <w:r w:rsidRPr="00132FC9">
              <w:rPr>
                <w:rStyle w:val="Hyperlink"/>
                <w:rFonts w:ascii="Traditional Arabic" w:hAnsi="Traditional Arabic" w:cs="Traditional Arabic"/>
                <w:b/>
                <w:bCs/>
                <w:noProof/>
                <w:rtl/>
              </w:rPr>
              <w:t>11.1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Toc232250593 \h</w:instrText>
            </w:r>
            <w:r>
              <w:rPr>
                <w:noProof/>
                <w:webHidden/>
                <w:rtl/>
              </w:rPr>
              <w:instrText xml:space="preserve"> </w:instrText>
            </w:r>
            <w:r>
              <w:rPr>
                <w:noProof/>
                <w:webHidden/>
                <w:rtl/>
              </w:rPr>
            </w:r>
            <w:r>
              <w:rPr>
                <w:noProof/>
                <w:webHidden/>
                <w:rtl/>
              </w:rPr>
              <w:fldChar w:fldCharType="separate"/>
            </w:r>
            <w:r w:rsidR="00FD73A2">
              <w:rPr>
                <w:noProof/>
                <w:webHidden/>
                <w:rtl/>
              </w:rPr>
              <w:t>12</w:t>
            </w:r>
            <w:r>
              <w:rPr>
                <w:noProof/>
                <w:webHidden/>
                <w:rtl/>
              </w:rPr>
              <w:fldChar w:fldCharType="end"/>
            </w:r>
          </w:hyperlink>
        </w:p>
        <w:p w14:paraId="7B845F7F" w14:textId="6BB3798C"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4" w:history="1">
            <w:r w:rsidRPr="00132FC9">
              <w:rPr>
                <w:rStyle w:val="Hyperlink"/>
                <w:rFonts w:ascii="Traditional Arabic" w:hAnsi="Traditional Arabic" w:cs="Traditional Arabic"/>
                <w:b/>
                <w:bCs/>
                <w:noProof/>
                <w:rtl/>
              </w:rPr>
              <w:t>12.1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Toc232250594 \h</w:instrText>
            </w:r>
            <w:r>
              <w:rPr>
                <w:noProof/>
                <w:webHidden/>
                <w:rtl/>
              </w:rPr>
              <w:instrText xml:space="preserve"> </w:instrText>
            </w:r>
            <w:r>
              <w:rPr>
                <w:noProof/>
                <w:webHidden/>
                <w:rtl/>
              </w:rPr>
            </w:r>
            <w:r>
              <w:rPr>
                <w:noProof/>
                <w:webHidden/>
                <w:rtl/>
              </w:rPr>
              <w:fldChar w:fldCharType="separate"/>
            </w:r>
            <w:r w:rsidR="00FD73A2">
              <w:rPr>
                <w:noProof/>
                <w:webHidden/>
                <w:rtl/>
              </w:rPr>
              <w:t>15</w:t>
            </w:r>
            <w:r>
              <w:rPr>
                <w:noProof/>
                <w:webHidden/>
                <w:rtl/>
              </w:rPr>
              <w:fldChar w:fldCharType="end"/>
            </w:r>
          </w:hyperlink>
        </w:p>
        <w:p w14:paraId="2050917D" w14:textId="57D753C5"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5" w:history="1">
            <w:r w:rsidRPr="00132FC9">
              <w:rPr>
                <w:rStyle w:val="Hyperlink"/>
                <w:rFonts w:ascii="Traditional Arabic" w:hAnsi="Traditional Arabic" w:cs="Traditional Arabic"/>
                <w:b/>
                <w:bCs/>
                <w:noProof/>
                <w:rtl/>
              </w:rPr>
              <w:t>13.1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Toc232250595 \h</w:instrText>
            </w:r>
            <w:r>
              <w:rPr>
                <w:noProof/>
                <w:webHidden/>
                <w:rtl/>
              </w:rPr>
              <w:instrText xml:space="preserve"> </w:instrText>
            </w:r>
            <w:r>
              <w:rPr>
                <w:noProof/>
                <w:webHidden/>
                <w:rtl/>
              </w:rPr>
            </w:r>
            <w:r>
              <w:rPr>
                <w:noProof/>
                <w:webHidden/>
                <w:rtl/>
              </w:rPr>
              <w:fldChar w:fldCharType="separate"/>
            </w:r>
            <w:r w:rsidR="00FD73A2">
              <w:rPr>
                <w:noProof/>
                <w:webHidden/>
                <w:rtl/>
              </w:rPr>
              <w:t>16</w:t>
            </w:r>
            <w:r>
              <w:rPr>
                <w:noProof/>
                <w:webHidden/>
                <w:rtl/>
              </w:rPr>
              <w:fldChar w:fldCharType="end"/>
            </w:r>
          </w:hyperlink>
        </w:p>
        <w:p w14:paraId="4DEA1B49" w14:textId="220EA8A7"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6" w:history="1">
            <w:r w:rsidRPr="00132FC9">
              <w:rPr>
                <w:rStyle w:val="Hyperlink"/>
                <w:rFonts w:ascii="Traditional Arabic" w:hAnsi="Traditional Arabic" w:cs="Traditional Arabic"/>
                <w:b/>
                <w:bCs/>
                <w:noProof/>
                <w:rtl/>
                <w:lang w:bidi="ar-EG"/>
              </w:rPr>
              <w:t>14.1 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Toc232250596 \h</w:instrText>
            </w:r>
            <w:r>
              <w:rPr>
                <w:noProof/>
                <w:webHidden/>
                <w:rtl/>
              </w:rPr>
              <w:instrText xml:space="preserve"> </w:instrText>
            </w:r>
            <w:r>
              <w:rPr>
                <w:noProof/>
                <w:webHidden/>
                <w:rtl/>
              </w:rPr>
            </w:r>
            <w:r>
              <w:rPr>
                <w:noProof/>
                <w:webHidden/>
                <w:rtl/>
              </w:rPr>
              <w:fldChar w:fldCharType="separate"/>
            </w:r>
            <w:r w:rsidR="00FD73A2">
              <w:rPr>
                <w:noProof/>
                <w:webHidden/>
                <w:rtl/>
              </w:rPr>
              <w:t>17</w:t>
            </w:r>
            <w:r>
              <w:rPr>
                <w:noProof/>
                <w:webHidden/>
                <w:rtl/>
              </w:rPr>
              <w:fldChar w:fldCharType="end"/>
            </w:r>
          </w:hyperlink>
        </w:p>
        <w:p w14:paraId="2925A62C" w14:textId="7AF7FF93"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7" w:history="1">
            <w:r w:rsidRPr="00132FC9">
              <w:rPr>
                <w:rStyle w:val="Hyperlink"/>
                <w:rFonts w:ascii="Traditional Arabic" w:hAnsi="Traditional Arabic" w:cs="Traditional Arabic"/>
                <w:b/>
                <w:bCs/>
                <w:noProof/>
                <w:rtl/>
                <w:lang w:bidi="ar-EG"/>
              </w:rPr>
              <w:t>15.1 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Toc232250597 \h</w:instrText>
            </w:r>
            <w:r>
              <w:rPr>
                <w:noProof/>
                <w:webHidden/>
                <w:rtl/>
              </w:rPr>
              <w:instrText xml:space="preserve"> </w:instrText>
            </w:r>
            <w:r>
              <w:rPr>
                <w:noProof/>
                <w:webHidden/>
                <w:rtl/>
              </w:rPr>
            </w:r>
            <w:r>
              <w:rPr>
                <w:noProof/>
                <w:webHidden/>
                <w:rtl/>
              </w:rPr>
              <w:fldChar w:fldCharType="separate"/>
            </w:r>
            <w:r w:rsidR="00FD73A2">
              <w:rPr>
                <w:noProof/>
                <w:webHidden/>
                <w:rtl/>
              </w:rPr>
              <w:t>18</w:t>
            </w:r>
            <w:r>
              <w:rPr>
                <w:noProof/>
                <w:webHidden/>
                <w:rtl/>
              </w:rPr>
              <w:fldChar w:fldCharType="end"/>
            </w:r>
          </w:hyperlink>
        </w:p>
        <w:p w14:paraId="2464B9FB" w14:textId="0BA5F34E"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8" w:history="1">
            <w:r w:rsidRPr="00132FC9">
              <w:rPr>
                <w:rStyle w:val="Hyperlink"/>
                <w:rFonts w:ascii="Traditional Arabic" w:hAnsi="Traditional Arabic" w:cs="Traditional Arabic"/>
                <w:b/>
                <w:bCs/>
                <w:noProof/>
                <w:rtl/>
              </w:rPr>
              <w:t>16.1 خاتمة 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Toc232250598 \h</w:instrText>
            </w:r>
            <w:r>
              <w:rPr>
                <w:noProof/>
                <w:webHidden/>
                <w:rtl/>
              </w:rPr>
              <w:instrText xml:space="preserve"> </w:instrText>
            </w:r>
            <w:r>
              <w:rPr>
                <w:noProof/>
                <w:webHidden/>
                <w:rtl/>
              </w:rPr>
            </w:r>
            <w:r>
              <w:rPr>
                <w:noProof/>
                <w:webHidden/>
                <w:rtl/>
              </w:rPr>
              <w:fldChar w:fldCharType="separate"/>
            </w:r>
            <w:r w:rsidR="00FD73A2">
              <w:rPr>
                <w:noProof/>
                <w:webHidden/>
                <w:rtl/>
              </w:rPr>
              <w:t>19</w:t>
            </w:r>
            <w:r>
              <w:rPr>
                <w:noProof/>
                <w:webHidden/>
                <w:rtl/>
              </w:rPr>
              <w:fldChar w:fldCharType="end"/>
            </w:r>
          </w:hyperlink>
        </w:p>
        <w:p w14:paraId="473F9D69" w14:textId="090AD820"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599" w:history="1">
            <w:r w:rsidRPr="00132FC9">
              <w:rPr>
                <w:rStyle w:val="Hyperlink"/>
                <w:rFonts w:ascii="Traditional Arabic" w:hAnsi="Traditional Arabic" w:cs="Traditional Arabic"/>
                <w:b/>
                <w:bCs/>
                <w:noProof/>
                <w:rtl/>
              </w:rPr>
              <w:t>1.2 مقدمة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Toc232250599 \h</w:instrText>
            </w:r>
            <w:r>
              <w:rPr>
                <w:noProof/>
                <w:webHidden/>
                <w:rtl/>
              </w:rPr>
              <w:instrText xml:space="preserve"> </w:instrText>
            </w:r>
            <w:r>
              <w:rPr>
                <w:noProof/>
                <w:webHidden/>
                <w:rtl/>
              </w:rPr>
            </w:r>
            <w:r>
              <w:rPr>
                <w:noProof/>
                <w:webHidden/>
                <w:rtl/>
              </w:rPr>
              <w:fldChar w:fldCharType="separate"/>
            </w:r>
            <w:r w:rsidR="00FD73A2">
              <w:rPr>
                <w:noProof/>
                <w:webHidden/>
                <w:rtl/>
              </w:rPr>
              <w:t>21</w:t>
            </w:r>
            <w:r>
              <w:rPr>
                <w:noProof/>
                <w:webHidden/>
                <w:rtl/>
              </w:rPr>
              <w:fldChar w:fldCharType="end"/>
            </w:r>
          </w:hyperlink>
        </w:p>
        <w:p w14:paraId="6E86AD11" w14:textId="4CBA2CAF"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00" w:history="1">
            <w:r w:rsidRPr="00132FC9">
              <w:rPr>
                <w:rStyle w:val="Hyperlink"/>
                <w:rFonts w:ascii="Traditional Arabic" w:hAnsi="Traditional Arabic" w:cs="Traditional Arabic"/>
                <w:b/>
                <w:bCs/>
                <w:noProof/>
                <w:rtl/>
              </w:rPr>
              <w:t>المبحث الأول: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Toc232250600 \h</w:instrText>
            </w:r>
            <w:r>
              <w:rPr>
                <w:noProof/>
                <w:webHidden/>
                <w:rtl/>
              </w:rPr>
              <w:instrText xml:space="preserve"> </w:instrText>
            </w:r>
            <w:r>
              <w:rPr>
                <w:noProof/>
                <w:webHidden/>
                <w:rtl/>
              </w:rPr>
            </w:r>
            <w:r>
              <w:rPr>
                <w:noProof/>
                <w:webHidden/>
                <w:rtl/>
              </w:rPr>
              <w:fldChar w:fldCharType="separate"/>
            </w:r>
            <w:r w:rsidR="00FD73A2">
              <w:rPr>
                <w:noProof/>
                <w:webHidden/>
                <w:rtl/>
              </w:rPr>
              <w:t>22</w:t>
            </w:r>
            <w:r>
              <w:rPr>
                <w:noProof/>
                <w:webHidden/>
                <w:rtl/>
              </w:rPr>
              <w:fldChar w:fldCharType="end"/>
            </w:r>
          </w:hyperlink>
        </w:p>
        <w:p w14:paraId="3FAA62E8" w14:textId="4C869543"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1" w:history="1">
            <w:r w:rsidRPr="00132FC9">
              <w:rPr>
                <w:rStyle w:val="Hyperlink"/>
                <w:rFonts w:ascii="Traditional Arabic" w:hAnsi="Traditional Arabic" w:cs="Traditional Arabic"/>
                <w:b/>
                <w:bCs/>
                <w:noProof/>
                <w:rtl/>
              </w:rPr>
              <w:t>1.1.2 مقدمة عن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Toc232250601 \h</w:instrText>
            </w:r>
            <w:r>
              <w:rPr>
                <w:noProof/>
                <w:webHidden/>
                <w:rtl/>
              </w:rPr>
              <w:instrText xml:space="preserve"> </w:instrText>
            </w:r>
            <w:r>
              <w:rPr>
                <w:noProof/>
                <w:webHidden/>
                <w:rtl/>
              </w:rPr>
            </w:r>
            <w:r>
              <w:rPr>
                <w:noProof/>
                <w:webHidden/>
                <w:rtl/>
              </w:rPr>
              <w:fldChar w:fldCharType="separate"/>
            </w:r>
            <w:r w:rsidR="00FD73A2">
              <w:rPr>
                <w:noProof/>
                <w:webHidden/>
                <w:rtl/>
              </w:rPr>
              <w:t>22</w:t>
            </w:r>
            <w:r>
              <w:rPr>
                <w:noProof/>
                <w:webHidden/>
                <w:rtl/>
              </w:rPr>
              <w:fldChar w:fldCharType="end"/>
            </w:r>
          </w:hyperlink>
        </w:p>
        <w:p w14:paraId="06A13055" w14:textId="73F7123E"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2" w:history="1">
            <w:r w:rsidRPr="00132FC9">
              <w:rPr>
                <w:rStyle w:val="Hyperlink"/>
                <w:rFonts w:ascii="Traditional Arabic" w:hAnsi="Traditional Arabic" w:cs="Traditional Arabic"/>
                <w:b/>
                <w:bCs/>
                <w:noProof/>
                <w:rtl/>
              </w:rPr>
              <w:t>2.1.2 مفهوم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Toc232250602 \h</w:instrText>
            </w:r>
            <w:r>
              <w:rPr>
                <w:noProof/>
                <w:webHidden/>
                <w:rtl/>
              </w:rPr>
              <w:instrText xml:space="preserve"> </w:instrText>
            </w:r>
            <w:r>
              <w:rPr>
                <w:noProof/>
                <w:webHidden/>
                <w:rtl/>
              </w:rPr>
            </w:r>
            <w:r>
              <w:rPr>
                <w:noProof/>
                <w:webHidden/>
                <w:rtl/>
              </w:rPr>
              <w:fldChar w:fldCharType="separate"/>
            </w:r>
            <w:r w:rsidR="00FD73A2">
              <w:rPr>
                <w:noProof/>
                <w:webHidden/>
                <w:rtl/>
              </w:rPr>
              <w:t>22</w:t>
            </w:r>
            <w:r>
              <w:rPr>
                <w:noProof/>
                <w:webHidden/>
                <w:rtl/>
              </w:rPr>
              <w:fldChar w:fldCharType="end"/>
            </w:r>
          </w:hyperlink>
        </w:p>
        <w:p w14:paraId="70C7DC61" w14:textId="2495F48B"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3" w:history="1">
            <w:r w:rsidRPr="00132FC9">
              <w:rPr>
                <w:rStyle w:val="Hyperlink"/>
                <w:rFonts w:ascii="Traditional Arabic" w:hAnsi="Traditional Arabic" w:cs="Traditional Arabic"/>
                <w:b/>
                <w:bCs/>
                <w:noProof/>
                <w:rtl/>
              </w:rPr>
              <w:t>3.1.2 تاريخ ظهور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Toc232250603 \h</w:instrText>
            </w:r>
            <w:r>
              <w:rPr>
                <w:noProof/>
                <w:webHidden/>
                <w:rtl/>
              </w:rPr>
              <w:instrText xml:space="preserve"> </w:instrText>
            </w:r>
            <w:r>
              <w:rPr>
                <w:noProof/>
                <w:webHidden/>
                <w:rtl/>
              </w:rPr>
            </w:r>
            <w:r>
              <w:rPr>
                <w:noProof/>
                <w:webHidden/>
                <w:rtl/>
              </w:rPr>
              <w:fldChar w:fldCharType="separate"/>
            </w:r>
            <w:r w:rsidR="00FD73A2">
              <w:rPr>
                <w:noProof/>
                <w:webHidden/>
                <w:rtl/>
              </w:rPr>
              <w:t>23</w:t>
            </w:r>
            <w:r>
              <w:rPr>
                <w:noProof/>
                <w:webHidden/>
                <w:rtl/>
              </w:rPr>
              <w:fldChar w:fldCharType="end"/>
            </w:r>
          </w:hyperlink>
        </w:p>
        <w:p w14:paraId="3E5E7B96" w14:textId="6E4FFE56"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4" w:history="1">
            <w:r w:rsidRPr="00132FC9">
              <w:rPr>
                <w:rStyle w:val="Hyperlink"/>
                <w:rFonts w:ascii="Traditional Arabic" w:hAnsi="Traditional Arabic" w:cs="Traditional Arabic"/>
                <w:b/>
                <w:bCs/>
                <w:noProof/>
              </w:rPr>
              <w:t>4.1.2</w:t>
            </w:r>
            <w:r w:rsidRPr="00132FC9">
              <w:rPr>
                <w:rStyle w:val="Hyperlink"/>
                <w:rFonts w:ascii="Traditional Arabic" w:hAnsi="Traditional Arabic" w:cs="Traditional Arabic"/>
                <w:b/>
                <w:bCs/>
                <w:noProof/>
                <w:rtl/>
                <w:lang w:bidi="ar-EG"/>
              </w:rPr>
              <w:t xml:space="preserve"> </w:t>
            </w:r>
            <w:r w:rsidRPr="00132FC9">
              <w:rPr>
                <w:rStyle w:val="Hyperlink"/>
                <w:rFonts w:ascii="Traditional Arabic" w:hAnsi="Traditional Arabic" w:cs="Traditional Arabic"/>
                <w:b/>
                <w:bCs/>
                <w:noProof/>
                <w:rtl/>
              </w:rPr>
              <w:t>مبادئ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Toc232250604 \h</w:instrText>
            </w:r>
            <w:r>
              <w:rPr>
                <w:noProof/>
                <w:webHidden/>
                <w:rtl/>
              </w:rPr>
              <w:instrText xml:space="preserve"> </w:instrText>
            </w:r>
            <w:r>
              <w:rPr>
                <w:noProof/>
                <w:webHidden/>
                <w:rtl/>
              </w:rPr>
            </w:r>
            <w:r>
              <w:rPr>
                <w:noProof/>
                <w:webHidden/>
                <w:rtl/>
              </w:rPr>
              <w:fldChar w:fldCharType="separate"/>
            </w:r>
            <w:r w:rsidR="00FD73A2">
              <w:rPr>
                <w:noProof/>
                <w:webHidden/>
                <w:rtl/>
              </w:rPr>
              <w:t>24</w:t>
            </w:r>
            <w:r>
              <w:rPr>
                <w:noProof/>
                <w:webHidden/>
                <w:rtl/>
              </w:rPr>
              <w:fldChar w:fldCharType="end"/>
            </w:r>
          </w:hyperlink>
        </w:p>
        <w:p w14:paraId="49B7F731" w14:textId="7912E627"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5" w:history="1">
            <w:r w:rsidRPr="00132FC9">
              <w:rPr>
                <w:rStyle w:val="Hyperlink"/>
                <w:rFonts w:ascii="Traditional Arabic" w:hAnsi="Traditional Arabic" w:cs="Traditional Arabic"/>
                <w:b/>
                <w:bCs/>
                <w:noProof/>
                <w:rtl/>
              </w:rPr>
              <w:t>5.1.2 مدى ملاءمة نماذج الإدارة الرشيقة للسياق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Toc232250605 \h</w:instrText>
            </w:r>
            <w:r>
              <w:rPr>
                <w:noProof/>
                <w:webHidden/>
                <w:rtl/>
              </w:rPr>
              <w:instrText xml:space="preserve"> </w:instrText>
            </w:r>
            <w:r>
              <w:rPr>
                <w:noProof/>
                <w:webHidden/>
                <w:rtl/>
              </w:rPr>
            </w:r>
            <w:r>
              <w:rPr>
                <w:noProof/>
                <w:webHidden/>
                <w:rtl/>
              </w:rPr>
              <w:fldChar w:fldCharType="separate"/>
            </w:r>
            <w:r w:rsidR="00FD73A2">
              <w:rPr>
                <w:noProof/>
                <w:webHidden/>
                <w:rtl/>
              </w:rPr>
              <w:t>28</w:t>
            </w:r>
            <w:r>
              <w:rPr>
                <w:noProof/>
                <w:webHidden/>
                <w:rtl/>
              </w:rPr>
              <w:fldChar w:fldCharType="end"/>
            </w:r>
          </w:hyperlink>
        </w:p>
        <w:p w14:paraId="3192FA81" w14:textId="5C65A849"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6" w:history="1">
            <w:r w:rsidRPr="00132FC9">
              <w:rPr>
                <w:rStyle w:val="Hyperlink"/>
                <w:rFonts w:ascii="Traditional Arabic" w:hAnsi="Traditional Arabic" w:cs="Traditional Arabic"/>
                <w:b/>
                <w:bCs/>
                <w:noProof/>
                <w:rtl/>
              </w:rPr>
              <w:t>6.1.2 متطلبات تطبيق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Toc232250606 \h</w:instrText>
            </w:r>
            <w:r>
              <w:rPr>
                <w:noProof/>
                <w:webHidden/>
                <w:rtl/>
              </w:rPr>
              <w:instrText xml:space="preserve"> </w:instrText>
            </w:r>
            <w:r>
              <w:rPr>
                <w:noProof/>
                <w:webHidden/>
                <w:rtl/>
              </w:rPr>
            </w:r>
            <w:r>
              <w:rPr>
                <w:noProof/>
                <w:webHidden/>
                <w:rtl/>
              </w:rPr>
              <w:fldChar w:fldCharType="separate"/>
            </w:r>
            <w:r w:rsidR="00FD73A2">
              <w:rPr>
                <w:noProof/>
                <w:webHidden/>
                <w:rtl/>
              </w:rPr>
              <w:t>30</w:t>
            </w:r>
            <w:r>
              <w:rPr>
                <w:noProof/>
                <w:webHidden/>
                <w:rtl/>
              </w:rPr>
              <w:fldChar w:fldCharType="end"/>
            </w:r>
          </w:hyperlink>
        </w:p>
        <w:p w14:paraId="6EA0E952" w14:textId="6F9BD6AA"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7" w:history="1">
            <w:r w:rsidRPr="00132FC9">
              <w:rPr>
                <w:rStyle w:val="Hyperlink"/>
                <w:rFonts w:ascii="Traditional Arabic" w:hAnsi="Traditional Arabic" w:cs="Traditional Arabic"/>
                <w:b/>
                <w:bCs/>
                <w:noProof/>
                <w:rtl/>
              </w:rPr>
              <w:t>7.1.2 التحديات والاعتبارات الأخلاقية لتطبيق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Toc232250607 \h</w:instrText>
            </w:r>
            <w:r>
              <w:rPr>
                <w:noProof/>
                <w:webHidden/>
                <w:rtl/>
              </w:rPr>
              <w:instrText xml:space="preserve"> </w:instrText>
            </w:r>
            <w:r>
              <w:rPr>
                <w:noProof/>
                <w:webHidden/>
                <w:rtl/>
              </w:rPr>
            </w:r>
            <w:r>
              <w:rPr>
                <w:noProof/>
                <w:webHidden/>
                <w:rtl/>
              </w:rPr>
              <w:fldChar w:fldCharType="separate"/>
            </w:r>
            <w:r w:rsidR="00FD73A2">
              <w:rPr>
                <w:noProof/>
                <w:webHidden/>
                <w:rtl/>
              </w:rPr>
              <w:t>31</w:t>
            </w:r>
            <w:r>
              <w:rPr>
                <w:noProof/>
                <w:webHidden/>
                <w:rtl/>
              </w:rPr>
              <w:fldChar w:fldCharType="end"/>
            </w:r>
          </w:hyperlink>
        </w:p>
        <w:p w14:paraId="2E23F36A" w14:textId="032AB032"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8" w:history="1">
            <w:r w:rsidRPr="00132FC9">
              <w:rPr>
                <w:rStyle w:val="Hyperlink"/>
                <w:rFonts w:ascii="Traditional Arabic" w:hAnsi="Traditional Arabic" w:cs="Traditional Arabic"/>
                <w:b/>
                <w:bCs/>
                <w:noProof/>
                <w:rtl/>
              </w:rPr>
              <w:t>8.1.2 أدوات تطبيق الإدارة الرشيقة في المنظمات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Toc232250608 \h</w:instrText>
            </w:r>
            <w:r>
              <w:rPr>
                <w:noProof/>
                <w:webHidden/>
                <w:rtl/>
              </w:rPr>
              <w:instrText xml:space="preserve"> </w:instrText>
            </w:r>
            <w:r>
              <w:rPr>
                <w:noProof/>
                <w:webHidden/>
                <w:rtl/>
              </w:rPr>
            </w:r>
            <w:r>
              <w:rPr>
                <w:noProof/>
                <w:webHidden/>
                <w:rtl/>
              </w:rPr>
              <w:fldChar w:fldCharType="separate"/>
            </w:r>
            <w:r w:rsidR="00FD73A2">
              <w:rPr>
                <w:noProof/>
                <w:webHidden/>
                <w:rtl/>
              </w:rPr>
              <w:t>32</w:t>
            </w:r>
            <w:r>
              <w:rPr>
                <w:noProof/>
                <w:webHidden/>
                <w:rtl/>
              </w:rPr>
              <w:fldChar w:fldCharType="end"/>
            </w:r>
          </w:hyperlink>
        </w:p>
        <w:p w14:paraId="343DF077" w14:textId="3F5B1797"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09" w:history="1">
            <w:r w:rsidRPr="00132FC9">
              <w:rPr>
                <w:rStyle w:val="Hyperlink"/>
                <w:rFonts w:ascii="Traditional Arabic" w:hAnsi="Traditional Arabic" w:cs="Traditional Arabic"/>
                <w:b/>
                <w:bCs/>
                <w:noProof/>
                <w:rtl/>
              </w:rPr>
              <w:t>9.1.2 خاتمة محور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Toc232250609 \h</w:instrText>
            </w:r>
            <w:r>
              <w:rPr>
                <w:noProof/>
                <w:webHidden/>
                <w:rtl/>
              </w:rPr>
              <w:instrText xml:space="preserve"> </w:instrText>
            </w:r>
            <w:r>
              <w:rPr>
                <w:noProof/>
                <w:webHidden/>
                <w:rtl/>
              </w:rPr>
            </w:r>
            <w:r>
              <w:rPr>
                <w:noProof/>
                <w:webHidden/>
                <w:rtl/>
              </w:rPr>
              <w:fldChar w:fldCharType="separate"/>
            </w:r>
            <w:r w:rsidR="00FD73A2">
              <w:rPr>
                <w:noProof/>
                <w:webHidden/>
                <w:rtl/>
              </w:rPr>
              <w:t>34</w:t>
            </w:r>
            <w:r>
              <w:rPr>
                <w:noProof/>
                <w:webHidden/>
                <w:rtl/>
              </w:rPr>
              <w:fldChar w:fldCharType="end"/>
            </w:r>
          </w:hyperlink>
        </w:p>
        <w:p w14:paraId="473EDF98" w14:textId="6472CAA4"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10" w:history="1">
            <w:r w:rsidRPr="00132FC9">
              <w:rPr>
                <w:rStyle w:val="Hyperlink"/>
                <w:rFonts w:ascii="Traditional Arabic" w:hAnsi="Traditional Arabic" w:cs="Traditional Arabic"/>
                <w:b/>
                <w:bCs/>
                <w:noProof/>
                <w:rtl/>
              </w:rPr>
              <w:t>المبحث الثاني: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Toc232250610 \h</w:instrText>
            </w:r>
            <w:r>
              <w:rPr>
                <w:noProof/>
                <w:webHidden/>
                <w:rtl/>
              </w:rPr>
              <w:instrText xml:space="preserve"> </w:instrText>
            </w:r>
            <w:r>
              <w:rPr>
                <w:noProof/>
                <w:webHidden/>
                <w:rtl/>
              </w:rPr>
            </w:r>
            <w:r>
              <w:rPr>
                <w:noProof/>
                <w:webHidden/>
                <w:rtl/>
              </w:rPr>
              <w:fldChar w:fldCharType="separate"/>
            </w:r>
            <w:r w:rsidR="00FD73A2">
              <w:rPr>
                <w:noProof/>
                <w:webHidden/>
                <w:rtl/>
              </w:rPr>
              <w:t>35</w:t>
            </w:r>
            <w:r>
              <w:rPr>
                <w:noProof/>
                <w:webHidden/>
                <w:rtl/>
              </w:rPr>
              <w:fldChar w:fldCharType="end"/>
            </w:r>
          </w:hyperlink>
        </w:p>
        <w:p w14:paraId="5214A64E" w14:textId="5DC09885"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1" w:history="1">
            <w:r w:rsidRPr="00132FC9">
              <w:rPr>
                <w:rStyle w:val="Hyperlink"/>
                <w:rFonts w:ascii="Traditional Arabic" w:hAnsi="Traditional Arabic" w:cs="Traditional Arabic"/>
                <w:b/>
                <w:bCs/>
                <w:noProof/>
                <w:rtl/>
              </w:rPr>
              <w:t>1.2.2 مقدمة حول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Toc232250611 \h</w:instrText>
            </w:r>
            <w:r>
              <w:rPr>
                <w:noProof/>
                <w:webHidden/>
                <w:rtl/>
              </w:rPr>
              <w:instrText xml:space="preserve"> </w:instrText>
            </w:r>
            <w:r>
              <w:rPr>
                <w:noProof/>
                <w:webHidden/>
                <w:rtl/>
              </w:rPr>
            </w:r>
            <w:r>
              <w:rPr>
                <w:noProof/>
                <w:webHidden/>
                <w:rtl/>
              </w:rPr>
              <w:fldChar w:fldCharType="separate"/>
            </w:r>
            <w:r w:rsidR="00FD73A2">
              <w:rPr>
                <w:noProof/>
                <w:webHidden/>
                <w:rtl/>
              </w:rPr>
              <w:t>35</w:t>
            </w:r>
            <w:r>
              <w:rPr>
                <w:noProof/>
                <w:webHidden/>
                <w:rtl/>
              </w:rPr>
              <w:fldChar w:fldCharType="end"/>
            </w:r>
          </w:hyperlink>
        </w:p>
        <w:p w14:paraId="7D3CE13D" w14:textId="07CA53D4"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2" w:history="1">
            <w:r w:rsidRPr="00132FC9">
              <w:rPr>
                <w:rStyle w:val="Hyperlink"/>
                <w:rFonts w:ascii="Traditional Arabic" w:hAnsi="Traditional Arabic" w:cs="Traditional Arabic"/>
                <w:b/>
                <w:bCs/>
                <w:noProof/>
                <w:rtl/>
              </w:rPr>
              <w:t>2.2.2 مفهوم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Toc232250612 \h</w:instrText>
            </w:r>
            <w:r>
              <w:rPr>
                <w:noProof/>
                <w:webHidden/>
                <w:rtl/>
              </w:rPr>
              <w:instrText xml:space="preserve"> </w:instrText>
            </w:r>
            <w:r>
              <w:rPr>
                <w:noProof/>
                <w:webHidden/>
                <w:rtl/>
              </w:rPr>
            </w:r>
            <w:r>
              <w:rPr>
                <w:noProof/>
                <w:webHidden/>
                <w:rtl/>
              </w:rPr>
              <w:fldChar w:fldCharType="separate"/>
            </w:r>
            <w:r w:rsidR="00FD73A2">
              <w:rPr>
                <w:noProof/>
                <w:webHidden/>
                <w:rtl/>
              </w:rPr>
              <w:t>35</w:t>
            </w:r>
            <w:r>
              <w:rPr>
                <w:noProof/>
                <w:webHidden/>
                <w:rtl/>
              </w:rPr>
              <w:fldChar w:fldCharType="end"/>
            </w:r>
          </w:hyperlink>
        </w:p>
        <w:p w14:paraId="2399D860" w14:textId="7E33B6B3"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3" w:history="1">
            <w:r w:rsidRPr="00132FC9">
              <w:rPr>
                <w:rStyle w:val="Hyperlink"/>
                <w:rFonts w:ascii="Traditional Arabic" w:hAnsi="Traditional Arabic" w:cs="Traditional Arabic"/>
                <w:b/>
                <w:bCs/>
                <w:noProof/>
                <w:rtl/>
              </w:rPr>
              <w:t>3.2.2 أهمية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Toc232250613 \h</w:instrText>
            </w:r>
            <w:r>
              <w:rPr>
                <w:noProof/>
                <w:webHidden/>
                <w:rtl/>
              </w:rPr>
              <w:instrText xml:space="preserve"> </w:instrText>
            </w:r>
            <w:r>
              <w:rPr>
                <w:noProof/>
                <w:webHidden/>
                <w:rtl/>
              </w:rPr>
            </w:r>
            <w:r>
              <w:rPr>
                <w:noProof/>
                <w:webHidden/>
                <w:rtl/>
              </w:rPr>
              <w:fldChar w:fldCharType="separate"/>
            </w:r>
            <w:r w:rsidR="00FD73A2">
              <w:rPr>
                <w:noProof/>
                <w:webHidden/>
                <w:rtl/>
              </w:rPr>
              <w:t>36</w:t>
            </w:r>
            <w:r>
              <w:rPr>
                <w:noProof/>
                <w:webHidden/>
                <w:rtl/>
              </w:rPr>
              <w:fldChar w:fldCharType="end"/>
            </w:r>
          </w:hyperlink>
        </w:p>
        <w:p w14:paraId="600E8E0D" w14:textId="710228BA"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4" w:history="1">
            <w:r w:rsidRPr="00132FC9">
              <w:rPr>
                <w:rStyle w:val="Hyperlink"/>
                <w:rFonts w:ascii="Traditional Arabic" w:hAnsi="Traditional Arabic" w:cs="Traditional Arabic"/>
                <w:b/>
                <w:bCs/>
                <w:noProof/>
                <w:rtl/>
              </w:rPr>
              <w:t>4.2.2 ابعاد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Toc232250614 \h</w:instrText>
            </w:r>
            <w:r>
              <w:rPr>
                <w:noProof/>
                <w:webHidden/>
                <w:rtl/>
              </w:rPr>
              <w:instrText xml:space="preserve"> </w:instrText>
            </w:r>
            <w:r>
              <w:rPr>
                <w:noProof/>
                <w:webHidden/>
                <w:rtl/>
              </w:rPr>
            </w:r>
            <w:r>
              <w:rPr>
                <w:noProof/>
                <w:webHidden/>
                <w:rtl/>
              </w:rPr>
              <w:fldChar w:fldCharType="separate"/>
            </w:r>
            <w:r w:rsidR="00FD73A2">
              <w:rPr>
                <w:noProof/>
                <w:webHidden/>
                <w:rtl/>
              </w:rPr>
              <w:t>39</w:t>
            </w:r>
            <w:r>
              <w:rPr>
                <w:noProof/>
                <w:webHidden/>
                <w:rtl/>
              </w:rPr>
              <w:fldChar w:fldCharType="end"/>
            </w:r>
          </w:hyperlink>
        </w:p>
        <w:p w14:paraId="296C64E3" w14:textId="345408E2"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5" w:history="1">
            <w:r w:rsidRPr="00132FC9">
              <w:rPr>
                <w:rStyle w:val="Hyperlink"/>
                <w:rFonts w:ascii="Traditional Arabic" w:hAnsi="Traditional Arabic" w:cs="Traditional Arabic"/>
                <w:b/>
                <w:bCs/>
                <w:noProof/>
                <w:rtl/>
              </w:rPr>
              <w:t>5.2.2 خاتمة حول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Toc232250615 \h</w:instrText>
            </w:r>
            <w:r>
              <w:rPr>
                <w:noProof/>
                <w:webHidden/>
                <w:rtl/>
              </w:rPr>
              <w:instrText xml:space="preserve"> </w:instrText>
            </w:r>
            <w:r>
              <w:rPr>
                <w:noProof/>
                <w:webHidden/>
                <w:rtl/>
              </w:rPr>
            </w:r>
            <w:r>
              <w:rPr>
                <w:noProof/>
                <w:webHidden/>
                <w:rtl/>
              </w:rPr>
              <w:fldChar w:fldCharType="separate"/>
            </w:r>
            <w:r w:rsidR="00FD73A2">
              <w:rPr>
                <w:noProof/>
                <w:webHidden/>
                <w:rtl/>
              </w:rPr>
              <w:t>48</w:t>
            </w:r>
            <w:r>
              <w:rPr>
                <w:noProof/>
                <w:webHidden/>
                <w:rtl/>
              </w:rPr>
              <w:fldChar w:fldCharType="end"/>
            </w:r>
          </w:hyperlink>
        </w:p>
        <w:p w14:paraId="3E671BFA" w14:textId="7F1C55EA"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16" w:history="1">
            <w:r w:rsidRPr="00132FC9">
              <w:rPr>
                <w:rStyle w:val="Hyperlink"/>
                <w:rFonts w:ascii="Traditional Arabic" w:hAnsi="Traditional Arabic" w:cs="Traditional Arabic"/>
                <w:b/>
                <w:bCs/>
                <w:noProof/>
                <w:rtl/>
              </w:rPr>
              <w:t>المبحث الثالث: القطاع غير 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Toc232250616 \h</w:instrText>
            </w:r>
            <w:r>
              <w:rPr>
                <w:noProof/>
                <w:webHidden/>
                <w:rtl/>
              </w:rPr>
              <w:instrText xml:space="preserve"> </w:instrText>
            </w:r>
            <w:r>
              <w:rPr>
                <w:noProof/>
                <w:webHidden/>
                <w:rtl/>
              </w:rPr>
            </w:r>
            <w:r>
              <w:rPr>
                <w:noProof/>
                <w:webHidden/>
                <w:rtl/>
              </w:rPr>
              <w:fldChar w:fldCharType="separate"/>
            </w:r>
            <w:r w:rsidR="00FD73A2">
              <w:rPr>
                <w:noProof/>
                <w:webHidden/>
                <w:rtl/>
              </w:rPr>
              <w:t>49</w:t>
            </w:r>
            <w:r>
              <w:rPr>
                <w:noProof/>
                <w:webHidden/>
                <w:rtl/>
              </w:rPr>
              <w:fldChar w:fldCharType="end"/>
            </w:r>
          </w:hyperlink>
        </w:p>
        <w:p w14:paraId="14A9128D" w14:textId="3EFA2B6B"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7" w:history="1">
            <w:r w:rsidRPr="00132FC9">
              <w:rPr>
                <w:rStyle w:val="Hyperlink"/>
                <w:rFonts w:ascii="Traditional Arabic" w:hAnsi="Traditional Arabic" w:cs="Traditional Arabic"/>
                <w:b/>
                <w:bCs/>
                <w:noProof/>
                <w:rtl/>
              </w:rPr>
              <w:t>1.3.2 مقدمة حول القطاع غير 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Toc232250617 \h</w:instrText>
            </w:r>
            <w:r>
              <w:rPr>
                <w:noProof/>
                <w:webHidden/>
                <w:rtl/>
              </w:rPr>
              <w:instrText xml:space="preserve"> </w:instrText>
            </w:r>
            <w:r>
              <w:rPr>
                <w:noProof/>
                <w:webHidden/>
                <w:rtl/>
              </w:rPr>
            </w:r>
            <w:r>
              <w:rPr>
                <w:noProof/>
                <w:webHidden/>
                <w:rtl/>
              </w:rPr>
              <w:fldChar w:fldCharType="separate"/>
            </w:r>
            <w:r w:rsidR="00FD73A2">
              <w:rPr>
                <w:noProof/>
                <w:webHidden/>
                <w:rtl/>
              </w:rPr>
              <w:t>49</w:t>
            </w:r>
            <w:r>
              <w:rPr>
                <w:noProof/>
                <w:webHidden/>
                <w:rtl/>
              </w:rPr>
              <w:fldChar w:fldCharType="end"/>
            </w:r>
          </w:hyperlink>
        </w:p>
        <w:p w14:paraId="35395EB3" w14:textId="783D2AB3"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8" w:history="1">
            <w:r w:rsidRPr="00132FC9">
              <w:rPr>
                <w:rStyle w:val="Hyperlink"/>
                <w:rFonts w:ascii="Traditional Arabic" w:hAnsi="Traditional Arabic" w:cs="Traditional Arabic"/>
                <w:b/>
                <w:bCs/>
                <w:noProof/>
                <w:rtl/>
              </w:rPr>
              <w:t>2.3.2 القطاع غير الربحي في المملكة العربية السعودية: الوضع الحالي وآفاق ما بعد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Toc232250618 \h</w:instrText>
            </w:r>
            <w:r>
              <w:rPr>
                <w:noProof/>
                <w:webHidden/>
                <w:rtl/>
              </w:rPr>
              <w:instrText xml:space="preserve"> </w:instrText>
            </w:r>
            <w:r>
              <w:rPr>
                <w:noProof/>
                <w:webHidden/>
                <w:rtl/>
              </w:rPr>
            </w:r>
            <w:r>
              <w:rPr>
                <w:noProof/>
                <w:webHidden/>
                <w:rtl/>
              </w:rPr>
              <w:fldChar w:fldCharType="separate"/>
            </w:r>
            <w:r w:rsidR="00FD73A2">
              <w:rPr>
                <w:noProof/>
                <w:webHidden/>
                <w:rtl/>
              </w:rPr>
              <w:t>50</w:t>
            </w:r>
            <w:r>
              <w:rPr>
                <w:noProof/>
                <w:webHidden/>
                <w:rtl/>
              </w:rPr>
              <w:fldChar w:fldCharType="end"/>
            </w:r>
          </w:hyperlink>
        </w:p>
        <w:p w14:paraId="74F2CAB2" w14:textId="45A8640C"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19" w:history="1">
            <w:r w:rsidRPr="00132FC9">
              <w:rPr>
                <w:rStyle w:val="Hyperlink"/>
                <w:rFonts w:ascii="Traditional Arabic" w:hAnsi="Traditional Arabic" w:cs="Traditional Arabic"/>
                <w:b/>
                <w:bCs/>
                <w:noProof/>
                <w:rtl/>
              </w:rPr>
              <w:t>3.3.2 خاتمة حول القطاع غير 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Toc232250619 \h</w:instrText>
            </w:r>
            <w:r>
              <w:rPr>
                <w:noProof/>
                <w:webHidden/>
                <w:rtl/>
              </w:rPr>
              <w:instrText xml:space="preserve"> </w:instrText>
            </w:r>
            <w:r>
              <w:rPr>
                <w:noProof/>
                <w:webHidden/>
                <w:rtl/>
              </w:rPr>
            </w:r>
            <w:r>
              <w:rPr>
                <w:noProof/>
                <w:webHidden/>
                <w:rtl/>
              </w:rPr>
              <w:fldChar w:fldCharType="separate"/>
            </w:r>
            <w:r w:rsidR="00FD73A2">
              <w:rPr>
                <w:noProof/>
                <w:webHidden/>
                <w:rtl/>
              </w:rPr>
              <w:t>51</w:t>
            </w:r>
            <w:r>
              <w:rPr>
                <w:noProof/>
                <w:webHidden/>
                <w:rtl/>
              </w:rPr>
              <w:fldChar w:fldCharType="end"/>
            </w:r>
          </w:hyperlink>
        </w:p>
        <w:p w14:paraId="21570E6B" w14:textId="39187F17"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20" w:history="1">
            <w:r w:rsidRPr="00132FC9">
              <w:rPr>
                <w:rStyle w:val="Hyperlink"/>
                <w:rFonts w:ascii="Traditional Arabic" w:hAnsi="Traditional Arabic" w:cs="Traditional Arabic"/>
                <w:b/>
                <w:bCs/>
                <w:noProof/>
                <w:rtl/>
              </w:rPr>
              <w:t>المبحث الرابع 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Toc232250620 \h</w:instrText>
            </w:r>
            <w:r>
              <w:rPr>
                <w:noProof/>
                <w:webHidden/>
                <w:rtl/>
              </w:rPr>
              <w:instrText xml:space="preserve"> </w:instrText>
            </w:r>
            <w:r>
              <w:rPr>
                <w:noProof/>
                <w:webHidden/>
                <w:rtl/>
              </w:rPr>
            </w:r>
            <w:r>
              <w:rPr>
                <w:noProof/>
                <w:webHidden/>
                <w:rtl/>
              </w:rPr>
              <w:fldChar w:fldCharType="separate"/>
            </w:r>
            <w:r w:rsidR="00FD73A2">
              <w:rPr>
                <w:noProof/>
                <w:webHidden/>
                <w:rtl/>
              </w:rPr>
              <w:t>53</w:t>
            </w:r>
            <w:r>
              <w:rPr>
                <w:noProof/>
                <w:webHidden/>
                <w:rtl/>
              </w:rPr>
              <w:fldChar w:fldCharType="end"/>
            </w:r>
          </w:hyperlink>
        </w:p>
        <w:p w14:paraId="23D0ED2C" w14:textId="064982B6"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21" w:history="1">
            <w:r w:rsidRPr="00132FC9">
              <w:rPr>
                <w:rStyle w:val="Hyperlink"/>
                <w:rFonts w:ascii="Traditional Arabic" w:hAnsi="Traditional Arabic" w:cs="Traditional Arabic"/>
                <w:b/>
                <w:bCs/>
                <w:noProof/>
                <w:rtl/>
              </w:rPr>
              <w:t>1.4.2 منهجية التوثيق العلمي وتجنب الانتحال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Toc232250621 \h</w:instrText>
            </w:r>
            <w:r>
              <w:rPr>
                <w:noProof/>
                <w:webHidden/>
                <w:rtl/>
              </w:rPr>
              <w:instrText xml:space="preserve"> </w:instrText>
            </w:r>
            <w:r>
              <w:rPr>
                <w:noProof/>
                <w:webHidden/>
                <w:rtl/>
              </w:rPr>
            </w:r>
            <w:r>
              <w:rPr>
                <w:noProof/>
                <w:webHidden/>
                <w:rtl/>
              </w:rPr>
              <w:fldChar w:fldCharType="separate"/>
            </w:r>
            <w:r w:rsidR="00FD73A2">
              <w:rPr>
                <w:noProof/>
                <w:webHidden/>
                <w:rtl/>
              </w:rPr>
              <w:t>53</w:t>
            </w:r>
            <w:r>
              <w:rPr>
                <w:noProof/>
                <w:webHidden/>
                <w:rtl/>
              </w:rPr>
              <w:fldChar w:fldCharType="end"/>
            </w:r>
          </w:hyperlink>
        </w:p>
        <w:p w14:paraId="212783B5" w14:textId="19A3A7A7"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22" w:history="1">
            <w:r w:rsidRPr="00132FC9">
              <w:rPr>
                <w:rStyle w:val="Hyperlink"/>
                <w:rFonts w:ascii="Traditional Arabic" w:hAnsi="Traditional Arabic" w:cs="Traditional Arabic"/>
                <w:b/>
                <w:bCs/>
                <w:noProof/>
                <w:rtl/>
              </w:rPr>
              <w:t>2.4.2 دراسات تناولت الإدارة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Toc232250622 \h</w:instrText>
            </w:r>
            <w:r>
              <w:rPr>
                <w:noProof/>
                <w:webHidden/>
                <w:rtl/>
              </w:rPr>
              <w:instrText xml:space="preserve"> </w:instrText>
            </w:r>
            <w:r>
              <w:rPr>
                <w:noProof/>
                <w:webHidden/>
                <w:rtl/>
              </w:rPr>
            </w:r>
            <w:r>
              <w:rPr>
                <w:noProof/>
                <w:webHidden/>
                <w:rtl/>
              </w:rPr>
              <w:fldChar w:fldCharType="separate"/>
            </w:r>
            <w:r w:rsidR="00FD73A2">
              <w:rPr>
                <w:noProof/>
                <w:webHidden/>
                <w:rtl/>
              </w:rPr>
              <w:t>53</w:t>
            </w:r>
            <w:r>
              <w:rPr>
                <w:noProof/>
                <w:webHidden/>
                <w:rtl/>
              </w:rPr>
              <w:fldChar w:fldCharType="end"/>
            </w:r>
          </w:hyperlink>
        </w:p>
        <w:p w14:paraId="03F47E9D" w14:textId="20AA3168"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23" w:history="1">
            <w:r w:rsidRPr="00132FC9">
              <w:rPr>
                <w:rStyle w:val="Hyperlink"/>
                <w:rFonts w:ascii="Traditional Arabic" w:hAnsi="Traditional Arabic" w:cs="Traditional Arabic"/>
                <w:b/>
                <w:bCs/>
                <w:noProof/>
                <w:rtl/>
              </w:rPr>
              <w:t>3.4.2 دراسات تناولت 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Toc232250623 \h</w:instrText>
            </w:r>
            <w:r>
              <w:rPr>
                <w:noProof/>
                <w:webHidden/>
                <w:rtl/>
              </w:rPr>
              <w:instrText xml:space="preserve"> </w:instrText>
            </w:r>
            <w:r>
              <w:rPr>
                <w:noProof/>
                <w:webHidden/>
                <w:rtl/>
              </w:rPr>
            </w:r>
            <w:r>
              <w:rPr>
                <w:noProof/>
                <w:webHidden/>
                <w:rtl/>
              </w:rPr>
              <w:fldChar w:fldCharType="separate"/>
            </w:r>
            <w:r w:rsidR="00FD73A2">
              <w:rPr>
                <w:noProof/>
                <w:webHidden/>
                <w:rtl/>
              </w:rPr>
              <w:t>56</w:t>
            </w:r>
            <w:r>
              <w:rPr>
                <w:noProof/>
                <w:webHidden/>
                <w:rtl/>
              </w:rPr>
              <w:fldChar w:fldCharType="end"/>
            </w:r>
          </w:hyperlink>
        </w:p>
        <w:p w14:paraId="55AA07EE" w14:textId="02CFAA57"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24" w:history="1">
            <w:r w:rsidRPr="00132FC9">
              <w:rPr>
                <w:rStyle w:val="Hyperlink"/>
                <w:rFonts w:ascii="Traditional Arabic" w:hAnsi="Traditional Arabic" w:cs="Traditional Arabic"/>
                <w:b/>
                <w:bCs/>
                <w:noProof/>
                <w:rtl/>
              </w:rPr>
              <w:t>4.4.2 أخلاقيات الاقتباس والنِّسب العلمية في 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Toc232250624 \h</w:instrText>
            </w:r>
            <w:r>
              <w:rPr>
                <w:noProof/>
                <w:webHidden/>
                <w:rtl/>
              </w:rPr>
              <w:instrText xml:space="preserve"> </w:instrText>
            </w:r>
            <w:r>
              <w:rPr>
                <w:noProof/>
                <w:webHidden/>
                <w:rtl/>
              </w:rPr>
            </w:r>
            <w:r>
              <w:rPr>
                <w:noProof/>
                <w:webHidden/>
                <w:rtl/>
              </w:rPr>
              <w:fldChar w:fldCharType="separate"/>
            </w:r>
            <w:r w:rsidR="00FD73A2">
              <w:rPr>
                <w:noProof/>
                <w:webHidden/>
                <w:rtl/>
              </w:rPr>
              <w:t>58</w:t>
            </w:r>
            <w:r>
              <w:rPr>
                <w:noProof/>
                <w:webHidden/>
                <w:rtl/>
              </w:rPr>
              <w:fldChar w:fldCharType="end"/>
            </w:r>
          </w:hyperlink>
        </w:p>
        <w:p w14:paraId="76FF0675" w14:textId="227BC97E"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25" w:history="1">
            <w:r w:rsidRPr="00132FC9">
              <w:rPr>
                <w:rStyle w:val="Hyperlink"/>
                <w:rFonts w:ascii="Traditional Arabic" w:hAnsi="Traditional Arabic" w:cs="Traditional Arabic"/>
                <w:b/>
                <w:bCs/>
                <w:noProof/>
                <w:rtl/>
              </w:rPr>
              <w:t>5.4.2 الدراسات الاستطلاعية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Toc232250625 \h</w:instrText>
            </w:r>
            <w:r>
              <w:rPr>
                <w:noProof/>
                <w:webHidden/>
                <w:rtl/>
              </w:rPr>
              <w:instrText xml:space="preserve"> </w:instrText>
            </w:r>
            <w:r>
              <w:rPr>
                <w:noProof/>
                <w:webHidden/>
                <w:rtl/>
              </w:rPr>
            </w:r>
            <w:r>
              <w:rPr>
                <w:noProof/>
                <w:webHidden/>
                <w:rtl/>
              </w:rPr>
              <w:fldChar w:fldCharType="separate"/>
            </w:r>
            <w:r w:rsidR="00FD73A2">
              <w:rPr>
                <w:noProof/>
                <w:webHidden/>
                <w:rtl/>
              </w:rPr>
              <w:t>58</w:t>
            </w:r>
            <w:r>
              <w:rPr>
                <w:noProof/>
                <w:webHidden/>
                <w:rtl/>
              </w:rPr>
              <w:fldChar w:fldCharType="end"/>
            </w:r>
          </w:hyperlink>
        </w:p>
        <w:p w14:paraId="30A79DE8" w14:textId="16DB318A" w:rsidR="00721A31" w:rsidRDefault="00721A31">
          <w:pPr>
            <w:pStyle w:val="TOC3"/>
            <w:tabs>
              <w:tab w:val="right" w:leader="dot" w:pos="7927"/>
            </w:tabs>
            <w:bidi/>
            <w:rPr>
              <w:rFonts w:eastAsiaTheme="minorEastAsia"/>
              <w:noProof/>
              <w:kern w:val="2"/>
              <w:sz w:val="24"/>
              <w:szCs w:val="24"/>
              <w:rtl/>
              <w14:ligatures w14:val="standardContextual"/>
            </w:rPr>
          </w:pPr>
          <w:hyperlink w:anchor="_Toc232250626" w:history="1">
            <w:r w:rsidRPr="00132FC9">
              <w:rPr>
                <w:rStyle w:val="Hyperlink"/>
                <w:rFonts w:ascii="Traditional Arabic" w:hAnsi="Traditional Arabic" w:cs="Traditional Arabic"/>
                <w:b/>
                <w:bCs/>
                <w:noProof/>
                <w:rtl/>
              </w:rPr>
              <w:t>6.4.2 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Toc232250626 \h</w:instrText>
            </w:r>
            <w:r>
              <w:rPr>
                <w:noProof/>
                <w:webHidden/>
                <w:rtl/>
              </w:rPr>
              <w:instrText xml:space="preserve"> </w:instrText>
            </w:r>
            <w:r>
              <w:rPr>
                <w:noProof/>
                <w:webHidden/>
                <w:rtl/>
              </w:rPr>
            </w:r>
            <w:r>
              <w:rPr>
                <w:noProof/>
                <w:webHidden/>
                <w:rtl/>
              </w:rPr>
              <w:fldChar w:fldCharType="separate"/>
            </w:r>
            <w:r w:rsidR="00FD73A2">
              <w:rPr>
                <w:noProof/>
                <w:webHidden/>
                <w:rtl/>
              </w:rPr>
              <w:t>59</w:t>
            </w:r>
            <w:r>
              <w:rPr>
                <w:noProof/>
                <w:webHidden/>
                <w:rtl/>
              </w:rPr>
              <w:fldChar w:fldCharType="end"/>
            </w:r>
          </w:hyperlink>
        </w:p>
        <w:p w14:paraId="29619A3C" w14:textId="427796BD"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27" w:history="1">
            <w:r w:rsidRPr="00132FC9">
              <w:rPr>
                <w:rStyle w:val="Hyperlink"/>
                <w:rFonts w:ascii="Traditional Arabic" w:hAnsi="Traditional Arabic" w:cs="Traditional Arabic"/>
                <w:b/>
                <w:bCs/>
                <w:noProof/>
                <w:rtl/>
              </w:rPr>
              <w:t>ملخص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Toc232250627 \h</w:instrText>
            </w:r>
            <w:r>
              <w:rPr>
                <w:noProof/>
                <w:webHidden/>
                <w:rtl/>
              </w:rPr>
              <w:instrText xml:space="preserve"> </w:instrText>
            </w:r>
            <w:r>
              <w:rPr>
                <w:noProof/>
                <w:webHidden/>
                <w:rtl/>
              </w:rPr>
            </w:r>
            <w:r>
              <w:rPr>
                <w:noProof/>
                <w:webHidden/>
                <w:rtl/>
              </w:rPr>
              <w:fldChar w:fldCharType="separate"/>
            </w:r>
            <w:r w:rsidR="00FD73A2">
              <w:rPr>
                <w:noProof/>
                <w:webHidden/>
                <w:rtl/>
              </w:rPr>
              <w:t>64</w:t>
            </w:r>
            <w:r>
              <w:rPr>
                <w:noProof/>
                <w:webHidden/>
                <w:rtl/>
              </w:rPr>
              <w:fldChar w:fldCharType="end"/>
            </w:r>
          </w:hyperlink>
        </w:p>
        <w:p w14:paraId="2066B82E" w14:textId="7962409E"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628" w:history="1">
            <w:r w:rsidRPr="00132FC9">
              <w:rPr>
                <w:rStyle w:val="Hyperlink"/>
                <w:rFonts w:ascii="Traditional Arabic" w:hAnsi="Traditional Arabic" w:cs="Traditional Arabic"/>
                <w:b/>
                <w:bCs/>
                <w:noProof/>
                <w:rtl/>
              </w:rPr>
              <w:t>الفصل الثالث: منهجية الدراسة وإجراءاتها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Toc232250628 \h</w:instrText>
            </w:r>
            <w:r>
              <w:rPr>
                <w:noProof/>
                <w:webHidden/>
                <w:rtl/>
              </w:rPr>
              <w:instrText xml:space="preserve"> </w:instrText>
            </w:r>
            <w:r>
              <w:rPr>
                <w:noProof/>
                <w:webHidden/>
                <w:rtl/>
              </w:rPr>
            </w:r>
            <w:r>
              <w:rPr>
                <w:noProof/>
                <w:webHidden/>
                <w:rtl/>
              </w:rPr>
              <w:fldChar w:fldCharType="separate"/>
            </w:r>
            <w:r w:rsidR="00FD73A2">
              <w:rPr>
                <w:noProof/>
                <w:webHidden/>
                <w:rtl/>
              </w:rPr>
              <w:t>65</w:t>
            </w:r>
            <w:r>
              <w:rPr>
                <w:noProof/>
                <w:webHidden/>
                <w:rtl/>
              </w:rPr>
              <w:fldChar w:fldCharType="end"/>
            </w:r>
          </w:hyperlink>
        </w:p>
        <w:p w14:paraId="1FB48206" w14:textId="7ECE5E25"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29" w:history="1">
            <w:r w:rsidRPr="00132FC9">
              <w:rPr>
                <w:rStyle w:val="Hyperlink"/>
                <w:rFonts w:ascii="Traditional Arabic" w:hAnsi="Traditional Arabic" w:cs="Traditional Arabic"/>
                <w:b/>
                <w:bCs/>
                <w:noProof/>
              </w:rPr>
              <w:t>1.3</w:t>
            </w:r>
            <w:r w:rsidRPr="00132FC9">
              <w:rPr>
                <w:rStyle w:val="Hyperlink"/>
                <w:rFonts w:ascii="Traditional Arabic" w:hAnsi="Traditional Arabic" w:cs="Traditional Arabic"/>
                <w:b/>
                <w:bCs/>
                <w:noProof/>
                <w:rtl/>
                <w:lang w:bidi="ar-EG"/>
              </w:rPr>
              <w:t xml:space="preserve"> </w:t>
            </w:r>
            <w:r w:rsidRPr="00132FC9">
              <w:rPr>
                <w:rStyle w:val="Hyperlink"/>
                <w:rFonts w:ascii="Traditional Arabic" w:hAnsi="Traditional Arabic" w:cs="Traditional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Toc232250629 \h</w:instrText>
            </w:r>
            <w:r>
              <w:rPr>
                <w:noProof/>
                <w:webHidden/>
                <w:rtl/>
              </w:rPr>
              <w:instrText xml:space="preserve"> </w:instrText>
            </w:r>
            <w:r>
              <w:rPr>
                <w:noProof/>
                <w:webHidden/>
                <w:rtl/>
              </w:rPr>
            </w:r>
            <w:r>
              <w:rPr>
                <w:noProof/>
                <w:webHidden/>
                <w:rtl/>
              </w:rPr>
              <w:fldChar w:fldCharType="separate"/>
            </w:r>
            <w:r w:rsidR="00FD73A2">
              <w:rPr>
                <w:noProof/>
                <w:webHidden/>
                <w:rtl/>
              </w:rPr>
              <w:t>65</w:t>
            </w:r>
            <w:r>
              <w:rPr>
                <w:noProof/>
                <w:webHidden/>
                <w:rtl/>
              </w:rPr>
              <w:fldChar w:fldCharType="end"/>
            </w:r>
          </w:hyperlink>
        </w:p>
        <w:p w14:paraId="6AECD454" w14:textId="3D230D96"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0" w:history="1">
            <w:r w:rsidRPr="00132FC9">
              <w:rPr>
                <w:rStyle w:val="Hyperlink"/>
                <w:rFonts w:ascii="Traditional Arabic" w:hAnsi="Traditional Arabic" w:cs="Traditional Arabic"/>
                <w:b/>
                <w:bCs/>
                <w:noProof/>
                <w:rtl/>
              </w:rPr>
              <w:t>2.3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Toc232250630 \h</w:instrText>
            </w:r>
            <w:r>
              <w:rPr>
                <w:noProof/>
                <w:webHidden/>
                <w:rtl/>
              </w:rPr>
              <w:instrText xml:space="preserve"> </w:instrText>
            </w:r>
            <w:r>
              <w:rPr>
                <w:noProof/>
                <w:webHidden/>
                <w:rtl/>
              </w:rPr>
            </w:r>
            <w:r>
              <w:rPr>
                <w:noProof/>
                <w:webHidden/>
                <w:rtl/>
              </w:rPr>
              <w:fldChar w:fldCharType="separate"/>
            </w:r>
            <w:r w:rsidR="00FD73A2">
              <w:rPr>
                <w:noProof/>
                <w:webHidden/>
                <w:rtl/>
              </w:rPr>
              <w:t>65</w:t>
            </w:r>
            <w:r>
              <w:rPr>
                <w:noProof/>
                <w:webHidden/>
                <w:rtl/>
              </w:rPr>
              <w:fldChar w:fldCharType="end"/>
            </w:r>
          </w:hyperlink>
        </w:p>
        <w:p w14:paraId="1A9A848B" w14:textId="477CFEF5"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1" w:history="1">
            <w:r w:rsidRPr="00132FC9">
              <w:rPr>
                <w:rStyle w:val="Hyperlink"/>
                <w:rFonts w:ascii="Traditional Arabic" w:hAnsi="Traditional Arabic" w:cs="Traditional Arabic"/>
                <w:b/>
                <w:bCs/>
                <w:noProof/>
                <w:rtl/>
              </w:rPr>
              <w:t>3.3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Toc232250631 \h</w:instrText>
            </w:r>
            <w:r>
              <w:rPr>
                <w:noProof/>
                <w:webHidden/>
                <w:rtl/>
              </w:rPr>
              <w:instrText xml:space="preserve"> </w:instrText>
            </w:r>
            <w:r>
              <w:rPr>
                <w:noProof/>
                <w:webHidden/>
                <w:rtl/>
              </w:rPr>
            </w:r>
            <w:r>
              <w:rPr>
                <w:noProof/>
                <w:webHidden/>
                <w:rtl/>
              </w:rPr>
              <w:fldChar w:fldCharType="separate"/>
            </w:r>
            <w:r w:rsidR="00FD73A2">
              <w:rPr>
                <w:noProof/>
                <w:webHidden/>
                <w:rtl/>
              </w:rPr>
              <w:t>67</w:t>
            </w:r>
            <w:r>
              <w:rPr>
                <w:noProof/>
                <w:webHidden/>
                <w:rtl/>
              </w:rPr>
              <w:fldChar w:fldCharType="end"/>
            </w:r>
          </w:hyperlink>
        </w:p>
        <w:p w14:paraId="34DB7CDF" w14:textId="44B3318F"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2" w:history="1">
            <w:r w:rsidRPr="00132FC9">
              <w:rPr>
                <w:rStyle w:val="Hyperlink"/>
                <w:rFonts w:ascii="Traditional Arabic" w:hAnsi="Traditional Arabic" w:cs="Traditional Arabic"/>
                <w:b/>
                <w:bCs/>
                <w:noProof/>
                <w:rtl/>
              </w:rPr>
              <w:t>4.3 خصائص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Toc232250632 \h</w:instrText>
            </w:r>
            <w:r>
              <w:rPr>
                <w:noProof/>
                <w:webHidden/>
                <w:rtl/>
              </w:rPr>
              <w:instrText xml:space="preserve"> </w:instrText>
            </w:r>
            <w:r>
              <w:rPr>
                <w:noProof/>
                <w:webHidden/>
                <w:rtl/>
              </w:rPr>
            </w:r>
            <w:r>
              <w:rPr>
                <w:noProof/>
                <w:webHidden/>
                <w:rtl/>
              </w:rPr>
              <w:fldChar w:fldCharType="separate"/>
            </w:r>
            <w:r w:rsidR="00FD73A2">
              <w:rPr>
                <w:noProof/>
                <w:webHidden/>
                <w:rtl/>
              </w:rPr>
              <w:t>68</w:t>
            </w:r>
            <w:r>
              <w:rPr>
                <w:noProof/>
                <w:webHidden/>
                <w:rtl/>
              </w:rPr>
              <w:fldChar w:fldCharType="end"/>
            </w:r>
          </w:hyperlink>
        </w:p>
        <w:p w14:paraId="63524F93" w14:textId="59746AA1"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3" w:history="1">
            <w:r w:rsidRPr="00132FC9">
              <w:rPr>
                <w:rStyle w:val="Hyperlink"/>
                <w:rFonts w:ascii="Traditional Arabic" w:hAnsi="Traditional Arabic" w:cs="Traditional Arabic"/>
                <w:b/>
                <w:bCs/>
                <w:noProof/>
                <w:rtl/>
              </w:rPr>
              <w:t>5.3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Toc232250633 \h</w:instrText>
            </w:r>
            <w:r>
              <w:rPr>
                <w:noProof/>
                <w:webHidden/>
                <w:rtl/>
              </w:rPr>
              <w:instrText xml:space="preserve"> </w:instrText>
            </w:r>
            <w:r>
              <w:rPr>
                <w:noProof/>
                <w:webHidden/>
                <w:rtl/>
              </w:rPr>
            </w:r>
            <w:r>
              <w:rPr>
                <w:noProof/>
                <w:webHidden/>
                <w:rtl/>
              </w:rPr>
              <w:fldChar w:fldCharType="separate"/>
            </w:r>
            <w:r w:rsidR="00FD73A2">
              <w:rPr>
                <w:noProof/>
                <w:webHidden/>
                <w:rtl/>
              </w:rPr>
              <w:t>69</w:t>
            </w:r>
            <w:r>
              <w:rPr>
                <w:noProof/>
                <w:webHidden/>
                <w:rtl/>
              </w:rPr>
              <w:fldChar w:fldCharType="end"/>
            </w:r>
          </w:hyperlink>
        </w:p>
        <w:p w14:paraId="67C3AF10" w14:textId="3B4A3D4C"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4" w:history="1">
            <w:r w:rsidRPr="00132FC9">
              <w:rPr>
                <w:rStyle w:val="Hyperlink"/>
                <w:rFonts w:ascii="Traditional Arabic" w:hAnsi="Traditional Arabic" w:cs="Traditional Arabic"/>
                <w:b/>
                <w:bCs/>
                <w:noProof/>
                <w:rtl/>
              </w:rPr>
              <w:t>6.3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Toc232250634 \h</w:instrText>
            </w:r>
            <w:r>
              <w:rPr>
                <w:noProof/>
                <w:webHidden/>
                <w:rtl/>
              </w:rPr>
              <w:instrText xml:space="preserve"> </w:instrText>
            </w:r>
            <w:r>
              <w:rPr>
                <w:noProof/>
                <w:webHidden/>
                <w:rtl/>
              </w:rPr>
            </w:r>
            <w:r>
              <w:rPr>
                <w:noProof/>
                <w:webHidden/>
                <w:rtl/>
              </w:rPr>
              <w:fldChar w:fldCharType="separate"/>
            </w:r>
            <w:r w:rsidR="00FD73A2">
              <w:rPr>
                <w:noProof/>
                <w:webHidden/>
                <w:rtl/>
              </w:rPr>
              <w:t>71</w:t>
            </w:r>
            <w:r>
              <w:rPr>
                <w:noProof/>
                <w:webHidden/>
                <w:rtl/>
              </w:rPr>
              <w:fldChar w:fldCharType="end"/>
            </w:r>
          </w:hyperlink>
        </w:p>
        <w:p w14:paraId="591FF1E5" w14:textId="6B27BD21"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5" w:history="1">
            <w:r w:rsidRPr="00132FC9">
              <w:rPr>
                <w:rStyle w:val="Hyperlink"/>
                <w:rFonts w:ascii="Traditional Arabic" w:hAnsi="Traditional Arabic" w:cs="Traditional Arabic"/>
                <w:b/>
                <w:bCs/>
                <w:noProof/>
                <w:rtl/>
              </w:rPr>
              <w:t>7.3 إجراءات تنفيذ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Toc232250635 \h</w:instrText>
            </w:r>
            <w:r>
              <w:rPr>
                <w:noProof/>
                <w:webHidden/>
                <w:rtl/>
              </w:rPr>
              <w:instrText xml:space="preserve"> </w:instrText>
            </w:r>
            <w:r>
              <w:rPr>
                <w:noProof/>
                <w:webHidden/>
                <w:rtl/>
              </w:rPr>
            </w:r>
            <w:r>
              <w:rPr>
                <w:noProof/>
                <w:webHidden/>
                <w:rtl/>
              </w:rPr>
              <w:fldChar w:fldCharType="separate"/>
            </w:r>
            <w:r w:rsidR="00FD73A2">
              <w:rPr>
                <w:noProof/>
                <w:webHidden/>
                <w:rtl/>
              </w:rPr>
              <w:t>76</w:t>
            </w:r>
            <w:r>
              <w:rPr>
                <w:noProof/>
                <w:webHidden/>
                <w:rtl/>
              </w:rPr>
              <w:fldChar w:fldCharType="end"/>
            </w:r>
          </w:hyperlink>
        </w:p>
        <w:p w14:paraId="398FCC69" w14:textId="12B80137"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6" w:history="1">
            <w:r w:rsidRPr="00132FC9">
              <w:rPr>
                <w:rStyle w:val="Hyperlink"/>
                <w:rFonts w:ascii="Traditional Arabic" w:hAnsi="Traditional Arabic" w:cs="Traditional Arabic"/>
                <w:b/>
                <w:bCs/>
                <w:noProof/>
                <w:rtl/>
              </w:rPr>
              <w:t>8.3 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Toc232250636 \h</w:instrText>
            </w:r>
            <w:r>
              <w:rPr>
                <w:noProof/>
                <w:webHidden/>
                <w:rtl/>
              </w:rPr>
              <w:instrText xml:space="preserve"> </w:instrText>
            </w:r>
            <w:r>
              <w:rPr>
                <w:noProof/>
                <w:webHidden/>
                <w:rtl/>
              </w:rPr>
            </w:r>
            <w:r>
              <w:rPr>
                <w:noProof/>
                <w:webHidden/>
                <w:rtl/>
              </w:rPr>
              <w:fldChar w:fldCharType="separate"/>
            </w:r>
            <w:r w:rsidR="00FD73A2">
              <w:rPr>
                <w:noProof/>
                <w:webHidden/>
                <w:rtl/>
              </w:rPr>
              <w:t>77</w:t>
            </w:r>
            <w:r>
              <w:rPr>
                <w:noProof/>
                <w:webHidden/>
                <w:rtl/>
              </w:rPr>
              <w:fldChar w:fldCharType="end"/>
            </w:r>
          </w:hyperlink>
        </w:p>
        <w:p w14:paraId="5CA1B966" w14:textId="56B8BB8E"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7" w:history="1">
            <w:r w:rsidRPr="00132FC9">
              <w:rPr>
                <w:rStyle w:val="Hyperlink"/>
                <w:rFonts w:ascii="Traditional Arabic" w:hAnsi="Traditional Arabic" w:cs="Traditional Arabic"/>
                <w:b/>
                <w:bCs/>
                <w:noProof/>
                <w:rtl/>
              </w:rPr>
              <w:t>9.3 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Toc232250637 \h</w:instrText>
            </w:r>
            <w:r>
              <w:rPr>
                <w:noProof/>
                <w:webHidden/>
                <w:rtl/>
              </w:rPr>
              <w:instrText xml:space="preserve"> </w:instrText>
            </w:r>
            <w:r>
              <w:rPr>
                <w:noProof/>
                <w:webHidden/>
                <w:rtl/>
              </w:rPr>
            </w:r>
            <w:r>
              <w:rPr>
                <w:noProof/>
                <w:webHidden/>
                <w:rtl/>
              </w:rPr>
              <w:fldChar w:fldCharType="separate"/>
            </w:r>
            <w:r w:rsidR="00FD73A2">
              <w:rPr>
                <w:noProof/>
                <w:webHidden/>
                <w:rtl/>
              </w:rPr>
              <w:t>79</w:t>
            </w:r>
            <w:r>
              <w:rPr>
                <w:noProof/>
                <w:webHidden/>
                <w:rtl/>
              </w:rPr>
              <w:fldChar w:fldCharType="end"/>
            </w:r>
          </w:hyperlink>
        </w:p>
        <w:p w14:paraId="4352756A" w14:textId="080C9A0C"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8" w:history="1">
            <w:r w:rsidRPr="00132FC9">
              <w:rPr>
                <w:rStyle w:val="Hyperlink"/>
                <w:rFonts w:ascii="Traditional Arabic" w:hAnsi="Traditional Arabic" w:cs="Traditional Arabic"/>
                <w:b/>
                <w:bCs/>
                <w:noProof/>
                <w:rtl/>
              </w:rPr>
              <w:t>10.3 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Toc232250638 \h</w:instrText>
            </w:r>
            <w:r>
              <w:rPr>
                <w:noProof/>
                <w:webHidden/>
                <w:rtl/>
              </w:rPr>
              <w:instrText xml:space="preserve"> </w:instrText>
            </w:r>
            <w:r>
              <w:rPr>
                <w:noProof/>
                <w:webHidden/>
                <w:rtl/>
              </w:rPr>
            </w:r>
            <w:r>
              <w:rPr>
                <w:noProof/>
                <w:webHidden/>
                <w:rtl/>
              </w:rPr>
              <w:fldChar w:fldCharType="separate"/>
            </w:r>
            <w:r w:rsidR="00FD73A2">
              <w:rPr>
                <w:noProof/>
                <w:webHidden/>
                <w:rtl/>
              </w:rPr>
              <w:t>85</w:t>
            </w:r>
            <w:r>
              <w:rPr>
                <w:noProof/>
                <w:webHidden/>
                <w:rtl/>
              </w:rPr>
              <w:fldChar w:fldCharType="end"/>
            </w:r>
          </w:hyperlink>
        </w:p>
        <w:p w14:paraId="4D6F4AE9" w14:textId="1A38838F"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39" w:history="1">
            <w:r w:rsidRPr="00132FC9">
              <w:rPr>
                <w:rStyle w:val="Hyperlink"/>
                <w:rFonts w:ascii="Traditional Arabic" w:hAnsi="Traditional Arabic" w:cs="Traditional Arabic"/>
                <w:b/>
                <w:bCs/>
                <w:noProof/>
                <w:rtl/>
              </w:rPr>
              <w:t>11.3 مقارنة مع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Toc232250639 \h</w:instrText>
            </w:r>
            <w:r>
              <w:rPr>
                <w:noProof/>
                <w:webHidden/>
                <w:rtl/>
              </w:rPr>
              <w:instrText xml:space="preserve"> </w:instrText>
            </w:r>
            <w:r>
              <w:rPr>
                <w:noProof/>
                <w:webHidden/>
                <w:rtl/>
              </w:rPr>
            </w:r>
            <w:r>
              <w:rPr>
                <w:noProof/>
                <w:webHidden/>
                <w:rtl/>
              </w:rPr>
              <w:fldChar w:fldCharType="separate"/>
            </w:r>
            <w:r w:rsidR="00FD73A2">
              <w:rPr>
                <w:noProof/>
                <w:webHidden/>
                <w:rtl/>
              </w:rPr>
              <w:t>87</w:t>
            </w:r>
            <w:r>
              <w:rPr>
                <w:noProof/>
                <w:webHidden/>
                <w:rtl/>
              </w:rPr>
              <w:fldChar w:fldCharType="end"/>
            </w:r>
          </w:hyperlink>
        </w:p>
        <w:p w14:paraId="41999999" w14:textId="12D846C6"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0" w:history="1">
            <w:r w:rsidRPr="00132FC9">
              <w:rPr>
                <w:rStyle w:val="Hyperlink"/>
                <w:rFonts w:ascii="Traditional Arabic" w:hAnsi="Traditional Arabic" w:cs="Traditional Arabic"/>
                <w:b/>
                <w:bCs/>
                <w:noProof/>
                <w:rtl/>
              </w:rPr>
              <w:t>محددات الدراسة والتحديات المواجهة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Toc232250640 \h</w:instrText>
            </w:r>
            <w:r>
              <w:rPr>
                <w:noProof/>
                <w:webHidden/>
                <w:rtl/>
              </w:rPr>
              <w:instrText xml:space="preserve"> </w:instrText>
            </w:r>
            <w:r>
              <w:rPr>
                <w:noProof/>
                <w:webHidden/>
                <w:rtl/>
              </w:rPr>
            </w:r>
            <w:r>
              <w:rPr>
                <w:noProof/>
                <w:webHidden/>
                <w:rtl/>
              </w:rPr>
              <w:fldChar w:fldCharType="separate"/>
            </w:r>
            <w:r w:rsidR="00FD73A2">
              <w:rPr>
                <w:noProof/>
                <w:webHidden/>
                <w:rtl/>
              </w:rPr>
              <w:t>88</w:t>
            </w:r>
            <w:r>
              <w:rPr>
                <w:noProof/>
                <w:webHidden/>
                <w:rtl/>
              </w:rPr>
              <w:fldChar w:fldCharType="end"/>
            </w:r>
          </w:hyperlink>
        </w:p>
        <w:p w14:paraId="3CA64AF7" w14:textId="7659D1F7"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1" w:history="1">
            <w:r w:rsidRPr="00132FC9">
              <w:rPr>
                <w:rStyle w:val="Hyperlink"/>
                <w:rFonts w:ascii="Traditional Arabic" w:hAnsi="Traditional Arabic" w:cs="Traditional Arabic"/>
                <w:b/>
                <w:bCs/>
                <w:noProof/>
                <w:rtl/>
              </w:rPr>
              <w:t>ضمان الجودة والمصداقية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Toc232250641 \h</w:instrText>
            </w:r>
            <w:r>
              <w:rPr>
                <w:noProof/>
                <w:webHidden/>
                <w:rtl/>
              </w:rPr>
              <w:instrText xml:space="preserve"> </w:instrText>
            </w:r>
            <w:r>
              <w:rPr>
                <w:noProof/>
                <w:webHidden/>
                <w:rtl/>
              </w:rPr>
            </w:r>
            <w:r>
              <w:rPr>
                <w:noProof/>
                <w:webHidden/>
                <w:rtl/>
              </w:rPr>
              <w:fldChar w:fldCharType="separate"/>
            </w:r>
            <w:r w:rsidR="00FD73A2">
              <w:rPr>
                <w:noProof/>
                <w:webHidden/>
                <w:rtl/>
              </w:rPr>
              <w:t>90</w:t>
            </w:r>
            <w:r>
              <w:rPr>
                <w:noProof/>
                <w:webHidden/>
                <w:rtl/>
              </w:rPr>
              <w:fldChar w:fldCharType="end"/>
            </w:r>
          </w:hyperlink>
        </w:p>
        <w:p w14:paraId="5296AB0A" w14:textId="1360956B"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2" w:history="1">
            <w:r w:rsidRPr="00132FC9">
              <w:rPr>
                <w:rStyle w:val="Hyperlink"/>
                <w:rFonts w:ascii="Traditional Arabic" w:hAnsi="Traditional Arabic" w:cs="Traditional Arabic"/>
                <w:b/>
                <w:bCs/>
                <w:noProof/>
                <w:rtl/>
              </w:rPr>
              <w:t>12.3 التوصيات العملية المرتبطة بالمنهجية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Toc232250642 \h</w:instrText>
            </w:r>
            <w:r>
              <w:rPr>
                <w:noProof/>
                <w:webHidden/>
                <w:rtl/>
              </w:rPr>
              <w:instrText xml:space="preserve"> </w:instrText>
            </w:r>
            <w:r>
              <w:rPr>
                <w:noProof/>
                <w:webHidden/>
                <w:rtl/>
              </w:rPr>
            </w:r>
            <w:r>
              <w:rPr>
                <w:noProof/>
                <w:webHidden/>
                <w:rtl/>
              </w:rPr>
              <w:fldChar w:fldCharType="separate"/>
            </w:r>
            <w:r w:rsidR="00FD73A2">
              <w:rPr>
                <w:noProof/>
                <w:webHidden/>
                <w:rtl/>
              </w:rPr>
              <w:t>90</w:t>
            </w:r>
            <w:r>
              <w:rPr>
                <w:noProof/>
                <w:webHidden/>
                <w:rtl/>
              </w:rPr>
              <w:fldChar w:fldCharType="end"/>
            </w:r>
          </w:hyperlink>
        </w:p>
        <w:p w14:paraId="792C7925" w14:textId="6B5C0D91"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3" w:history="1">
            <w:r w:rsidRPr="00132FC9">
              <w:rPr>
                <w:rStyle w:val="Hyperlink"/>
                <w:rFonts w:ascii="Traditional Arabic" w:hAnsi="Traditional Arabic" w:cs="Traditional Arabic"/>
                <w:b/>
                <w:bCs/>
                <w:noProof/>
                <w:rtl/>
              </w:rPr>
              <w:t>13.3 خلاصة 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Toc232250643 \h</w:instrText>
            </w:r>
            <w:r>
              <w:rPr>
                <w:noProof/>
                <w:webHidden/>
                <w:rtl/>
              </w:rPr>
              <w:instrText xml:space="preserve"> </w:instrText>
            </w:r>
            <w:r>
              <w:rPr>
                <w:noProof/>
                <w:webHidden/>
                <w:rtl/>
              </w:rPr>
            </w:r>
            <w:r>
              <w:rPr>
                <w:noProof/>
                <w:webHidden/>
                <w:rtl/>
              </w:rPr>
              <w:fldChar w:fldCharType="separate"/>
            </w:r>
            <w:r w:rsidR="00FD73A2">
              <w:rPr>
                <w:noProof/>
                <w:webHidden/>
                <w:rtl/>
              </w:rPr>
              <w:t>91</w:t>
            </w:r>
            <w:r>
              <w:rPr>
                <w:noProof/>
                <w:webHidden/>
                <w:rtl/>
              </w:rPr>
              <w:fldChar w:fldCharType="end"/>
            </w:r>
          </w:hyperlink>
        </w:p>
        <w:p w14:paraId="3A306A77" w14:textId="0FB7EDFA"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4" w:history="1">
            <w:r w:rsidRPr="00132FC9">
              <w:rPr>
                <w:rStyle w:val="Hyperlink"/>
                <w:rFonts w:ascii="Traditional Arabic" w:hAnsi="Traditional Arabic" w:cs="Traditional Arabic"/>
                <w:b/>
                <w:bCs/>
                <w:noProof/>
                <w:rtl/>
              </w:rPr>
              <w:t>1.4 مقدمة 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Toc232250644 \h</w:instrText>
            </w:r>
            <w:r>
              <w:rPr>
                <w:noProof/>
                <w:webHidden/>
                <w:rtl/>
              </w:rPr>
              <w:instrText xml:space="preserve"> </w:instrText>
            </w:r>
            <w:r>
              <w:rPr>
                <w:noProof/>
                <w:webHidden/>
                <w:rtl/>
              </w:rPr>
            </w:r>
            <w:r>
              <w:rPr>
                <w:noProof/>
                <w:webHidden/>
                <w:rtl/>
              </w:rPr>
              <w:fldChar w:fldCharType="separate"/>
            </w:r>
            <w:r w:rsidR="00FD73A2">
              <w:rPr>
                <w:noProof/>
                <w:webHidden/>
                <w:rtl/>
              </w:rPr>
              <w:t>93</w:t>
            </w:r>
            <w:r>
              <w:rPr>
                <w:noProof/>
                <w:webHidden/>
                <w:rtl/>
              </w:rPr>
              <w:fldChar w:fldCharType="end"/>
            </w:r>
          </w:hyperlink>
        </w:p>
        <w:p w14:paraId="6E7131F7" w14:textId="60FE42A7"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5" w:history="1">
            <w:r w:rsidRPr="00132FC9">
              <w:rPr>
                <w:rStyle w:val="Hyperlink"/>
                <w:rFonts w:ascii="Traditional Arabic" w:hAnsi="Traditional Arabic" w:cs="Traditional Arabic"/>
                <w:b/>
                <w:bCs/>
                <w:noProof/>
                <w:rtl/>
              </w:rPr>
              <w:t>2.4 معدل الاستجابة والخصائص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Toc232250645 \h</w:instrText>
            </w:r>
            <w:r>
              <w:rPr>
                <w:noProof/>
                <w:webHidden/>
                <w:rtl/>
              </w:rPr>
              <w:instrText xml:space="preserve"> </w:instrText>
            </w:r>
            <w:r>
              <w:rPr>
                <w:noProof/>
                <w:webHidden/>
                <w:rtl/>
              </w:rPr>
            </w:r>
            <w:r>
              <w:rPr>
                <w:noProof/>
                <w:webHidden/>
                <w:rtl/>
              </w:rPr>
              <w:fldChar w:fldCharType="separate"/>
            </w:r>
            <w:r w:rsidR="00FD73A2">
              <w:rPr>
                <w:noProof/>
                <w:webHidden/>
                <w:rtl/>
              </w:rPr>
              <w:t>94</w:t>
            </w:r>
            <w:r>
              <w:rPr>
                <w:noProof/>
                <w:webHidden/>
                <w:rtl/>
              </w:rPr>
              <w:fldChar w:fldCharType="end"/>
            </w:r>
          </w:hyperlink>
        </w:p>
        <w:p w14:paraId="0796CFAA" w14:textId="36C8B902"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6" w:history="1">
            <w:r w:rsidRPr="00132FC9">
              <w:rPr>
                <w:rStyle w:val="Hyperlink"/>
                <w:rFonts w:ascii="Traditional Arabic" w:hAnsi="Traditional Arabic" w:cs="Traditional Arabic"/>
                <w:b/>
                <w:bCs/>
                <w:noProof/>
                <w:rtl/>
              </w:rPr>
              <w:t>3.4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Toc232250646 \h</w:instrText>
            </w:r>
            <w:r>
              <w:rPr>
                <w:noProof/>
                <w:webHidden/>
                <w:rtl/>
              </w:rPr>
              <w:instrText xml:space="preserve"> </w:instrText>
            </w:r>
            <w:r>
              <w:rPr>
                <w:noProof/>
                <w:webHidden/>
                <w:rtl/>
              </w:rPr>
            </w:r>
            <w:r>
              <w:rPr>
                <w:noProof/>
                <w:webHidden/>
                <w:rtl/>
              </w:rPr>
              <w:fldChar w:fldCharType="separate"/>
            </w:r>
            <w:r w:rsidR="00FD73A2">
              <w:rPr>
                <w:noProof/>
                <w:webHidden/>
                <w:rtl/>
              </w:rPr>
              <w:t>95</w:t>
            </w:r>
            <w:r>
              <w:rPr>
                <w:noProof/>
                <w:webHidden/>
                <w:rtl/>
              </w:rPr>
              <w:fldChar w:fldCharType="end"/>
            </w:r>
          </w:hyperlink>
        </w:p>
        <w:p w14:paraId="3FA954D8" w14:textId="1AEFDB8D"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7" w:history="1">
            <w:r w:rsidRPr="00132FC9">
              <w:rPr>
                <w:rStyle w:val="Hyperlink"/>
                <w:rFonts w:ascii="Traditional Arabic" w:hAnsi="Traditional Arabic" w:cs="Traditional Arabic"/>
                <w:b/>
                <w:bCs/>
                <w:noProof/>
                <w:rtl/>
              </w:rPr>
              <w:t>4.4 التحليل الوصفي لمحاور الدراسة وأبعادها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Toc232250647 \h</w:instrText>
            </w:r>
            <w:r>
              <w:rPr>
                <w:noProof/>
                <w:webHidden/>
                <w:rtl/>
              </w:rPr>
              <w:instrText xml:space="preserve"> </w:instrText>
            </w:r>
            <w:r>
              <w:rPr>
                <w:noProof/>
                <w:webHidden/>
                <w:rtl/>
              </w:rPr>
            </w:r>
            <w:r>
              <w:rPr>
                <w:noProof/>
                <w:webHidden/>
                <w:rtl/>
              </w:rPr>
              <w:fldChar w:fldCharType="separate"/>
            </w:r>
            <w:r w:rsidR="00FD73A2">
              <w:rPr>
                <w:noProof/>
                <w:webHidden/>
                <w:rtl/>
              </w:rPr>
              <w:t>103</w:t>
            </w:r>
            <w:r>
              <w:rPr>
                <w:noProof/>
                <w:webHidden/>
                <w:rtl/>
              </w:rPr>
              <w:fldChar w:fldCharType="end"/>
            </w:r>
          </w:hyperlink>
        </w:p>
        <w:p w14:paraId="5E28C320" w14:textId="20274AF2"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8" w:history="1">
            <w:r w:rsidRPr="00132FC9">
              <w:rPr>
                <w:rStyle w:val="Hyperlink"/>
                <w:rFonts w:ascii="Traditional Arabic" w:hAnsi="Traditional Arabic" w:cs="Traditional Arabic"/>
                <w:b/>
                <w:bCs/>
                <w:noProof/>
                <w:rtl/>
              </w:rPr>
              <w:t>5.4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Toc232250648 \h</w:instrText>
            </w:r>
            <w:r>
              <w:rPr>
                <w:noProof/>
                <w:webHidden/>
                <w:rtl/>
              </w:rPr>
              <w:instrText xml:space="preserve"> </w:instrText>
            </w:r>
            <w:r>
              <w:rPr>
                <w:noProof/>
                <w:webHidden/>
                <w:rtl/>
              </w:rPr>
            </w:r>
            <w:r>
              <w:rPr>
                <w:noProof/>
                <w:webHidden/>
                <w:rtl/>
              </w:rPr>
              <w:fldChar w:fldCharType="separate"/>
            </w:r>
            <w:r w:rsidR="00FD73A2">
              <w:rPr>
                <w:noProof/>
                <w:webHidden/>
                <w:rtl/>
              </w:rPr>
              <w:t>121</w:t>
            </w:r>
            <w:r>
              <w:rPr>
                <w:noProof/>
                <w:webHidden/>
                <w:rtl/>
              </w:rPr>
              <w:fldChar w:fldCharType="end"/>
            </w:r>
          </w:hyperlink>
        </w:p>
        <w:p w14:paraId="5CD2889A" w14:textId="39DF0269"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49" w:history="1">
            <w:r w:rsidRPr="00132FC9">
              <w:rPr>
                <w:rStyle w:val="Hyperlink"/>
                <w:rFonts w:ascii="Traditional Arabic" w:hAnsi="Traditional Arabic" w:cs="Traditional Arabic"/>
                <w:b/>
                <w:bCs/>
                <w:noProof/>
                <w:rtl/>
              </w:rPr>
              <w:t>6.4 خاتمة 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Toc232250649 \h</w:instrText>
            </w:r>
            <w:r>
              <w:rPr>
                <w:noProof/>
                <w:webHidden/>
                <w:rtl/>
              </w:rPr>
              <w:instrText xml:space="preserve"> </w:instrText>
            </w:r>
            <w:r>
              <w:rPr>
                <w:noProof/>
                <w:webHidden/>
                <w:rtl/>
              </w:rPr>
            </w:r>
            <w:r>
              <w:rPr>
                <w:noProof/>
                <w:webHidden/>
                <w:rtl/>
              </w:rPr>
              <w:fldChar w:fldCharType="separate"/>
            </w:r>
            <w:r w:rsidR="00FD73A2">
              <w:rPr>
                <w:noProof/>
                <w:webHidden/>
                <w:rtl/>
              </w:rPr>
              <w:t>134</w:t>
            </w:r>
            <w:r>
              <w:rPr>
                <w:noProof/>
                <w:webHidden/>
                <w:rtl/>
              </w:rPr>
              <w:fldChar w:fldCharType="end"/>
            </w:r>
          </w:hyperlink>
        </w:p>
        <w:p w14:paraId="13CF5DF4" w14:textId="44CC8DA7"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650" w:history="1">
            <w:r w:rsidRPr="00132FC9">
              <w:rPr>
                <w:rStyle w:val="Hyperlink"/>
                <w:rFonts w:ascii="Traditional Arabic" w:hAnsi="Traditional Arabic" w:cs="Traditional Arabic"/>
                <w:b/>
                <w:bCs/>
                <w:noProof/>
                <w:rtl/>
              </w:rPr>
              <w:t>الفصل الخامس : النتائج والمناقشه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Toc232250650 \h</w:instrText>
            </w:r>
            <w:r>
              <w:rPr>
                <w:noProof/>
                <w:webHidden/>
                <w:rtl/>
              </w:rPr>
              <w:instrText xml:space="preserve"> </w:instrText>
            </w:r>
            <w:r>
              <w:rPr>
                <w:noProof/>
                <w:webHidden/>
                <w:rtl/>
              </w:rPr>
            </w:r>
            <w:r>
              <w:rPr>
                <w:noProof/>
                <w:webHidden/>
                <w:rtl/>
              </w:rPr>
              <w:fldChar w:fldCharType="separate"/>
            </w:r>
            <w:r w:rsidR="00FD73A2">
              <w:rPr>
                <w:noProof/>
                <w:webHidden/>
                <w:rtl/>
              </w:rPr>
              <w:t>144</w:t>
            </w:r>
            <w:r>
              <w:rPr>
                <w:noProof/>
                <w:webHidden/>
                <w:rtl/>
              </w:rPr>
              <w:fldChar w:fldCharType="end"/>
            </w:r>
          </w:hyperlink>
        </w:p>
        <w:p w14:paraId="15542399" w14:textId="4FF68301"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1" w:history="1">
            <w:r w:rsidRPr="00132FC9">
              <w:rPr>
                <w:rStyle w:val="Hyperlink"/>
                <w:rFonts w:ascii="Traditional Arabic" w:hAnsi="Traditional Arabic" w:cs="Traditional Arabic"/>
                <w:b/>
                <w:bCs/>
                <w:noProof/>
                <w:rtl/>
              </w:rPr>
              <w:t>1.5 مقدمة 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Toc232250651 \h</w:instrText>
            </w:r>
            <w:r>
              <w:rPr>
                <w:noProof/>
                <w:webHidden/>
                <w:rtl/>
              </w:rPr>
              <w:instrText xml:space="preserve"> </w:instrText>
            </w:r>
            <w:r>
              <w:rPr>
                <w:noProof/>
                <w:webHidden/>
                <w:rtl/>
              </w:rPr>
            </w:r>
            <w:r>
              <w:rPr>
                <w:noProof/>
                <w:webHidden/>
                <w:rtl/>
              </w:rPr>
              <w:fldChar w:fldCharType="separate"/>
            </w:r>
            <w:r w:rsidR="00FD73A2">
              <w:rPr>
                <w:noProof/>
                <w:webHidden/>
                <w:rtl/>
              </w:rPr>
              <w:t>144</w:t>
            </w:r>
            <w:r>
              <w:rPr>
                <w:noProof/>
                <w:webHidden/>
                <w:rtl/>
              </w:rPr>
              <w:fldChar w:fldCharType="end"/>
            </w:r>
          </w:hyperlink>
        </w:p>
        <w:p w14:paraId="57E662C5" w14:textId="63E5D6F8"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2" w:history="1">
            <w:r w:rsidRPr="00132FC9">
              <w:rPr>
                <w:rStyle w:val="Hyperlink"/>
                <w:rFonts w:ascii="Traditional Arabic" w:hAnsi="Traditional Arabic" w:cs="Traditional Arabic"/>
                <w:b/>
                <w:bCs/>
                <w:noProof/>
                <w:rtl/>
              </w:rPr>
              <w:t>2.5 مناقشة نتائج السؤال الرئيس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Toc232250652 \h</w:instrText>
            </w:r>
            <w:r>
              <w:rPr>
                <w:noProof/>
                <w:webHidden/>
                <w:rtl/>
              </w:rPr>
              <w:instrText xml:space="preserve"> </w:instrText>
            </w:r>
            <w:r>
              <w:rPr>
                <w:noProof/>
                <w:webHidden/>
                <w:rtl/>
              </w:rPr>
            </w:r>
            <w:r>
              <w:rPr>
                <w:noProof/>
                <w:webHidden/>
                <w:rtl/>
              </w:rPr>
              <w:fldChar w:fldCharType="separate"/>
            </w:r>
            <w:r w:rsidR="00FD73A2">
              <w:rPr>
                <w:noProof/>
                <w:webHidden/>
                <w:rtl/>
              </w:rPr>
              <w:t>144</w:t>
            </w:r>
            <w:r>
              <w:rPr>
                <w:noProof/>
                <w:webHidden/>
                <w:rtl/>
              </w:rPr>
              <w:fldChar w:fldCharType="end"/>
            </w:r>
          </w:hyperlink>
        </w:p>
        <w:p w14:paraId="3C6816A1" w14:textId="3687C2B7"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3" w:history="1">
            <w:r w:rsidRPr="00132FC9">
              <w:rPr>
                <w:rStyle w:val="Hyperlink"/>
                <w:rFonts w:ascii="Traditional Arabic" w:hAnsi="Traditional Arabic" w:cs="Traditional Arabic"/>
                <w:b/>
                <w:bCs/>
                <w:noProof/>
                <w:rtl/>
              </w:rPr>
              <w:t>3.5 مناقشة نتائج الأبعاد الفرعية للإدارة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Toc232250653 \h</w:instrText>
            </w:r>
            <w:r>
              <w:rPr>
                <w:noProof/>
                <w:webHidden/>
                <w:rtl/>
              </w:rPr>
              <w:instrText xml:space="preserve"> </w:instrText>
            </w:r>
            <w:r>
              <w:rPr>
                <w:noProof/>
                <w:webHidden/>
                <w:rtl/>
              </w:rPr>
            </w:r>
            <w:r>
              <w:rPr>
                <w:noProof/>
                <w:webHidden/>
                <w:rtl/>
              </w:rPr>
              <w:fldChar w:fldCharType="separate"/>
            </w:r>
            <w:r w:rsidR="00FD73A2">
              <w:rPr>
                <w:noProof/>
                <w:webHidden/>
                <w:rtl/>
              </w:rPr>
              <w:t>145</w:t>
            </w:r>
            <w:r>
              <w:rPr>
                <w:noProof/>
                <w:webHidden/>
                <w:rtl/>
              </w:rPr>
              <w:fldChar w:fldCharType="end"/>
            </w:r>
          </w:hyperlink>
        </w:p>
        <w:p w14:paraId="0038EA05" w14:textId="390FFC92"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4" w:history="1">
            <w:r w:rsidRPr="00132FC9">
              <w:rPr>
                <w:rStyle w:val="Hyperlink"/>
                <w:rFonts w:ascii="Traditional Arabic" w:hAnsi="Traditional Arabic" w:cs="Traditional Arabic"/>
                <w:b/>
                <w:bCs/>
                <w:noProof/>
                <w:rtl/>
              </w:rPr>
              <w:t>4.5 مناقشة العلاقة بين الإدارة الرشيقة والاستدامة 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Toc232250654 \h</w:instrText>
            </w:r>
            <w:r>
              <w:rPr>
                <w:noProof/>
                <w:webHidden/>
                <w:rtl/>
              </w:rPr>
              <w:instrText xml:space="preserve"> </w:instrText>
            </w:r>
            <w:r>
              <w:rPr>
                <w:noProof/>
                <w:webHidden/>
                <w:rtl/>
              </w:rPr>
            </w:r>
            <w:r>
              <w:rPr>
                <w:noProof/>
                <w:webHidden/>
                <w:rtl/>
              </w:rPr>
              <w:fldChar w:fldCharType="separate"/>
            </w:r>
            <w:r w:rsidR="00FD73A2">
              <w:rPr>
                <w:noProof/>
                <w:webHidden/>
                <w:rtl/>
              </w:rPr>
              <w:t>146</w:t>
            </w:r>
            <w:r>
              <w:rPr>
                <w:noProof/>
                <w:webHidden/>
                <w:rtl/>
              </w:rPr>
              <w:fldChar w:fldCharType="end"/>
            </w:r>
          </w:hyperlink>
        </w:p>
        <w:p w14:paraId="227678E4" w14:textId="3A0FD94B"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5" w:history="1">
            <w:r w:rsidRPr="00132FC9">
              <w:rPr>
                <w:rStyle w:val="Hyperlink"/>
                <w:rFonts w:ascii="Traditional Arabic" w:hAnsi="Traditional Arabic" w:cs="Traditional Arabic"/>
                <w:b/>
                <w:bCs/>
                <w:noProof/>
                <w:rtl/>
              </w:rPr>
              <w:t>5.5 تفسير النتائج في ضوء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Toc232250655 \h</w:instrText>
            </w:r>
            <w:r>
              <w:rPr>
                <w:noProof/>
                <w:webHidden/>
                <w:rtl/>
              </w:rPr>
              <w:instrText xml:space="preserve"> </w:instrText>
            </w:r>
            <w:r>
              <w:rPr>
                <w:noProof/>
                <w:webHidden/>
                <w:rtl/>
              </w:rPr>
            </w:r>
            <w:r>
              <w:rPr>
                <w:noProof/>
                <w:webHidden/>
                <w:rtl/>
              </w:rPr>
              <w:fldChar w:fldCharType="separate"/>
            </w:r>
            <w:r w:rsidR="00FD73A2">
              <w:rPr>
                <w:noProof/>
                <w:webHidden/>
                <w:rtl/>
              </w:rPr>
              <w:t>147</w:t>
            </w:r>
            <w:r>
              <w:rPr>
                <w:noProof/>
                <w:webHidden/>
                <w:rtl/>
              </w:rPr>
              <w:fldChar w:fldCharType="end"/>
            </w:r>
          </w:hyperlink>
        </w:p>
        <w:p w14:paraId="360889B6" w14:textId="37A450DF"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6" w:history="1">
            <w:r w:rsidRPr="00132FC9">
              <w:rPr>
                <w:rStyle w:val="Hyperlink"/>
                <w:rFonts w:ascii="Traditional Arabic" w:hAnsi="Traditional Arabic" w:cs="Traditional Arabic"/>
                <w:b/>
                <w:bCs/>
                <w:noProof/>
                <w:rtl/>
              </w:rPr>
              <w:t>6.5 التحليل النقدي للنتائج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Toc232250656 \h</w:instrText>
            </w:r>
            <w:r>
              <w:rPr>
                <w:noProof/>
                <w:webHidden/>
                <w:rtl/>
              </w:rPr>
              <w:instrText xml:space="preserve"> </w:instrText>
            </w:r>
            <w:r>
              <w:rPr>
                <w:noProof/>
                <w:webHidden/>
                <w:rtl/>
              </w:rPr>
            </w:r>
            <w:r>
              <w:rPr>
                <w:noProof/>
                <w:webHidden/>
                <w:rtl/>
              </w:rPr>
              <w:fldChar w:fldCharType="separate"/>
            </w:r>
            <w:r w:rsidR="00FD73A2">
              <w:rPr>
                <w:noProof/>
                <w:webHidden/>
                <w:rtl/>
              </w:rPr>
              <w:t>147</w:t>
            </w:r>
            <w:r>
              <w:rPr>
                <w:noProof/>
                <w:webHidden/>
                <w:rtl/>
              </w:rPr>
              <w:fldChar w:fldCharType="end"/>
            </w:r>
          </w:hyperlink>
        </w:p>
        <w:p w14:paraId="0097ECE7" w14:textId="065555D2"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7" w:history="1">
            <w:r w:rsidRPr="00132FC9">
              <w:rPr>
                <w:rStyle w:val="Hyperlink"/>
                <w:rFonts w:ascii="Traditional Arabic" w:hAnsi="Traditional Arabic" w:cs="Traditional Arabic"/>
                <w:b/>
                <w:bCs/>
                <w:noProof/>
                <w:rtl/>
              </w:rPr>
              <w:t>7.5 الاستنتاجات العامة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Toc232250657 \h</w:instrText>
            </w:r>
            <w:r>
              <w:rPr>
                <w:noProof/>
                <w:webHidden/>
                <w:rtl/>
              </w:rPr>
              <w:instrText xml:space="preserve"> </w:instrText>
            </w:r>
            <w:r>
              <w:rPr>
                <w:noProof/>
                <w:webHidden/>
                <w:rtl/>
              </w:rPr>
            </w:r>
            <w:r>
              <w:rPr>
                <w:noProof/>
                <w:webHidden/>
                <w:rtl/>
              </w:rPr>
              <w:fldChar w:fldCharType="separate"/>
            </w:r>
            <w:r w:rsidR="00FD73A2">
              <w:rPr>
                <w:noProof/>
                <w:webHidden/>
                <w:rtl/>
              </w:rPr>
              <w:t>149</w:t>
            </w:r>
            <w:r>
              <w:rPr>
                <w:noProof/>
                <w:webHidden/>
                <w:rtl/>
              </w:rPr>
              <w:fldChar w:fldCharType="end"/>
            </w:r>
          </w:hyperlink>
        </w:p>
        <w:p w14:paraId="5F680EF7" w14:textId="6E977302"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8" w:history="1">
            <w:r w:rsidRPr="00132FC9">
              <w:rPr>
                <w:rStyle w:val="Hyperlink"/>
                <w:rFonts w:ascii="Traditional Arabic" w:hAnsi="Traditional Arabic" w:cs="Traditional Arabic"/>
                <w:b/>
                <w:bCs/>
                <w:noProof/>
                <w:rtl/>
              </w:rPr>
              <w:t>8.5 الإسهامات العلمية والنظرية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Toc232250658 \h</w:instrText>
            </w:r>
            <w:r>
              <w:rPr>
                <w:noProof/>
                <w:webHidden/>
                <w:rtl/>
              </w:rPr>
              <w:instrText xml:space="preserve"> </w:instrText>
            </w:r>
            <w:r>
              <w:rPr>
                <w:noProof/>
                <w:webHidden/>
                <w:rtl/>
              </w:rPr>
            </w:r>
            <w:r>
              <w:rPr>
                <w:noProof/>
                <w:webHidden/>
                <w:rtl/>
              </w:rPr>
              <w:fldChar w:fldCharType="separate"/>
            </w:r>
            <w:r w:rsidR="00FD73A2">
              <w:rPr>
                <w:noProof/>
                <w:webHidden/>
                <w:rtl/>
              </w:rPr>
              <w:t>149</w:t>
            </w:r>
            <w:r>
              <w:rPr>
                <w:noProof/>
                <w:webHidden/>
                <w:rtl/>
              </w:rPr>
              <w:fldChar w:fldCharType="end"/>
            </w:r>
          </w:hyperlink>
        </w:p>
        <w:p w14:paraId="36130AA6" w14:textId="5743440E"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59" w:history="1">
            <w:r w:rsidRPr="00132FC9">
              <w:rPr>
                <w:rStyle w:val="Hyperlink"/>
                <w:rFonts w:ascii="Traditional Arabic" w:hAnsi="Traditional Arabic" w:cs="Traditional Arabic"/>
                <w:b/>
                <w:bCs/>
                <w:noProof/>
                <w:rtl/>
              </w:rPr>
              <w:t>9.5 الإسهامات التطبيقية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Toc232250659 \h</w:instrText>
            </w:r>
            <w:r>
              <w:rPr>
                <w:noProof/>
                <w:webHidden/>
                <w:rtl/>
              </w:rPr>
              <w:instrText xml:space="preserve"> </w:instrText>
            </w:r>
            <w:r>
              <w:rPr>
                <w:noProof/>
                <w:webHidden/>
                <w:rtl/>
              </w:rPr>
            </w:r>
            <w:r>
              <w:rPr>
                <w:noProof/>
                <w:webHidden/>
                <w:rtl/>
              </w:rPr>
              <w:fldChar w:fldCharType="separate"/>
            </w:r>
            <w:r w:rsidR="00FD73A2">
              <w:rPr>
                <w:noProof/>
                <w:webHidden/>
                <w:rtl/>
              </w:rPr>
              <w:t>150</w:t>
            </w:r>
            <w:r>
              <w:rPr>
                <w:noProof/>
                <w:webHidden/>
                <w:rtl/>
              </w:rPr>
              <w:fldChar w:fldCharType="end"/>
            </w:r>
          </w:hyperlink>
        </w:p>
        <w:p w14:paraId="138C5D58" w14:textId="132C65A4"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60" w:history="1">
            <w:r w:rsidRPr="00132FC9">
              <w:rPr>
                <w:rStyle w:val="Hyperlink"/>
                <w:rFonts w:ascii="Traditional Arabic" w:hAnsi="Traditional Arabic" w:cs="Traditional Arabic"/>
                <w:b/>
                <w:bCs/>
                <w:noProof/>
                <w:rtl/>
              </w:rPr>
              <w:t>10.5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Toc232250660 \h</w:instrText>
            </w:r>
            <w:r>
              <w:rPr>
                <w:noProof/>
                <w:webHidden/>
                <w:rtl/>
              </w:rPr>
              <w:instrText xml:space="preserve"> </w:instrText>
            </w:r>
            <w:r>
              <w:rPr>
                <w:noProof/>
                <w:webHidden/>
                <w:rtl/>
              </w:rPr>
            </w:r>
            <w:r>
              <w:rPr>
                <w:noProof/>
                <w:webHidden/>
                <w:rtl/>
              </w:rPr>
              <w:fldChar w:fldCharType="separate"/>
            </w:r>
            <w:r w:rsidR="00FD73A2">
              <w:rPr>
                <w:noProof/>
                <w:webHidden/>
                <w:rtl/>
              </w:rPr>
              <w:t>150</w:t>
            </w:r>
            <w:r>
              <w:rPr>
                <w:noProof/>
                <w:webHidden/>
                <w:rtl/>
              </w:rPr>
              <w:fldChar w:fldCharType="end"/>
            </w:r>
          </w:hyperlink>
        </w:p>
        <w:p w14:paraId="0AE5C70C" w14:textId="2F53A57A"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61" w:history="1">
            <w:r w:rsidRPr="00132FC9">
              <w:rPr>
                <w:rStyle w:val="Hyperlink"/>
                <w:rFonts w:ascii="Traditional Arabic" w:hAnsi="Traditional Arabic" w:cs="Traditional Arabic"/>
                <w:b/>
                <w:bCs/>
                <w:noProof/>
                <w:rtl/>
              </w:rPr>
              <w:t>11.5 مقترحات الدراسات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Toc232250661 \h</w:instrText>
            </w:r>
            <w:r>
              <w:rPr>
                <w:noProof/>
                <w:webHidden/>
                <w:rtl/>
              </w:rPr>
              <w:instrText xml:space="preserve"> </w:instrText>
            </w:r>
            <w:r>
              <w:rPr>
                <w:noProof/>
                <w:webHidden/>
                <w:rtl/>
              </w:rPr>
            </w:r>
            <w:r>
              <w:rPr>
                <w:noProof/>
                <w:webHidden/>
                <w:rtl/>
              </w:rPr>
              <w:fldChar w:fldCharType="separate"/>
            </w:r>
            <w:r w:rsidR="00FD73A2">
              <w:rPr>
                <w:noProof/>
                <w:webHidden/>
                <w:rtl/>
              </w:rPr>
              <w:t>152</w:t>
            </w:r>
            <w:r>
              <w:rPr>
                <w:noProof/>
                <w:webHidden/>
                <w:rtl/>
              </w:rPr>
              <w:fldChar w:fldCharType="end"/>
            </w:r>
          </w:hyperlink>
        </w:p>
        <w:p w14:paraId="2C11D52D" w14:textId="14936F9E"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62" w:history="1">
            <w:r w:rsidRPr="00132FC9">
              <w:rPr>
                <w:rStyle w:val="Hyperlink"/>
                <w:rFonts w:ascii="Traditional Arabic" w:hAnsi="Traditional Arabic" w:cs="Traditional Arabic"/>
                <w:b/>
                <w:bCs/>
                <w:noProof/>
                <w:rtl/>
              </w:rPr>
              <w:t>12.5 محددات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Toc232250662 \h</w:instrText>
            </w:r>
            <w:r>
              <w:rPr>
                <w:noProof/>
                <w:webHidden/>
                <w:rtl/>
              </w:rPr>
              <w:instrText xml:space="preserve"> </w:instrText>
            </w:r>
            <w:r>
              <w:rPr>
                <w:noProof/>
                <w:webHidden/>
                <w:rtl/>
              </w:rPr>
            </w:r>
            <w:r>
              <w:rPr>
                <w:noProof/>
                <w:webHidden/>
                <w:rtl/>
              </w:rPr>
              <w:fldChar w:fldCharType="separate"/>
            </w:r>
            <w:r w:rsidR="00FD73A2">
              <w:rPr>
                <w:noProof/>
                <w:webHidden/>
                <w:rtl/>
              </w:rPr>
              <w:t>152</w:t>
            </w:r>
            <w:r>
              <w:rPr>
                <w:noProof/>
                <w:webHidden/>
                <w:rtl/>
              </w:rPr>
              <w:fldChar w:fldCharType="end"/>
            </w:r>
          </w:hyperlink>
        </w:p>
        <w:p w14:paraId="432BF391" w14:textId="329364EE"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63" w:history="1">
            <w:r w:rsidRPr="00132FC9">
              <w:rPr>
                <w:rStyle w:val="Hyperlink"/>
                <w:rFonts w:ascii="Traditional Arabic" w:hAnsi="Traditional Arabic" w:cs="Traditional Arabic"/>
                <w:b/>
                <w:bCs/>
                <w:noProof/>
                <w:rtl/>
              </w:rPr>
              <w:t>13.5 خاتمة 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Toc232250663 \h</w:instrText>
            </w:r>
            <w:r>
              <w:rPr>
                <w:noProof/>
                <w:webHidden/>
                <w:rtl/>
              </w:rPr>
              <w:instrText xml:space="preserve"> </w:instrText>
            </w:r>
            <w:r>
              <w:rPr>
                <w:noProof/>
                <w:webHidden/>
                <w:rtl/>
              </w:rPr>
            </w:r>
            <w:r>
              <w:rPr>
                <w:noProof/>
                <w:webHidden/>
                <w:rtl/>
              </w:rPr>
              <w:fldChar w:fldCharType="separate"/>
            </w:r>
            <w:r w:rsidR="00FD73A2">
              <w:rPr>
                <w:noProof/>
                <w:webHidden/>
                <w:rtl/>
              </w:rPr>
              <w:t>153</w:t>
            </w:r>
            <w:r>
              <w:rPr>
                <w:noProof/>
                <w:webHidden/>
                <w:rtl/>
              </w:rPr>
              <w:fldChar w:fldCharType="end"/>
            </w:r>
          </w:hyperlink>
        </w:p>
        <w:p w14:paraId="082BE1D0" w14:textId="52C9890A"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664" w:history="1">
            <w:r w:rsidRPr="00132FC9">
              <w:rPr>
                <w:rStyle w:val="Hyperlink"/>
                <w:rFonts w:ascii="Traditional Arabic" w:hAnsi="Traditional Arabic" w:cs="Traditional Arabic"/>
                <w:b/>
                <w:bCs/>
                <w:noProof/>
                <w:rtl/>
              </w:rPr>
              <w:t>الخاتمة العامة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Toc232250664 \h</w:instrText>
            </w:r>
            <w:r>
              <w:rPr>
                <w:noProof/>
                <w:webHidden/>
                <w:rtl/>
              </w:rPr>
              <w:instrText xml:space="preserve"> </w:instrText>
            </w:r>
            <w:r>
              <w:rPr>
                <w:noProof/>
                <w:webHidden/>
                <w:rtl/>
              </w:rPr>
            </w:r>
            <w:r>
              <w:rPr>
                <w:noProof/>
                <w:webHidden/>
                <w:rtl/>
              </w:rPr>
              <w:fldChar w:fldCharType="separate"/>
            </w:r>
            <w:r w:rsidR="00FD73A2">
              <w:rPr>
                <w:noProof/>
                <w:webHidden/>
                <w:rtl/>
              </w:rPr>
              <w:t>154</w:t>
            </w:r>
            <w:r>
              <w:rPr>
                <w:noProof/>
                <w:webHidden/>
                <w:rtl/>
              </w:rPr>
              <w:fldChar w:fldCharType="end"/>
            </w:r>
          </w:hyperlink>
        </w:p>
        <w:p w14:paraId="16829DC4" w14:textId="12F54DBC"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665" w:history="1">
            <w:r w:rsidRPr="00132FC9">
              <w:rPr>
                <w:rStyle w:val="Hyperlink"/>
                <w:rFonts w:asciiTheme="majorBidi" w:hAnsiTheme="majorBidi" w:cstheme="majorBidi"/>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Toc232250665 \h</w:instrText>
            </w:r>
            <w:r>
              <w:rPr>
                <w:noProof/>
                <w:webHidden/>
                <w:rtl/>
              </w:rPr>
              <w:instrText xml:space="preserve"> </w:instrText>
            </w:r>
            <w:r>
              <w:rPr>
                <w:noProof/>
                <w:webHidden/>
                <w:rtl/>
              </w:rPr>
            </w:r>
            <w:r>
              <w:rPr>
                <w:noProof/>
                <w:webHidden/>
                <w:rtl/>
              </w:rPr>
              <w:fldChar w:fldCharType="separate"/>
            </w:r>
            <w:r w:rsidR="00FD73A2">
              <w:rPr>
                <w:noProof/>
                <w:webHidden/>
                <w:rtl/>
              </w:rPr>
              <w:t>156</w:t>
            </w:r>
            <w:r>
              <w:rPr>
                <w:noProof/>
                <w:webHidden/>
                <w:rtl/>
              </w:rPr>
              <w:fldChar w:fldCharType="end"/>
            </w:r>
          </w:hyperlink>
        </w:p>
        <w:p w14:paraId="2BEB1A55" w14:textId="7A2B2E9D"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666" w:history="1">
            <w:r w:rsidRPr="00132FC9">
              <w:rPr>
                <w:rStyle w:val="Hyperlink"/>
                <w:rFonts w:ascii="Traditional Arabic"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Toc232250666 \h</w:instrText>
            </w:r>
            <w:r>
              <w:rPr>
                <w:noProof/>
                <w:webHidden/>
                <w:rtl/>
              </w:rPr>
              <w:instrText xml:space="preserve"> </w:instrText>
            </w:r>
            <w:r>
              <w:rPr>
                <w:noProof/>
                <w:webHidden/>
                <w:rtl/>
              </w:rPr>
            </w:r>
            <w:r>
              <w:rPr>
                <w:noProof/>
                <w:webHidden/>
                <w:rtl/>
              </w:rPr>
              <w:fldChar w:fldCharType="separate"/>
            </w:r>
            <w:r w:rsidR="00FD73A2">
              <w:rPr>
                <w:noProof/>
                <w:webHidden/>
                <w:rtl/>
              </w:rPr>
              <w:t>157</w:t>
            </w:r>
            <w:r>
              <w:rPr>
                <w:noProof/>
                <w:webHidden/>
                <w:rtl/>
              </w:rPr>
              <w:fldChar w:fldCharType="end"/>
            </w:r>
          </w:hyperlink>
        </w:p>
        <w:p w14:paraId="755DF635" w14:textId="0356127F"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67" w:history="1">
            <w:r w:rsidRPr="00132FC9">
              <w:rPr>
                <w:rStyle w:val="Hyperlink"/>
                <w:rFonts w:ascii="Traditional Arabic" w:hAnsi="Traditional Arabic" w:cs="Traditional Arabic"/>
                <w:b/>
                <w:bCs/>
                <w:noProof/>
                <w:rtl/>
              </w:rPr>
              <w:t>أولا: المراجع بااللغة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Toc232250667 \h</w:instrText>
            </w:r>
            <w:r>
              <w:rPr>
                <w:noProof/>
                <w:webHidden/>
                <w:rtl/>
              </w:rPr>
              <w:instrText xml:space="preserve"> </w:instrText>
            </w:r>
            <w:r>
              <w:rPr>
                <w:noProof/>
                <w:webHidden/>
                <w:rtl/>
              </w:rPr>
            </w:r>
            <w:r>
              <w:rPr>
                <w:noProof/>
                <w:webHidden/>
                <w:rtl/>
              </w:rPr>
              <w:fldChar w:fldCharType="separate"/>
            </w:r>
            <w:r w:rsidR="00FD73A2">
              <w:rPr>
                <w:noProof/>
                <w:webHidden/>
                <w:rtl/>
              </w:rPr>
              <w:t>157</w:t>
            </w:r>
            <w:r>
              <w:rPr>
                <w:noProof/>
                <w:webHidden/>
                <w:rtl/>
              </w:rPr>
              <w:fldChar w:fldCharType="end"/>
            </w:r>
          </w:hyperlink>
        </w:p>
        <w:p w14:paraId="30BB4C76" w14:textId="42799326"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68" w:history="1">
            <w:r w:rsidRPr="00132FC9">
              <w:rPr>
                <w:rStyle w:val="Hyperlink"/>
                <w:rFonts w:ascii="Traditional Arabic" w:hAnsi="Traditional Arabic" w:cs="Traditional Arabic"/>
                <w:b/>
                <w:bCs/>
                <w:noProof/>
                <w:rtl/>
              </w:rPr>
              <w:t>ثانيا: الرسائل والأبحاث العلمية والمجلات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Toc232250668 \h</w:instrText>
            </w:r>
            <w:r>
              <w:rPr>
                <w:noProof/>
                <w:webHidden/>
                <w:rtl/>
              </w:rPr>
              <w:instrText xml:space="preserve"> </w:instrText>
            </w:r>
            <w:r>
              <w:rPr>
                <w:noProof/>
                <w:webHidden/>
                <w:rtl/>
              </w:rPr>
            </w:r>
            <w:r>
              <w:rPr>
                <w:noProof/>
                <w:webHidden/>
                <w:rtl/>
              </w:rPr>
              <w:fldChar w:fldCharType="separate"/>
            </w:r>
            <w:r w:rsidR="00FD73A2">
              <w:rPr>
                <w:noProof/>
                <w:webHidden/>
                <w:rtl/>
              </w:rPr>
              <w:t>157</w:t>
            </w:r>
            <w:r>
              <w:rPr>
                <w:noProof/>
                <w:webHidden/>
                <w:rtl/>
              </w:rPr>
              <w:fldChar w:fldCharType="end"/>
            </w:r>
          </w:hyperlink>
        </w:p>
        <w:p w14:paraId="1C71126D" w14:textId="508560DD" w:rsidR="00721A31" w:rsidRDefault="00721A31">
          <w:pPr>
            <w:pStyle w:val="TOC2"/>
            <w:tabs>
              <w:tab w:val="right" w:leader="dot" w:pos="7927"/>
            </w:tabs>
            <w:bidi/>
            <w:rPr>
              <w:rFonts w:eastAsiaTheme="minorEastAsia"/>
              <w:noProof/>
              <w:kern w:val="2"/>
              <w:sz w:val="24"/>
              <w:szCs w:val="24"/>
              <w:rtl/>
              <w14:ligatures w14:val="standardContextual"/>
            </w:rPr>
          </w:pPr>
          <w:hyperlink w:anchor="_Toc232250669" w:history="1">
            <w:r w:rsidRPr="00132FC9">
              <w:rPr>
                <w:rStyle w:val="Hyperlink"/>
                <w:rFonts w:ascii="Traditional Arabic" w:hAnsi="Traditional Arabic" w:cs="Traditional Arabic"/>
                <w:b/>
                <w:bCs/>
                <w:noProof/>
                <w:rtl/>
              </w:rPr>
              <w:t>ثالثا: قائمة المراجع الأجنبيه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Toc232250669 \h</w:instrText>
            </w:r>
            <w:r>
              <w:rPr>
                <w:noProof/>
                <w:webHidden/>
                <w:rtl/>
              </w:rPr>
              <w:instrText xml:space="preserve"> </w:instrText>
            </w:r>
            <w:r>
              <w:rPr>
                <w:noProof/>
                <w:webHidden/>
                <w:rtl/>
              </w:rPr>
            </w:r>
            <w:r>
              <w:rPr>
                <w:noProof/>
                <w:webHidden/>
                <w:rtl/>
              </w:rPr>
              <w:fldChar w:fldCharType="separate"/>
            </w:r>
            <w:r w:rsidR="00FD73A2">
              <w:rPr>
                <w:noProof/>
                <w:webHidden/>
                <w:rtl/>
              </w:rPr>
              <w:t>159</w:t>
            </w:r>
            <w:r>
              <w:rPr>
                <w:noProof/>
                <w:webHidden/>
                <w:rtl/>
              </w:rPr>
              <w:fldChar w:fldCharType="end"/>
            </w:r>
          </w:hyperlink>
        </w:p>
        <w:p w14:paraId="38DCA4FB" w14:textId="20189F2F"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670" w:history="1">
            <w:r w:rsidRPr="00132FC9">
              <w:rPr>
                <w:rStyle w:val="Hyperlink"/>
                <w:rFonts w:ascii="Traditional Arabic" w:hAnsi="Traditional Arabic" w:cs="Traditional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Toc232250670 \h</w:instrText>
            </w:r>
            <w:r>
              <w:rPr>
                <w:noProof/>
                <w:webHidden/>
                <w:rtl/>
              </w:rPr>
              <w:instrText xml:space="preserve"> </w:instrText>
            </w:r>
            <w:r>
              <w:rPr>
                <w:noProof/>
                <w:webHidden/>
                <w:rtl/>
              </w:rPr>
            </w:r>
            <w:r>
              <w:rPr>
                <w:noProof/>
                <w:webHidden/>
                <w:rtl/>
              </w:rPr>
              <w:fldChar w:fldCharType="separate"/>
            </w:r>
            <w:r w:rsidR="00FD73A2">
              <w:rPr>
                <w:noProof/>
                <w:webHidden/>
                <w:rtl/>
              </w:rPr>
              <w:t>163</w:t>
            </w:r>
            <w:r>
              <w:rPr>
                <w:noProof/>
                <w:webHidden/>
                <w:rtl/>
              </w:rPr>
              <w:fldChar w:fldCharType="end"/>
            </w:r>
          </w:hyperlink>
        </w:p>
        <w:p w14:paraId="03B212AB" w14:textId="64C906E5" w:rsidR="00721A31" w:rsidRDefault="00721A31">
          <w:pPr>
            <w:pStyle w:val="TOC1"/>
            <w:tabs>
              <w:tab w:val="right" w:leader="dot" w:pos="7927"/>
            </w:tabs>
            <w:bidi/>
            <w:rPr>
              <w:rFonts w:eastAsiaTheme="minorEastAsia"/>
              <w:noProof/>
              <w:kern w:val="2"/>
              <w:sz w:val="24"/>
              <w:szCs w:val="24"/>
              <w:rtl/>
              <w14:ligatures w14:val="standardContextual"/>
            </w:rPr>
          </w:pPr>
          <w:hyperlink w:anchor="_Toc232250671" w:history="1">
            <w:r w:rsidRPr="00132FC9">
              <w:rPr>
                <w:rStyle w:val="Hyperlink"/>
                <w:rFonts w:ascii="Traditional Arabic" w:hAnsi="Traditional Arabic" w:cs="Traditional Arabic"/>
                <w:b/>
                <w:bCs/>
                <w:noProof/>
                <w:rtl/>
              </w:rPr>
              <w:t>استمارة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Toc232250671 \h</w:instrText>
            </w:r>
            <w:r>
              <w:rPr>
                <w:noProof/>
                <w:webHidden/>
                <w:rtl/>
              </w:rPr>
              <w:instrText xml:space="preserve"> </w:instrText>
            </w:r>
            <w:r>
              <w:rPr>
                <w:noProof/>
                <w:webHidden/>
                <w:rtl/>
              </w:rPr>
            </w:r>
            <w:r>
              <w:rPr>
                <w:noProof/>
                <w:webHidden/>
                <w:rtl/>
              </w:rPr>
              <w:fldChar w:fldCharType="separate"/>
            </w:r>
            <w:r w:rsidR="00FD73A2">
              <w:rPr>
                <w:noProof/>
                <w:webHidden/>
                <w:rtl/>
              </w:rPr>
              <w:t>164</w:t>
            </w:r>
            <w:r>
              <w:rPr>
                <w:noProof/>
                <w:webHidden/>
                <w:rtl/>
              </w:rPr>
              <w:fldChar w:fldCharType="end"/>
            </w:r>
          </w:hyperlink>
        </w:p>
        <w:p w14:paraId="558824B5" w14:textId="6182E9A9" w:rsidR="002D0F50" w:rsidRDefault="002D0F50" w:rsidP="002D0F50">
          <w:pPr>
            <w:spacing w:line="276" w:lineRule="auto"/>
          </w:pPr>
          <w:r w:rsidRPr="002D0F50">
            <w:rPr>
              <w:rFonts w:ascii="Traditional Arabic" w:hAnsi="Traditional Arabic" w:cs="Traditional Arabic"/>
              <w:b/>
              <w:bCs/>
              <w:noProof/>
              <w:sz w:val="24"/>
              <w:szCs w:val="24"/>
            </w:rPr>
            <w:fldChar w:fldCharType="end"/>
          </w:r>
        </w:p>
      </w:sdtContent>
    </w:sdt>
    <w:p w14:paraId="049F38BE" w14:textId="0EC24201" w:rsidR="007F1CD1" w:rsidRDefault="007F1CD1" w:rsidP="002D0F50">
      <w:pPr>
        <w:bidi/>
        <w:spacing w:before="100" w:beforeAutospacing="1" w:after="100" w:afterAutospacing="1" w:line="360" w:lineRule="auto"/>
        <w:jc w:val="center"/>
        <w:rPr>
          <w:rFonts w:ascii="Traditional Arabic" w:hAnsi="Traditional Arabic" w:cs="Traditional Arabic"/>
          <w:sz w:val="24"/>
          <w:szCs w:val="24"/>
          <w:rtl/>
        </w:rPr>
      </w:pPr>
    </w:p>
    <w:p w14:paraId="0C70833C" w14:textId="53674520" w:rsidR="007F1CD1" w:rsidRDefault="007F1CD1">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3BD3BC89" w14:textId="54591322"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7" w:name="_Toc232250580"/>
      <w:r w:rsidRPr="007F1CD1">
        <w:rPr>
          <w:rFonts w:ascii="Traditional Arabic" w:hAnsi="Traditional Arabic" w:cs="Traditional Arabic" w:hint="cs"/>
          <w:b/>
          <w:bCs/>
          <w:sz w:val="32"/>
          <w:szCs w:val="32"/>
          <w:rtl/>
        </w:rPr>
        <w:lastRenderedPageBreak/>
        <w:t>قائمة الجداول</w:t>
      </w:r>
      <w:bookmarkEnd w:id="7"/>
    </w:p>
    <w:tbl>
      <w:tblPr>
        <w:tblStyle w:val="GridTable4-Accent1"/>
        <w:bidiVisual/>
        <w:tblW w:w="0" w:type="auto"/>
        <w:tblInd w:w="30" w:type="dxa"/>
        <w:tblLook w:val="04A0" w:firstRow="1" w:lastRow="0" w:firstColumn="1" w:lastColumn="0" w:noHBand="0" w:noVBand="1"/>
      </w:tblPr>
      <w:tblGrid>
        <w:gridCol w:w="981"/>
        <w:gridCol w:w="5923"/>
        <w:gridCol w:w="993"/>
      </w:tblGrid>
      <w:tr w:rsidR="007F1CD1" w14:paraId="5D2CC9F7" w14:textId="77777777" w:rsidTr="002D0F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81" w:type="dxa"/>
            <w:vAlign w:val="center"/>
          </w:tcPr>
          <w:p w14:paraId="74BAF87A" w14:textId="16035E83" w:rsidR="007F1CD1" w:rsidRPr="007F1CD1" w:rsidRDefault="007F1CD1" w:rsidP="007F1CD1">
            <w:pPr>
              <w:bidi/>
              <w:spacing w:before="100" w:beforeAutospacing="1" w:after="100" w:afterAutospacing="1" w:line="360" w:lineRule="auto"/>
              <w:jc w:val="center"/>
              <w:rPr>
                <w:rFonts w:ascii="Traditional Arabic" w:hAnsi="Traditional Arabic" w:cs="Traditional Arabic"/>
                <w:sz w:val="28"/>
                <w:szCs w:val="28"/>
                <w:rtl/>
              </w:rPr>
            </w:pPr>
            <w:r w:rsidRPr="007F1CD1">
              <w:rPr>
                <w:rFonts w:ascii="Traditional Arabic" w:hAnsi="Traditional Arabic" w:cs="Traditional Arabic" w:hint="cs"/>
                <w:sz w:val="28"/>
                <w:szCs w:val="28"/>
                <w:rtl/>
              </w:rPr>
              <w:t>رقم الجدول</w:t>
            </w:r>
          </w:p>
        </w:tc>
        <w:tc>
          <w:tcPr>
            <w:tcW w:w="5928" w:type="dxa"/>
            <w:vAlign w:val="center"/>
          </w:tcPr>
          <w:p w14:paraId="43DB4D6A" w14:textId="4E047080" w:rsidR="007F1CD1" w:rsidRPr="007F1CD1" w:rsidRDefault="007F1CD1" w:rsidP="007F1C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اسم الجدول</w:t>
            </w:r>
          </w:p>
        </w:tc>
        <w:tc>
          <w:tcPr>
            <w:tcW w:w="993" w:type="dxa"/>
            <w:vAlign w:val="center"/>
          </w:tcPr>
          <w:p w14:paraId="4F35C754" w14:textId="457D3245" w:rsidR="007F1CD1" w:rsidRPr="007F1CD1" w:rsidRDefault="007F1CD1" w:rsidP="007F1C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رقم الصفحة</w:t>
            </w:r>
          </w:p>
        </w:tc>
      </w:tr>
      <w:tr w:rsidR="002D0F50" w14:paraId="5E9EEDF2"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A4CEA84"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13CD7F01" w14:textId="3E993B8A"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FD73A2">
              <w:rPr>
                <w:rFonts w:ascii="Traditional Arabic" w:hAnsi="Traditional Arabic" w:cs="Traditional Arabic"/>
                <w:noProof/>
                <w:sz w:val="24"/>
                <w:szCs w:val="24"/>
              </w:rPr>
              <w:t>1</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 xml:space="preserve"> تحليل مجتمع الدراسة</w:t>
            </w:r>
          </w:p>
        </w:tc>
        <w:tc>
          <w:tcPr>
            <w:tcW w:w="993" w:type="dxa"/>
          </w:tcPr>
          <w:p w14:paraId="4D8E13EB" w14:textId="527F5B7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13</w:t>
            </w:r>
          </w:p>
        </w:tc>
      </w:tr>
      <w:tr w:rsidR="002D0F50" w14:paraId="7BA76B3A"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121B3303"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3880A241" w14:textId="3497BA27"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FD73A2">
              <w:rPr>
                <w:rFonts w:ascii="Traditional Arabic" w:hAnsi="Traditional Arabic" w:cs="Traditional Arabic"/>
                <w:noProof/>
                <w:sz w:val="24"/>
                <w:szCs w:val="24"/>
              </w:rPr>
              <w:t>2</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مجالات ومحاور وفقرات الدراسة</w:t>
            </w:r>
          </w:p>
        </w:tc>
        <w:tc>
          <w:tcPr>
            <w:tcW w:w="993" w:type="dxa"/>
          </w:tcPr>
          <w:p w14:paraId="39DD58E0" w14:textId="12E0CBDD"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15</w:t>
            </w:r>
          </w:p>
        </w:tc>
      </w:tr>
      <w:tr w:rsidR="002D0F50" w14:paraId="4AC7DDF9"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0C998D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30F8506F" w14:textId="1013294D"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FD73A2">
              <w:rPr>
                <w:rFonts w:ascii="Traditional Arabic" w:hAnsi="Traditional Arabic" w:cs="Traditional Arabic"/>
                <w:noProof/>
                <w:sz w:val="24"/>
                <w:szCs w:val="24"/>
              </w:rPr>
              <w:t>3</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صدق الاتساق الداخلي والدرجة الكلية</w:t>
            </w:r>
          </w:p>
        </w:tc>
        <w:tc>
          <w:tcPr>
            <w:tcW w:w="993" w:type="dxa"/>
          </w:tcPr>
          <w:p w14:paraId="4132893E" w14:textId="070AC54E"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16</w:t>
            </w:r>
          </w:p>
        </w:tc>
      </w:tr>
      <w:tr w:rsidR="002D0F50" w14:paraId="3F113E68"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09B7A1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17A89084" w14:textId="585A582D"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FD73A2">
              <w:rPr>
                <w:rFonts w:ascii="Traditional Arabic" w:hAnsi="Traditional Arabic" w:cs="Traditional Arabic"/>
                <w:noProof/>
                <w:sz w:val="24"/>
                <w:szCs w:val="24"/>
              </w:rPr>
              <w:t>4</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 xml:space="preserve"> قيمة الفا كرونباخ</w:t>
            </w:r>
          </w:p>
        </w:tc>
        <w:tc>
          <w:tcPr>
            <w:tcW w:w="993" w:type="dxa"/>
          </w:tcPr>
          <w:p w14:paraId="38BCD3AC" w14:textId="09C1C8AB"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17</w:t>
            </w:r>
          </w:p>
        </w:tc>
      </w:tr>
      <w:tr w:rsidR="002D0F50" w14:paraId="583DD18C"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393FC38"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2F3F9B0E" w14:textId="69618C9C"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FD73A2">
              <w:rPr>
                <w:rFonts w:ascii="Traditional Arabic" w:hAnsi="Traditional Arabic" w:cs="Traditional Arabic"/>
                <w:noProof/>
                <w:sz w:val="24"/>
                <w:szCs w:val="24"/>
              </w:rPr>
              <w:t>5</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قيم اختبار التوزيع الطبيعي</w:t>
            </w:r>
          </w:p>
        </w:tc>
        <w:tc>
          <w:tcPr>
            <w:tcW w:w="993" w:type="dxa"/>
          </w:tcPr>
          <w:p w14:paraId="362C3018" w14:textId="17C30A3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17</w:t>
            </w:r>
          </w:p>
        </w:tc>
      </w:tr>
      <w:tr w:rsidR="002D0F50" w14:paraId="31C2D5AF"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69CD6F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59F01CF8" w14:textId="59028E50"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sz w:val="24"/>
                <w:szCs w:val="24"/>
                <w:rtl/>
              </w:rPr>
              <w:fldChar w:fldCharType="begin"/>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Pr>
              <w:instrText>SEQ</w:instrText>
            </w:r>
            <w:r w:rsidRPr="002D0F50">
              <w:rPr>
                <w:rFonts w:ascii="Traditional Arabic" w:hAnsi="Traditional Arabic" w:cs="Traditional Arabic"/>
                <w:sz w:val="24"/>
                <w:szCs w:val="24"/>
                <w:rtl/>
              </w:rPr>
              <w:instrText xml:space="preserve"> جدول \* </w:instrText>
            </w:r>
            <w:r w:rsidRPr="002D0F50">
              <w:rPr>
                <w:rFonts w:ascii="Traditional Arabic" w:hAnsi="Traditional Arabic" w:cs="Traditional Arabic"/>
                <w:sz w:val="24"/>
                <w:szCs w:val="24"/>
              </w:rPr>
              <w:instrText>ARABIC</w:instrText>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tl/>
              </w:rPr>
              <w:fldChar w:fldCharType="separate"/>
            </w:r>
            <w:r w:rsidR="00FD73A2">
              <w:rPr>
                <w:rFonts w:ascii="Traditional Arabic" w:hAnsi="Traditional Arabic" w:cs="Traditional Arabic"/>
                <w:noProof/>
                <w:sz w:val="24"/>
                <w:szCs w:val="24"/>
                <w:rtl/>
              </w:rPr>
              <w:t>6</w:t>
            </w:r>
            <w:r w:rsidRPr="002D0F50">
              <w:rPr>
                <w:rFonts w:ascii="Traditional Arabic" w:hAnsi="Traditional Arabic" w:cs="Traditional Arabic"/>
                <w:sz w:val="24"/>
                <w:szCs w:val="24"/>
                <w:rtl/>
              </w:rPr>
              <w:fldChar w:fldCharType="end"/>
            </w:r>
            <w:r w:rsidRPr="002D0F50">
              <w:rPr>
                <w:rFonts w:ascii="Traditional Arabic" w:hAnsi="Traditional Arabic" w:cs="Traditional Arabic"/>
                <w:sz w:val="24"/>
                <w:szCs w:val="24"/>
                <w:rtl/>
              </w:rPr>
              <w:t xml:space="preserve"> الدراسات المرجعية</w:t>
            </w:r>
          </w:p>
        </w:tc>
        <w:tc>
          <w:tcPr>
            <w:tcW w:w="993" w:type="dxa"/>
          </w:tcPr>
          <w:p w14:paraId="6B94425D" w14:textId="37BE2871"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59</w:t>
            </w:r>
          </w:p>
        </w:tc>
      </w:tr>
      <w:tr w:rsidR="002D0F50" w14:paraId="1E76244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A8C63A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16D6F527" w14:textId="21EF722E"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sz w:val="24"/>
                <w:szCs w:val="24"/>
                <w:rtl/>
              </w:rPr>
              <w:fldChar w:fldCharType="begin"/>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Pr>
              <w:instrText>SEQ</w:instrText>
            </w:r>
            <w:r w:rsidRPr="002D0F50">
              <w:rPr>
                <w:rFonts w:ascii="Traditional Arabic" w:hAnsi="Traditional Arabic" w:cs="Traditional Arabic"/>
                <w:sz w:val="24"/>
                <w:szCs w:val="24"/>
                <w:rtl/>
              </w:rPr>
              <w:instrText xml:space="preserve"> جدول \* </w:instrText>
            </w:r>
            <w:r w:rsidRPr="002D0F50">
              <w:rPr>
                <w:rFonts w:ascii="Traditional Arabic" w:hAnsi="Traditional Arabic" w:cs="Traditional Arabic"/>
                <w:sz w:val="24"/>
                <w:szCs w:val="24"/>
              </w:rPr>
              <w:instrText>ARABIC</w:instrText>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tl/>
              </w:rPr>
              <w:fldChar w:fldCharType="separate"/>
            </w:r>
            <w:r w:rsidR="00FD73A2">
              <w:rPr>
                <w:rFonts w:ascii="Traditional Arabic" w:hAnsi="Traditional Arabic" w:cs="Traditional Arabic"/>
                <w:noProof/>
                <w:sz w:val="24"/>
                <w:szCs w:val="24"/>
                <w:rtl/>
              </w:rPr>
              <w:t>7</w:t>
            </w:r>
            <w:r w:rsidRPr="002D0F50">
              <w:rPr>
                <w:rFonts w:ascii="Traditional Arabic" w:hAnsi="Traditional Arabic" w:cs="Traditional Arabic"/>
                <w:sz w:val="24"/>
                <w:szCs w:val="24"/>
                <w:rtl/>
              </w:rPr>
              <w:fldChar w:fldCharType="end"/>
            </w:r>
            <w:r w:rsidRPr="002D0F50">
              <w:rPr>
                <w:rFonts w:ascii="Traditional Arabic" w:hAnsi="Traditional Arabic" w:cs="Traditional Arabic"/>
                <w:sz w:val="24"/>
                <w:szCs w:val="24"/>
                <w:rtl/>
              </w:rPr>
              <w:t xml:space="preserve"> الفجوة البحثية</w:t>
            </w:r>
          </w:p>
        </w:tc>
        <w:tc>
          <w:tcPr>
            <w:tcW w:w="993" w:type="dxa"/>
          </w:tcPr>
          <w:p w14:paraId="4F878E97" w14:textId="5CF9B55E"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62</w:t>
            </w:r>
          </w:p>
        </w:tc>
      </w:tr>
      <w:tr w:rsidR="002D0F50" w14:paraId="77F8E0E5"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2B1333FB"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1ABDDC3C" w14:textId="350254BA"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8</w:t>
            </w:r>
            <w:r w:rsidRPr="002D0F50">
              <w:rPr>
                <w:rFonts w:ascii="Traditional Arabic" w:hAnsi="Traditional Arabic" w:cs="Traditional Arabic"/>
                <w:sz w:val="24"/>
                <w:szCs w:val="24"/>
                <w:rtl/>
              </w:rPr>
              <w:t xml:space="preserve"> توزيع مجتمع الدراسة حسب نوع الكيان</w:t>
            </w:r>
          </w:p>
        </w:tc>
        <w:tc>
          <w:tcPr>
            <w:tcW w:w="993" w:type="dxa"/>
          </w:tcPr>
          <w:p w14:paraId="00B6982F" w14:textId="58C3EFFA"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66</w:t>
            </w:r>
          </w:p>
        </w:tc>
      </w:tr>
      <w:tr w:rsidR="002D0F50" w14:paraId="7A2A35B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56F74E39"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880C901" w14:textId="357929EE"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9</w:t>
            </w:r>
            <w:r w:rsidRPr="002D0F50">
              <w:rPr>
                <w:rFonts w:ascii="Traditional Arabic" w:hAnsi="Traditional Arabic" w:cs="Traditional Arabic"/>
                <w:sz w:val="24"/>
                <w:szCs w:val="24"/>
                <w:rtl/>
              </w:rPr>
              <w:t xml:space="preserve"> توزيع أفراد العينة حسب المتغيرات الديموغرافية</w:t>
            </w:r>
          </w:p>
        </w:tc>
        <w:tc>
          <w:tcPr>
            <w:tcW w:w="993" w:type="dxa"/>
          </w:tcPr>
          <w:p w14:paraId="2FAC2593" w14:textId="2245B1A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67</w:t>
            </w:r>
          </w:p>
        </w:tc>
      </w:tr>
      <w:tr w:rsidR="002D0F50" w14:paraId="0DDBF5C6"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2B9E479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722E5D40" w14:textId="044A5872"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10</w:t>
            </w:r>
            <w:r w:rsidRPr="002D0F50">
              <w:rPr>
                <w:rFonts w:ascii="Traditional Arabic" w:hAnsi="Traditional Arabic" w:cs="Traditional Arabic"/>
                <w:sz w:val="24"/>
                <w:szCs w:val="24"/>
                <w:rtl/>
              </w:rPr>
              <w:t xml:space="preserve"> مقياس ليكرت السباعي المستخدم في الدراسة</w:t>
            </w:r>
          </w:p>
        </w:tc>
        <w:tc>
          <w:tcPr>
            <w:tcW w:w="993" w:type="dxa"/>
          </w:tcPr>
          <w:p w14:paraId="77BC4CD1" w14:textId="0BFB6E42"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73</w:t>
            </w:r>
          </w:p>
        </w:tc>
      </w:tr>
      <w:tr w:rsidR="002D0F50" w14:paraId="74D77635"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01B31E7C"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FA52588" w14:textId="332FBDBE"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11</w:t>
            </w:r>
            <w:r w:rsidRPr="002D0F50">
              <w:rPr>
                <w:rFonts w:ascii="Traditional Arabic" w:hAnsi="Traditional Arabic" w:cs="Traditional Arabic"/>
                <w:sz w:val="24"/>
                <w:szCs w:val="24"/>
                <w:rtl/>
              </w:rPr>
              <w:t xml:space="preserve"> تفاصيل المقابلات الشخصية المنجزة</w:t>
            </w:r>
          </w:p>
        </w:tc>
        <w:tc>
          <w:tcPr>
            <w:tcW w:w="993" w:type="dxa"/>
          </w:tcPr>
          <w:p w14:paraId="0D9DABE0" w14:textId="687EBFC0"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74</w:t>
            </w:r>
          </w:p>
        </w:tc>
      </w:tr>
      <w:tr w:rsidR="002D0F50" w14:paraId="5CD2655B"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4BCE10F8"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B6DD61B" w14:textId="498F01EE"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12</w:t>
            </w:r>
            <w:r w:rsidRPr="002D0F50">
              <w:rPr>
                <w:rFonts w:ascii="Traditional Arabic" w:hAnsi="Traditional Arabic" w:cs="Traditional Arabic"/>
                <w:sz w:val="24"/>
                <w:szCs w:val="24"/>
                <w:rtl/>
              </w:rPr>
              <w:t xml:space="preserve"> تفاصيل لجنة التحكيم</w:t>
            </w:r>
          </w:p>
        </w:tc>
        <w:tc>
          <w:tcPr>
            <w:tcW w:w="993" w:type="dxa"/>
          </w:tcPr>
          <w:p w14:paraId="7FBBA5BE" w14:textId="472F435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79</w:t>
            </w:r>
          </w:p>
        </w:tc>
      </w:tr>
      <w:tr w:rsidR="002D0F50" w14:paraId="3775B2C0"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3CDC4F8C"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AE47663" w14:textId="0E49F47C"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13</w:t>
            </w:r>
            <w:r w:rsidRPr="002D0F50">
              <w:rPr>
                <w:rFonts w:ascii="Traditional Arabic" w:hAnsi="Traditional Arabic" w:cs="Traditional Arabic"/>
                <w:sz w:val="24"/>
                <w:szCs w:val="24"/>
                <w:rtl/>
              </w:rPr>
              <w:t xml:space="preserve">  نتائج تحليل المقابلات الشخصية</w:t>
            </w:r>
          </w:p>
        </w:tc>
        <w:tc>
          <w:tcPr>
            <w:tcW w:w="993" w:type="dxa"/>
          </w:tcPr>
          <w:p w14:paraId="599EAD92" w14:textId="189D7EF3"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79</w:t>
            </w:r>
          </w:p>
        </w:tc>
      </w:tr>
      <w:tr w:rsidR="002D0F50" w14:paraId="75F20A2E"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654C2C6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650C5C3" w14:textId="4634F789"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14</w:t>
            </w:r>
            <w:r w:rsidRPr="002D0F50">
              <w:rPr>
                <w:rFonts w:ascii="Traditional Arabic" w:hAnsi="Traditional Arabic" w:cs="Traditional Arabic"/>
                <w:sz w:val="24"/>
                <w:szCs w:val="24"/>
                <w:rtl/>
              </w:rPr>
              <w:t xml:space="preserve"> معاملات الارتباط بين العبارات والدرجة الكلية للأبعاد - محور الإدارة الرشيقة</w:t>
            </w:r>
          </w:p>
        </w:tc>
        <w:tc>
          <w:tcPr>
            <w:tcW w:w="993" w:type="dxa"/>
          </w:tcPr>
          <w:p w14:paraId="53BF88DB" w14:textId="62A9AD06"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81</w:t>
            </w:r>
          </w:p>
        </w:tc>
      </w:tr>
      <w:tr w:rsidR="002D0F50" w14:paraId="69ECD607"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3F831E7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434FD39" w14:textId="79092F56"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15</w:t>
            </w:r>
            <w:r w:rsidRPr="002D0F50">
              <w:rPr>
                <w:rFonts w:ascii="Traditional Arabic" w:hAnsi="Traditional Arabic" w:cs="Traditional Arabic"/>
                <w:sz w:val="24"/>
                <w:szCs w:val="24"/>
                <w:rtl/>
              </w:rPr>
              <w:t xml:space="preserve"> معاملات الارتباط بين العبارات والدرجة الكلية للأبعاد - محور الاستدامة التنظيمية</w:t>
            </w:r>
          </w:p>
        </w:tc>
        <w:tc>
          <w:tcPr>
            <w:tcW w:w="993" w:type="dxa"/>
          </w:tcPr>
          <w:p w14:paraId="1FE33173" w14:textId="4BA30247"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82</w:t>
            </w:r>
          </w:p>
        </w:tc>
      </w:tr>
      <w:tr w:rsidR="002D0F50" w14:paraId="2C110842"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A7B787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DC834FC" w14:textId="7069FE02"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16</w:t>
            </w:r>
            <w:r w:rsidRPr="002D0F50">
              <w:rPr>
                <w:rFonts w:ascii="Traditional Arabic" w:hAnsi="Traditional Arabic" w:cs="Traditional Arabic"/>
                <w:sz w:val="24"/>
                <w:szCs w:val="24"/>
                <w:rtl/>
              </w:rPr>
              <w:t xml:space="preserve"> معاملات الارتباط بين الأبعاد والدرجة الكلية للمحاور</w:t>
            </w:r>
          </w:p>
        </w:tc>
        <w:tc>
          <w:tcPr>
            <w:tcW w:w="993" w:type="dxa"/>
          </w:tcPr>
          <w:p w14:paraId="14A57F4A" w14:textId="710C0341"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82</w:t>
            </w:r>
          </w:p>
        </w:tc>
      </w:tr>
      <w:tr w:rsidR="002D0F50" w14:paraId="4F21437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2EB4205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F49F689" w14:textId="2D42980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17</w:t>
            </w:r>
            <w:r w:rsidRPr="002D0F50">
              <w:rPr>
                <w:rFonts w:ascii="Traditional Arabic" w:hAnsi="Traditional Arabic" w:cs="Traditional Arabic"/>
                <w:sz w:val="24"/>
                <w:szCs w:val="24"/>
                <w:rtl/>
              </w:rPr>
              <w:t xml:space="preserve"> معاملات الارتباط بين المحاور والدرجة الكلية للاستبانة</w:t>
            </w:r>
          </w:p>
        </w:tc>
        <w:tc>
          <w:tcPr>
            <w:tcW w:w="993" w:type="dxa"/>
          </w:tcPr>
          <w:p w14:paraId="6383B771" w14:textId="2BA45B68"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83</w:t>
            </w:r>
          </w:p>
        </w:tc>
      </w:tr>
      <w:tr w:rsidR="002D0F50" w14:paraId="3D867776"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43886BA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395ADB8" w14:textId="6ECEFD69"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18</w:t>
            </w:r>
            <w:r w:rsidRPr="002D0F50">
              <w:rPr>
                <w:rFonts w:ascii="Traditional Arabic" w:hAnsi="Traditional Arabic" w:cs="Traditional Arabic"/>
                <w:sz w:val="24"/>
                <w:szCs w:val="24"/>
                <w:rtl/>
              </w:rPr>
              <w:t xml:space="preserve"> مصفوفة الارتباط بين جميع أبعاد الاستبانة</w:t>
            </w:r>
          </w:p>
        </w:tc>
        <w:tc>
          <w:tcPr>
            <w:tcW w:w="993" w:type="dxa"/>
          </w:tcPr>
          <w:p w14:paraId="00364876" w14:textId="283CA457"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83</w:t>
            </w:r>
          </w:p>
        </w:tc>
      </w:tr>
      <w:tr w:rsidR="002D0F50" w14:paraId="17EEA40B"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250128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4E4F2FC" w14:textId="0CFBC53F"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19</w:t>
            </w:r>
            <w:r w:rsidRPr="002D0F50">
              <w:rPr>
                <w:rFonts w:ascii="Traditional Arabic" w:hAnsi="Traditional Arabic" w:cs="Traditional Arabic"/>
                <w:sz w:val="24"/>
                <w:szCs w:val="24"/>
                <w:rtl/>
              </w:rPr>
              <w:t xml:space="preserve"> مؤشرات كفاية العينة</w:t>
            </w:r>
          </w:p>
        </w:tc>
        <w:tc>
          <w:tcPr>
            <w:tcW w:w="993" w:type="dxa"/>
          </w:tcPr>
          <w:p w14:paraId="4E4A6AC3" w14:textId="04D86E8B"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84</w:t>
            </w:r>
          </w:p>
        </w:tc>
      </w:tr>
      <w:tr w:rsidR="002D0F50" w14:paraId="40F18B11"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337A2966"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7092F5E9" w14:textId="31CAB7C3"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20</w:t>
            </w:r>
            <w:r w:rsidRPr="002D0F50">
              <w:rPr>
                <w:rFonts w:ascii="Traditional Arabic" w:hAnsi="Traditional Arabic" w:cs="Traditional Arabic"/>
                <w:sz w:val="24"/>
                <w:szCs w:val="24"/>
                <w:rtl/>
              </w:rPr>
              <w:t xml:space="preserve"> معاملات الثبات الشاملة لأداة الدراسة</w:t>
            </w:r>
          </w:p>
        </w:tc>
        <w:tc>
          <w:tcPr>
            <w:tcW w:w="993" w:type="dxa"/>
          </w:tcPr>
          <w:p w14:paraId="50F0CCE7" w14:textId="1B1B3949"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86</w:t>
            </w:r>
          </w:p>
        </w:tc>
      </w:tr>
      <w:tr w:rsidR="002D0F50" w14:paraId="2A3FCF3E"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05F674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709E675" w14:textId="48F87E5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21</w:t>
            </w:r>
            <w:r w:rsidRPr="002D0F50">
              <w:rPr>
                <w:rFonts w:ascii="Traditional Arabic" w:hAnsi="Traditional Arabic" w:cs="Traditional Arabic"/>
                <w:sz w:val="24"/>
                <w:szCs w:val="24"/>
                <w:rtl/>
              </w:rPr>
              <w:t xml:space="preserve"> مقارنة معاملات الثبات مع الدراسات السابقة</w:t>
            </w:r>
          </w:p>
        </w:tc>
        <w:tc>
          <w:tcPr>
            <w:tcW w:w="993" w:type="dxa"/>
          </w:tcPr>
          <w:p w14:paraId="61DB0446" w14:textId="5E617572"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87</w:t>
            </w:r>
          </w:p>
        </w:tc>
      </w:tr>
      <w:tr w:rsidR="002D0F50" w14:paraId="4C293918"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1200342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CDCAF4E" w14:textId="0012D866"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22</w:t>
            </w:r>
            <w:r w:rsidRPr="002D0F50">
              <w:rPr>
                <w:rFonts w:ascii="Traditional Arabic" w:hAnsi="Traditional Arabic" w:cs="Traditional Arabic"/>
                <w:sz w:val="24"/>
                <w:szCs w:val="24"/>
                <w:rtl/>
              </w:rPr>
              <w:t xml:space="preserve"> معدل الاستجابة</w:t>
            </w:r>
          </w:p>
        </w:tc>
        <w:tc>
          <w:tcPr>
            <w:tcW w:w="993" w:type="dxa"/>
          </w:tcPr>
          <w:p w14:paraId="293E0A98" w14:textId="3F28415B"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94</w:t>
            </w:r>
          </w:p>
        </w:tc>
      </w:tr>
      <w:tr w:rsidR="002D0F50" w14:paraId="445F77DD"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47CF32DE"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72DF4B55" w14:textId="6E0474E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23</w:t>
            </w:r>
            <w:r w:rsidRPr="002D0F50">
              <w:rPr>
                <w:rFonts w:ascii="Traditional Arabic" w:hAnsi="Traditional Arabic" w:cs="Traditional Arabic"/>
                <w:sz w:val="24"/>
                <w:szCs w:val="24"/>
                <w:rtl/>
              </w:rPr>
              <w:t xml:space="preserve"> توزيع أفراد عينة الدراسة حسب المتغيرات الديموغرافية</w:t>
            </w:r>
          </w:p>
        </w:tc>
        <w:tc>
          <w:tcPr>
            <w:tcW w:w="993" w:type="dxa"/>
          </w:tcPr>
          <w:p w14:paraId="7B59F02A" w14:textId="2E1F31A0"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95</w:t>
            </w:r>
          </w:p>
        </w:tc>
      </w:tr>
      <w:tr w:rsidR="002D0F50" w14:paraId="76030BEE"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BD88286"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1C14351C" w14:textId="3C05B66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24</w:t>
            </w:r>
            <w:r w:rsidRPr="002D0F50">
              <w:rPr>
                <w:rFonts w:ascii="Traditional Arabic" w:hAnsi="Traditional Arabic" w:cs="Traditional Arabic"/>
                <w:sz w:val="24"/>
                <w:szCs w:val="24"/>
                <w:rtl/>
              </w:rPr>
              <w:t xml:space="preserve"> المتوسطات الحسابية والانحرافات المعيارية لمحور الإدارة الرشيقة وأبعاده</w:t>
            </w:r>
          </w:p>
        </w:tc>
        <w:tc>
          <w:tcPr>
            <w:tcW w:w="993" w:type="dxa"/>
          </w:tcPr>
          <w:p w14:paraId="4E463243" w14:textId="5CB6CC45"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105</w:t>
            </w:r>
          </w:p>
        </w:tc>
      </w:tr>
      <w:tr w:rsidR="002D0F50" w14:paraId="29F89662"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AC9D86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5C810F36" w14:textId="423492D2"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25</w:t>
            </w:r>
            <w:r w:rsidRPr="002D0F50">
              <w:rPr>
                <w:rFonts w:ascii="Traditional Arabic" w:hAnsi="Traditional Arabic" w:cs="Traditional Arabic"/>
                <w:sz w:val="24"/>
                <w:szCs w:val="24"/>
                <w:rtl/>
              </w:rPr>
              <w:t xml:space="preserve"> نتائج اختبار التوزيع الطبيعي للإدارة الرشيقة</w:t>
            </w:r>
          </w:p>
        </w:tc>
        <w:tc>
          <w:tcPr>
            <w:tcW w:w="993" w:type="dxa"/>
          </w:tcPr>
          <w:p w14:paraId="5E31723E" w14:textId="5C399549"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109</w:t>
            </w:r>
          </w:p>
        </w:tc>
      </w:tr>
      <w:tr w:rsidR="002D0F50" w14:paraId="63E28EE6"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CE1F82E"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3FAE409" w14:textId="75F15B9A"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26</w:t>
            </w:r>
            <w:r w:rsidRPr="002D0F50">
              <w:rPr>
                <w:rFonts w:ascii="Traditional Arabic" w:hAnsi="Traditional Arabic" w:cs="Traditional Arabic"/>
                <w:sz w:val="24"/>
                <w:szCs w:val="24"/>
                <w:rtl/>
              </w:rPr>
              <w:t xml:space="preserve"> معاملات الثبات لأبعاد الإدارة الرشيقة</w:t>
            </w:r>
          </w:p>
        </w:tc>
        <w:tc>
          <w:tcPr>
            <w:tcW w:w="993" w:type="dxa"/>
          </w:tcPr>
          <w:p w14:paraId="2B0B199E" w14:textId="7E92E5C2"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109</w:t>
            </w:r>
          </w:p>
        </w:tc>
      </w:tr>
      <w:tr w:rsidR="002D0F50" w14:paraId="2C579519"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B7CA7D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183EE022" w14:textId="4754109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27</w:t>
            </w:r>
            <w:r w:rsidRPr="002D0F50">
              <w:rPr>
                <w:rFonts w:ascii="Traditional Arabic" w:hAnsi="Traditional Arabic" w:cs="Traditional Arabic"/>
                <w:sz w:val="24"/>
                <w:szCs w:val="24"/>
                <w:rtl/>
              </w:rPr>
              <w:t xml:space="preserve"> المتوسطات الحسابية والانحرافات المعيارية لعبارات البعد الأول</w:t>
            </w:r>
          </w:p>
        </w:tc>
        <w:tc>
          <w:tcPr>
            <w:tcW w:w="993" w:type="dxa"/>
          </w:tcPr>
          <w:p w14:paraId="3F293EB6" w14:textId="609EB98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110</w:t>
            </w:r>
          </w:p>
        </w:tc>
      </w:tr>
      <w:tr w:rsidR="002D0F50" w14:paraId="481349AD"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56B14B1"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805B6E0" w14:textId="7F0C5A9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28</w:t>
            </w:r>
            <w:r w:rsidRPr="002D0F50">
              <w:rPr>
                <w:rFonts w:ascii="Traditional Arabic" w:hAnsi="Traditional Arabic" w:cs="Traditional Arabic"/>
                <w:sz w:val="24"/>
                <w:szCs w:val="24"/>
                <w:rtl/>
              </w:rPr>
              <w:t xml:space="preserve"> المتوسطات الحسابية والانحرافات المعيارية لعبارات البعد الثاني</w:t>
            </w:r>
          </w:p>
        </w:tc>
        <w:tc>
          <w:tcPr>
            <w:tcW w:w="993" w:type="dxa"/>
          </w:tcPr>
          <w:p w14:paraId="7E456A7D" w14:textId="0CD87C0E"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112</w:t>
            </w:r>
          </w:p>
        </w:tc>
      </w:tr>
      <w:tr w:rsidR="002D0F50" w14:paraId="124B9B77"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7A3BE7D9"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73A65FE" w14:textId="17FD7EB3"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29</w:t>
            </w:r>
            <w:r w:rsidRPr="002D0F50">
              <w:rPr>
                <w:rFonts w:ascii="Traditional Arabic" w:hAnsi="Traditional Arabic" w:cs="Traditional Arabic"/>
                <w:sz w:val="24"/>
                <w:szCs w:val="24"/>
                <w:rtl/>
              </w:rPr>
              <w:t xml:space="preserve"> تحليل العبارات</w:t>
            </w:r>
            <w:r w:rsidRPr="002D0F50">
              <w:rPr>
                <w:rFonts w:ascii="Traditional Arabic" w:hAnsi="Traditional Arabic" w:cs="Traditional Arabic"/>
                <w:sz w:val="24"/>
                <w:szCs w:val="24"/>
              </w:rPr>
              <w:t xml:space="preserve"> (Item-Total Statistics) - </w:t>
            </w:r>
            <w:r w:rsidRPr="002D0F50">
              <w:rPr>
                <w:rFonts w:ascii="Traditional Arabic" w:hAnsi="Traditional Arabic" w:cs="Traditional Arabic"/>
                <w:sz w:val="24"/>
                <w:szCs w:val="24"/>
                <w:rtl/>
              </w:rPr>
              <w:t>البعد الثاني</w:t>
            </w:r>
          </w:p>
        </w:tc>
        <w:tc>
          <w:tcPr>
            <w:tcW w:w="993" w:type="dxa"/>
          </w:tcPr>
          <w:p w14:paraId="4667AC59" w14:textId="5740613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114</w:t>
            </w:r>
          </w:p>
        </w:tc>
      </w:tr>
      <w:tr w:rsidR="002D0F50" w14:paraId="00E3CDC7"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7CBB71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5D3B3562" w14:textId="72F25318"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30</w:t>
            </w:r>
            <w:r w:rsidRPr="002D0F50">
              <w:rPr>
                <w:rFonts w:ascii="Traditional Arabic" w:hAnsi="Traditional Arabic" w:cs="Traditional Arabic"/>
                <w:sz w:val="24"/>
                <w:szCs w:val="24"/>
                <w:rtl/>
              </w:rPr>
              <w:t xml:space="preserve"> المتوسطات الحسابية والانحرافات المعيارية لعبارات البعد الثالث</w:t>
            </w:r>
          </w:p>
        </w:tc>
        <w:tc>
          <w:tcPr>
            <w:tcW w:w="993" w:type="dxa"/>
          </w:tcPr>
          <w:p w14:paraId="437BD694" w14:textId="6098043D"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116</w:t>
            </w:r>
          </w:p>
        </w:tc>
      </w:tr>
      <w:tr w:rsidR="002D0F50" w14:paraId="3CB7A87E"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CE4B751"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0D596A68" w14:textId="556AB72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31</w:t>
            </w:r>
            <w:r w:rsidRPr="002D0F50">
              <w:rPr>
                <w:rFonts w:ascii="Traditional Arabic" w:hAnsi="Traditional Arabic" w:cs="Traditional Arabic"/>
                <w:sz w:val="24"/>
                <w:szCs w:val="24"/>
                <w:rtl/>
              </w:rPr>
              <w:t xml:space="preserve"> نتائج اختبار الفرضية الرئيسية</w:t>
            </w:r>
          </w:p>
        </w:tc>
        <w:tc>
          <w:tcPr>
            <w:tcW w:w="993" w:type="dxa"/>
          </w:tcPr>
          <w:p w14:paraId="3A53D24D" w14:textId="1DD3E26B"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121</w:t>
            </w:r>
          </w:p>
        </w:tc>
      </w:tr>
      <w:tr w:rsidR="002D0F50" w14:paraId="385D6F4D"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78D58A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048F5E68" w14:textId="7A0141A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32</w:t>
            </w:r>
            <w:r w:rsidRPr="002D0F50">
              <w:rPr>
                <w:rFonts w:ascii="Traditional Arabic" w:hAnsi="Traditional Arabic" w:cs="Traditional Arabic"/>
                <w:sz w:val="24"/>
                <w:szCs w:val="24"/>
                <w:rtl/>
              </w:rPr>
              <w:t xml:space="preserve"> مقارنة معامل التحديد مع الدراسات السابقة</w:t>
            </w:r>
          </w:p>
        </w:tc>
        <w:tc>
          <w:tcPr>
            <w:tcW w:w="993" w:type="dxa"/>
          </w:tcPr>
          <w:p w14:paraId="0B257DF2" w14:textId="160C95E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124</w:t>
            </w:r>
          </w:p>
        </w:tc>
      </w:tr>
      <w:tr w:rsidR="002D0F50" w14:paraId="5459C77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598A3D2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759CEFA" w14:textId="1D41D3B5"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33</w:t>
            </w:r>
            <w:r w:rsidRPr="002D0F50">
              <w:rPr>
                <w:rFonts w:ascii="Traditional Arabic" w:hAnsi="Traditional Arabic" w:cs="Traditional Arabic"/>
                <w:sz w:val="24"/>
                <w:szCs w:val="24"/>
                <w:rtl/>
              </w:rPr>
              <w:t xml:space="preserve"> ملخص نتائج اختبار الفرضيات الفرعية</w:t>
            </w:r>
          </w:p>
        </w:tc>
        <w:tc>
          <w:tcPr>
            <w:tcW w:w="993" w:type="dxa"/>
          </w:tcPr>
          <w:p w14:paraId="3B660850" w14:textId="3D73253A"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126</w:t>
            </w:r>
          </w:p>
        </w:tc>
      </w:tr>
      <w:tr w:rsidR="002D0F50" w14:paraId="531E7BB7"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6B1209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43C27A8" w14:textId="0163876C"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34</w:t>
            </w:r>
            <w:r w:rsidRPr="002D0F50">
              <w:rPr>
                <w:rFonts w:ascii="Traditional Arabic" w:hAnsi="Traditional Arabic" w:cs="Traditional Arabic"/>
                <w:sz w:val="24"/>
                <w:szCs w:val="24"/>
                <w:rtl/>
              </w:rPr>
              <w:t xml:space="preserve"> نتائج تحليل الانحدار المتعدد</w:t>
            </w:r>
          </w:p>
        </w:tc>
        <w:tc>
          <w:tcPr>
            <w:tcW w:w="993" w:type="dxa"/>
          </w:tcPr>
          <w:p w14:paraId="72CA39F6" w14:textId="6D3F6E63"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129</w:t>
            </w:r>
          </w:p>
        </w:tc>
      </w:tr>
      <w:tr w:rsidR="002D0F50" w14:paraId="2349F9C0"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3FBC763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C10DB66" w14:textId="624EE458"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35</w:t>
            </w:r>
            <w:r w:rsidRPr="002D0F50">
              <w:rPr>
                <w:rFonts w:ascii="Traditional Arabic" w:hAnsi="Traditional Arabic" w:cs="Traditional Arabic"/>
                <w:sz w:val="24"/>
                <w:szCs w:val="24"/>
                <w:rtl/>
              </w:rPr>
              <w:t xml:space="preserve"> جدول تحليل التباين للانحدار</w:t>
            </w:r>
            <w:r w:rsidRPr="002D0F50">
              <w:rPr>
                <w:rFonts w:ascii="Traditional Arabic" w:hAnsi="Traditional Arabic" w:cs="Traditional Arabic"/>
                <w:sz w:val="24"/>
                <w:szCs w:val="24"/>
              </w:rPr>
              <w:t xml:space="preserve"> (ANOVA)</w:t>
            </w:r>
          </w:p>
        </w:tc>
        <w:tc>
          <w:tcPr>
            <w:tcW w:w="993" w:type="dxa"/>
          </w:tcPr>
          <w:p w14:paraId="6DBDBEB4" w14:textId="0D9BF3A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132</w:t>
            </w:r>
          </w:p>
        </w:tc>
      </w:tr>
      <w:tr w:rsidR="002D0F50" w14:paraId="1E578012"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5301D0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1D66BC9" w14:textId="079AE0F6"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36</w:t>
            </w:r>
            <w:r w:rsidRPr="002D0F50">
              <w:rPr>
                <w:rFonts w:ascii="Traditional Arabic" w:hAnsi="Traditional Arabic" w:cs="Traditional Arabic"/>
                <w:sz w:val="24"/>
                <w:szCs w:val="24"/>
                <w:rtl/>
              </w:rPr>
              <w:t xml:space="preserve"> اختبار الخطية المتعددة</w:t>
            </w:r>
            <w:r w:rsidRPr="002D0F50">
              <w:rPr>
                <w:rFonts w:ascii="Traditional Arabic" w:hAnsi="Traditional Arabic" w:cs="Traditional Arabic"/>
                <w:sz w:val="24"/>
                <w:szCs w:val="24"/>
              </w:rPr>
              <w:t xml:space="preserve"> (VIF)</w:t>
            </w:r>
          </w:p>
        </w:tc>
        <w:tc>
          <w:tcPr>
            <w:tcW w:w="993" w:type="dxa"/>
          </w:tcPr>
          <w:p w14:paraId="09F1DA7C" w14:textId="7E1C7F3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133</w:t>
            </w:r>
          </w:p>
        </w:tc>
      </w:tr>
    </w:tbl>
    <w:p w14:paraId="2FCDA34C" w14:textId="774A25C9" w:rsidR="007F1CD1" w:rsidRPr="002D0F50" w:rsidRDefault="002D0F50" w:rsidP="002D0F50">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8" w:name="_Toc232250581"/>
      <w:r w:rsidRPr="002D0F50">
        <w:rPr>
          <w:rFonts w:ascii="Traditional Arabic" w:hAnsi="Traditional Arabic" w:cs="Traditional Arabic" w:hint="cs"/>
          <w:b/>
          <w:bCs/>
          <w:sz w:val="32"/>
          <w:szCs w:val="32"/>
          <w:rtl/>
        </w:rPr>
        <w:t>قائمة الأشكال</w:t>
      </w:r>
      <w:bookmarkEnd w:id="8"/>
    </w:p>
    <w:tbl>
      <w:tblPr>
        <w:tblStyle w:val="GridTable4-Accent1"/>
        <w:bidiVisual/>
        <w:tblW w:w="0" w:type="auto"/>
        <w:tblInd w:w="15" w:type="dxa"/>
        <w:tblLook w:val="04A0" w:firstRow="1" w:lastRow="0" w:firstColumn="1" w:lastColumn="0" w:noHBand="0" w:noVBand="1"/>
      </w:tblPr>
      <w:tblGrid>
        <w:gridCol w:w="981"/>
        <w:gridCol w:w="5938"/>
        <w:gridCol w:w="993"/>
      </w:tblGrid>
      <w:tr w:rsidR="002D0F50" w:rsidRPr="007F1CD1" w14:paraId="0EF5EA27" w14:textId="77777777" w:rsidTr="00FE79D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81" w:type="dxa"/>
            <w:vAlign w:val="center"/>
          </w:tcPr>
          <w:p w14:paraId="0DA7A11A" w14:textId="4E6C8205" w:rsidR="002D0F50" w:rsidRPr="007F1CD1" w:rsidRDefault="002D0F50" w:rsidP="002D0F50">
            <w:pPr>
              <w:bidi/>
              <w:spacing w:before="100" w:beforeAutospacing="1" w:after="100" w:afterAutospacing="1" w:line="360" w:lineRule="auto"/>
              <w:jc w:val="center"/>
              <w:rPr>
                <w:rFonts w:ascii="Traditional Arabic" w:hAnsi="Traditional Arabic" w:cs="Traditional Arabic"/>
                <w:sz w:val="28"/>
                <w:szCs w:val="28"/>
                <w:rtl/>
              </w:rPr>
            </w:pPr>
            <w:r w:rsidRPr="007F1CD1">
              <w:rPr>
                <w:rFonts w:ascii="Traditional Arabic" w:hAnsi="Traditional Arabic" w:cs="Traditional Arabic" w:hint="cs"/>
                <w:sz w:val="28"/>
                <w:szCs w:val="28"/>
                <w:rtl/>
              </w:rPr>
              <w:t xml:space="preserve">رقم </w:t>
            </w:r>
            <w:r>
              <w:rPr>
                <w:rFonts w:ascii="Traditional Arabic" w:hAnsi="Traditional Arabic" w:cs="Traditional Arabic" w:hint="cs"/>
                <w:sz w:val="28"/>
                <w:szCs w:val="28"/>
                <w:rtl/>
              </w:rPr>
              <w:t>الشكل</w:t>
            </w:r>
          </w:p>
        </w:tc>
        <w:tc>
          <w:tcPr>
            <w:tcW w:w="5943" w:type="dxa"/>
            <w:vAlign w:val="center"/>
          </w:tcPr>
          <w:p w14:paraId="72DC2C8C" w14:textId="4F0F0DA4" w:rsidR="002D0F50" w:rsidRPr="007F1CD1" w:rsidRDefault="002D0F50" w:rsidP="002D0F50">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 xml:space="preserve">اسم </w:t>
            </w:r>
            <w:r>
              <w:rPr>
                <w:rFonts w:ascii="Traditional Arabic" w:hAnsi="Traditional Arabic" w:cs="Traditional Arabic" w:hint="cs"/>
                <w:sz w:val="28"/>
                <w:szCs w:val="28"/>
                <w:rtl/>
              </w:rPr>
              <w:t>الشكل</w:t>
            </w:r>
          </w:p>
        </w:tc>
        <w:tc>
          <w:tcPr>
            <w:tcW w:w="993" w:type="dxa"/>
            <w:vAlign w:val="center"/>
          </w:tcPr>
          <w:p w14:paraId="03A5E95B" w14:textId="77777777" w:rsidR="002D0F50" w:rsidRPr="007F1CD1" w:rsidRDefault="002D0F50" w:rsidP="00FE79DB">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رقم الصفحة</w:t>
            </w:r>
          </w:p>
        </w:tc>
      </w:tr>
      <w:tr w:rsidR="002D0F50" w14:paraId="5B379AF0" w14:textId="77777777" w:rsidTr="00FE7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0B24A673" w14:textId="77777777" w:rsidR="002D0F50" w:rsidRPr="007F1CD1" w:rsidRDefault="002D0F50" w:rsidP="002D0F50">
            <w:pPr>
              <w:pStyle w:val="ListParagraph"/>
              <w:numPr>
                <w:ilvl w:val="0"/>
                <w:numId w:val="99"/>
              </w:numPr>
              <w:bidi/>
              <w:spacing w:before="100" w:beforeAutospacing="1" w:after="100" w:afterAutospacing="1" w:line="360" w:lineRule="auto"/>
              <w:jc w:val="center"/>
              <w:rPr>
                <w:rFonts w:ascii="Traditional Arabic" w:hAnsi="Traditional Arabic" w:cs="Traditional Arabic"/>
                <w:sz w:val="24"/>
                <w:szCs w:val="24"/>
                <w:rtl/>
              </w:rPr>
            </w:pPr>
          </w:p>
        </w:tc>
        <w:tc>
          <w:tcPr>
            <w:tcW w:w="5943" w:type="dxa"/>
          </w:tcPr>
          <w:p w14:paraId="181239CF" w14:textId="12CC54A0" w:rsidR="002D0F50" w:rsidRPr="002D0F50" w:rsidRDefault="002D0F50" w:rsidP="002D0F50">
            <w:pPr>
              <w:pStyle w:val="Caption"/>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i w:val="0"/>
                <w:iCs w:val="0"/>
                <w:noProof/>
                <w:color w:val="0D0D0D" w:themeColor="text1" w:themeTint="F2"/>
                <w:sz w:val="24"/>
                <w:szCs w:val="24"/>
                <w:rtl/>
                <w:lang w:val="ar-SA"/>
              </w:rPr>
            </w:pPr>
            <w:r w:rsidRPr="002D0F50">
              <w:rPr>
                <w:rFonts w:ascii="Traditional Arabic" w:hAnsi="Traditional Arabic" w:cs="Traditional Arabic"/>
                <w:b/>
                <w:bCs/>
                <w:i w:val="0"/>
                <w:iCs w:val="0"/>
                <w:color w:val="0D0D0D" w:themeColor="text1" w:themeTint="F2"/>
                <w:sz w:val="24"/>
                <w:szCs w:val="24"/>
              </w:rPr>
              <w:t>Figure</w:t>
            </w:r>
            <w:r w:rsidRPr="002D0F50">
              <w:rPr>
                <w:rFonts w:ascii="Traditional Arabic" w:hAnsi="Traditional Arabic" w:cs="Traditional Arabic"/>
                <w:b/>
                <w:bCs/>
                <w:i w:val="0"/>
                <w:iCs w:val="0"/>
                <w:color w:val="0D0D0D" w:themeColor="text1" w:themeTint="F2"/>
                <w:sz w:val="24"/>
                <w:szCs w:val="24"/>
                <w:rtl/>
              </w:rPr>
              <w:t xml:space="preserve"> </w:t>
            </w:r>
            <w:r w:rsidRPr="002D0F50">
              <w:rPr>
                <w:rFonts w:ascii="Traditional Arabic" w:hAnsi="Traditional Arabic" w:cs="Traditional Arabic"/>
                <w:b/>
                <w:bCs/>
                <w:i w:val="0"/>
                <w:iCs w:val="0"/>
                <w:color w:val="0D0D0D" w:themeColor="text1" w:themeTint="F2"/>
                <w:sz w:val="24"/>
                <w:szCs w:val="24"/>
                <w:rtl/>
              </w:rPr>
              <w:fldChar w:fldCharType="begin"/>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Pr>
              <w:instrText>SEQ</w:instrText>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Pr>
              <w:instrText>Figure \* ARABIC</w:instrText>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tl/>
              </w:rPr>
              <w:fldChar w:fldCharType="separate"/>
            </w:r>
            <w:r w:rsidR="00FD73A2">
              <w:rPr>
                <w:rFonts w:ascii="Traditional Arabic" w:hAnsi="Traditional Arabic" w:cs="Traditional Arabic"/>
                <w:b/>
                <w:bCs/>
                <w:i w:val="0"/>
                <w:iCs w:val="0"/>
                <w:noProof/>
                <w:color w:val="0D0D0D" w:themeColor="text1" w:themeTint="F2"/>
                <w:sz w:val="24"/>
                <w:szCs w:val="24"/>
                <w:rtl/>
              </w:rPr>
              <w:t>1</w:t>
            </w:r>
            <w:r w:rsidRPr="002D0F50">
              <w:rPr>
                <w:rFonts w:ascii="Traditional Arabic" w:hAnsi="Traditional Arabic" w:cs="Traditional Arabic"/>
                <w:b/>
                <w:bCs/>
                <w:i w:val="0"/>
                <w:iCs w:val="0"/>
                <w:color w:val="0D0D0D" w:themeColor="text1" w:themeTint="F2"/>
                <w:sz w:val="24"/>
                <w:szCs w:val="24"/>
                <w:rtl/>
              </w:rPr>
              <w:fldChar w:fldCharType="end"/>
            </w:r>
            <w:r w:rsidRPr="002D0F50">
              <w:rPr>
                <w:rFonts w:ascii="Traditional Arabic" w:hAnsi="Traditional Arabic" w:cs="Traditional Arabic"/>
                <w:b/>
                <w:bCs/>
                <w:i w:val="0"/>
                <w:iCs w:val="0"/>
                <w:color w:val="0D0D0D" w:themeColor="text1" w:themeTint="F2"/>
                <w:sz w:val="24"/>
                <w:szCs w:val="24"/>
                <w:rtl/>
              </w:rPr>
              <w:t xml:space="preserve"> شكل من اعداد الباحث يشرح العلاقة بين المتغيرات البحثية</w:t>
            </w:r>
          </w:p>
        </w:tc>
        <w:tc>
          <w:tcPr>
            <w:tcW w:w="993" w:type="dxa"/>
          </w:tcPr>
          <w:p w14:paraId="0E407E3D" w14:textId="5D8C4550" w:rsidR="002D0F50" w:rsidRDefault="002D0F50" w:rsidP="00FE79DB">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w:t>
            </w:r>
          </w:p>
        </w:tc>
      </w:tr>
    </w:tbl>
    <w:p w14:paraId="7298831B" w14:textId="77777777" w:rsidR="002D0F50" w:rsidRDefault="002D0F50" w:rsidP="002D0F50">
      <w:pPr>
        <w:bidi/>
        <w:spacing w:before="100" w:beforeAutospacing="1" w:after="100" w:afterAutospacing="1" w:line="360" w:lineRule="auto"/>
        <w:jc w:val="center"/>
        <w:rPr>
          <w:rFonts w:ascii="Traditional Arabic" w:hAnsi="Traditional Arabic" w:cs="Traditional Arabic"/>
          <w:sz w:val="24"/>
          <w:szCs w:val="24"/>
          <w:rtl/>
        </w:rPr>
        <w:sectPr w:rsidR="002D0F50" w:rsidSect="007F1CD1">
          <w:footerReference w:type="default" r:id="rId12"/>
          <w:pgSz w:w="11907" w:h="16840" w:code="9"/>
          <w:pgMar w:top="1440" w:right="1985" w:bottom="1440" w:left="1418" w:header="720" w:footer="720" w:gutter="567"/>
          <w:pgNumType w:fmt="arabicAbjad" w:start="1"/>
          <w:cols w:space="720"/>
          <w:bidi/>
          <w:rtlGutter/>
          <w:docGrid w:linePitch="360"/>
        </w:sectPr>
      </w:pPr>
    </w:p>
    <w:p w14:paraId="783FE7E0" w14:textId="70B4B87F"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9" w:name="_Toc232250582"/>
      <w:r w:rsidRPr="007F1CD1">
        <w:rPr>
          <w:rFonts w:ascii="Traditional Arabic" w:hAnsi="Traditional Arabic" w:cs="Traditional Arabic" w:hint="cs"/>
          <w:b/>
          <w:bCs/>
          <w:sz w:val="32"/>
          <w:szCs w:val="32"/>
          <w:rtl/>
        </w:rPr>
        <w:lastRenderedPageBreak/>
        <w:t>الفصل الأول: الإطار المنهجي للدراسة</w:t>
      </w:r>
      <w:bookmarkEnd w:id="9"/>
    </w:p>
    <w:p w14:paraId="34851DD2" w14:textId="673BA7EA" w:rsidR="00C773C5" w:rsidRPr="007F1CD1" w:rsidRDefault="007F1CD1" w:rsidP="007F1C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 w:name="_Toc232250583"/>
      <w:r w:rsidRPr="007F1CD1">
        <w:rPr>
          <w:rFonts w:ascii="Traditional Arabic" w:hAnsi="Traditional Arabic" w:cs="Traditional Arabic"/>
          <w:b/>
          <w:bCs/>
          <w:sz w:val="28"/>
          <w:szCs w:val="28"/>
          <w:rtl/>
        </w:rPr>
        <w:t xml:space="preserve">1.1 </w:t>
      </w:r>
      <w:r w:rsidRPr="007F1CD1">
        <w:rPr>
          <w:rFonts w:ascii="Traditional Arabic" w:hAnsi="Traditional Arabic" w:cs="Traditional Arabic" w:hint="cs"/>
          <w:b/>
          <w:bCs/>
          <w:sz w:val="28"/>
          <w:szCs w:val="28"/>
          <w:rtl/>
        </w:rPr>
        <w:t>المقدمة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العامة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للدراسة</w:t>
      </w:r>
      <w:bookmarkEnd w:id="10"/>
    </w:p>
    <w:p w14:paraId="7EBE9B72"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بسم الله، والحمد لله الذي جعل العلم نوراً، والصلاة والسلام على نبينا محمد، الذي أرسى قواعد الإتقان في العمل وجعل الإحسان غايةً ومسلكاً، وعلى آله وصحبه أجمعين</w:t>
      </w:r>
      <w:r w:rsidRPr="003F53E7">
        <w:rPr>
          <w:rFonts w:ascii="Traditional Arabic" w:hAnsi="Traditional Arabic" w:cs="Traditional Arabic"/>
          <w:sz w:val="24"/>
          <w:szCs w:val="24"/>
        </w:rPr>
        <w:t>.</w:t>
      </w:r>
    </w:p>
    <w:p w14:paraId="715E66F0"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يُعد القطاع غير الربحي في المملكة العربية السعودية ركيزةً أساسية في منظومة التحول الوطني الكبرى التي تقودها رؤية المملكة 2030؛ حيث انتقل هذا القطاع من الدور الرعوي التقليدي المحدود إلى دورٍ تنمويٍ استراتيجي يستهدف تعظيم الأثر الاجتماعي وبناء مجتمعات حيوية ومستدامة. ومع هذا التحول الجذري، وجدت المنظمات غير الربحية بمدينة جدة نفسها أمام استحقاقات إدارية وتنظيمية غير مسبوقة، تتطلب الموازنة بين نبل الرسالة السامية وكفاءة الأداء التشغيلي</w:t>
      </w:r>
      <w:r w:rsidRPr="003F53E7">
        <w:rPr>
          <w:rFonts w:ascii="Traditional Arabic" w:hAnsi="Traditional Arabic" w:cs="Traditional Arabic"/>
          <w:sz w:val="24"/>
          <w:szCs w:val="24"/>
        </w:rPr>
        <w:t>.</w:t>
      </w:r>
    </w:p>
    <w:p w14:paraId="4D9FEF36"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هذا السياق المتسارع، برزت فلسفة "الإدارة الرشيقة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كأحد أكثر الحلول الإدارية نجاعةً في مواجهة تحديات شح الموارد وازدياد الاحتياجات. إن هذه الفلسفة، التي نشأت في أعقد البيئات الصناعية، لم تعد مجرد مجموعة من الأدوات التقنية لتقليل الهدر، بل تحولت إلى نهجٍ قيميٍ يتماهى مع مفهوم "الإحسان" في ثقافتنا، حيث تسعى إلى تحقيق أقصى قيمة ممكنة للمستفيد بأقل استهلاك للموارد، وصولاً إلى طموح "صفرية الأخطاء</w:t>
      </w:r>
      <w:r w:rsidRPr="003F53E7">
        <w:rPr>
          <w:rFonts w:ascii="Traditional Arabic" w:hAnsi="Traditional Arabic" w:cs="Traditional Arabic"/>
          <w:sz w:val="24"/>
          <w:szCs w:val="24"/>
        </w:rPr>
        <w:t>".</w:t>
      </w:r>
    </w:p>
    <w:p w14:paraId="0BA8C55C"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إن الارتباط الوثيق بين "الرشاقة الإدارية" و"الاستدامة التنظيمية" هو جوهر هذا البحث العلمي؛ فالديمومة التي تنشدها الجمعيات والمؤسسات الأهلية في مدينة جدة لا تتحقق بمجرد توفر الدعم المالي، بل بامتلاك مرونة تنظيمية وقدرة عالية على التطوير المستمر</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ومن هنا، جاءت هذه الدراسة لتقدم قراءةً علميةً معمقة، ومنظوراً تطبيقياً حديثاً يدرس كيف يمكن لمبادئ الرشاقة الإدارية أن تكون المحرك الفاعل لتعزيز الاستدامة بأبعادها الشاملة: الاقتصادية، والاجتماعية، والبيئية</w:t>
      </w:r>
      <w:r w:rsidRPr="003F53E7">
        <w:rPr>
          <w:rFonts w:ascii="Traditional Arabic" w:hAnsi="Traditional Arabic" w:cs="Traditional Arabic"/>
          <w:sz w:val="24"/>
          <w:szCs w:val="24"/>
        </w:rPr>
        <w:t>.</w:t>
      </w:r>
    </w:p>
    <w:p w14:paraId="64A80C9F"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إنني كباحث، ومن منطلق شغفي بتطوير القطاع الثالث، سعيت في هذه الدراسة إلى تجاوز الرصد الوصفي إلى التحليل الاستشاري الذي يقدم حلولاً ملموسة. فالدراسة التي بين يدي القارئ الكريم تمثل رحلةً بحثية استكشفت واقع المنظمات في جدة، وحللت بياناتها الميدانية بروحٍ أكاديميةٍ نقدية، لتضع في النهاية إطاراً نموذجياً يدمج بين كفاءة العمليات التشغيلية واستدامة الأثر المجتمعي</w:t>
      </w:r>
      <w:r w:rsidRPr="003F53E7">
        <w:rPr>
          <w:rFonts w:ascii="Traditional Arabic" w:hAnsi="Traditional Arabic" w:cs="Traditional Arabic"/>
          <w:sz w:val="24"/>
          <w:szCs w:val="24"/>
        </w:rPr>
        <w:t>.</w:t>
      </w:r>
    </w:p>
    <w:p w14:paraId="1995F07F" w14:textId="120537AD" w:rsidR="001369E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إن هذا العمل ليس مجرد استحقاقٍ لنيل درجة الدكتوراه، بل هو مساهمة متواضعة في بناء مجتمعٍ معرفي، ولبنة في صرح الإدارة الحديثة التي تجمع بين صرامة العلم ودفء العطاء، آملين أن تجد فيها القيادات الإدارية والباحثون في هذا المجال ما يفتح آفاقاً جديدة للإبداع والتميز المؤسسي</w:t>
      </w:r>
      <w:r w:rsidRPr="003F53E7">
        <w:rPr>
          <w:rFonts w:ascii="Traditional Arabic" w:hAnsi="Traditional Arabic" w:cs="Traditional Arabic"/>
          <w:sz w:val="24"/>
          <w:szCs w:val="24"/>
        </w:rPr>
        <w:t>.</w:t>
      </w:r>
    </w:p>
    <w:bookmarkEnd w:id="0"/>
    <w:p w14:paraId="3A18070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تواجه المنظمات غير الربحية قيوداً عديدة تحد من كفاءتها وتضعف من جدودة مخرجاتها وإمكانية تطويرها غير أن أكبر هذه القيود وأشدها تأثيراً هي محدودية مصادر التمويل. ومواكبة الزيادة المرتفعة في غلاء الأسعار، مما يؤثر سلباً على الاستدامة لتلك المنظمات. (آل مفرح، 2016)</w:t>
      </w:r>
    </w:p>
    <w:p w14:paraId="46D220E9"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ففي دارسة للبنك الدولي، تعرف المنظمات غير الربحية بأنها: منظمات خاصة تتبنى أنشطة من شأنها رفع المعاناة، تعزز من الاهتمام بالفقراء، تحمي البيئة، تقدم الخدمات الإنسانية الأساسية وتمتهن تنمية المجتمع وبمفهومها الأشمل فهي أية منظمة غير حكومية تبنى على أساس التطوع والتبرع وتقدم خدمات ذات قيمة. (</w:t>
      </w:r>
      <w:r w:rsidRPr="003F53E7">
        <w:rPr>
          <w:rFonts w:ascii="Traditional Arabic" w:hAnsi="Traditional Arabic" w:cs="Traditional Arabic"/>
          <w:sz w:val="24"/>
          <w:szCs w:val="24"/>
        </w:rPr>
        <w:t>Malena</w:t>
      </w:r>
      <w:r w:rsidRPr="003F53E7">
        <w:rPr>
          <w:rFonts w:ascii="Traditional Arabic" w:hAnsi="Traditional Arabic" w:cs="Traditional Arabic"/>
          <w:sz w:val="24"/>
          <w:szCs w:val="24"/>
          <w:rtl/>
        </w:rPr>
        <w:t>، 1995)</w:t>
      </w:r>
    </w:p>
    <w:p w14:paraId="0645592C"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فالرغم من إسهامات هذا النوع من المنظمات في تحسين الظروف الاقتصادية للمجتمعات فإنها مضطرة لخوض منافسة مع مثيلاتها من المؤسسات التابعة للدولة كما أنه مع ازدياد عدد المنظمات يضعها في تحدي بناء هيكل مستقر.</w:t>
      </w:r>
      <w:r w:rsidRPr="003F53E7">
        <w:rPr>
          <w:rFonts w:ascii="Traditional Arabic" w:hAnsi="Traditional Arabic" w:cs="Traditional Arabic"/>
          <w:sz w:val="24"/>
          <w:szCs w:val="24"/>
        </w:rPr>
        <w:t xml:space="preserve"> (Rhoden, 2014)</w:t>
      </w:r>
    </w:p>
    <w:p w14:paraId="2D7AAE40"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ولذلك تعتبر رؤية المملكة محركًا أساسيًا لدعم القطاع غير الربحي. بهدف خلق قطاع ثالث مزدهر ومستدام يعمل جنبًا إلى جنب مع القطاعين العام والخاص. وتضمنت رؤية المملكة 2030 ثلاثة أهداف استراتيجية ومنها تحقيق وطن طموح كأحد المحاور الرئيسية، ومن خلالها تمكين المسؤولية الاجتماعية ودورها في تحقيق تعزيز القطاع غير الربحي، وذلك من خلال إطلاق عدة أهداف ومقاييس تساهم في تنمية القطاع. وتتمثل هذه الأهداف في دعم نمو القطاع غير الربحي وتمكين المنظمات غير الربحية لتحقيق تأثير أعمق وتعزيز العمل التطوعي، ومن بين أهداف الرؤية الطموحة؛ رفع مساهمة القطاع غير الربحي إلى 5٪ في 2030، وزيادة عدد المتطوعين إلى 1 مليون متطوع سنويًا. وقد تحقق أولى لبنات مؤسسة العمل الخيري عبر إنشاء المركز الوطني لتنمية القطاع غير الربحي، وإصدار التشريعات والسياسات ذات العلاقة بهدف تمكين القطاع غير الربحي من تحقيق مستهدفاته الوطنية، وتعظيم الأثر على الصعيدين الاجتماعي والاقتصادي. وقد أدى هذا التركيز إلى نمو كبير في القطاع غير الربحي. فقد تم توفير 30 منطقة تطوعية متنوعة، وتمكن التعاون والجهود المشتركة من زيادة عدد المتطوعين إلى أكثر من 650 ألف متطوع في عام 2022. وشهدت المؤسسات الخيرية زيادة كبيرة أيضًا، حيث وصل عددها إلى 8300 منظمة، بنسبة نمو تبلغ 165٪ منذ بداية رؤية المملكة 2030، مما أسهم في تحقيق نقلة نوعية في طريقة عمل القطاع غير الربحي بالكفاءة والشفافية والاستدامة. (التقرير السنوي، 2022)</w:t>
      </w:r>
    </w:p>
    <w:p w14:paraId="567B88B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فبشكل عام، يعد التركيز على الاستدامة جزاء أساسي من عمل المنظمات غير الربحية، حيث يعملون على تحقيق الخير والتنمية المستدامة للمجتمعات التي يخدمونها. عن طريق اتخاذ قرارات مدروسة واستراتيجيات طويلة الأجل، يمكن لهذه المنظمات أن تحقق تأثيرًا إيجابيًا قويًا وتعزز استدامة الخدمات التي تقدمها للأفراد والجماعات في المجتمع. (آل مفرح، 2016)</w:t>
      </w:r>
    </w:p>
    <w:p w14:paraId="5C39C367"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انه في عالم بات من أهم سماته التغير السريع، أصبح لزاما على منظمات غير الربحية لكي تضمن بقاءها ونموها وتحقيق أهدافها أن تبحث عن تعظيم الموارد وتقليل التكاليف، فمن الضروري أن تسعى منظمات غير الربحية إلى تقليل تكلفة إنتاج منتجاتها وخدماتها، مع تسريع وتيرة النتاج وتقديم الخدمات لتكتمل عملية النتاج أو تقديم الخدمة في أسرع وقت ممكن، مع ضرورة التركيز على الكفاءة في المنتج أو الخدمة المقدمة، وتحقيق الحد الأدنى من الهدر والتالف وضياع الموارد، وهذا هو مفهوم الإدارة الرشيقة.</w:t>
      </w:r>
    </w:p>
    <w:p w14:paraId="2F0A3337"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فالإدارة الرشيقة هي ذلك المفهوم الذي يبحث دائما عن الكمال، فهو يمثل مشروع لا ينتهي تكمن التحديات في القدرة على تنفيذه، فمفهوم الإدارة الرشيقة هو عكس الإدارة المترهلة، تلك الإدارة التي تتبنى أساليب وطرق تقليدية انتهت ولم تعد موجودة في عالم المعلومات، ولعل من أكثر سماتها وضوحا الحد من الهدر والإسراف في الموارد وعدم القدرة على التجاوب مع أي فرصة بسهولة (السبحاني، 2021).</w:t>
      </w:r>
    </w:p>
    <w:p w14:paraId="355B94E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ومما سبق عرضه فقد وقع اختيار الباحث على دراسة موضوع الإدارة الرشيقة وأثره على الاستدامة التنظيمية وذلك لما للإدارة الرشيقة من عوامل وأبعاد مهمة تمثلت في تنظيم العمل، والتحسين والتطوير المستمر، والعمل القياسي، والأبداع ولابتكار والعاملين متعددي الوظائف، والتغيير في ثقافة الشركة مما ينعكس إيجاباً على الوعي المالي للمؤسسات بشكل عام ،كما تكمن أهمية دراسة الادارة الرشيقة بأبعادها في كونها أصبحت تمثل منهج من علوم الادارة الحديثة تتبناه العديد من الدول المتقدمة يستهدف ذلك المنهج تطوير الأعمال وإعادة بناء إجراءاتها.</w:t>
      </w:r>
    </w:p>
    <w:p w14:paraId="2F650828" w14:textId="18F890A6" w:rsidR="003C05E5"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هذه العوامل زادت من أهمية هذا القطاع الحيوي الغير الربحي في هذه الأيام؛ وهو السبب الذي اختاره الباحث مجالًا للتطبيق؛ وبالتالي جاءت هذه الدراسة للتعرف على دور الإدارة الرشيقة في الاستدامة التنظيمية للمنظمات غير الربحية في المملكة العربية السعودية في مدينة جدة.</w:t>
      </w:r>
    </w:p>
    <w:p w14:paraId="5DE545C2" w14:textId="51F6B98D" w:rsidR="003C05E5" w:rsidRPr="003F53E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الاعتبارات الأخلاقية وحماية خصوصية المشاركين</w:t>
      </w:r>
    </w:p>
    <w:p w14:paraId="3FB21A2A" w14:textId="77777777" w:rsidR="003C05E5" w:rsidRPr="003F53E7" w:rsidRDefault="003C05E5"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حرص الباحث على الالتزام بجميع الإجراءات الأخلاقية المعتمدة عند إجراء هذه الدراسة، وذلك لضمان حماية المشاركين والمؤسسات التي تم جمع البيانات منها، والحفاظ على خصوصية المعلومات وسريتها.</w:t>
      </w:r>
    </w:p>
    <w:p w14:paraId="2CED7E61" w14:textId="41306E08" w:rsidR="003C05E5" w:rsidRPr="0038303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lastRenderedPageBreak/>
        <w:t>وقد تم اتباع الخطوات الآتية:</w:t>
      </w:r>
    </w:p>
    <w:p w14:paraId="4350909F" w14:textId="448BD15A"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الحصول على الموافقة الأخلاقية: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قام الباحث بالحصول على موافقة رسمية من الجهة التي ينتمي إليها لإجراء الدراسة، كما جرى التنسيق مع إدارات عدد من المنظمات غير الربحية في مدينة جدة للحصول على الموافقات اللازمة قبل توزيع أداة الدراسة.</w:t>
      </w:r>
    </w:p>
    <w:p w14:paraId="3368EF6D" w14:textId="6A6CF4F0"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الموافقة المستنيرة للمشاركين:</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إرفاق نموذج موافقة مستنيرة مع أداة جمع البيانات، يتضمن شرحًا واضحًا لهدف الدراسة، وبيانًا بأن مشاركة الأفراد اختيارية، ولهم الحق في الانسحاب في أي وقت دون أي التزام.</w:t>
      </w:r>
    </w:p>
    <w:p w14:paraId="43471674" w14:textId="76D00612"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سرية البيانات وحماية الخصوصية: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التزم الباحث بعدم جمع أي بيانات شخصية مباشرة يمكن أن تكشف هوية المشاركين أو المؤسسات.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كما تم التعامل مع جميع الإجابات بسرية تامة واستخدامها لأغراض البحث العلمي فقط، دون مشاركتها مع أي جهة خارج إطار الدراسة.</w:t>
      </w:r>
    </w:p>
    <w:p w14:paraId="338D89B9" w14:textId="59211837"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تخزين البيانات وأمن المعلومات: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حفظ البيانات في ملفات إلكترونية محمية بكلمة مرور، ولن تُستخدم لاحقًا إلا ضمن الأطر البحثية المصرح بها.</w:t>
      </w:r>
    </w:p>
    <w:p w14:paraId="066547A1" w14:textId="07A72483"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استخدام البيانات لأغراض علمية فقط:</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يتعهد الباحث بأن جميع البيانات ستُعرض بشكل إجمالي دون الإشارة إلى أي بيانات فردية أو مؤسسية يمكن أن تكشف الهوية، حفاظًا على الخصوصية والسرية.</w:t>
      </w:r>
    </w:p>
    <w:p w14:paraId="1D1F4048" w14:textId="252CFF62"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 w:name="_Toc232250584"/>
      <w:r w:rsidRPr="00383037">
        <w:rPr>
          <w:rFonts w:ascii="Traditional Arabic" w:hAnsi="Traditional Arabic" w:cs="Traditional Arabic"/>
          <w:b/>
          <w:bCs/>
          <w:sz w:val="28"/>
          <w:szCs w:val="28"/>
          <w:rtl/>
        </w:rPr>
        <w:t xml:space="preserve">2.1 </w:t>
      </w:r>
      <w:r w:rsidRPr="00383037">
        <w:rPr>
          <w:rFonts w:ascii="Traditional Arabic" w:hAnsi="Traditional Arabic" w:cs="Traditional Arabic" w:hint="cs"/>
          <w:b/>
          <w:bCs/>
          <w:sz w:val="28"/>
          <w:szCs w:val="28"/>
          <w:rtl/>
        </w:rPr>
        <w:t>مشكلة</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وتساؤلات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1"/>
    </w:p>
    <w:p w14:paraId="00C80A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تعاني المنظمات غير الربحية في مدينة جدة في المملكة العربية السعودية من تحديات كبيرة تعيق استدامتها التنظيمية. يُعد ضعف الاستدامة التنظيمية أحد أبرز التحديات التي تواجه هذه المنظمات، حيث يتجلى ذلك في صعوبة تأمين التمويل اللازم لضمان استمرارية العمليات التشغيلية على المدى الطويل، إضافة إلى غياب الاستمرارية في تقديم البرامج والمشاريع بجودة ثابتة، فضلاً عن عدم الاستدامة في الهيكل الإداري والإجراءات الداخلية</w:t>
      </w:r>
      <w:r w:rsidRPr="003F53E7">
        <w:rPr>
          <w:rFonts w:ascii="Traditional Arabic" w:hAnsi="Traditional Arabic" w:cs="Traditional Arabic"/>
          <w:sz w:val="24"/>
          <w:szCs w:val="24"/>
        </w:rPr>
        <w:t>.</w:t>
      </w:r>
    </w:p>
    <w:p w14:paraId="49B25395" w14:textId="6049E468"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يُعد نقص الموارد المالية من أبرز العوامل المؤثرة في تحديات المنظمات غير الربحية، إذ تعتمد العديد منها على التمويل الخيري والمنح التي غالبًا ما تكون غير ثابتة أو مستدامة. يؤدي هذا القيد إلى صعوبة وضع خطط استراتيجية طويلة الأجل أو الاستثمار في تطوير البنية التحتية وتحسين كفاءة العمليات. كما أن محدودية القدرة على جذب تمويل متنوع، سواء من شراكات مع القطاع الخاص أو دعم حكومي مستدام، يزيد من هشاشة هذه المنظمات ويهدد قدرتها على تحقيق أهدافها الاجتماعية والاقتصادية.</w:t>
      </w:r>
    </w:p>
    <w:p w14:paraId="1E877B93" w14:textId="621248D9"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إلى جانب الجانب المالي، تمتد تحديات الاستدامة التنظيمية إلى ضعف التخطيط المالي، وغياب استراتيجيات واضحة لإدارة الموارد، ونقص الشفافية الإدارية. ويؤثر ذلك سلبًا على ثقة الداعمين والمتبرعين، مما يصعّب الحصول على التمويل اللازم ويحدّ من القدرة على الاحتفاظ بالكفاءات البشرية وتطوير مهاراتها.</w:t>
      </w:r>
    </w:p>
    <w:p w14:paraId="0EA1E857" w14:textId="4E9C6D19"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انطلاقًا من هذه التحديات، تهدف هذه الدراسة إلى تسليط الضوء على دور الإدارة الرشيقة في تعزيز الاستدامة التنظيمية للمنظمات غير الربحية في جدة. وتسعى الدراسة لاستكشاف كيفية مساهمة مبادئ الإدارة الرشيقة في تحسين كفاءة إدارة الموارد، وتعزيز القدرة على التخطيط الاستراتيجي، وضمان استدامة العمليات التشغيلية. كما تهدف إلى سد الفجوة البحثية في هذا المجال، نظرًا لندرة الدراسات التي تناولت العلاقة بين الإدارة الرشيقة والاستدامة التنظيمية في القطاع غير الربحي، مع التركيز على اختبار تأثير الإدارة الرشيقة على استدامة هذه المنظمات.</w:t>
      </w:r>
    </w:p>
    <w:p w14:paraId="7F032733" w14:textId="713DD8D0" w:rsidR="00CC62F9" w:rsidRPr="0038303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ويمكن تلخيص مشكلة الدراسة بالسؤال الرئيس التالي</w:t>
      </w:r>
      <w:r w:rsidRPr="00383037">
        <w:rPr>
          <w:rFonts w:ascii="Traditional Arabic" w:hAnsi="Traditional Arabic" w:cs="Traditional Arabic"/>
          <w:b/>
          <w:bCs/>
          <w:sz w:val="24"/>
          <w:szCs w:val="24"/>
        </w:rPr>
        <w:t xml:space="preserve">: </w:t>
      </w:r>
      <w:r w:rsidR="0038303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ما دور الإدارة الرشيقة في تعزيز الاستدامة التنظيمية في المنظمات غير الربحية في مدينة جدة بالمملكة العربية السعودية؟</w:t>
      </w:r>
    </w:p>
    <w:p w14:paraId="3703D86C" w14:textId="77777777" w:rsidR="00CC62F9" w:rsidRPr="00383037"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ويتفرع عن هذا السؤال الرئيس عدة أسئلة فرعية وهي</w:t>
      </w:r>
      <w:r w:rsidRPr="00383037">
        <w:rPr>
          <w:rFonts w:ascii="Traditional Arabic" w:hAnsi="Traditional Arabic" w:cs="Traditional Arabic"/>
          <w:b/>
          <w:bCs/>
          <w:sz w:val="24"/>
          <w:szCs w:val="24"/>
        </w:rPr>
        <w:t>:</w:t>
      </w:r>
    </w:p>
    <w:p w14:paraId="29927BAE" w14:textId="62FAD1F2"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ما دور إيجاد القيمة ورسم خريطة لتدفقها في تعزيز الاستدامة التنظيمية في المنظمات غير الربحية في مدينة جدة بالمملكة العربية السعودية؟</w:t>
      </w:r>
      <w:r w:rsidR="00403ACF" w:rsidRPr="003F53E7">
        <w:rPr>
          <w:rFonts w:ascii="Traditional Arabic" w:hAnsi="Traditional Arabic" w:cs="Traditional Arabic"/>
          <w:sz w:val="24"/>
          <w:szCs w:val="24"/>
          <w:rtl/>
        </w:rPr>
        <w:t xml:space="preserve"> </w:t>
      </w:r>
    </w:p>
    <w:p w14:paraId="739F90E2" w14:textId="77777777"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ما دور تنفيذ نظام السحب لتدفقها في تعزيز الاستدامة التنظيمية في المنظمات غير الربحية في مدينة جدة بالمملكة العربية السعودية؟</w:t>
      </w:r>
    </w:p>
    <w:p w14:paraId="74130A72" w14:textId="72F4E0D7" w:rsidR="00CC62F9" w:rsidRDefault="00CC62F9" w:rsidP="00532A0C">
      <w:pPr>
        <w:pStyle w:val="ListParagraph"/>
        <w:numPr>
          <w:ilvl w:val="0"/>
          <w:numId w:val="1"/>
        </w:numPr>
        <w:tabs>
          <w:tab w:val="left" w:pos="424"/>
        </w:tabs>
        <w:bidi/>
        <w:spacing w:before="100" w:beforeAutospacing="1" w:after="100" w:afterAutospacing="1" w:line="360" w:lineRule="auto"/>
        <w:ind w:left="424" w:right="-56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دور السعي للكمال لتدفقها في تعزيز الاستدامة التنظيمية في المنظمات غير الربحية في مدينة جدة بالمملكة العربية السعودية؟</w:t>
      </w:r>
    </w:p>
    <w:p w14:paraId="55CB505D" w14:textId="12E48BF1"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2" w:name="_Toc232250585"/>
      <w:bookmarkStart w:id="13" w:name="_Toc193606491"/>
      <w:r w:rsidRPr="00383037">
        <w:rPr>
          <w:rFonts w:ascii="Traditional Arabic" w:hAnsi="Traditional Arabic" w:cs="Traditional Arabic" w:hint="cs"/>
          <w:b/>
          <w:bCs/>
          <w:sz w:val="28"/>
          <w:szCs w:val="28"/>
          <w:rtl/>
        </w:rPr>
        <w:t>3.1 أهمية الدراسة</w:t>
      </w:r>
      <w:bookmarkEnd w:id="12"/>
    </w:p>
    <w:p w14:paraId="03DBC15D"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الأهمية العلمية</w:t>
      </w:r>
      <w:bookmarkEnd w:id="13"/>
    </w:p>
    <w:p w14:paraId="2095BDDE"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14" w:name="_Hlk173745991"/>
      <w:r w:rsidRPr="003F53E7">
        <w:rPr>
          <w:rFonts w:ascii="Traditional Arabic" w:hAnsi="Traditional Arabic" w:cs="Traditional Arabic"/>
          <w:sz w:val="24"/>
          <w:szCs w:val="24"/>
          <w:rtl/>
        </w:rPr>
        <w:t>قد تسهم الدراسة في تقديم إضافة علمية جديدة إلى قواعد البحث، حيث إنه رغم وجود عدد من الدراسات السابقة التي تناولت دراسة الإدارة الرشيقة إلا أنها ما زالت تتسم بالندرة، كما أنه لا يوجد دراسات كثيرة تناولت أثر الإدارة الرشيقة وأثرها على تعزيز الاستدامة التنظيمية.</w:t>
      </w:r>
    </w:p>
    <w:p w14:paraId="2BA1A027"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15" w:name="_Hlk173746019"/>
      <w:bookmarkEnd w:id="14"/>
      <w:r w:rsidRPr="003F53E7">
        <w:rPr>
          <w:rFonts w:ascii="Traditional Arabic" w:hAnsi="Traditional Arabic" w:cs="Traditional Arabic"/>
          <w:sz w:val="24"/>
          <w:szCs w:val="24"/>
          <w:rtl/>
        </w:rPr>
        <w:t>قد تسهم تلك الدراسة في التعرف على الأبعاد المختلفة للإدارة الرشيقة</w:t>
      </w:r>
      <w:r w:rsidRPr="003F53E7">
        <w:rPr>
          <w:rFonts w:ascii="Traditional Arabic" w:hAnsi="Traditional Arabic" w:cs="Traditional Arabic"/>
          <w:sz w:val="24"/>
          <w:szCs w:val="24"/>
        </w:rPr>
        <w:t>.</w:t>
      </w:r>
    </w:p>
    <w:p w14:paraId="7289BBFA"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المساهمة في إبراز دور الإدارة الرشيقة في على تعزيز الاستدامة التنظيمية بالمنظمات ومن ثم نجاحها وديمومتها</w:t>
      </w:r>
      <w:r w:rsidRPr="003F53E7">
        <w:rPr>
          <w:rFonts w:ascii="Traditional Arabic" w:hAnsi="Traditional Arabic" w:cs="Traditional Arabic"/>
          <w:sz w:val="24"/>
          <w:szCs w:val="24"/>
        </w:rPr>
        <w:t>.</w:t>
      </w:r>
    </w:p>
    <w:p w14:paraId="28FD4E6C" w14:textId="77777777" w:rsidR="00383037" w:rsidRPr="003F53E7" w:rsidRDefault="00383037" w:rsidP="00532A0C">
      <w:pPr>
        <w:pStyle w:val="ListParagraph"/>
        <w:numPr>
          <w:ilvl w:val="0"/>
          <w:numId w:val="1"/>
        </w:numPr>
        <w:tabs>
          <w:tab w:val="left" w:pos="1074"/>
        </w:tabs>
        <w:bidi/>
        <w:spacing w:before="100" w:beforeAutospacing="1" w:after="100" w:afterAutospacing="1" w:line="360" w:lineRule="auto"/>
        <w:ind w:left="424" w:right="-28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المساهمة في وضع خطوة للباحثين والدارسين لجراء المزيد من الدراسات والأبحاث في الجوانب التي لم يتعرض إليها هذا البحث</w:t>
      </w:r>
      <w:r w:rsidRPr="003F53E7">
        <w:rPr>
          <w:rFonts w:ascii="Traditional Arabic" w:hAnsi="Traditional Arabic" w:cs="Traditional Arabic"/>
          <w:sz w:val="24"/>
          <w:szCs w:val="24"/>
        </w:rPr>
        <w:t>.</w:t>
      </w:r>
    </w:p>
    <w:p w14:paraId="18B64E9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تحاول الدراسة سد الفجوة البحثية من خلال التعرف على أثر الإدارة الرشيقة على تعزيز الاستدامة التنظيمية</w:t>
      </w:r>
      <w:r w:rsidRPr="003F53E7">
        <w:rPr>
          <w:rFonts w:ascii="Traditional Arabic" w:hAnsi="Traditional Arabic" w:cs="Traditional Arabic"/>
          <w:sz w:val="24"/>
          <w:szCs w:val="24"/>
        </w:rPr>
        <w:t>.</w:t>
      </w:r>
    </w:p>
    <w:p w14:paraId="24F1CA07"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bookmarkStart w:id="16" w:name="_Toc193606492"/>
      <w:bookmarkEnd w:id="15"/>
      <w:r w:rsidRPr="003F53E7">
        <w:rPr>
          <w:rFonts w:ascii="Traditional Arabic" w:hAnsi="Traditional Arabic" w:cs="Traditional Arabic"/>
          <w:b/>
          <w:bCs/>
          <w:sz w:val="24"/>
          <w:szCs w:val="24"/>
          <w:rtl/>
        </w:rPr>
        <w:t>الأهمية العملية</w:t>
      </w:r>
      <w:bookmarkEnd w:id="16"/>
    </w:p>
    <w:p w14:paraId="6AE039D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تكمن أهمية البحث في كيفية استغلال أثر تعزيز الاستدامة التنظيمية والذي يتأثر بدوره بالإدارة الرشيقة وحيثيات تطبيقها</w:t>
      </w:r>
      <w:r w:rsidRPr="003F53E7">
        <w:rPr>
          <w:rFonts w:ascii="Traditional Arabic" w:hAnsi="Traditional Arabic" w:cs="Traditional Arabic"/>
          <w:sz w:val="24"/>
          <w:szCs w:val="24"/>
        </w:rPr>
        <w:t>.</w:t>
      </w:r>
    </w:p>
    <w:p w14:paraId="3718025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محاولة تسليط الضوء للمنظمات إلى أهمية تبني ممارسات الإدارة الرشيقة والدور الذي يجب أن يلعبه في رفع الاستدامة التنظيمية لدي تلك الشركات.</w:t>
      </w:r>
    </w:p>
    <w:p w14:paraId="2F1F7D0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تسلط الدراسة الضوء على مفهوم إداري حديث وهو الإدارة الرشيقة والذي يُعد مفهوم مفيد جدا في إثراء الخبرات الوظيفية وتنمية مهارات الموظفين الإبداعية والابتكارية والذي ينعكس بدوره على تعزيز الاستدامة التنظيمية.</w:t>
      </w:r>
    </w:p>
    <w:p w14:paraId="660C6E2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التحديات والعوائق التي تحارب انتهاج ممارسات الإدارة الرشيقة بالمنظمات الغير ربحية</w:t>
      </w:r>
      <w:r w:rsidRPr="003F53E7">
        <w:rPr>
          <w:rFonts w:ascii="Traditional Arabic" w:hAnsi="Traditional Arabic" w:cs="Traditional Arabic"/>
          <w:sz w:val="24"/>
          <w:szCs w:val="24"/>
        </w:rPr>
        <w:t>.</w:t>
      </w:r>
    </w:p>
    <w:p w14:paraId="05EB9F20"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 تساهم نتائج هذه الدراسة في جذب اهتمام متخذي القرار بالمنظمات الغير ربحية إلى كيفية تبني ممارسات الإدارة الرشيقة بشكل صحيح والتعزيز من الاستدامة التنظيمية.</w:t>
      </w:r>
    </w:p>
    <w:p w14:paraId="7570F0A4" w14:textId="4320C65F"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7" w:name="_Toc232250586"/>
      <w:r w:rsidRPr="00383037">
        <w:rPr>
          <w:rFonts w:ascii="Traditional Arabic" w:hAnsi="Traditional Arabic" w:cs="Traditional Arabic" w:hint="cs"/>
          <w:b/>
          <w:bCs/>
          <w:sz w:val="28"/>
          <w:szCs w:val="28"/>
          <w:rtl/>
        </w:rPr>
        <w:t>4.1 أهداف</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7"/>
    </w:p>
    <w:p w14:paraId="69ECA177" w14:textId="77777777" w:rsidR="00383037" w:rsidRPr="00383037" w:rsidRDefault="00383037"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تهدف دراسة دور الإدارة الرشيقة في تعزيز الاستدامة التنظيمية للقطاع الغير الربحي في مدينة جدة بالمملكة العربية السعودية:</w:t>
      </w:r>
    </w:p>
    <w:p w14:paraId="35FB3EC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تطبيق قاعدة إيجاد القيمة ورسم خريطة لتدفقها في تعزيز الاستدامة التنظيمية للقطاع الغير الربحي في مدينة جدة بالمملكة العربية السعودية.</w:t>
      </w:r>
    </w:p>
    <w:p w14:paraId="02A51FE2"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تقييم تأثير </w:t>
      </w:r>
      <w:bookmarkStart w:id="18" w:name="_Hlk166402325"/>
      <w:r w:rsidRPr="003F53E7">
        <w:rPr>
          <w:rFonts w:ascii="Traditional Arabic" w:hAnsi="Traditional Arabic" w:cs="Traditional Arabic"/>
          <w:sz w:val="24"/>
          <w:szCs w:val="24"/>
          <w:rtl/>
        </w:rPr>
        <w:t>تطبيق نظام السحب في تعزيز الاستدامة التنظيمية للقطاع الغير الربحي في مدينة جدة بالمملكة العربية السعودية.</w:t>
      </w:r>
    </w:p>
    <w:bookmarkEnd w:id="18"/>
    <w:p w14:paraId="13C4D9AD" w14:textId="77777777" w:rsidR="0038303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تأثير تطبيق مبادئ السعي للكمال في تعزيز الاستدامة التنظيمية للقطاع الغير الربحي في مدينة جدة بالمملكة العربية السعودية.</w:t>
      </w:r>
    </w:p>
    <w:p w14:paraId="13BE61D8" w14:textId="77777777" w:rsidR="00175AD0" w:rsidRDefault="00175AD0" w:rsidP="00175AD0">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1B32A8CD" w14:textId="77777777" w:rsidR="00175AD0" w:rsidRPr="003F53E7" w:rsidRDefault="00175AD0" w:rsidP="00175AD0">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
    <w:p w14:paraId="5AF33F12" w14:textId="2271E823"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9" w:name="_Toc232250587"/>
      <w:r w:rsidRPr="00383037">
        <w:rPr>
          <w:rFonts w:ascii="Traditional Arabic" w:hAnsi="Traditional Arabic" w:cs="Traditional Arabic" w:hint="cs"/>
          <w:b/>
          <w:bCs/>
          <w:sz w:val="28"/>
          <w:szCs w:val="28"/>
          <w:rtl/>
        </w:rPr>
        <w:lastRenderedPageBreak/>
        <w:t>5.1 فرضيات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9"/>
    </w:p>
    <w:p w14:paraId="288F1CE9" w14:textId="77777777"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بناء على مشكلة الدراسة واهدافها يمكن تحديد فرضية رئيسية على النحو التالي:</w:t>
      </w:r>
    </w:p>
    <w:p w14:paraId="1554E014" w14:textId="77777777" w:rsidR="00383037" w:rsidRPr="003F53E7" w:rsidRDefault="00383037"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xml:space="preserve">) لدور الإدارة الرشيقة للكمال في تعزيز الاستدامة التنظيمية للقطاع الغير الربحي في مدينة جدة بالمملكة العربية السعودية. ويتفرع عن هذه الفرضية الرئيسة عدة فرضيات فرعية وهي: </w:t>
      </w:r>
    </w:p>
    <w:p w14:paraId="7425130A"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تطبيق قاعدة إيجاد القيمة ورسم خريطة لتدفقها تعزيز الاستدامة التنظيمية للقطاع الغير الربحي في مدينة جدة بالمملكة العربية السعودية</w:t>
      </w:r>
      <w:r w:rsidRPr="003F53E7">
        <w:rPr>
          <w:rFonts w:ascii="Traditional Arabic" w:hAnsi="Traditional Arabic" w:cs="Traditional Arabic"/>
          <w:sz w:val="24"/>
          <w:szCs w:val="24"/>
        </w:rPr>
        <w:t>.</w:t>
      </w:r>
    </w:p>
    <w:p w14:paraId="4D58542D"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تنفيذ نظام السحب على تعزيز الاستدامة التنظيمية للقطاع الغير الربحي في مدينة جدة بالمملكة العربية السعودية</w:t>
      </w:r>
    </w:p>
    <w:p w14:paraId="50A231C4"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تطبيق مبدأ السعي للكمال على تعزيز الاستدامة التنظيمية للقطاع الغير الربحي في مدينة جدة بالمملكة العربية السعودية</w:t>
      </w:r>
      <w:r w:rsidRPr="003F53E7">
        <w:rPr>
          <w:rFonts w:ascii="Traditional Arabic" w:hAnsi="Traditional Arabic" w:cs="Traditional Arabic"/>
          <w:sz w:val="24"/>
          <w:szCs w:val="24"/>
        </w:rPr>
        <w:t>.</w:t>
      </w:r>
    </w:p>
    <w:p w14:paraId="1C3E25A9" w14:textId="1A26E259" w:rsidR="00383037" w:rsidRPr="00383037" w:rsidRDefault="00383037" w:rsidP="00383037">
      <w:pPr>
        <w:tabs>
          <w:tab w:val="left" w:pos="1074"/>
        </w:tabs>
        <w:bidi/>
        <w:spacing w:before="100" w:beforeAutospacing="1" w:after="100" w:afterAutospacing="1" w:line="360" w:lineRule="auto"/>
        <w:ind w:left="62"/>
        <w:jc w:val="both"/>
        <w:outlineLvl w:val="1"/>
        <w:rPr>
          <w:rFonts w:ascii="Traditional Arabic" w:hAnsi="Traditional Arabic" w:cs="Traditional Arabic"/>
          <w:b/>
          <w:bCs/>
          <w:sz w:val="28"/>
          <w:szCs w:val="28"/>
          <w:rtl/>
        </w:rPr>
      </w:pPr>
      <w:bookmarkStart w:id="20" w:name="_Toc232250588"/>
      <w:r w:rsidRPr="00383037">
        <w:rPr>
          <w:rFonts w:ascii="Traditional Arabic" w:hAnsi="Traditional Arabic" w:cs="Traditional Arabic"/>
          <w:b/>
          <w:bCs/>
          <w:sz w:val="28"/>
          <w:szCs w:val="28"/>
          <w:rtl/>
        </w:rPr>
        <w:t xml:space="preserve">6.1 </w:t>
      </w:r>
      <w:r w:rsidRPr="00383037">
        <w:rPr>
          <w:rFonts w:ascii="Traditional Arabic" w:hAnsi="Traditional Arabic" w:cs="Traditional Arabic" w:hint="cs"/>
          <w:b/>
          <w:bCs/>
          <w:sz w:val="28"/>
          <w:szCs w:val="28"/>
          <w:rtl/>
        </w:rPr>
        <w:t>مصطلحات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0"/>
    </w:p>
    <w:p w14:paraId="1035003A" w14:textId="77777777" w:rsidR="00CC62F9" w:rsidRPr="00383037" w:rsidRDefault="00CC62F9" w:rsidP="00383037">
      <w:pPr>
        <w:pStyle w:val="ListParagraph"/>
        <w:numPr>
          <w:ilvl w:val="0"/>
          <w:numId w:val="73"/>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383037">
        <w:rPr>
          <w:rFonts w:ascii="Traditional Arabic" w:hAnsi="Traditional Arabic" w:cs="Traditional Arabic"/>
          <w:b/>
          <w:bCs/>
          <w:sz w:val="24"/>
          <w:szCs w:val="24"/>
          <w:rtl/>
        </w:rPr>
        <w:t>الإدارة الرشيقة</w:t>
      </w:r>
      <w:r w:rsidRPr="00383037">
        <w:rPr>
          <w:rFonts w:ascii="Traditional Arabic" w:hAnsi="Traditional Arabic" w:cs="Traditional Arabic"/>
          <w:sz w:val="24"/>
          <w:szCs w:val="24"/>
          <w:rtl/>
        </w:rPr>
        <w:t>: قدرة منظمات الأعمال على الأداء الإداري السريع الاستجابة, والذي يتميز بسرعة تعديل العمل بطريقة تتواكب مع متطلبات التغيير, كما أنها تعتمد على ذلك المنهج الإداري الموجه للاهتمام بالقيم والانسياب والاستقطاب,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w:t>
      </w:r>
      <w:r w:rsidRPr="00383037">
        <w:rPr>
          <w:rFonts w:ascii="Traditional Arabic" w:hAnsi="Traditional Arabic" w:cs="Traditional Arabic"/>
          <w:sz w:val="24"/>
          <w:szCs w:val="24"/>
        </w:rPr>
        <w:t>,</w:t>
      </w:r>
      <w:r w:rsidRPr="00383037">
        <w:rPr>
          <w:rFonts w:ascii="Traditional Arabic" w:hAnsi="Traditional Arabic" w:cs="Traditional Arabic"/>
          <w:sz w:val="24"/>
          <w:szCs w:val="24"/>
          <w:rtl/>
        </w:rPr>
        <w:t xml:space="preserve"> كما تهتم بالأخص بالبحث المستمر عن الأنشطة التي لا تقدم أي قيمة مضافة للعمل أو للعميل وسرعة التخلص منها فور اكتشافها (مقيمح، 2020)</w:t>
      </w:r>
    </w:p>
    <w:p w14:paraId="433FC8F2" w14:textId="77777777" w:rsidR="00383037" w:rsidRDefault="00CC62F9" w:rsidP="00383037">
      <w:pPr>
        <w:pStyle w:val="ListParagraph"/>
        <w:numPr>
          <w:ilvl w:val="0"/>
          <w:numId w:val="73"/>
        </w:numPr>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الاستدامة التنظيمية</w:t>
      </w:r>
      <w:r w:rsidRPr="00383037">
        <w:rPr>
          <w:rFonts w:ascii="Traditional Arabic" w:hAnsi="Traditional Arabic" w:cs="Traditional Arabic"/>
          <w:sz w:val="24"/>
          <w:szCs w:val="24"/>
          <w:rtl/>
        </w:rPr>
        <w:t>: بعد مراجعة مجموعة واسعة من التعريفات، يرى الباحث أن الاستدامة التنظيمية يمكن تعريفها على أنها برنامج يستند إلى تطوير خطة استراتيجية تتمتع برؤية مشتركة وأهداف محددة. هذه الخطة تمنح المؤسسة القدرة على التعافي من الأزمات والبقاء في السوق، مما يعزز ميزة المؤسسة التنافسية ويمكّنها من الاستمرار والنمو في بيئة عمل ديناميكية ومتغيرة.</w:t>
      </w:r>
    </w:p>
    <w:p w14:paraId="7781D5DE" w14:textId="010CBAE5" w:rsidR="00CC62F9" w:rsidRPr="00383037" w:rsidRDefault="00CC62F9" w:rsidP="00383037">
      <w:pPr>
        <w:pStyle w:val="ListParagraph"/>
        <w:numPr>
          <w:ilvl w:val="0"/>
          <w:numId w:val="73"/>
        </w:numPr>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 xml:space="preserve"> المنظمات غير الربحية</w:t>
      </w:r>
      <w:r w:rsidRPr="00383037">
        <w:rPr>
          <w:rFonts w:ascii="Traditional Arabic" w:hAnsi="Traditional Arabic" w:cs="Traditional Arabic"/>
          <w:sz w:val="24"/>
          <w:szCs w:val="24"/>
          <w:rtl/>
        </w:rPr>
        <w:t xml:space="preserve">: المنظمة غير الربحية، ويطلق عليها أيضاً منظمة لا تسعى للربح، هي أيّ منظمة تهدف في الأساس إلى دعم نشاط أو عدد من الأنشطة العامة أو الخاصة بدون أيّ مصلحة تجارية أو هدف ربحي أو الدعوة إليه أو الانخراط فيه وهو ما تقوم به المنظمات الربحية. </w:t>
      </w:r>
      <w:r w:rsidRPr="00383037">
        <w:rPr>
          <w:rFonts w:ascii="Traditional Arabic" w:hAnsi="Traditional Arabic" w:cs="Traditional Arabic"/>
          <w:sz w:val="24"/>
          <w:szCs w:val="24"/>
        </w:rPr>
        <w:t>(</w:t>
      </w:r>
      <w:r w:rsidRPr="00383037">
        <w:rPr>
          <w:rFonts w:ascii="Traditional Arabic" w:hAnsi="Traditional Arabic" w:cs="Traditional Arabic"/>
          <w:noProof/>
          <w:sz w:val="24"/>
          <w:szCs w:val="24"/>
        </w:rPr>
        <w:t>Rhoden, 2014)</w:t>
      </w:r>
    </w:p>
    <w:p w14:paraId="3A00DA7D" w14:textId="109037FA" w:rsidR="00CC62F9" w:rsidRPr="00383037" w:rsidRDefault="00383037" w:rsidP="00383037">
      <w:pPr>
        <w:tabs>
          <w:tab w:val="left" w:pos="1074"/>
        </w:tabs>
        <w:bidi/>
        <w:spacing w:before="100" w:beforeAutospacing="1" w:after="100" w:afterAutospacing="1" w:line="360" w:lineRule="auto"/>
        <w:ind w:left="357"/>
        <w:jc w:val="both"/>
        <w:outlineLvl w:val="1"/>
        <w:rPr>
          <w:rFonts w:ascii="Traditional Arabic" w:hAnsi="Traditional Arabic" w:cs="Traditional Arabic"/>
          <w:b/>
          <w:bCs/>
          <w:sz w:val="28"/>
          <w:szCs w:val="28"/>
          <w:rtl/>
        </w:rPr>
      </w:pPr>
      <w:bookmarkStart w:id="21" w:name="_Toc232250589"/>
      <w:r w:rsidRPr="00383037">
        <w:rPr>
          <w:rFonts w:ascii="Traditional Arabic" w:hAnsi="Traditional Arabic" w:cs="Traditional Arabic" w:hint="cs"/>
          <w:b/>
          <w:bCs/>
          <w:sz w:val="28"/>
          <w:szCs w:val="28"/>
          <w:rtl/>
        </w:rPr>
        <w:lastRenderedPageBreak/>
        <w:t xml:space="preserve">7.1 </w:t>
      </w:r>
      <w:r w:rsidR="00CC62F9" w:rsidRPr="00383037">
        <w:rPr>
          <w:rFonts w:ascii="Traditional Arabic" w:hAnsi="Traditional Arabic" w:cs="Traditional Arabic"/>
          <w:b/>
          <w:bCs/>
          <w:sz w:val="28"/>
          <w:szCs w:val="28"/>
          <w:rtl/>
        </w:rPr>
        <w:t>النماذج النظرية للدراسة</w:t>
      </w:r>
      <w:bookmarkEnd w:id="21"/>
    </w:p>
    <w:p w14:paraId="2D9AABA0" w14:textId="77777777"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يرتكز الإطار النظري لهذه الدراسة على مجموعة من النماذج والنظريات التي تفسر العلاقة بين الإدارة الرشيقة والاستدامة التنظيمية في المنظمات غير الربحية. من خلال هذه النماذج، يتم تقديم فهم أعمق للكيفية التي يمكن أن تسهم بها الإدارة الرشيقة في تعزيز الاستدامة التنظيمية.</w:t>
      </w:r>
    </w:p>
    <w:p w14:paraId="44819C7A" w14:textId="0D00F7B9" w:rsidR="002C37B7"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نموذج الإدارة الرشيقة والاستدامة (</w:t>
      </w:r>
      <w:r w:rsidRPr="00383037">
        <w:rPr>
          <w:rFonts w:ascii="Traditional Arabic" w:hAnsi="Traditional Arabic" w:cs="Traditional Arabic"/>
          <w:b/>
          <w:bCs/>
          <w:sz w:val="24"/>
          <w:szCs w:val="24"/>
        </w:rPr>
        <w:t>Lean Management and Sustainability Model</w:t>
      </w:r>
      <w:r w:rsidRPr="00383037">
        <w:rPr>
          <w:rFonts w:ascii="Traditional Arabic" w:hAnsi="Traditional Arabic" w:cs="Traditional Arabic"/>
          <w:b/>
          <w:bCs/>
          <w:sz w:val="24"/>
          <w:szCs w:val="24"/>
          <w:rtl/>
        </w:rPr>
        <w:t>)</w:t>
      </w:r>
      <w:r w:rsidR="002C37B7" w:rsidRPr="00383037">
        <w:rPr>
          <w:rFonts w:ascii="Traditional Arabic" w:hAnsi="Traditional Arabic" w:cs="Traditional Arabic"/>
          <w:b/>
          <w:bCs/>
          <w:sz w:val="24"/>
          <w:szCs w:val="24"/>
          <w:rtl/>
        </w:rPr>
        <w:t xml:space="preserve"> </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 هذا النموذج على دور مبادئ الإدارة الرشيقة، مثل تقليل الهدر، وتحسين تدفق العمليات، وتعزيز الكفاءة، في تحقيق استدامة المنظمات. يوضح كيف يمكن لتطبيق أساليب الإدارة الرشيقة أن يؤدي إلى تحسين الأداء التشغيلي والمالي للمنظمات غير الربحية، مما يعزز استدامتها.</w:t>
      </w:r>
    </w:p>
    <w:p w14:paraId="5F348C58" w14:textId="4057E5D3"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الموارد البشرية المستدامة (</w:t>
      </w:r>
      <w:r w:rsidRPr="00383037">
        <w:rPr>
          <w:rFonts w:ascii="Traditional Arabic" w:hAnsi="Traditional Arabic" w:cs="Traditional Arabic"/>
          <w:b/>
          <w:bCs/>
          <w:sz w:val="24"/>
          <w:szCs w:val="24"/>
        </w:rPr>
        <w:t>Sustainable Human Resource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تتناول هذه النظرية أهمية استدامة رأس المال البشري داخل المنظمات، حيث تؤكد على ضرورة الاستثمار في تنمية الموظفين، وتعزيز بيئة العمل المستدامة، وضمان استمرارية الأداء الفعّال عبر ممارسات إدارية داعمة. يمكن لهذه النظرية أن توضح كيف تساهم الإدارة الرشيقة في تطوير كوادر بشرية قادرة على مواجهة التحديات المستدامة.</w:t>
      </w:r>
    </w:p>
    <w:p w14:paraId="50808CC4" w14:textId="3C2C03C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نموذج التحول الرقمي في الاستدامة (</w:t>
      </w:r>
      <w:r w:rsidRPr="00383037">
        <w:rPr>
          <w:rFonts w:ascii="Traditional Arabic" w:hAnsi="Traditional Arabic" w:cs="Traditional Arabic"/>
          <w:b/>
          <w:bCs/>
          <w:sz w:val="24"/>
          <w:szCs w:val="24"/>
        </w:rPr>
        <w:t>Digital Transformation and Sustainability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يُبرز هذا النموذج دور التقنيات الحديثة والتحول الرقمي في تعزيز استدامة المنظمات، حيث يوضح كيف يمكن للأدوات الرقمية، مثل الذكاء الاصطناعي والبيانات الضخمة، دعم عمليات الإدارة الرشيقة وتحسين الكفاءة التشغيلية والاستدامة التنظيمية.</w:t>
      </w:r>
    </w:p>
    <w:p w14:paraId="4C592D5C" w14:textId="6BE8EC73"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التفاعل النظامي (</w:t>
      </w:r>
      <w:r w:rsidRPr="00383037">
        <w:rPr>
          <w:rFonts w:ascii="Traditional Arabic" w:hAnsi="Traditional Arabic" w:cs="Traditional Arabic"/>
          <w:b/>
          <w:bCs/>
          <w:sz w:val="24"/>
          <w:szCs w:val="24"/>
        </w:rPr>
        <w:t>Systems Interaction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تتناول هذه النظرية كيفية تفاعل الأنظمة المختلفة داخل المنظمة لتحقيق التكامل والفعالية. في سياق الإدارة الرشيقة، يمكن لهذه النظرية أن تشرح كيف يؤدي تحسين العمليات الداخلية والتنسيق الفعّال بين مختلف الأقسام إلى تحقيق الاستدامة التنظيمية.</w:t>
      </w:r>
    </w:p>
    <w:p w14:paraId="443BDC1D" w14:textId="2586BDE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القيادة التحويلية للاستدامة (</w:t>
      </w:r>
      <w:r w:rsidRPr="00383037">
        <w:rPr>
          <w:rFonts w:ascii="Traditional Arabic" w:hAnsi="Traditional Arabic" w:cs="Traditional Arabic"/>
          <w:b/>
          <w:bCs/>
          <w:sz w:val="24"/>
          <w:szCs w:val="24"/>
        </w:rPr>
        <w:t>Transformational Leadership for Sustainability Theory</w:t>
      </w:r>
      <w:r w:rsidRPr="00383037">
        <w:rPr>
          <w:rFonts w:ascii="Traditional Arabic" w:hAnsi="Traditional Arabic" w:cs="Traditional Arabic"/>
          <w:b/>
          <w:bCs/>
          <w:sz w:val="24"/>
          <w:szCs w:val="24"/>
          <w:rtl/>
        </w:rPr>
        <w:t>)</w:t>
      </w:r>
      <w:r w:rsidR="00FB0874" w:rsidRPr="00383037">
        <w:rPr>
          <w:rFonts w:ascii="Traditional Arabic" w:hAnsi="Traditional Arabic" w:cs="Traditional Arabic"/>
          <w:b/>
          <w:bCs/>
          <w:sz w:val="24"/>
          <w:szCs w:val="24"/>
          <w:rtl/>
        </w:rPr>
        <w:t xml:space="preserve"> </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توضح هذه النظرية كيف يمكن للقادة ذوي الرؤية التحويلية أن يدفعوا منظماتهم نحو تحقيق الاستدامة من خلال الابتكار، وتحفيز الموظفين، وتعزيز ثقافة التغيير المستدام. في سياق الإدارة الرشيقة، يُمكن لهذه النظرية أن تفسر دور القيادة في تسهيل تبني الممارسات الرشيقة داخل المنظمات غير الربحية.</w:t>
      </w:r>
    </w:p>
    <w:p w14:paraId="66CD5390" w14:textId="38D6399E"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lastRenderedPageBreak/>
        <w:t>نموذج الابتكار المستدام (</w:t>
      </w:r>
      <w:r w:rsidRPr="00383037">
        <w:rPr>
          <w:rFonts w:ascii="Traditional Arabic" w:hAnsi="Traditional Arabic" w:cs="Traditional Arabic"/>
          <w:b/>
          <w:bCs/>
          <w:sz w:val="24"/>
          <w:szCs w:val="24"/>
        </w:rPr>
        <w:t>Sustainable Innovation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 هذا النموذج على كيفية دمج الابتكار في العمليات الإدارية لضمان استدامة المنظمات. يمكن للإدارة الرشيقة أن تكون عاملاً رئيسياً في تعزيز الابتكار المستدام من خلال تحسين العمليات وتقليل الهدر ودعم بيئة تنظيمية مرنة ومتطورة.</w:t>
      </w:r>
    </w:p>
    <w:p w14:paraId="4E79BE6D" w14:textId="734287C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الكفاءة والفاعلية في الإدارة (</w:t>
      </w:r>
      <w:r w:rsidRPr="00383037">
        <w:rPr>
          <w:rFonts w:ascii="Traditional Arabic" w:hAnsi="Traditional Arabic" w:cs="Traditional Arabic"/>
          <w:b/>
          <w:bCs/>
          <w:sz w:val="24"/>
          <w:szCs w:val="24"/>
        </w:rPr>
        <w:t>Efficiency and Effectiveness in Management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تعتمد هذه النظرية على مبدأ تحقيق أقصى استفادة من الموارد بأقل تكلفة ممكنة، مع ضمان تحقيق الأهداف التنظيمية. في سياق الدراسة، يمكن لهذه النظرية أن تفسر كيف تساهم الإدارة الرشيقة في تحقيق التوازن بين الكفاءة التشغيلية والاستدامة على المدى الطويل.</w:t>
      </w:r>
    </w:p>
    <w:p w14:paraId="635848D2" w14:textId="48D57759" w:rsidR="00383037"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نموذج تحسين العمليات المستدامة (</w:t>
      </w:r>
      <w:r w:rsidRPr="00383037">
        <w:rPr>
          <w:rFonts w:ascii="Traditional Arabic" w:hAnsi="Traditional Arabic" w:cs="Traditional Arabic"/>
          <w:b/>
          <w:bCs/>
          <w:sz w:val="24"/>
          <w:szCs w:val="24"/>
        </w:rPr>
        <w:t>Sustainable Process Improvement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 هذا النموذج على كيفية تحسين العمليات الداخلية للمنظمة بطريقة مستدامة من خلال تطبيق استراتيجيات تهدف إلى تقليل الهدر، وزيادة الكفاءة، وتعزيز القيمة المقدمة للمستفيدين، وهو ما يتماشى مع أهداف الإدارة الرشيقة.</w:t>
      </w:r>
    </w:p>
    <w:p w14:paraId="483D4988" w14:textId="39F0C3B3"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2" w:name="_Toc232250590"/>
      <w:r w:rsidRPr="00383037">
        <w:rPr>
          <w:rFonts w:ascii="Traditional Arabic" w:hAnsi="Traditional Arabic" w:cs="Traditional Arabic"/>
          <w:b/>
          <w:bCs/>
          <w:sz w:val="28"/>
          <w:szCs w:val="28"/>
          <w:rtl/>
        </w:rPr>
        <w:t xml:space="preserve">8.1 </w:t>
      </w:r>
      <w:r w:rsidRPr="00383037">
        <w:rPr>
          <w:rFonts w:ascii="Traditional Arabic" w:hAnsi="Traditional Arabic" w:cs="Traditional Arabic" w:hint="cs"/>
          <w:b/>
          <w:bCs/>
          <w:sz w:val="28"/>
          <w:szCs w:val="28"/>
          <w:rtl/>
        </w:rPr>
        <w:t>حدود</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2"/>
    </w:p>
    <w:p w14:paraId="21E46FB5" w14:textId="77777777"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تمت دراسة حدود ومحددات هذه الدراسة بعناية لضمان انعكاسها للواقع المطلوب. وفيما يلي توضيح لهذه الحدود</w:t>
      </w:r>
      <w:r w:rsidRPr="00383037">
        <w:rPr>
          <w:rFonts w:ascii="Traditional Arabic" w:hAnsi="Traditional Arabic" w:cs="Traditional Arabic"/>
          <w:b/>
          <w:bCs/>
          <w:sz w:val="24"/>
          <w:szCs w:val="24"/>
        </w:rPr>
        <w:t>:</w:t>
      </w:r>
    </w:p>
    <w:p w14:paraId="539E30B8"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المكانية:</w:t>
      </w:r>
      <w:r w:rsidRPr="003F53E7">
        <w:rPr>
          <w:rFonts w:ascii="Traditional Arabic" w:hAnsi="Traditional Arabic" w:cs="Traditional Arabic"/>
          <w:sz w:val="24"/>
          <w:szCs w:val="24"/>
          <w:rtl/>
        </w:rPr>
        <w:t xml:space="preserve"> تقتصر الدراسة على مدينة جدة بالمملكة العربية السعودية والبلديات التابعة لها، مع استبعاد المراكز مثل ذهبان وثول</w:t>
      </w:r>
      <w:r w:rsidRPr="003F53E7">
        <w:rPr>
          <w:rFonts w:ascii="Traditional Arabic" w:hAnsi="Traditional Arabic" w:cs="Traditional Arabic"/>
          <w:sz w:val="24"/>
          <w:szCs w:val="24"/>
        </w:rPr>
        <w:t>.</w:t>
      </w:r>
    </w:p>
    <w:p w14:paraId="76BFE4FF"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الزمانية</w:t>
      </w:r>
      <w:r w:rsidRPr="003F53E7">
        <w:rPr>
          <w:rFonts w:ascii="Traditional Arabic" w:hAnsi="Traditional Arabic" w:cs="Traditional Arabic"/>
          <w:sz w:val="24"/>
          <w:szCs w:val="24"/>
          <w:rtl/>
        </w:rPr>
        <w:t>: تم تحديد الفترة الزمنية للدراسة من يناير 2023 إلى ديسمبر 2023.</w:t>
      </w:r>
    </w:p>
    <w:p w14:paraId="3AC108E4"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البشرية أو الديمغرافية</w:t>
      </w:r>
      <w:r w:rsidRPr="003F53E7">
        <w:rPr>
          <w:rFonts w:ascii="Traditional Arabic" w:hAnsi="Traditional Arabic" w:cs="Traditional Arabic"/>
          <w:sz w:val="24"/>
          <w:szCs w:val="24"/>
          <w:rtl/>
        </w:rPr>
        <w:t>:</w:t>
      </w:r>
    </w:p>
    <w:p w14:paraId="1A7EEF38"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النوع الاجتماعي</w:t>
      </w:r>
      <w:r w:rsidRPr="00383037">
        <w:rPr>
          <w:rFonts w:ascii="Traditional Arabic" w:hAnsi="Traditional Arabic" w:cs="Traditional Arabic"/>
          <w:sz w:val="24"/>
          <w:szCs w:val="24"/>
          <w:rtl/>
        </w:rPr>
        <w:t>: يشمل الذكور والإناث، وقد يكون هناك اهتمام خاص بنسب كل جنس في المجتمع المدروس.</w:t>
      </w:r>
    </w:p>
    <w:p w14:paraId="12ABE96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العمر</w:t>
      </w:r>
      <w:r w:rsidRPr="00383037">
        <w:rPr>
          <w:rFonts w:ascii="Traditional Arabic" w:hAnsi="Traditional Arabic" w:cs="Traditional Arabic"/>
          <w:sz w:val="24"/>
          <w:szCs w:val="24"/>
          <w:rtl/>
        </w:rPr>
        <w:t>: تحديد الفئات العمرية المختلفة التي يتم تضمينها في الدراسة، مثل الشباب، البالغين، وكبار السن.</w:t>
      </w:r>
    </w:p>
    <w:p w14:paraId="6825AE6A"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المستوى التعليمي:</w:t>
      </w:r>
      <w:r w:rsidRPr="00383037">
        <w:rPr>
          <w:rFonts w:ascii="Traditional Arabic" w:hAnsi="Traditional Arabic" w:cs="Traditional Arabic"/>
          <w:sz w:val="24"/>
          <w:szCs w:val="24"/>
          <w:rtl/>
        </w:rPr>
        <w:t xml:space="preserve"> مستوى التعليم الذي حصل عليه الأفراد في المجتمع، مما قد يؤثر على فهمهم ورؤيتهم للموضوعات المدروسة.</w:t>
      </w:r>
    </w:p>
    <w:p w14:paraId="08A119D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الوضع الوظيفي</w:t>
      </w:r>
      <w:r w:rsidRPr="00383037">
        <w:rPr>
          <w:rFonts w:ascii="Traditional Arabic" w:hAnsi="Traditional Arabic" w:cs="Traditional Arabic"/>
          <w:sz w:val="24"/>
          <w:szCs w:val="24"/>
          <w:rtl/>
        </w:rPr>
        <w:t>: يشمل جميع الأفراد العاملين في القطاع غير الربحي، سواء كانوا موظفين أو متطوعين. يُستثنى من ذلك الموظفون غير المسجلين في المنصات الرسمية.</w:t>
      </w:r>
    </w:p>
    <w:p w14:paraId="405061BB" w14:textId="52C037A9" w:rsidR="00383037" w:rsidRPr="00FE79DB" w:rsidRDefault="00383037" w:rsidP="00FE79DB">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lastRenderedPageBreak/>
        <w:t>الخبرة العملية</w:t>
      </w:r>
      <w:r w:rsidRPr="00383037">
        <w:rPr>
          <w:rFonts w:ascii="Traditional Arabic" w:hAnsi="Traditional Arabic" w:cs="Traditional Arabic"/>
          <w:sz w:val="24"/>
          <w:szCs w:val="24"/>
          <w:rtl/>
        </w:rPr>
        <w:t>: عدد سنوات الخبرة التي يمتلكها الأفراد في العمل بالقطاع غير الربحي، مما قد يؤثر على جودة المعلومات والآراء المجمعة.</w:t>
      </w:r>
    </w:p>
    <w:p w14:paraId="0B2C022C" w14:textId="6FD2ADA0"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3" w:name="_Toc232250591"/>
      <w:r>
        <w:rPr>
          <w:rFonts w:ascii="Traditional Arabic" w:hAnsi="Traditional Arabic" w:cs="Traditional Arabic" w:hint="cs"/>
          <w:b/>
          <w:bCs/>
          <w:sz w:val="28"/>
          <w:szCs w:val="28"/>
          <w:rtl/>
        </w:rPr>
        <w:t>9</w:t>
      </w:r>
      <w:r w:rsidRPr="00383037">
        <w:rPr>
          <w:rFonts w:ascii="Traditional Arabic" w:hAnsi="Traditional Arabic" w:cs="Traditional Arabic"/>
          <w:b/>
          <w:bCs/>
          <w:sz w:val="28"/>
          <w:szCs w:val="28"/>
          <w:rtl/>
        </w:rPr>
        <w:t xml:space="preserve">.1 </w:t>
      </w:r>
      <w:r w:rsidRPr="00383037">
        <w:rPr>
          <w:rFonts w:ascii="Traditional Arabic" w:hAnsi="Traditional Arabic" w:cs="Traditional Arabic" w:hint="cs"/>
          <w:b/>
          <w:bCs/>
          <w:sz w:val="28"/>
          <w:szCs w:val="28"/>
          <w:rtl/>
        </w:rPr>
        <w:t>وسائل</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جمع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بيانات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3"/>
    </w:p>
    <w:p w14:paraId="4EFE648F"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سوق يتم في هذه الدارسة استخدام أدوات جمع البيانات التي تتناسب مع طبيعة الموضوع ونظراً لصعوبة توفر المعلومات حول المنظمات غير الربحية بشكل عام وندرة الدارسات السابقة التي تناولت الاستدامة التنظيمية ضمن السياق الإدارة الرشيقة في المنظمات غير الربحية، حيث سوف يتم جمع البيانات الأولية من خلال استبانة تم تصميمها لتحقيق أهداف الدراسة و مقابلات شخصية وتم الاعتماد على الدراسات السابقة التي تناولت مواضيع متشابهة في دول مختلفة، إضافة للمعلومات التي سوف يتم الحصول عليها من المركز الوطني لتنمية القطاع غير الربحي و المنصة الوطنية للعمل التطوعي و أمانة محافظة جدة كمصدر ثانوي للمعلومات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5827C894" w14:textId="15AAA5E9"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4" w:name="_Toc232250592"/>
      <w:r>
        <w:rPr>
          <w:rFonts w:ascii="Traditional Arabic" w:hAnsi="Traditional Arabic" w:cs="Traditional Arabic" w:hint="cs"/>
          <w:b/>
          <w:bCs/>
          <w:sz w:val="28"/>
          <w:szCs w:val="28"/>
          <w:rtl/>
        </w:rPr>
        <w:t>10</w:t>
      </w:r>
      <w:r w:rsidRPr="00383037">
        <w:rPr>
          <w:rFonts w:ascii="Traditional Arabic" w:hAnsi="Traditional Arabic" w:cs="Traditional Arabic"/>
          <w:b/>
          <w:bCs/>
          <w:sz w:val="28"/>
          <w:szCs w:val="28"/>
          <w:rtl/>
        </w:rPr>
        <w:t xml:space="preserve">.1 </w:t>
      </w:r>
      <w:r w:rsidRPr="00383037">
        <w:rPr>
          <w:rFonts w:ascii="Traditional Arabic" w:hAnsi="Traditional Arabic" w:cs="Traditional Arabic" w:hint="cs"/>
          <w:b/>
          <w:bCs/>
          <w:sz w:val="28"/>
          <w:szCs w:val="28"/>
          <w:rtl/>
        </w:rPr>
        <w:t>منهجية</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البحث</w:t>
      </w:r>
      <w:bookmarkEnd w:id="24"/>
    </w:p>
    <w:p w14:paraId="7E0A0D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الإدارة الرشيقة أداة استراتيجية حيوية للمنظمات غير الربحية، خاصة في ظل التحديات المتزايدة التي تواجهها هذه المنظمات في مدينة جدة بالمملكة العربية السعودية. من خلال التركيز على تحسين الكفاءة وتقليل التكاليف، تساهم الإدارة الرشيقة في تعزيز الاستدامة التنظيمية، مما يتيح لهذه المنظمات تحقيق أهدافها بشكل فعال وفعّال</w:t>
      </w:r>
      <w:r w:rsidRPr="003F53E7">
        <w:rPr>
          <w:rFonts w:ascii="Traditional Arabic" w:hAnsi="Traditional Arabic" w:cs="Traditional Arabic"/>
          <w:sz w:val="24"/>
          <w:szCs w:val="24"/>
        </w:rPr>
        <w:t>.</w:t>
      </w:r>
    </w:p>
    <w:p w14:paraId="62C5C52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أظهر الباحث أهمية تطبيق مبادئ الإدارة الرشيقة، مثل إيجاد القيمة ورسم خريطة التدفق، وتنفيذ نظام السحب، والسعي نحو الكمال، كوسائل لتحقيق الاستدامة التنظيمية. إن هذه المبادئ لا تُسهم فقط في تحسين إدارة الموارد، بل تعزز أيضًا قدرة المنظمات على الاستجابة للتغيرات السريعة في بيئة العمل</w:t>
      </w:r>
      <w:r w:rsidRPr="003F53E7">
        <w:rPr>
          <w:rFonts w:ascii="Traditional Arabic" w:hAnsi="Traditional Arabic" w:cs="Traditional Arabic"/>
          <w:sz w:val="24"/>
          <w:szCs w:val="24"/>
        </w:rPr>
        <w:t>.</w:t>
      </w:r>
    </w:p>
    <w:p w14:paraId="5828FA2D"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بينما تستمر المنظمات غير الربحية في مواجهة ضغوط التمويل والموارد، فإن الاستثمار في الإدارة الرشيقة يعد خطوة استراتيجية ضرورية. من خلال هذا البحث، ولقد قام الباحث بتسليط الضوء على الفجوات البحثية الموجودة في هذا المجال، وتقديم رؤى قيمة للباحثين والمهتمين في تعزيز فعالية المنظمات غير الربحية</w:t>
      </w:r>
      <w:r w:rsidRPr="003F53E7">
        <w:rPr>
          <w:rFonts w:ascii="Traditional Arabic" w:hAnsi="Traditional Arabic" w:cs="Traditional Arabic"/>
          <w:sz w:val="24"/>
          <w:szCs w:val="24"/>
        </w:rPr>
        <w:t>.</w:t>
      </w:r>
    </w:p>
    <w:p w14:paraId="3712731B" w14:textId="77777777" w:rsidR="00CC62F9"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تشكل هذه الدراسة نقطة انطلاق لفهم أعمق لدور الإدارة الرشيقة في تعزيز الاستدامة التنظيمية، وندعو إلى المزيد من الأبحاث والدراسات التي تستكشف هذا الموضوع الهام، مما يسهم في تطوير القطاع غير الربحي وتحقيق أهداف التنمية المستدامة.</w:t>
      </w:r>
    </w:p>
    <w:p w14:paraId="39DB5B9F" w14:textId="77777777" w:rsidR="00175AD0" w:rsidRPr="003F53E7" w:rsidRDefault="00175AD0" w:rsidP="00175AD0">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245DA06C" w14:textId="77777777" w:rsidR="00383037" w:rsidRPr="00383037" w:rsidRDefault="00383037" w:rsidP="00383037">
      <w:pPr>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hint="cs"/>
          <w:b/>
          <w:bCs/>
          <w:sz w:val="24"/>
          <w:szCs w:val="24"/>
          <w:rtl/>
        </w:rPr>
        <w:lastRenderedPageBreak/>
        <w:t>منهج</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p>
    <w:p w14:paraId="71DA6CCB" w14:textId="36E012BF" w:rsidR="00CC62F9" w:rsidRPr="003F53E7" w:rsidRDefault="00CC62F9" w:rsidP="00383037">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تتضمن الدراسة استخدام المنهج الوصفي التحليلي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تشمل جمع البيانات والمعلومات ذات الصلة من المنظمات غير الربحية في جدة وإجراء المقابلات الشخصية في الدراسات الاستطلاعية وتوزيع الاستبيانات الإلكترونية والرجوع الى الكتب والأبحاث السابقة. ومن ثم يتم تحليل البيانات باستخدام أدوات وتقنيات البحث المناسبة، واستنتاج النتائج والتوصيات. يهدف البحث إلى تقديم إطار نظري تحليلي قائم على الأدبيات الحالية في مجال الإدارة الرشيقة والاستدامة التنظيمية، وتطبيق هذا الإطار على حالة المنظمات غير الربحية في جدة.</w:t>
      </w:r>
    </w:p>
    <w:p w14:paraId="4CB1443C" w14:textId="3B3ED7B9"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متغيرات</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p>
    <w:p w14:paraId="247BB964" w14:textId="297AC465"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 xml:space="preserve">1. </w:t>
      </w:r>
      <w:r w:rsidR="00CC62F9" w:rsidRPr="00383037">
        <w:rPr>
          <w:rFonts w:ascii="Traditional Arabic" w:hAnsi="Traditional Arabic" w:cs="Traditional Arabic"/>
          <w:b/>
          <w:bCs/>
          <w:sz w:val="24"/>
          <w:szCs w:val="24"/>
          <w:rtl/>
        </w:rPr>
        <w:t xml:space="preserve">المتغير المستقل: الإدارة الرشيقة ومبادئها والمتمثلة فيما يلي </w:t>
      </w:r>
      <w:r w:rsidR="00B1069A" w:rsidRPr="00383037">
        <w:rPr>
          <w:rFonts w:ascii="Traditional Arabic" w:hAnsi="Traditional Arabic" w:cs="Traditional Arabic"/>
          <w:b/>
          <w:bCs/>
          <w:sz w:val="24"/>
          <w:szCs w:val="24"/>
          <w:rtl/>
        </w:rPr>
        <w:t xml:space="preserve"> </w:t>
      </w:r>
    </w:p>
    <w:p w14:paraId="3983F510"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w:t>
      </w:r>
    </w:p>
    <w:p w14:paraId="165D4872"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نظام السحب والدفع.</w:t>
      </w:r>
    </w:p>
    <w:p w14:paraId="13B10AE5"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صفرية الأخطاء (الكمال والإحسان) والتطوير المستمر. </w:t>
      </w:r>
    </w:p>
    <w:p w14:paraId="09FB9FA1" w14:textId="2D493E98"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 xml:space="preserve">2. </w:t>
      </w:r>
      <w:r w:rsidR="00CC62F9" w:rsidRPr="00383037">
        <w:rPr>
          <w:rFonts w:ascii="Traditional Arabic" w:hAnsi="Traditional Arabic" w:cs="Traditional Arabic"/>
          <w:b/>
          <w:bCs/>
          <w:sz w:val="24"/>
          <w:szCs w:val="24"/>
          <w:rtl/>
        </w:rPr>
        <w:t xml:space="preserve">المتغير التابع: الاستدامة التنظيمية ومبادئها والمتمثلة فيما يلي </w:t>
      </w:r>
    </w:p>
    <w:p w14:paraId="15278BF4"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الاستدامة التنظيمية الاقتصادية </w:t>
      </w:r>
    </w:p>
    <w:p w14:paraId="2930C66A"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w:t>
      </w:r>
    </w:p>
    <w:p w14:paraId="4F38A1E1"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w:t>
      </w:r>
    </w:p>
    <w:p w14:paraId="4AA7189E" w14:textId="025C2086"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noProof/>
          <w:sz w:val="24"/>
          <w:szCs w:val="24"/>
          <w:rtl/>
        </w:rPr>
        <w:lastRenderedPageBreak/>
        <w:drawing>
          <wp:anchor distT="0" distB="0" distL="114300" distR="114300" simplePos="0" relativeHeight="251659264" behindDoc="0" locked="0" layoutInCell="1" allowOverlap="1" wp14:anchorId="54C04D99" wp14:editId="65EDD3E7">
            <wp:simplePos x="0" y="0"/>
            <wp:positionH relativeFrom="page">
              <wp:posOffset>1028700</wp:posOffset>
            </wp:positionH>
            <wp:positionV relativeFrom="paragraph">
              <wp:posOffset>795020</wp:posOffset>
            </wp:positionV>
            <wp:extent cx="5059680" cy="2491740"/>
            <wp:effectExtent l="0" t="0" r="0" b="99060"/>
            <wp:wrapTopAndBottom/>
            <wp:docPr id="12655138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Pr="00383037">
        <w:rPr>
          <w:b/>
          <w:bCs/>
          <w:noProof/>
        </w:rPr>
        <mc:AlternateContent>
          <mc:Choice Requires="wps">
            <w:drawing>
              <wp:anchor distT="0" distB="0" distL="114300" distR="114300" simplePos="0" relativeHeight="251660288" behindDoc="0" locked="0" layoutInCell="1" allowOverlap="1" wp14:anchorId="40615F8A" wp14:editId="23586409">
                <wp:simplePos x="0" y="0"/>
                <wp:positionH relativeFrom="column">
                  <wp:posOffset>127635</wp:posOffset>
                </wp:positionH>
                <wp:positionV relativeFrom="paragraph">
                  <wp:posOffset>3409950</wp:posOffset>
                </wp:positionV>
                <wp:extent cx="5274310" cy="635"/>
                <wp:effectExtent l="0" t="0" r="0" b="0"/>
                <wp:wrapTopAndBottom/>
                <wp:docPr id="1614948059" name="Text Box 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357BE811" w14:textId="7A875687" w:rsidR="00FE79DB" w:rsidRPr="00383037" w:rsidRDefault="00FE79DB" w:rsidP="00532A0C">
                            <w:pPr>
                              <w:pStyle w:val="Caption"/>
                              <w:bidi/>
                              <w:jc w:val="center"/>
                              <w:rPr>
                                <w:rFonts w:ascii="Traditional Arabic" w:hAnsi="Traditional Arabic" w:cs="Traditional Arabic"/>
                                <w:b/>
                                <w:bCs/>
                                <w:i w:val="0"/>
                                <w:iCs w:val="0"/>
                                <w:noProof/>
                                <w:sz w:val="24"/>
                                <w:szCs w:val="24"/>
                                <w:lang w:val="ar-SA"/>
                              </w:rPr>
                            </w:pPr>
                            <w:bookmarkStart w:id="25" w:name="_Toc182645430"/>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615F8A" id="_x0000_t202" coordsize="21600,21600" o:spt="202" path="m,l,21600r21600,l21600,xe">
                <v:stroke joinstyle="miter"/>
                <v:path gradientshapeok="t" o:connecttype="rect"/>
              </v:shapetype>
              <v:shape id="Text Box 1" o:spid="_x0000_s1030" type="#_x0000_t202" style="position:absolute;left:0;text-align:left;margin-left:10.05pt;margin-top:268.5pt;width:415.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" stroked="f">
                <v:textbox style="mso-fit-shape-to-text:t" inset="0,0,0,0">
                  <w:txbxContent>
                    <w:p w14:paraId="357BE811" w14:textId="7A875687" w:rsidR="00FE79DB" w:rsidRPr="00383037" w:rsidRDefault="00FE79DB" w:rsidP="00532A0C">
                      <w:pPr>
                        <w:pStyle w:val="Caption"/>
                        <w:bidi/>
                        <w:jc w:val="center"/>
                        <w:rPr>
                          <w:rFonts w:ascii="Traditional Arabic" w:hAnsi="Traditional Arabic" w:cs="Traditional Arabic"/>
                          <w:b/>
                          <w:bCs/>
                          <w:i w:val="0"/>
                          <w:iCs w:val="0"/>
                          <w:noProof/>
                          <w:sz w:val="24"/>
                          <w:szCs w:val="24"/>
                          <w:lang w:val="ar-SA"/>
                        </w:rPr>
                      </w:pPr>
                      <w:bookmarkStart w:id="26" w:name="_Toc182645430"/>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26"/>
                    </w:p>
                  </w:txbxContent>
                </v:textbox>
                <w10:wrap type="topAndBottom"/>
              </v:shape>
            </w:pict>
          </mc:Fallback>
        </mc:AlternateContent>
      </w:r>
      <w:r w:rsidRPr="00383037">
        <w:rPr>
          <w:rFonts w:ascii="Traditional Arabic" w:hAnsi="Traditional Arabic" w:cs="Traditional Arabic" w:hint="cs"/>
          <w:b/>
          <w:bCs/>
          <w:sz w:val="24"/>
          <w:szCs w:val="24"/>
          <w:rtl/>
        </w:rPr>
        <w:t>3. ا</w:t>
      </w:r>
      <w:r w:rsidR="00CC62F9" w:rsidRPr="00383037">
        <w:rPr>
          <w:rFonts w:ascii="Traditional Arabic" w:hAnsi="Traditional Arabic" w:cs="Traditional Arabic"/>
          <w:b/>
          <w:bCs/>
          <w:sz w:val="24"/>
          <w:szCs w:val="24"/>
          <w:rtl/>
        </w:rPr>
        <w:t xml:space="preserve">لمتغيرات الديمغرافية (الوسيطة): </w:t>
      </w:r>
      <w:r w:rsidR="00CC62F9" w:rsidRPr="00383037">
        <w:rPr>
          <w:rFonts w:ascii="Traditional Arabic" w:hAnsi="Traditional Arabic" w:cs="Traditional Arabic"/>
          <w:sz w:val="24"/>
          <w:szCs w:val="24"/>
          <w:rtl/>
        </w:rPr>
        <w:t>الجنس، العمر، المؤهل العلمي، المستوى الوظيفي، عدد سنوات الخبرة في القطاع غير الربحي، عدد البرامج او المنظمات التي تم المشاركة فيها.</w:t>
      </w:r>
    </w:p>
    <w:p w14:paraId="0768441D" w14:textId="747FE304" w:rsidR="00CC62F9" w:rsidRPr="003F53E7" w:rsidRDefault="00CC62F9"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p>
    <w:p w14:paraId="4609B06D" w14:textId="252F5C6C"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83037">
        <w:rPr>
          <w:rFonts w:ascii="Traditional Arabic" w:hAnsi="Traditional Arabic" w:cs="Traditional Arabic" w:hint="cs"/>
          <w:b/>
          <w:bCs/>
          <w:sz w:val="24"/>
          <w:szCs w:val="24"/>
          <w:rtl/>
        </w:rPr>
        <w:t xml:space="preserve">4. </w:t>
      </w:r>
      <w:r w:rsidR="00CC62F9" w:rsidRPr="00383037">
        <w:rPr>
          <w:rFonts w:ascii="Traditional Arabic" w:hAnsi="Traditional Arabic" w:cs="Traditional Arabic"/>
          <w:b/>
          <w:bCs/>
          <w:sz w:val="24"/>
          <w:szCs w:val="24"/>
          <w:rtl/>
        </w:rPr>
        <w:t>المتغيرات الديمغرافية (الوسيطة):</w:t>
      </w:r>
      <w:r w:rsidR="00CC62F9" w:rsidRPr="00383037">
        <w:rPr>
          <w:rFonts w:ascii="Traditional Arabic" w:hAnsi="Traditional Arabic" w:cs="Traditional Arabic"/>
          <w:sz w:val="24"/>
          <w:szCs w:val="24"/>
          <w:rtl/>
        </w:rPr>
        <w:t xml:space="preserve"> الجنس، العمر، المؤهل العلمي، المستوى الوظيفي، عدد سنوات الخبرة في القطاع غير الربحي، عدد البرامج او المنظمات التي تم المشاركة فيها.</w:t>
      </w:r>
    </w:p>
    <w:p w14:paraId="3CFFBC99" w14:textId="70E93978"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7" w:name="_Toc232250593"/>
      <w:r w:rsidRPr="00383037">
        <w:rPr>
          <w:rFonts w:ascii="Traditional Arabic" w:hAnsi="Traditional Arabic" w:cs="Traditional Arabic"/>
          <w:b/>
          <w:bCs/>
          <w:sz w:val="28"/>
          <w:szCs w:val="28"/>
          <w:rtl/>
        </w:rPr>
        <w:t xml:space="preserve">11.1 </w:t>
      </w:r>
      <w:r w:rsidRPr="00383037">
        <w:rPr>
          <w:rFonts w:ascii="Traditional Arabic" w:hAnsi="Traditional Arabic" w:cs="Traditional Arabic" w:hint="cs"/>
          <w:b/>
          <w:bCs/>
          <w:sz w:val="28"/>
          <w:szCs w:val="28"/>
          <w:rtl/>
        </w:rPr>
        <w:t>مجتمع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7"/>
    </w:p>
    <w:p w14:paraId="0441EEC9" w14:textId="1F7AD3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يتكون مجتمع الدارسة من جميع المنظمات غير الربحية في مدينة جدة وليست المراكز التابعة لها مثل مركز ثول ومركز ذهبان وبحيث ان تكون مسجلة رسمياً في المركز الوطني لتنمية القطاع غير الربحي ولديها رقم ترخيص. وبعد تطبيق الحدود المكانية توصل الباحث الى </w:t>
      </w:r>
      <w:r w:rsidR="00920158">
        <w:rPr>
          <w:rFonts w:ascii="Traditional Arabic" w:hAnsi="Traditional Arabic" w:cs="Traditional Arabic" w:hint="cs"/>
          <w:sz w:val="24"/>
          <w:szCs w:val="24"/>
          <w:rtl/>
        </w:rPr>
        <w:t>387</w:t>
      </w:r>
      <w:r w:rsidRPr="003F53E7">
        <w:rPr>
          <w:rFonts w:ascii="Traditional Arabic" w:hAnsi="Traditional Arabic" w:cs="Traditional Arabic"/>
          <w:sz w:val="24"/>
          <w:szCs w:val="24"/>
          <w:rtl/>
        </w:rPr>
        <w:t xml:space="preserve"> كيان غير ربحي في عام </w:t>
      </w:r>
      <w:r w:rsidR="00920158">
        <w:rPr>
          <w:rFonts w:ascii="Traditional Arabic" w:hAnsi="Traditional Arabic" w:cs="Traditional Arabic" w:hint="cs"/>
          <w:sz w:val="24"/>
          <w:szCs w:val="24"/>
          <w:rtl/>
        </w:rPr>
        <w:t>2025</w:t>
      </w:r>
      <w:r w:rsidRPr="003F53E7">
        <w:rPr>
          <w:rFonts w:ascii="Traditional Arabic" w:hAnsi="Traditional Arabic" w:cs="Traditional Arabic"/>
          <w:sz w:val="24"/>
          <w:szCs w:val="24"/>
          <w:rtl/>
        </w:rPr>
        <w:t xml:space="preserve"> وهي مقسمة على النحو التالي</w:t>
      </w:r>
    </w:p>
    <w:p w14:paraId="70724C9D" w14:textId="75500713"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جمعيات أهلية (</w:t>
      </w:r>
      <w:r w:rsidR="00920158">
        <w:rPr>
          <w:rFonts w:ascii="Traditional Arabic" w:hAnsi="Traditional Arabic" w:cs="Traditional Arabic" w:hint="cs"/>
          <w:sz w:val="24"/>
          <w:szCs w:val="24"/>
          <w:rtl/>
        </w:rPr>
        <w:t>321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82.9%</w:t>
      </w:r>
    </w:p>
    <w:p w14:paraId="6BF21AB1" w14:textId="46D22BAF"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مؤسسات أهلية (</w:t>
      </w:r>
      <w:r w:rsidR="00920158">
        <w:rPr>
          <w:rFonts w:ascii="Traditional Arabic" w:hAnsi="Traditional Arabic" w:cs="Traditional Arabic" w:hint="cs"/>
          <w:sz w:val="24"/>
          <w:szCs w:val="24"/>
          <w:rtl/>
        </w:rPr>
        <w:t>55</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14.2%</w:t>
      </w:r>
    </w:p>
    <w:p w14:paraId="41F6FBA6" w14:textId="6E2C2B20"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صناديق عائلية (</w:t>
      </w:r>
      <w:r w:rsidR="00920158">
        <w:rPr>
          <w:rFonts w:ascii="Traditional Arabic" w:hAnsi="Traditional Arabic" w:cs="Traditional Arabic" w:hint="cs"/>
          <w:sz w:val="24"/>
          <w:szCs w:val="24"/>
          <w:rtl/>
        </w:rPr>
        <w:t>11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w:t>
      </w:r>
      <w:r w:rsidR="00E22A6D">
        <w:rPr>
          <w:rFonts w:ascii="Traditional Arabic" w:hAnsi="Traditional Arabic" w:cs="Traditional Arabic" w:hint="cs"/>
          <w:sz w:val="24"/>
          <w:szCs w:val="24"/>
          <w:rtl/>
        </w:rPr>
        <w:t>2.9%</w:t>
      </w:r>
    </w:p>
    <w:p w14:paraId="3B20F92E" w14:textId="15071E28"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وضع الباحث شروطًا لتحقيق هدفه في تعزيز جودة المعلومات المتاحة للكيانات داخل المجتمع الذي يخضع للدراسة. تشمل هذه الشروط ضرورة أن يكون الكيان مراقبًا من قبل جهة حكومية وأن يتوفر لديه معلومات تواصل شاملة، بما في ذلك رقم الهاتف </w:t>
      </w:r>
      <w:r w:rsidRPr="003F53E7">
        <w:rPr>
          <w:rFonts w:ascii="Traditional Arabic" w:hAnsi="Traditional Arabic" w:cs="Traditional Arabic"/>
          <w:sz w:val="24"/>
          <w:szCs w:val="24"/>
          <w:rtl/>
        </w:rPr>
        <w:lastRenderedPageBreak/>
        <w:t>والبريد الإلكتروني والموقع الإلكتروني. بعد تطبيق هذه الشروط على الجمعيات الأهلية، توصل الباحث إلى وجود 1</w:t>
      </w:r>
      <w:r w:rsidR="00C5443C">
        <w:rPr>
          <w:rFonts w:ascii="Traditional Arabic" w:hAnsi="Traditional Arabic" w:cs="Traditional Arabic" w:hint="cs"/>
          <w:sz w:val="24"/>
          <w:szCs w:val="24"/>
          <w:rtl/>
        </w:rPr>
        <w:t>68</w:t>
      </w:r>
      <w:r w:rsidRPr="003F53E7">
        <w:rPr>
          <w:rFonts w:ascii="Traditional Arabic" w:hAnsi="Traditional Arabic" w:cs="Traditional Arabic"/>
          <w:sz w:val="24"/>
          <w:szCs w:val="24"/>
          <w:rtl/>
        </w:rPr>
        <w:t xml:space="preserve"> جمعية تخضع للإشراف الحكومي. يستمر الباحث في دراسة المجتمع المعني والتواصل مع الجهات المعنية بالإشراف للحصول على معلومات الاتصال اللازمة</w:t>
      </w:r>
      <w:r w:rsidRPr="003F53E7">
        <w:rPr>
          <w:rFonts w:ascii="Traditional Arabic" w:hAnsi="Traditional Arabic" w:cs="Traditional Arabic"/>
          <w:sz w:val="24"/>
          <w:szCs w:val="24"/>
        </w:rPr>
        <w:t>.</w:t>
      </w:r>
    </w:p>
    <w:p w14:paraId="7B04266F" w14:textId="7CF472FB"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بالنسبة للكيانات الأخرى، تم دراسة الصناديق العائلية وتبين أنها جميعًا لا تخضع للإشراف الحكومي. أما المؤسسات الأهلية، فقد تم دراسة </w:t>
      </w:r>
      <w:r w:rsidR="00E22A6D">
        <w:rPr>
          <w:rFonts w:ascii="Traditional Arabic" w:hAnsi="Traditional Arabic" w:cs="Traditional Arabic" w:hint="cs"/>
          <w:sz w:val="24"/>
          <w:szCs w:val="24"/>
          <w:rtl/>
        </w:rPr>
        <w:t>55</w:t>
      </w:r>
      <w:r w:rsidRPr="003F53E7">
        <w:rPr>
          <w:rFonts w:ascii="Traditional Arabic" w:hAnsi="Traditional Arabic" w:cs="Traditional Arabic"/>
          <w:sz w:val="24"/>
          <w:szCs w:val="24"/>
          <w:rtl/>
        </w:rPr>
        <w:t xml:space="preserve"> كيانًا وتبين وجود </w:t>
      </w:r>
      <w:r w:rsidR="002F4A61">
        <w:rPr>
          <w:rFonts w:ascii="Traditional Arabic" w:hAnsi="Traditional Arabic" w:cs="Traditional Arabic" w:hint="cs"/>
          <w:sz w:val="24"/>
          <w:szCs w:val="24"/>
          <w:rtl/>
        </w:rPr>
        <w:t>6</w:t>
      </w:r>
      <w:r w:rsidRPr="003F53E7">
        <w:rPr>
          <w:rFonts w:ascii="Traditional Arabic" w:hAnsi="Traditional Arabic" w:cs="Traditional Arabic"/>
          <w:sz w:val="24"/>
          <w:szCs w:val="24"/>
          <w:rtl/>
        </w:rPr>
        <w:t xml:space="preserve"> منها تستوفي شروط الجودة. بناءً على ذلك، يمكن استنتاج أن العدد الإجمالي للكيانات في المجتمع المدروس هو 1</w:t>
      </w:r>
      <w:r w:rsidR="006B398C">
        <w:rPr>
          <w:rFonts w:ascii="Traditional Arabic" w:hAnsi="Traditional Arabic" w:cs="Traditional Arabic" w:hint="cs"/>
          <w:sz w:val="24"/>
          <w:szCs w:val="24"/>
          <w:rtl/>
        </w:rPr>
        <w:t>74</w:t>
      </w:r>
      <w:r w:rsidRPr="003F53E7">
        <w:rPr>
          <w:rFonts w:ascii="Traditional Arabic" w:hAnsi="Traditional Arabic" w:cs="Traditional Arabic"/>
          <w:sz w:val="24"/>
          <w:szCs w:val="24"/>
          <w:rtl/>
        </w:rPr>
        <w:t xml:space="preserve"> كيانًا يخضعون لهذه الدراسة.</w:t>
      </w:r>
    </w:p>
    <w:p w14:paraId="69437086" w14:textId="40C17362" w:rsidR="00CC62F9" w:rsidRPr="003F53E7" w:rsidRDefault="00CC62F9" w:rsidP="00532A0C">
      <w:pPr>
        <w:tabs>
          <w:tab w:val="left" w:pos="1074"/>
        </w:tabs>
        <w:bidi/>
        <w:spacing w:before="100" w:beforeAutospacing="1" w:after="100" w:afterAutospacing="1" w:line="276"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يتكون مجتمع الدارسة من جميع الإداريين المسجلين سواء كانوا موظفين او متطوعين في </w:t>
      </w:r>
      <w:r w:rsidR="00BD192D">
        <w:rPr>
          <w:rFonts w:ascii="Traditional Arabic" w:hAnsi="Traditional Arabic" w:cs="Traditional Arabic" w:hint="cs"/>
          <w:sz w:val="24"/>
          <w:szCs w:val="24"/>
          <w:rtl/>
        </w:rPr>
        <w:t>174</w:t>
      </w:r>
      <w:r w:rsidRPr="003F53E7">
        <w:rPr>
          <w:rFonts w:ascii="Traditional Arabic" w:hAnsi="Traditional Arabic" w:cs="Traditional Arabic"/>
          <w:sz w:val="24"/>
          <w:szCs w:val="24"/>
          <w:rtl/>
        </w:rPr>
        <w:t xml:space="preserve"> كيان المذكورة سابقا والعاملين في القطاع الغير الربحي في مدينة جدة بالمملكة العربية السعودية خلال العام 202</w:t>
      </w:r>
      <w:r w:rsidR="00BD192D">
        <w:rPr>
          <w:rFonts w:ascii="Traditional Arabic" w:hAnsi="Traditional Arabic" w:cs="Traditional Arabic" w:hint="cs"/>
          <w:sz w:val="24"/>
          <w:szCs w:val="24"/>
          <w:rtl/>
        </w:rPr>
        <w:t>5</w:t>
      </w:r>
      <w:r w:rsidRPr="003F53E7">
        <w:rPr>
          <w:rFonts w:ascii="Traditional Arabic" w:hAnsi="Traditional Arabic" w:cs="Traditional Arabic"/>
          <w:sz w:val="24"/>
          <w:szCs w:val="24"/>
          <w:rtl/>
        </w:rPr>
        <w:t xml:space="preserve"> ويستثنى من هذه الدراسة الموظفين الإداريين غير المسجلين رسما في منصة العمل التطوعي او التابعين للشركات الخاصة العاملة على تعزيز المسؤولية المجتمعية. وبعد تطبيق الحدود المكانية والزمانية توصل الباحث الى ان عدد الموظفين في هذا المجتمع هوا 954 موظف وموظفة وهي مقسمة على النحو التالي</w:t>
      </w:r>
    </w:p>
    <w:p w14:paraId="5B40BCCA" w14:textId="62FADC83" w:rsidR="00CC62F9" w:rsidRPr="00383037" w:rsidRDefault="00532A0C" w:rsidP="00532A0C">
      <w:pPr>
        <w:bidi/>
        <w:spacing w:line="360" w:lineRule="auto"/>
        <w:jc w:val="center"/>
        <w:rPr>
          <w:rFonts w:ascii="Traditional Arabic" w:hAnsi="Traditional Arabic" w:cs="Traditional Arabic"/>
          <w:b/>
          <w:bCs/>
          <w:sz w:val="24"/>
          <w:szCs w:val="24"/>
        </w:rPr>
      </w:pPr>
      <w:bookmarkStart w:id="28" w:name="_Toc183860458"/>
      <w:bookmarkStart w:id="29" w:name="_Toc183860710"/>
      <w:bookmarkStart w:id="30" w:name="_Toc193607298"/>
      <w:r>
        <w:rPr>
          <w:rFonts w:ascii="Traditional Arabic" w:hAnsi="Traditional Arabic" w:cs="Traditional Arabic"/>
          <w:b/>
          <w:bCs/>
          <w:sz w:val="24"/>
          <w:szCs w:val="24"/>
          <w:rtl/>
        </w:rPr>
        <w:br w:type="page"/>
      </w:r>
      <w:r w:rsidR="00CC62F9" w:rsidRPr="00383037">
        <w:rPr>
          <w:rFonts w:ascii="Traditional Arabic" w:hAnsi="Traditional Arabic" w:cs="Traditional Arabic"/>
          <w:b/>
          <w:bCs/>
          <w:sz w:val="24"/>
          <w:szCs w:val="24"/>
          <w:rtl/>
        </w:rPr>
        <w:lastRenderedPageBreak/>
        <w:t>جدول</w:t>
      </w:r>
      <w:r w:rsidR="00CC62F9" w:rsidRPr="00383037">
        <w:rPr>
          <w:rFonts w:ascii="Traditional Arabic" w:hAnsi="Traditional Arabic" w:cs="Traditional Arabic"/>
          <w:b/>
          <w:bCs/>
          <w:sz w:val="24"/>
          <w:szCs w:val="24"/>
        </w:rPr>
        <w:t xml:space="preserve"> </w:t>
      </w:r>
      <w:r w:rsidR="00CC62F9" w:rsidRPr="00383037">
        <w:rPr>
          <w:rFonts w:ascii="Traditional Arabic" w:hAnsi="Traditional Arabic" w:cs="Traditional Arabic"/>
          <w:b/>
          <w:bCs/>
          <w:sz w:val="24"/>
          <w:szCs w:val="24"/>
        </w:rPr>
        <w:fldChar w:fldCharType="begin"/>
      </w:r>
      <w:r w:rsidR="00CC62F9" w:rsidRPr="00383037">
        <w:rPr>
          <w:rFonts w:ascii="Traditional Arabic" w:hAnsi="Traditional Arabic" w:cs="Traditional Arabic"/>
          <w:b/>
          <w:bCs/>
          <w:sz w:val="24"/>
          <w:szCs w:val="24"/>
        </w:rPr>
        <w:instrText xml:space="preserve"> SEQ </w:instrText>
      </w:r>
      <w:r w:rsidR="00CC62F9" w:rsidRPr="00383037">
        <w:rPr>
          <w:rFonts w:ascii="Traditional Arabic" w:hAnsi="Traditional Arabic" w:cs="Traditional Arabic"/>
          <w:b/>
          <w:bCs/>
          <w:sz w:val="24"/>
          <w:szCs w:val="24"/>
          <w:rtl/>
        </w:rPr>
        <w:instrText>جدول</w:instrText>
      </w:r>
      <w:r w:rsidR="00CC62F9" w:rsidRPr="00383037">
        <w:rPr>
          <w:rFonts w:ascii="Traditional Arabic" w:hAnsi="Traditional Arabic" w:cs="Traditional Arabic"/>
          <w:b/>
          <w:bCs/>
          <w:sz w:val="24"/>
          <w:szCs w:val="24"/>
        </w:rPr>
        <w:instrText xml:space="preserve"> \* ARABIC </w:instrText>
      </w:r>
      <w:r w:rsidR="00CC62F9" w:rsidRPr="00383037">
        <w:rPr>
          <w:rFonts w:ascii="Traditional Arabic" w:hAnsi="Traditional Arabic" w:cs="Traditional Arabic"/>
          <w:b/>
          <w:bCs/>
          <w:sz w:val="24"/>
          <w:szCs w:val="24"/>
        </w:rPr>
        <w:fldChar w:fldCharType="separate"/>
      </w:r>
      <w:r w:rsidR="00FD73A2">
        <w:rPr>
          <w:rFonts w:ascii="Traditional Arabic" w:hAnsi="Traditional Arabic" w:cs="Traditional Arabic"/>
          <w:b/>
          <w:bCs/>
          <w:noProof/>
          <w:sz w:val="24"/>
          <w:szCs w:val="24"/>
        </w:rPr>
        <w:t>8</w:t>
      </w:r>
      <w:r w:rsidR="00CC62F9" w:rsidRPr="00383037">
        <w:rPr>
          <w:rFonts w:ascii="Traditional Arabic" w:hAnsi="Traditional Arabic" w:cs="Traditional Arabic"/>
          <w:b/>
          <w:bCs/>
          <w:sz w:val="24"/>
          <w:szCs w:val="24"/>
        </w:rPr>
        <w:fldChar w:fldCharType="end"/>
      </w:r>
      <w:r w:rsidR="00CC62F9" w:rsidRPr="00383037">
        <w:rPr>
          <w:rFonts w:ascii="Traditional Arabic" w:hAnsi="Traditional Arabic" w:cs="Traditional Arabic"/>
          <w:b/>
          <w:bCs/>
          <w:sz w:val="24"/>
          <w:szCs w:val="24"/>
          <w:rtl/>
        </w:rPr>
        <w:t xml:space="preserve"> تحليل مجتمع الدراسة</w:t>
      </w:r>
      <w:bookmarkEnd w:id="28"/>
      <w:bookmarkEnd w:id="29"/>
      <w:bookmarkEnd w:id="30"/>
    </w:p>
    <w:tbl>
      <w:tblPr>
        <w:tblStyle w:val="GridTable4-Accent11"/>
        <w:bidiVisual/>
        <w:tblW w:w="0" w:type="auto"/>
        <w:jc w:val="center"/>
        <w:tblLook w:val="01E0" w:firstRow="1" w:lastRow="1" w:firstColumn="1" w:lastColumn="1" w:noHBand="0" w:noVBand="0"/>
      </w:tblPr>
      <w:tblGrid>
        <w:gridCol w:w="914"/>
        <w:gridCol w:w="616"/>
        <w:gridCol w:w="1372"/>
        <w:gridCol w:w="5025"/>
      </w:tblGrid>
      <w:tr w:rsidR="00CC62F9" w:rsidRPr="003F53E7" w14:paraId="115FF857" w14:textId="77777777" w:rsidTr="00383037">
        <w:trPr>
          <w:cnfStyle w:val="100000000000" w:firstRow="1" w:lastRow="0" w:firstColumn="0" w:lastColumn="0" w:oddVBand="0" w:evenVBand="0" w:oddHBand="0" w:evenHBand="0" w:firstRowFirstColumn="0" w:firstRowLastColumn="0" w:lastRowFirstColumn="0" w:lastRowLastColumn="0"/>
          <w:trHeight w:val="4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9771B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النسبة المئوية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F3502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التكرار</w:t>
            </w:r>
          </w:p>
        </w:tc>
        <w:tc>
          <w:tcPr>
            <w:tcW w:w="0" w:type="auto"/>
            <w:vAlign w:val="center"/>
          </w:tcPr>
          <w:p w14:paraId="3255CE1E" w14:textId="77777777" w:rsidR="00CC62F9" w:rsidRPr="003F53E7" w:rsidRDefault="00CC62F9" w:rsidP="0038303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مستويات المتغيرات</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0D11D5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المتغيرات المستقلة</w:t>
            </w:r>
          </w:p>
        </w:tc>
      </w:tr>
      <w:tr w:rsidR="00CC62F9" w:rsidRPr="003F53E7" w14:paraId="2F9D04DF" w14:textId="77777777" w:rsidTr="00383037">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C6D1A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651E4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469</w:t>
            </w:r>
          </w:p>
        </w:tc>
        <w:tc>
          <w:tcPr>
            <w:tcW w:w="0" w:type="auto"/>
            <w:vAlign w:val="center"/>
          </w:tcPr>
          <w:p w14:paraId="01465465"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ذكر</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022063B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الجنس</w:t>
            </w:r>
          </w:p>
        </w:tc>
      </w:tr>
      <w:tr w:rsidR="00CC62F9" w:rsidRPr="003F53E7" w14:paraId="23AADA0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D0AB4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48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146855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485</w:t>
            </w:r>
          </w:p>
        </w:tc>
        <w:tc>
          <w:tcPr>
            <w:tcW w:w="0" w:type="auto"/>
            <w:vAlign w:val="center"/>
          </w:tcPr>
          <w:p w14:paraId="2976168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انثى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324BDEB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8632471" w14:textId="77777777" w:rsidTr="00383037">
        <w:trPr>
          <w:cnfStyle w:val="000000100000" w:firstRow="0" w:lastRow="0" w:firstColumn="0" w:lastColumn="0" w:oddVBand="0" w:evenVBand="0" w:oddHBand="1" w:evenHBand="0" w:firstRowFirstColumn="0" w:firstRowLastColumn="0" w:lastRowFirstColumn="0" w:lastRowLastColumn="0"/>
          <w:trHeight w:val="4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7A50EC"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B7F518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4E67F2E0"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4DD49C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04D932FD"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79C6C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47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0CBEEA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448</w:t>
            </w:r>
          </w:p>
        </w:tc>
        <w:tc>
          <w:tcPr>
            <w:tcW w:w="0" w:type="auto"/>
            <w:vAlign w:val="center"/>
          </w:tcPr>
          <w:p w14:paraId="1A8F4A25"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 xml:space="preserve">أقل من </w:t>
            </w:r>
            <w:r w:rsidRPr="003F53E7">
              <w:rPr>
                <w:rFonts w:ascii="Traditional Arabic" w:hAnsi="Traditional Arabic" w:cs="Traditional Arabic"/>
              </w:rPr>
              <w:t>30</w:t>
            </w:r>
            <w:r w:rsidRPr="003F53E7">
              <w:rPr>
                <w:rFonts w:ascii="Traditional Arabic" w:hAnsi="Traditional Arabic" w:cs="Traditional Arabic"/>
                <w:rtl/>
              </w:rPr>
              <w:t xml:space="preserve"> سنة</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061C403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العمر</w:t>
            </w:r>
          </w:p>
        </w:tc>
      </w:tr>
      <w:tr w:rsidR="00CC62F9" w:rsidRPr="003F53E7" w14:paraId="754CCFA0" w14:textId="77777777" w:rsidTr="00383037">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85CAA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34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6BD6CF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324</w:t>
            </w:r>
          </w:p>
        </w:tc>
        <w:tc>
          <w:tcPr>
            <w:tcW w:w="0" w:type="auto"/>
            <w:vAlign w:val="center"/>
          </w:tcPr>
          <w:p w14:paraId="5C0963CB"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سنة</w:t>
            </w:r>
            <w:r w:rsidRPr="003F53E7">
              <w:rPr>
                <w:rFonts w:ascii="Traditional Arabic" w:hAnsi="Traditional Arabic" w:cs="Traditional Arabic"/>
              </w:rPr>
              <w:t xml:space="preserve"> 40 -30</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6F46418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B7CAD4A"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EC6296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33047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182</w:t>
            </w:r>
          </w:p>
        </w:tc>
        <w:tc>
          <w:tcPr>
            <w:tcW w:w="0" w:type="auto"/>
            <w:vAlign w:val="center"/>
          </w:tcPr>
          <w:p w14:paraId="5E468562"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40</w:t>
            </w:r>
            <w:r w:rsidRPr="003F53E7">
              <w:rPr>
                <w:rFonts w:ascii="Traditional Arabic" w:hAnsi="Traditional Arabic" w:cs="Traditional Arabic"/>
                <w:rtl/>
              </w:rPr>
              <w:t xml:space="preserve"> سنة فأكثر</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277DD9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52293A3"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10DC0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6D4F05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62147173"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455125C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25D5029"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86C05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8D813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526</w:t>
            </w:r>
          </w:p>
        </w:tc>
        <w:tc>
          <w:tcPr>
            <w:tcW w:w="0" w:type="auto"/>
            <w:vAlign w:val="center"/>
          </w:tcPr>
          <w:p w14:paraId="65A27930"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دبلوم فأقل</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2510035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المؤهل العلمي</w:t>
            </w:r>
          </w:p>
        </w:tc>
      </w:tr>
      <w:tr w:rsidR="00CC62F9" w:rsidRPr="003F53E7" w14:paraId="4224621B" w14:textId="77777777" w:rsidTr="00383037">
        <w:trPr>
          <w:cnfStyle w:val="000000100000" w:firstRow="0" w:lastRow="0" w:firstColumn="0" w:lastColumn="0" w:oddVBand="0" w:evenVBand="0" w:oddHBand="1" w:evenHBand="0" w:firstRowFirstColumn="0" w:firstRowLastColumn="0" w:lastRowFirstColumn="0" w:lastRowLastColumn="0"/>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D9252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5728D7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257</w:t>
            </w:r>
          </w:p>
        </w:tc>
        <w:tc>
          <w:tcPr>
            <w:tcW w:w="0" w:type="auto"/>
            <w:vAlign w:val="center"/>
          </w:tcPr>
          <w:p w14:paraId="36A95789"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بكالوريوس</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198FF12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07841D6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D46AF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81878A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171</w:t>
            </w:r>
          </w:p>
        </w:tc>
        <w:tc>
          <w:tcPr>
            <w:tcW w:w="0" w:type="auto"/>
            <w:vAlign w:val="center"/>
          </w:tcPr>
          <w:p w14:paraId="3DDA2A63"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ماجستير فأعلى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598F1E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128270AC"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67E79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72C14B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1122DB4A"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1436B9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FC1FEE3"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29258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73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92072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688</w:t>
            </w:r>
          </w:p>
        </w:tc>
        <w:tc>
          <w:tcPr>
            <w:tcW w:w="0" w:type="auto"/>
            <w:vAlign w:val="center"/>
          </w:tcPr>
          <w:p w14:paraId="0729F1A0"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الموظفين غير الإداريين</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6F273FA8"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المستوى الوظيفي</w:t>
            </w:r>
          </w:p>
        </w:tc>
      </w:tr>
      <w:tr w:rsidR="00CC62F9" w:rsidRPr="003F53E7" w14:paraId="078FF766"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5C2D7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48463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171</w:t>
            </w:r>
          </w:p>
        </w:tc>
        <w:tc>
          <w:tcPr>
            <w:tcW w:w="0" w:type="auto"/>
            <w:vAlign w:val="center"/>
          </w:tcPr>
          <w:p w14:paraId="2EBB1AC7"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موظفين الإدارة الوسطى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AFF19DC"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2F43D0C3"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12BBC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EBB86B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w:t>
            </w:r>
          </w:p>
        </w:tc>
        <w:tc>
          <w:tcPr>
            <w:tcW w:w="0" w:type="auto"/>
            <w:vAlign w:val="center"/>
          </w:tcPr>
          <w:p w14:paraId="1B2BA26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موظفين الإدارة العليا</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402ECD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603392D" w14:textId="77777777" w:rsidTr="00383037">
        <w:trPr>
          <w:cnfStyle w:val="000000100000" w:firstRow="0" w:lastRow="0" w:firstColumn="0" w:lastColumn="0" w:oddVBand="0" w:evenVBand="0" w:oddHBand="1" w:evenHBand="0" w:firstRowFirstColumn="0" w:firstRowLastColumn="0" w:lastRowFirstColumn="0" w:lastRowLastColumn="0"/>
          <w:trHeight w:val="21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ACA39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0C3D5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1199B42F"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0A21B6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F2A938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B57AF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13B4D3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553</w:t>
            </w:r>
          </w:p>
        </w:tc>
        <w:tc>
          <w:tcPr>
            <w:tcW w:w="0" w:type="auto"/>
            <w:vAlign w:val="center"/>
          </w:tcPr>
          <w:p w14:paraId="0B0F1294"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1-5 سنوات</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5C485D2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سنوات الخبرة في القطاع غير الربحي</w:t>
            </w:r>
          </w:p>
        </w:tc>
      </w:tr>
      <w:tr w:rsidR="00CC62F9" w:rsidRPr="003F53E7" w14:paraId="4200C443"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69C31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31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76EDDB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296</w:t>
            </w:r>
          </w:p>
        </w:tc>
        <w:tc>
          <w:tcPr>
            <w:tcW w:w="0" w:type="auto"/>
            <w:vAlign w:val="center"/>
          </w:tcPr>
          <w:p w14:paraId="133BA4F2"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6-10 سنوات</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233A2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83D0CE8"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761E0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86AA44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105</w:t>
            </w:r>
          </w:p>
        </w:tc>
        <w:tc>
          <w:tcPr>
            <w:tcW w:w="0" w:type="auto"/>
            <w:vAlign w:val="center"/>
          </w:tcPr>
          <w:p w14:paraId="2E2DC277"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أكثر من 10 سنوات</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C8A146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2AA8060" w14:textId="77777777" w:rsidTr="00383037">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24EC2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885A0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497DE28D"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D69107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03224C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20BAB2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75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4B2E86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715</w:t>
            </w:r>
          </w:p>
        </w:tc>
        <w:tc>
          <w:tcPr>
            <w:tcW w:w="0" w:type="auto"/>
            <w:vAlign w:val="center"/>
          </w:tcPr>
          <w:p w14:paraId="4E8B0924"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1-2 انواع</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46EA93B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المجالات التطوعية في سنين الخبرة التطوعية (صحية، اجتماعية، خيرية، بيئية، ثقافية، رياضية، ...)</w:t>
            </w:r>
          </w:p>
        </w:tc>
      </w:tr>
      <w:tr w:rsidR="00CC62F9" w:rsidRPr="003F53E7" w14:paraId="631A3AC9"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B8E65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lastRenderedPageBreak/>
              <w:t>23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6881F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220</w:t>
            </w:r>
          </w:p>
        </w:tc>
        <w:tc>
          <w:tcPr>
            <w:tcW w:w="0" w:type="auto"/>
            <w:vAlign w:val="center"/>
          </w:tcPr>
          <w:p w14:paraId="524F1169"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3-4 انواع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3E5BCED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6718526D"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4E0B7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1A6A8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19</w:t>
            </w:r>
          </w:p>
        </w:tc>
        <w:tc>
          <w:tcPr>
            <w:tcW w:w="0" w:type="auto"/>
            <w:vAlign w:val="center"/>
          </w:tcPr>
          <w:p w14:paraId="0976CEB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أكثر من 4 انواع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DE5E1E8"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18EC3A2" w14:textId="77777777" w:rsidTr="00383037">
        <w:trPr>
          <w:cnfStyle w:val="010000000000" w:firstRow="0" w:lastRow="1" w:firstColumn="0" w:lastColumn="0" w:oddVBand="0" w:evenVBand="0" w:oddHBand="0"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1F14F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272FFE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70CFE3AF" w14:textId="77777777" w:rsidR="00CC62F9" w:rsidRPr="003F53E7" w:rsidRDefault="00CC62F9" w:rsidP="00383037">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25E953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bl>
    <w:p w14:paraId="345CF28F" w14:textId="3944EF4B" w:rsidR="00383037"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31" w:name="_Toc232250594"/>
      <w:r w:rsidRPr="00015E0F">
        <w:rPr>
          <w:rFonts w:ascii="Traditional Arabic" w:hAnsi="Traditional Arabic" w:cs="Traditional Arabic" w:hint="cs"/>
          <w:b/>
          <w:bCs/>
          <w:sz w:val="28"/>
          <w:szCs w:val="28"/>
          <w:rtl/>
        </w:rPr>
        <w:t xml:space="preserve">12.1 </w:t>
      </w:r>
      <w:r w:rsidR="00383037" w:rsidRPr="00015E0F">
        <w:rPr>
          <w:rFonts w:ascii="Traditional Arabic" w:hAnsi="Traditional Arabic" w:cs="Traditional Arabic" w:hint="cs"/>
          <w:b/>
          <w:bCs/>
          <w:sz w:val="28"/>
          <w:szCs w:val="28"/>
          <w:rtl/>
        </w:rPr>
        <w:t>عينة</w:t>
      </w:r>
      <w:r w:rsidR="00383037" w:rsidRPr="00015E0F">
        <w:rPr>
          <w:rFonts w:ascii="Traditional Arabic" w:hAnsi="Traditional Arabic" w:cs="Traditional Arabic"/>
          <w:b/>
          <w:bCs/>
          <w:sz w:val="28"/>
          <w:szCs w:val="28"/>
          <w:rtl/>
        </w:rPr>
        <w:t xml:space="preserve"> </w:t>
      </w:r>
      <w:r w:rsidR="00383037" w:rsidRPr="00015E0F">
        <w:rPr>
          <w:rFonts w:ascii="Traditional Arabic" w:hAnsi="Traditional Arabic" w:cs="Traditional Arabic" w:hint="cs"/>
          <w:b/>
          <w:bCs/>
          <w:sz w:val="28"/>
          <w:szCs w:val="28"/>
          <w:rtl/>
        </w:rPr>
        <w:t>الدراسة</w:t>
      </w:r>
      <w:bookmarkEnd w:id="31"/>
    </w:p>
    <w:p w14:paraId="277FD478"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سيعتمد الباحث على معادلة محددة لاختيار عينة من المجتمع البحثي، والذي يتضمن عددًا كبيرًا من الموظفين، بما في ذلك الذكور والإناث، وكذلك الأفراد من مختلف مستويات الإدارة، وغير السعوديين والسعوديين وأفراد من جنسيات أخرى. ستتم اختيار عينة عشوائية من بين المدراء التنفيذيين ومدراء الأقسام والعاملين في الأقسام المختلفة</w:t>
      </w:r>
      <w:r w:rsidRPr="003F53E7">
        <w:rPr>
          <w:rFonts w:ascii="Traditional Arabic" w:hAnsi="Traditional Arabic" w:cs="Traditional Arabic"/>
          <w:sz w:val="24"/>
          <w:szCs w:val="24"/>
        </w:rPr>
        <w:t>.</w:t>
      </w:r>
    </w:p>
    <w:p w14:paraId="6E06BB3C"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تتجلى أهمية هذا الاختيار في ضمان تمثيل متنوع وشامل للعينة من الموظفين، وذلك لضمان تنوع الخصائص والخلفيات التي يمكن أن تؤثر على نتائج الدراسة.  وتم اختيار معادلة ستيفن ثامبسون للحصول على عينة الدراسة </w:t>
      </w:r>
    </w:p>
    <w:p w14:paraId="00FAAE96" w14:textId="7BA941F0" w:rsidR="00B1069A" w:rsidRPr="003F53E7" w:rsidRDefault="00B1069A"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tl/>
        </w:rPr>
        <w:t>وتُعد العينة المختارة ممثِّلة لمجتمع الدراسة:-</w:t>
      </w:r>
    </w:p>
    <w:p w14:paraId="76FB2A0F" w14:textId="2C086A57" w:rsidR="00B1069A" w:rsidRPr="003F53E7" w:rsidRDefault="00B1069A"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وذلك لأن معادلة ستيفن ثامبسون تُستخدم تحديدًا في المجتمعات الكبيرة وغير المتجانسة، وتُسهم في ضمان اختيار عدد كافٍ من المشاركين يغطي الخصائص الرئيسة للمجتمع. كما أن طريقة السحب العشوائي المستخدم تُمكّن من تمثيل الفئات المختلفة داخل المجتمع (الجنس، مستوى الإدارة، الجنسية، وطبيعة العمل)، مما يجعل العينة قادرة على عكس خصائص المجتمع بصورة مناسبة تمكن الباحث من تعميم النتائج على مجتمع الدراسة الأصلي بدرجة مقبولة من الدقة الإحصائية.</w:t>
      </w:r>
    </w:p>
    <w:p w14:paraId="13B4862B" w14:textId="2DA41046" w:rsidR="00CC62F9" w:rsidRPr="00383037" w:rsidRDefault="000824EB" w:rsidP="003F53E7">
      <w:pPr>
        <w:pStyle w:val="Caption"/>
        <w:keepNext/>
        <w:bidi/>
        <w:spacing w:before="100" w:beforeAutospacing="1" w:after="100" w:afterAutospacing="1" w:line="360" w:lineRule="auto"/>
        <w:jc w:val="both"/>
        <w:rPr>
          <w:rFonts w:ascii="Traditional Arabic" w:hAnsi="Traditional Arabic" w:cs="Traditional Arabic"/>
          <w:b/>
          <w:bCs/>
          <w:i w:val="0"/>
          <w:iCs w:val="0"/>
          <w:color w:val="auto"/>
          <w:sz w:val="24"/>
          <w:szCs w:val="24"/>
          <w:rtl/>
        </w:rPr>
      </w:pPr>
      <w:bookmarkStart w:id="32" w:name="_Toc182645453"/>
      <w:r>
        <w:rPr>
          <w:rFonts w:ascii="Traditional Arabic" w:hAnsi="Traditional Arabic" w:cs="Traditional Arabic" w:hint="cs"/>
          <w:b/>
          <w:bCs/>
          <w:i w:val="0"/>
          <w:iCs w:val="0"/>
          <w:color w:val="auto"/>
          <w:sz w:val="24"/>
          <w:szCs w:val="24"/>
          <w:rtl/>
        </w:rPr>
        <w:t xml:space="preserve"> </w:t>
      </w:r>
      <w:r w:rsidR="00CC62F9" w:rsidRPr="00383037">
        <w:rPr>
          <w:rFonts w:ascii="Traditional Arabic" w:hAnsi="Traditional Arabic" w:cs="Traditional Arabic"/>
          <w:b/>
          <w:bCs/>
          <w:i w:val="0"/>
          <w:iCs w:val="0"/>
          <w:color w:val="auto"/>
          <w:sz w:val="24"/>
          <w:szCs w:val="24"/>
        </w:rPr>
        <w:t xml:space="preserve">Equation </w:t>
      </w:r>
      <w:r w:rsidR="00CC62F9" w:rsidRPr="00383037">
        <w:rPr>
          <w:rFonts w:ascii="Traditional Arabic" w:hAnsi="Traditional Arabic" w:cs="Traditional Arabic"/>
          <w:b/>
          <w:bCs/>
          <w:i w:val="0"/>
          <w:iCs w:val="0"/>
          <w:color w:val="auto"/>
          <w:sz w:val="24"/>
          <w:szCs w:val="24"/>
        </w:rPr>
        <w:fldChar w:fldCharType="begin"/>
      </w:r>
      <w:r w:rsidR="00CC62F9" w:rsidRPr="00383037">
        <w:rPr>
          <w:rFonts w:ascii="Traditional Arabic" w:hAnsi="Traditional Arabic" w:cs="Traditional Arabic"/>
          <w:b/>
          <w:bCs/>
          <w:i w:val="0"/>
          <w:iCs w:val="0"/>
          <w:color w:val="auto"/>
          <w:sz w:val="24"/>
          <w:szCs w:val="24"/>
        </w:rPr>
        <w:instrText xml:space="preserve"> SEQ Equation \* ARABIC </w:instrText>
      </w:r>
      <w:r w:rsidR="00CC62F9" w:rsidRPr="00383037">
        <w:rPr>
          <w:rFonts w:ascii="Traditional Arabic" w:hAnsi="Traditional Arabic" w:cs="Traditional Arabic"/>
          <w:b/>
          <w:bCs/>
          <w:i w:val="0"/>
          <w:iCs w:val="0"/>
          <w:color w:val="auto"/>
          <w:sz w:val="24"/>
          <w:szCs w:val="24"/>
        </w:rPr>
        <w:fldChar w:fldCharType="separate"/>
      </w:r>
      <w:r w:rsidR="00FD73A2">
        <w:rPr>
          <w:rFonts w:ascii="Traditional Arabic" w:hAnsi="Traditional Arabic" w:cs="Traditional Arabic"/>
          <w:b/>
          <w:bCs/>
          <w:i w:val="0"/>
          <w:iCs w:val="0"/>
          <w:noProof/>
          <w:color w:val="auto"/>
          <w:sz w:val="24"/>
          <w:szCs w:val="24"/>
        </w:rPr>
        <w:t>1</w:t>
      </w:r>
      <w:r w:rsidR="00CC62F9" w:rsidRPr="00383037">
        <w:rPr>
          <w:rFonts w:ascii="Traditional Arabic" w:hAnsi="Traditional Arabic" w:cs="Traditional Arabic"/>
          <w:b/>
          <w:bCs/>
          <w:i w:val="0"/>
          <w:iCs w:val="0"/>
          <w:color w:val="auto"/>
          <w:sz w:val="24"/>
          <w:szCs w:val="24"/>
        </w:rPr>
        <w:fldChar w:fldCharType="end"/>
      </w:r>
      <w:r w:rsidR="00CC62F9" w:rsidRPr="00383037">
        <w:rPr>
          <w:rFonts w:ascii="Traditional Arabic" w:hAnsi="Traditional Arabic" w:cs="Traditional Arabic"/>
          <w:b/>
          <w:bCs/>
          <w:i w:val="0"/>
          <w:iCs w:val="0"/>
          <w:noProof/>
          <w:color w:val="auto"/>
          <w:sz w:val="24"/>
          <w:szCs w:val="24"/>
          <w:rtl/>
        </w:rPr>
        <w:t>معادلة ستيفن ثامبسون</w:t>
      </w:r>
      <w:bookmarkEnd w:id="32"/>
    </w:p>
    <w:p w14:paraId="0F8BD0ED" w14:textId="31EB4DBB" w:rsidR="00CC62F9" w:rsidRPr="003F53E7" w:rsidRDefault="00CC62F9"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383037">
        <w:rPr>
          <w:rFonts w:ascii="Traditional Arabic" w:hAnsi="Traditional Arabic" w:cs="Traditional Arabic"/>
          <w:b/>
          <w:bCs/>
          <w:sz w:val="24"/>
          <w:szCs w:val="24"/>
          <w:rtl/>
        </w:rPr>
        <w:t>حيث إن</w:t>
      </w:r>
      <w:r w:rsidRPr="003F53E7">
        <w:rPr>
          <w:rFonts w:ascii="Traditional Arabic" w:hAnsi="Traditional Arabic" w:cs="Traditional Arabic"/>
          <w:sz w:val="24"/>
          <w:szCs w:val="24"/>
          <w:rtl/>
        </w:rPr>
        <w:t>:</w:t>
      </w:r>
      <w:r w:rsidR="00B1069A" w:rsidRPr="003F53E7">
        <w:rPr>
          <w:rFonts w:ascii="Traditional Arabic" w:hAnsi="Traditional Arabic" w:cs="Traditional Arabic"/>
          <w:noProof/>
          <w:sz w:val="24"/>
          <w:szCs w:val="24"/>
        </w:rPr>
        <w:t xml:space="preserve"> </w:t>
      </w:r>
      <w:r w:rsidR="00B1069A" w:rsidRPr="003F53E7">
        <w:rPr>
          <w:rFonts w:ascii="Traditional Arabic" w:hAnsi="Traditional Arabic" w:cs="Traditional Arabic"/>
          <w:noProof/>
          <w:sz w:val="24"/>
          <w:szCs w:val="24"/>
        </w:rPr>
        <w:drawing>
          <wp:inline distT="0" distB="0" distL="0" distR="0" wp14:anchorId="799F2843" wp14:editId="69D88175">
            <wp:extent cx="3913876" cy="768545"/>
            <wp:effectExtent l="0" t="0" r="0" b="0"/>
            <wp:docPr id="2117989230"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37642" name="Picture 1" descr="A black and white math equation&#10;&#10;Description automatically generated"/>
                    <pic:cNvPicPr/>
                  </pic:nvPicPr>
                  <pic:blipFill>
                    <a:blip r:embed="rId18"/>
                    <a:stretch>
                      <a:fillRect/>
                    </a:stretch>
                  </pic:blipFill>
                  <pic:spPr>
                    <a:xfrm>
                      <a:off x="0" y="0"/>
                      <a:ext cx="4137441" cy="812445"/>
                    </a:xfrm>
                    <a:prstGeom prst="rect">
                      <a:avLst/>
                    </a:prstGeom>
                  </pic:spPr>
                </pic:pic>
              </a:graphicData>
            </a:graphic>
          </wp:inline>
        </w:drawing>
      </w:r>
    </w:p>
    <w:p w14:paraId="01DADB82"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العینة</w:t>
      </w:r>
      <w:r w:rsidRPr="00015E0F">
        <w:rPr>
          <w:rFonts w:ascii="Traditional Arabic" w:hAnsi="Traditional Arabic" w:cs="Traditional Arabic"/>
          <w:sz w:val="24"/>
          <w:szCs w:val="24"/>
        </w:rPr>
        <w:t xml:space="preserve">. </w:t>
      </w:r>
    </w:p>
    <w:p w14:paraId="4423C1AC"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المجتمع</w:t>
      </w:r>
      <w:r w:rsidRPr="00015E0F">
        <w:rPr>
          <w:rFonts w:ascii="Traditional Arabic" w:hAnsi="Traditional Arabic" w:cs="Traditional Arabic"/>
          <w:sz w:val="24"/>
          <w:szCs w:val="24"/>
        </w:rPr>
        <w:t xml:space="preserve">. </w:t>
      </w:r>
    </w:p>
    <w:p w14:paraId="2AC9CD36"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z</w:t>
      </w:r>
      <w:r w:rsidRPr="00015E0F">
        <w:rPr>
          <w:rFonts w:ascii="Traditional Arabic" w:hAnsi="Traditional Arabic" w:cs="Traditional Arabic"/>
          <w:sz w:val="24"/>
          <w:szCs w:val="24"/>
          <w:rtl/>
        </w:rPr>
        <w:t>) الدرجة المعیاریة المقابلة لمستوى الدلالة (0.95) وتساوي (1.96).</w:t>
      </w:r>
    </w:p>
    <w:p w14:paraId="1AD2666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d</w:t>
      </w:r>
      <w:r w:rsidRPr="00015E0F">
        <w:rPr>
          <w:rFonts w:ascii="Traditional Arabic" w:hAnsi="Traditional Arabic" w:cs="Traditional Arabic"/>
          <w:sz w:val="24"/>
          <w:szCs w:val="24"/>
          <w:rtl/>
        </w:rPr>
        <w:t>) نسبة الخطأ وتساوي (0.05</w:t>
      </w:r>
      <w:r w:rsidRPr="00015E0F">
        <w:rPr>
          <w:rFonts w:ascii="Traditional Arabic" w:hAnsi="Traditional Arabic" w:cs="Traditional Arabic"/>
          <w:sz w:val="24"/>
          <w:szCs w:val="24"/>
        </w:rPr>
        <w:t>(</w:t>
      </w:r>
      <w:r w:rsidRPr="00015E0F">
        <w:rPr>
          <w:rFonts w:ascii="Traditional Arabic" w:hAnsi="Traditional Arabic" w:cs="Traditional Arabic"/>
          <w:sz w:val="24"/>
          <w:szCs w:val="24"/>
          <w:rtl/>
        </w:rPr>
        <w:t>.</w:t>
      </w:r>
    </w:p>
    <w:p w14:paraId="14AFA32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lastRenderedPageBreak/>
        <w:t>(</w:t>
      </w:r>
      <w:r w:rsidRPr="00015E0F">
        <w:rPr>
          <w:rFonts w:ascii="Traditional Arabic" w:hAnsi="Traditional Arabic" w:cs="Traditional Arabic"/>
          <w:sz w:val="24"/>
          <w:szCs w:val="24"/>
        </w:rPr>
        <w:t>P</w:t>
      </w:r>
      <w:r w:rsidRPr="00015E0F">
        <w:rPr>
          <w:rFonts w:ascii="Traditional Arabic" w:hAnsi="Traditional Arabic" w:cs="Traditional Arabic"/>
          <w:sz w:val="24"/>
          <w:szCs w:val="24"/>
          <w:rtl/>
        </w:rPr>
        <w:t>) نسبة توفر الخاصیة والمحایدة وتساوي (0.50).</w:t>
      </w:r>
    </w:p>
    <w:p w14:paraId="31132DA4"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15E0F">
        <w:rPr>
          <w:rFonts w:ascii="Traditional Arabic" w:hAnsi="Traditional Arabic" w:cs="Traditional Arabic"/>
          <w:b/>
          <w:bCs/>
          <w:sz w:val="24"/>
          <w:szCs w:val="24"/>
          <w:rtl/>
        </w:rPr>
        <w:t>وعليه:</w:t>
      </w:r>
    </w:p>
    <w:p w14:paraId="47CACCF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sz w:val="24"/>
          <w:szCs w:val="24"/>
        </w:rPr>
        <w:t>n= (954*0.50(1-0.50))/ (355-1*(0.0025/3.841)) +(0.50*(1-0.50)))</w:t>
      </w:r>
    </w:p>
    <w:p w14:paraId="4A24DD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sz w:val="24"/>
          <w:szCs w:val="24"/>
        </w:rPr>
        <w:t xml:space="preserve">n= 274.07 </w:t>
      </w:r>
      <w:r w:rsidRPr="003F53E7">
        <w:rPr>
          <w:rFonts w:ascii="Times New Roman" w:hAnsi="Times New Roman" w:cs="Times New Roman"/>
          <w:sz w:val="24"/>
          <w:szCs w:val="24"/>
        </w:rPr>
        <w:t>≈</w:t>
      </w:r>
      <w:r w:rsidRPr="003F53E7">
        <w:rPr>
          <w:rFonts w:ascii="Traditional Arabic" w:hAnsi="Traditional Arabic" w:cs="Traditional Arabic"/>
          <w:sz w:val="24"/>
          <w:szCs w:val="24"/>
        </w:rPr>
        <w:t xml:space="preserve"> 274</w:t>
      </w:r>
    </w:p>
    <w:p w14:paraId="034A5261" w14:textId="67552609"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بعد تطبيق النموذج أعلاه على مجتمع الدراسة تم الحصول على عينة الدراسة المقدرة بحوالي </w:t>
      </w:r>
      <w:r w:rsidRPr="003F53E7">
        <w:rPr>
          <w:rFonts w:ascii="Traditional Arabic" w:hAnsi="Traditional Arabic" w:cs="Traditional Arabic"/>
          <w:sz w:val="24"/>
          <w:szCs w:val="24"/>
        </w:rPr>
        <w:t>274</w:t>
      </w:r>
      <w:r w:rsidRPr="003F53E7">
        <w:rPr>
          <w:rFonts w:ascii="Traditional Arabic" w:hAnsi="Traditional Arabic" w:cs="Traditional Arabic"/>
          <w:sz w:val="24"/>
          <w:szCs w:val="24"/>
          <w:rtl/>
        </w:rPr>
        <w:t xml:space="preserve"> موظف </w:t>
      </w:r>
      <w:r w:rsidR="000824EB">
        <w:rPr>
          <w:rFonts w:ascii="Traditional Arabic" w:hAnsi="Traditional Arabic" w:cs="Traditional Arabic" w:hint="cs"/>
          <w:sz w:val="24"/>
          <w:szCs w:val="24"/>
          <w:rtl/>
        </w:rPr>
        <w:t>.</w:t>
      </w:r>
    </w:p>
    <w:p w14:paraId="4D71C376" w14:textId="6B1504A5" w:rsidR="00015E0F"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33" w:name="_Toc232250595"/>
      <w:r w:rsidRPr="00015E0F">
        <w:rPr>
          <w:rFonts w:ascii="Traditional Arabic" w:hAnsi="Traditional Arabic" w:cs="Traditional Arabic"/>
          <w:b/>
          <w:bCs/>
          <w:sz w:val="28"/>
          <w:szCs w:val="28"/>
          <w:rtl/>
        </w:rPr>
        <w:t xml:space="preserve">13.1 </w:t>
      </w:r>
      <w:r w:rsidRPr="00015E0F">
        <w:rPr>
          <w:rFonts w:ascii="Traditional Arabic" w:hAnsi="Traditional Arabic" w:cs="Traditional Arabic" w:hint="cs"/>
          <w:b/>
          <w:bCs/>
          <w:sz w:val="28"/>
          <w:szCs w:val="28"/>
          <w:rtl/>
        </w:rPr>
        <w:t>أداة</w:t>
      </w:r>
      <w:r w:rsidRPr="00015E0F">
        <w:rPr>
          <w:rFonts w:ascii="Traditional Arabic" w:hAnsi="Traditional Arabic" w:cs="Traditional Arabic"/>
          <w:b/>
          <w:bCs/>
          <w:sz w:val="28"/>
          <w:szCs w:val="28"/>
          <w:rtl/>
        </w:rPr>
        <w:t xml:space="preserve"> </w:t>
      </w:r>
      <w:r w:rsidRPr="00015E0F">
        <w:rPr>
          <w:rFonts w:ascii="Traditional Arabic" w:hAnsi="Traditional Arabic" w:cs="Traditional Arabic" w:hint="cs"/>
          <w:b/>
          <w:bCs/>
          <w:sz w:val="28"/>
          <w:szCs w:val="28"/>
          <w:rtl/>
        </w:rPr>
        <w:t>الدراسة</w:t>
      </w:r>
      <w:bookmarkEnd w:id="33"/>
    </w:p>
    <w:p w14:paraId="1E3E8A29"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بعد إطلاع الباحث على عدد من الدراسات السابقة والأدوات المستخدمة فيها قام بتطوير استبانة خاصة تكونت الاستبانة في صورتها النهائية من جزأين: </w:t>
      </w:r>
    </w:p>
    <w:p w14:paraId="60470DED"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15E0F">
        <w:rPr>
          <w:rFonts w:ascii="Traditional Arabic" w:hAnsi="Traditional Arabic" w:cs="Traditional Arabic"/>
          <w:b/>
          <w:bCs/>
          <w:sz w:val="24"/>
          <w:szCs w:val="24"/>
          <w:rtl/>
        </w:rPr>
        <w:t>الأول</w:t>
      </w:r>
      <w:r w:rsidRPr="003F53E7">
        <w:rPr>
          <w:rFonts w:ascii="Traditional Arabic" w:hAnsi="Traditional Arabic" w:cs="Traditional Arabic"/>
          <w:sz w:val="24"/>
          <w:szCs w:val="24"/>
          <w:rtl/>
        </w:rPr>
        <w:t xml:space="preserve"> تضمن بيانات أولية عن الموظفين تمثلت الجنس العمر، المؤهل العلمي، المستوى الوظيفي عدد سنوات الخبرة، عدد الدورات التدريبية.</w:t>
      </w:r>
    </w:p>
    <w:p w14:paraId="20EE1E6F"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15E0F">
        <w:rPr>
          <w:rFonts w:ascii="Traditional Arabic" w:hAnsi="Traditional Arabic" w:cs="Traditional Arabic"/>
          <w:b/>
          <w:bCs/>
          <w:sz w:val="24"/>
          <w:szCs w:val="24"/>
          <w:rtl/>
        </w:rPr>
        <w:t xml:space="preserve"> أما الثاني</w:t>
      </w:r>
      <w:r w:rsidRPr="003F53E7">
        <w:rPr>
          <w:rFonts w:ascii="Traditional Arabic" w:hAnsi="Traditional Arabic" w:cs="Traditional Arabic"/>
          <w:sz w:val="24"/>
          <w:szCs w:val="24"/>
          <w:rtl/>
        </w:rPr>
        <w:t xml:space="preserve"> فقد تكون من الفقرات التي تقيس دور الإدارة الرشيقة في تعزيز الكفاءة الإدارية للعاملين في إدارة المرافق في جامعة خاصة في مدينة جدة بالمملكة العربية السعودية، حيث بلغ عدد هذه الفقرات (30) فقرة، موزعـة علـى محورين رئيسيين هما </w:t>
      </w:r>
    </w:p>
    <w:p w14:paraId="6A1239ED"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دور الإدارة الرشيقة ويتضمن ثالثة مجالات </w:t>
      </w:r>
    </w:p>
    <w:p w14:paraId="58451C60"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 تطوير الكفاءة الإدارية للموظفين، والجدول (</w:t>
      </w:r>
      <w:r w:rsidRPr="00015E0F">
        <w:rPr>
          <w:rFonts w:ascii="Traditional Arabic" w:hAnsi="Traditional Arabic" w:cs="Traditional Arabic"/>
          <w:b/>
          <w:bCs/>
          <w:sz w:val="24"/>
          <w:szCs w:val="24"/>
        </w:rPr>
        <w:t>*</w:t>
      </w:r>
      <w:r w:rsidRPr="00015E0F">
        <w:rPr>
          <w:rFonts w:ascii="Traditional Arabic" w:hAnsi="Traditional Arabic" w:cs="Traditional Arabic"/>
          <w:b/>
          <w:bCs/>
          <w:sz w:val="24"/>
          <w:szCs w:val="24"/>
          <w:rtl/>
        </w:rPr>
        <w:t>) يوضح ذلك</w:t>
      </w:r>
    </w:p>
    <w:p w14:paraId="6E5E8290" w14:textId="13CC7FC0"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34" w:name="_Toc183860459"/>
      <w:bookmarkStart w:id="35" w:name="_Toc183860711"/>
      <w:bookmarkStart w:id="36" w:name="_Toc193607299"/>
      <w:r w:rsidRPr="00015E0F">
        <w:rPr>
          <w:rFonts w:ascii="Traditional Arabic" w:hAnsi="Traditional Arabic" w:cs="Traditional Arabic"/>
          <w:b/>
          <w:bCs/>
          <w:sz w:val="24"/>
          <w:szCs w:val="24"/>
          <w:rtl/>
        </w:rPr>
        <w:t>جدول</w:t>
      </w:r>
      <w:r w:rsidRPr="00015E0F">
        <w:rPr>
          <w:rFonts w:ascii="Traditional Arabic" w:hAnsi="Traditional Arabic" w:cs="Traditional Arabic"/>
          <w:b/>
          <w:bCs/>
          <w:sz w:val="24"/>
          <w:szCs w:val="24"/>
        </w:rPr>
        <w:t xml:space="preserve"> </w:t>
      </w:r>
      <w:r w:rsidRPr="00015E0F">
        <w:rPr>
          <w:rFonts w:ascii="Traditional Arabic" w:hAnsi="Traditional Arabic" w:cs="Traditional Arabic"/>
          <w:b/>
          <w:bCs/>
          <w:sz w:val="24"/>
          <w:szCs w:val="24"/>
        </w:rPr>
        <w:fldChar w:fldCharType="begin"/>
      </w:r>
      <w:r w:rsidRPr="00015E0F">
        <w:rPr>
          <w:rFonts w:ascii="Traditional Arabic" w:hAnsi="Traditional Arabic" w:cs="Traditional Arabic"/>
          <w:b/>
          <w:bCs/>
          <w:sz w:val="24"/>
          <w:szCs w:val="24"/>
        </w:rPr>
        <w:instrText xml:space="preserve"> SEQ </w:instrText>
      </w:r>
      <w:r w:rsidRPr="00015E0F">
        <w:rPr>
          <w:rFonts w:ascii="Traditional Arabic" w:hAnsi="Traditional Arabic" w:cs="Traditional Arabic"/>
          <w:b/>
          <w:bCs/>
          <w:sz w:val="24"/>
          <w:szCs w:val="24"/>
          <w:rtl/>
        </w:rPr>
        <w:instrText>جدول</w:instrText>
      </w:r>
      <w:r w:rsidRPr="00015E0F">
        <w:rPr>
          <w:rFonts w:ascii="Traditional Arabic" w:hAnsi="Traditional Arabic" w:cs="Traditional Arabic"/>
          <w:b/>
          <w:bCs/>
          <w:sz w:val="24"/>
          <w:szCs w:val="24"/>
        </w:rPr>
        <w:instrText xml:space="preserve"> \* ARABIC </w:instrText>
      </w:r>
      <w:r w:rsidRPr="00015E0F">
        <w:rPr>
          <w:rFonts w:ascii="Traditional Arabic" w:hAnsi="Traditional Arabic" w:cs="Traditional Arabic"/>
          <w:b/>
          <w:bCs/>
          <w:sz w:val="24"/>
          <w:szCs w:val="24"/>
        </w:rPr>
        <w:fldChar w:fldCharType="separate"/>
      </w:r>
      <w:r w:rsidR="00FD73A2">
        <w:rPr>
          <w:rFonts w:ascii="Traditional Arabic" w:hAnsi="Traditional Arabic" w:cs="Traditional Arabic"/>
          <w:b/>
          <w:bCs/>
          <w:noProof/>
          <w:sz w:val="24"/>
          <w:szCs w:val="24"/>
        </w:rPr>
        <w:t>9</w:t>
      </w:r>
      <w:r w:rsidRPr="00015E0F">
        <w:rPr>
          <w:rFonts w:ascii="Traditional Arabic" w:hAnsi="Traditional Arabic" w:cs="Traditional Arabic"/>
          <w:b/>
          <w:bCs/>
          <w:sz w:val="24"/>
          <w:szCs w:val="24"/>
        </w:rPr>
        <w:fldChar w:fldCharType="end"/>
      </w:r>
      <w:r w:rsidRPr="00015E0F">
        <w:rPr>
          <w:rFonts w:ascii="Traditional Arabic" w:hAnsi="Traditional Arabic" w:cs="Traditional Arabic"/>
          <w:b/>
          <w:bCs/>
          <w:sz w:val="24"/>
          <w:szCs w:val="24"/>
          <w:rtl/>
        </w:rPr>
        <w:t>مجالات ومحاور وفقرات الدراسة</w:t>
      </w:r>
      <w:bookmarkEnd w:id="34"/>
      <w:bookmarkEnd w:id="35"/>
      <w:bookmarkEnd w:id="36"/>
    </w:p>
    <w:tbl>
      <w:tblPr>
        <w:tblStyle w:val="GridTable4-Accent11"/>
        <w:bidiVisual/>
        <w:tblW w:w="0" w:type="auto"/>
        <w:jc w:val="center"/>
        <w:tblLook w:val="01E0" w:firstRow="1" w:lastRow="1" w:firstColumn="1" w:lastColumn="1" w:noHBand="0" w:noVBand="0"/>
      </w:tblPr>
      <w:tblGrid>
        <w:gridCol w:w="983"/>
        <w:gridCol w:w="750"/>
        <w:gridCol w:w="3178"/>
        <w:gridCol w:w="1607"/>
      </w:tblGrid>
      <w:tr w:rsidR="00CC62F9" w:rsidRPr="003F53E7" w14:paraId="1827DC5A" w14:textId="77777777" w:rsidTr="00FE79DB">
        <w:trPr>
          <w:cnfStyle w:val="100000000000" w:firstRow="1" w:lastRow="0" w:firstColumn="0" w:lastColumn="0" w:oddVBand="0" w:evenVBand="0" w:oddHBand="0"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C3B98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الفقرات</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B193E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الفقرات</w:t>
            </w:r>
          </w:p>
        </w:tc>
        <w:tc>
          <w:tcPr>
            <w:tcW w:w="0" w:type="auto"/>
            <w:vAlign w:val="center"/>
          </w:tcPr>
          <w:p w14:paraId="14843501"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المحور</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EF2154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B9C0816" w14:textId="77777777" w:rsidTr="00FE79DB">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3D37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376873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1-5</w:t>
            </w:r>
          </w:p>
        </w:tc>
        <w:tc>
          <w:tcPr>
            <w:tcW w:w="0" w:type="auto"/>
            <w:vAlign w:val="center"/>
          </w:tcPr>
          <w:p w14:paraId="552EA62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 ورسم خريطة لتدفقها.</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79A9A14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2D5CF3C6" w14:textId="77777777" w:rsidTr="00FE79DB">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EF2D4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1A9BFD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6-10</w:t>
            </w:r>
          </w:p>
        </w:tc>
        <w:tc>
          <w:tcPr>
            <w:tcW w:w="0" w:type="auto"/>
            <w:vAlign w:val="center"/>
          </w:tcPr>
          <w:p w14:paraId="38304410" w14:textId="1F48545C"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EAFE7D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63EDEB26" w14:textId="77777777" w:rsidTr="00FE79DB">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200CB4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82F5D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11-15</w:t>
            </w:r>
          </w:p>
        </w:tc>
        <w:tc>
          <w:tcPr>
            <w:tcW w:w="0" w:type="auto"/>
            <w:vAlign w:val="center"/>
          </w:tcPr>
          <w:p w14:paraId="621D7EBC"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(الكمال والإحسان) والتطوير المستمر</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093DF6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2224F5B" w14:textId="77777777" w:rsidTr="00FE79DB">
        <w:trPr>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62F94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lastRenderedPageBreak/>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5011466"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16-20</w:t>
            </w:r>
          </w:p>
        </w:tc>
        <w:tc>
          <w:tcPr>
            <w:tcW w:w="0" w:type="auto"/>
            <w:vAlign w:val="center"/>
          </w:tcPr>
          <w:p w14:paraId="3578421B" w14:textId="34D902EC"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التنظيمية الاقتصادية</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618CD05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r w:rsidR="00CC62F9" w:rsidRPr="003F53E7" w14:paraId="104CF028" w14:textId="77777777" w:rsidTr="00FE79DB">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4B528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9A9608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21-25</w:t>
            </w:r>
          </w:p>
        </w:tc>
        <w:tc>
          <w:tcPr>
            <w:tcW w:w="0" w:type="auto"/>
            <w:vAlign w:val="center"/>
          </w:tcPr>
          <w:p w14:paraId="01E9EFD2"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التنظيمية الاجتماعية</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6A202A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tl/>
              </w:rPr>
            </w:pPr>
          </w:p>
        </w:tc>
      </w:tr>
      <w:tr w:rsidR="00CC62F9" w:rsidRPr="003F53E7" w14:paraId="164A1BC1" w14:textId="77777777" w:rsidTr="00FE79DB">
        <w:trPr>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A5E2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0DEBC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26-30</w:t>
            </w:r>
          </w:p>
        </w:tc>
        <w:tc>
          <w:tcPr>
            <w:tcW w:w="0" w:type="auto"/>
            <w:vAlign w:val="center"/>
          </w:tcPr>
          <w:p w14:paraId="5BEA731E"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التنظيمية البيئية</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4C4F38F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tl/>
              </w:rPr>
            </w:pPr>
          </w:p>
        </w:tc>
      </w:tr>
      <w:tr w:rsidR="00CC62F9" w:rsidRPr="003F53E7" w14:paraId="0A8DC65B" w14:textId="77777777" w:rsidTr="00FE79DB">
        <w:trPr>
          <w:cnfStyle w:val="010000000000" w:firstRow="0" w:lastRow="1" w:firstColumn="0" w:lastColumn="0" w:oddVBand="0" w:evenVBand="0" w:oddHBand="0"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17666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30</w:t>
            </w:r>
          </w:p>
        </w:tc>
        <w:tc>
          <w:tcPr>
            <w:cnfStyle w:val="000100000000" w:firstRow="0" w:lastRow="0" w:firstColumn="0" w:lastColumn="1" w:oddVBand="0" w:evenVBand="0" w:oddHBand="0" w:evenHBand="0" w:firstRowFirstColumn="0" w:firstRowLastColumn="0" w:lastRowFirstColumn="0" w:lastRowLastColumn="0"/>
            <w:tcW w:w="0" w:type="auto"/>
            <w:gridSpan w:val="3"/>
            <w:vAlign w:val="center"/>
          </w:tcPr>
          <w:p w14:paraId="00C116A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المجموع</w:t>
            </w:r>
          </w:p>
        </w:tc>
      </w:tr>
    </w:tbl>
    <w:p w14:paraId="7BFF3672" w14:textId="72C492D6" w:rsidR="00CC62F9"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lang w:bidi="ar-EG"/>
        </w:rPr>
      </w:pPr>
      <w:bookmarkStart w:id="37" w:name="_Toc232250596"/>
      <w:r w:rsidRPr="00015E0F">
        <w:rPr>
          <w:rFonts w:ascii="Traditional Arabic" w:hAnsi="Traditional Arabic" w:cs="Traditional Arabic"/>
          <w:b/>
          <w:bCs/>
          <w:sz w:val="28"/>
          <w:szCs w:val="28"/>
          <w:rtl/>
          <w:lang w:bidi="ar-EG"/>
        </w:rPr>
        <w:t xml:space="preserve">14.1 </w:t>
      </w:r>
      <w:r w:rsidRPr="00015E0F">
        <w:rPr>
          <w:rFonts w:ascii="Traditional Arabic" w:hAnsi="Traditional Arabic" w:cs="Traditional Arabic" w:hint="cs"/>
          <w:b/>
          <w:bCs/>
          <w:sz w:val="28"/>
          <w:szCs w:val="28"/>
          <w:rtl/>
          <w:lang w:bidi="ar-EG"/>
        </w:rPr>
        <w:t>صدق</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أداة</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الدراسة</w:t>
      </w:r>
      <w:bookmarkEnd w:id="37"/>
    </w:p>
    <w:p w14:paraId="7C14FA2E"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استخدم الباحث معامل ارتباط بيرسون بين كل فقرة من الفقرات مع البعد الواردة فيه، لإظهار مدى اتساق الفقرات في قياس البعد الذي تنتمي اليه، والجدول (*) يوضح صدق الاتساق الداخلي لفقرات أبعاد الدراسة والدرجة الكلية للبعد الواردة فيه.</w:t>
      </w:r>
    </w:p>
    <w:p w14:paraId="4BCEA24F" w14:textId="2185B981"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38" w:name="_Toc183860712"/>
      <w:bookmarkStart w:id="39" w:name="_Toc193607300"/>
      <w:r w:rsidRPr="00015E0F">
        <w:rPr>
          <w:rFonts w:ascii="Traditional Arabic" w:hAnsi="Traditional Arabic" w:cs="Traditional Arabic"/>
          <w:b/>
          <w:bCs/>
          <w:sz w:val="24"/>
          <w:szCs w:val="24"/>
          <w:rtl/>
        </w:rPr>
        <w:t>جدول</w:t>
      </w:r>
      <w:r w:rsidRPr="00015E0F">
        <w:rPr>
          <w:rFonts w:ascii="Traditional Arabic" w:hAnsi="Traditional Arabic" w:cs="Traditional Arabic"/>
          <w:b/>
          <w:bCs/>
          <w:sz w:val="24"/>
          <w:szCs w:val="24"/>
        </w:rPr>
        <w:t xml:space="preserve"> </w:t>
      </w:r>
      <w:r w:rsidRPr="00015E0F">
        <w:rPr>
          <w:rFonts w:ascii="Traditional Arabic" w:hAnsi="Traditional Arabic" w:cs="Traditional Arabic"/>
          <w:b/>
          <w:bCs/>
          <w:sz w:val="24"/>
          <w:szCs w:val="24"/>
        </w:rPr>
        <w:fldChar w:fldCharType="begin"/>
      </w:r>
      <w:r w:rsidRPr="00015E0F">
        <w:rPr>
          <w:rFonts w:ascii="Traditional Arabic" w:hAnsi="Traditional Arabic" w:cs="Traditional Arabic"/>
          <w:b/>
          <w:bCs/>
          <w:sz w:val="24"/>
          <w:szCs w:val="24"/>
        </w:rPr>
        <w:instrText xml:space="preserve"> SEQ </w:instrText>
      </w:r>
      <w:r w:rsidRPr="00015E0F">
        <w:rPr>
          <w:rFonts w:ascii="Traditional Arabic" w:hAnsi="Traditional Arabic" w:cs="Traditional Arabic"/>
          <w:b/>
          <w:bCs/>
          <w:sz w:val="24"/>
          <w:szCs w:val="24"/>
          <w:rtl/>
        </w:rPr>
        <w:instrText>جدول</w:instrText>
      </w:r>
      <w:r w:rsidRPr="00015E0F">
        <w:rPr>
          <w:rFonts w:ascii="Traditional Arabic" w:hAnsi="Traditional Arabic" w:cs="Traditional Arabic"/>
          <w:b/>
          <w:bCs/>
          <w:sz w:val="24"/>
          <w:szCs w:val="24"/>
        </w:rPr>
        <w:instrText xml:space="preserve"> \* ARABIC </w:instrText>
      </w:r>
      <w:r w:rsidRPr="00015E0F">
        <w:rPr>
          <w:rFonts w:ascii="Traditional Arabic" w:hAnsi="Traditional Arabic" w:cs="Traditional Arabic"/>
          <w:b/>
          <w:bCs/>
          <w:sz w:val="24"/>
          <w:szCs w:val="24"/>
        </w:rPr>
        <w:fldChar w:fldCharType="separate"/>
      </w:r>
      <w:r w:rsidR="00FD73A2">
        <w:rPr>
          <w:rFonts w:ascii="Traditional Arabic" w:hAnsi="Traditional Arabic" w:cs="Traditional Arabic"/>
          <w:b/>
          <w:bCs/>
          <w:noProof/>
          <w:sz w:val="24"/>
          <w:szCs w:val="24"/>
        </w:rPr>
        <w:t>10</w:t>
      </w:r>
      <w:r w:rsidRPr="00015E0F">
        <w:rPr>
          <w:rFonts w:ascii="Traditional Arabic" w:hAnsi="Traditional Arabic" w:cs="Traditional Arabic"/>
          <w:b/>
          <w:bCs/>
          <w:sz w:val="24"/>
          <w:szCs w:val="24"/>
        </w:rPr>
        <w:fldChar w:fldCharType="end"/>
      </w:r>
      <w:r w:rsidRPr="00015E0F">
        <w:rPr>
          <w:rFonts w:ascii="Traditional Arabic" w:hAnsi="Traditional Arabic" w:cs="Traditional Arabic"/>
          <w:b/>
          <w:bCs/>
          <w:sz w:val="24"/>
          <w:szCs w:val="24"/>
          <w:rtl/>
        </w:rPr>
        <w:t>صدق الاتساق الداخلي والدرجة الكلية</w:t>
      </w:r>
      <w:bookmarkEnd w:id="38"/>
      <w:bookmarkEnd w:id="39"/>
    </w:p>
    <w:tbl>
      <w:tblPr>
        <w:tblStyle w:val="GridTable4-Accent11"/>
        <w:bidiVisual/>
        <w:tblW w:w="0" w:type="auto"/>
        <w:jc w:val="center"/>
        <w:tblLook w:val="01E0" w:firstRow="1" w:lastRow="1" w:firstColumn="1" w:lastColumn="1" w:noHBand="0" w:noVBand="0"/>
      </w:tblPr>
      <w:tblGrid>
        <w:gridCol w:w="989"/>
        <w:gridCol w:w="1108"/>
        <w:gridCol w:w="545"/>
        <w:gridCol w:w="989"/>
        <w:gridCol w:w="1108"/>
        <w:gridCol w:w="545"/>
        <w:gridCol w:w="989"/>
        <w:gridCol w:w="1108"/>
        <w:gridCol w:w="546"/>
      </w:tblGrid>
      <w:tr w:rsidR="00CC62F9" w:rsidRPr="003F53E7" w14:paraId="3B0F7564" w14:textId="77777777" w:rsidTr="005F23DC">
        <w:trPr>
          <w:cnfStyle w:val="100000000000" w:firstRow="1" w:lastRow="0" w:firstColumn="0" w:lastColumn="0" w:oddVBand="0" w:evenVBand="0" w:oddHBand="0" w:evenHBand="0" w:firstRowFirstColumn="0" w:firstRowLastColumn="0" w:lastRowFirstColumn="0" w:lastRowLastColumn="0"/>
          <w:trHeight w:val="68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35843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الدلالة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D1F2CA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الارتباط مع البعد</w:t>
            </w:r>
          </w:p>
        </w:tc>
        <w:tc>
          <w:tcPr>
            <w:tcW w:w="0" w:type="auto"/>
            <w:vAlign w:val="center"/>
          </w:tcPr>
          <w:p w14:paraId="0001766A"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الفقرة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286F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الدلالة</w:t>
            </w:r>
          </w:p>
        </w:tc>
        <w:tc>
          <w:tcPr>
            <w:tcW w:w="0" w:type="auto"/>
            <w:vAlign w:val="center"/>
          </w:tcPr>
          <w:p w14:paraId="5141445E"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الارتباط مع البعد</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FE8A87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الفقرة</w:t>
            </w:r>
          </w:p>
        </w:tc>
        <w:tc>
          <w:tcPr>
            <w:tcW w:w="0" w:type="auto"/>
            <w:vAlign w:val="center"/>
          </w:tcPr>
          <w:p w14:paraId="2B946AD3"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مستوى الدلالة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D2E8F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الارتباط مع البعد</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713FE3B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الفقرة</w:t>
            </w:r>
          </w:p>
        </w:tc>
      </w:tr>
      <w:tr w:rsidR="00CC62F9" w:rsidRPr="003F53E7" w14:paraId="30CACE0D" w14:textId="77777777" w:rsidTr="005F23DC">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1740B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198518"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0.65</w:t>
            </w:r>
          </w:p>
        </w:tc>
        <w:tc>
          <w:tcPr>
            <w:tcW w:w="0" w:type="auto"/>
            <w:vAlign w:val="center"/>
          </w:tcPr>
          <w:p w14:paraId="3C13A570"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8BE8A9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20D8631B" w14:textId="13844812"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85ED3E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11</w:t>
            </w:r>
          </w:p>
        </w:tc>
        <w:tc>
          <w:tcPr>
            <w:tcW w:w="0" w:type="auto"/>
            <w:vAlign w:val="center"/>
          </w:tcPr>
          <w:p w14:paraId="58F34D1B" w14:textId="54CD986E"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8E1F402" w14:textId="6E5D8F25"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F5A931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w:t>
            </w:r>
          </w:p>
        </w:tc>
      </w:tr>
      <w:tr w:rsidR="00CC62F9" w:rsidRPr="003F53E7" w14:paraId="0653BE88"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4F8EA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A1FA26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0.68</w:t>
            </w:r>
          </w:p>
        </w:tc>
        <w:tc>
          <w:tcPr>
            <w:tcW w:w="0" w:type="auto"/>
            <w:vAlign w:val="center"/>
          </w:tcPr>
          <w:p w14:paraId="0AA57906"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920927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41A02E1C" w14:textId="164980D2"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915AF3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12</w:t>
            </w:r>
          </w:p>
        </w:tc>
        <w:tc>
          <w:tcPr>
            <w:tcW w:w="0" w:type="auto"/>
            <w:vAlign w:val="center"/>
          </w:tcPr>
          <w:p w14:paraId="0FEF3F3A" w14:textId="1CDFADDE"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85945AC" w14:textId="4C1DCC41"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0.78</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43D2BAC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w:t>
            </w:r>
          </w:p>
        </w:tc>
      </w:tr>
      <w:tr w:rsidR="00CC62F9" w:rsidRPr="003F53E7" w14:paraId="52DAB37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C12C4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ECC03C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0.70</w:t>
            </w:r>
          </w:p>
        </w:tc>
        <w:tc>
          <w:tcPr>
            <w:tcW w:w="0" w:type="auto"/>
            <w:vAlign w:val="center"/>
          </w:tcPr>
          <w:p w14:paraId="23B978F4"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D62012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53D23CAF" w14:textId="2E31B2B4"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6EDC6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13</w:t>
            </w:r>
          </w:p>
        </w:tc>
        <w:tc>
          <w:tcPr>
            <w:tcW w:w="0" w:type="auto"/>
            <w:vAlign w:val="center"/>
          </w:tcPr>
          <w:p w14:paraId="0F0ABC5B" w14:textId="43A17C1B"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E8AD7A" w14:textId="2522F40C"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E53E08F"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w:t>
            </w:r>
          </w:p>
        </w:tc>
      </w:tr>
      <w:tr w:rsidR="00CC62F9" w:rsidRPr="003F53E7" w14:paraId="4ED117A5"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242DE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00F36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0.60</w:t>
            </w:r>
          </w:p>
        </w:tc>
        <w:tc>
          <w:tcPr>
            <w:tcW w:w="0" w:type="auto"/>
            <w:vAlign w:val="center"/>
          </w:tcPr>
          <w:p w14:paraId="0D87322E"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9CCE2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189E686C" w14:textId="1C5312B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018A3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14</w:t>
            </w:r>
          </w:p>
        </w:tc>
        <w:tc>
          <w:tcPr>
            <w:tcW w:w="0" w:type="auto"/>
            <w:vAlign w:val="center"/>
          </w:tcPr>
          <w:p w14:paraId="1C34A6FC" w14:textId="3A01AA55"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AF6C2ED" w14:textId="6CF04D0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7A0CC7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4</w:t>
            </w:r>
          </w:p>
        </w:tc>
      </w:tr>
      <w:tr w:rsidR="00CC62F9" w:rsidRPr="003F53E7" w14:paraId="46DF7FCE" w14:textId="77777777" w:rsidTr="005F23DC">
        <w:trPr>
          <w:cnfStyle w:val="000000100000" w:firstRow="0" w:lastRow="0" w:firstColumn="0" w:lastColumn="0" w:oddVBand="0" w:evenVBand="0" w:oddHBand="1" w:evenHBand="0" w:firstRowFirstColumn="0" w:firstRowLastColumn="0" w:lastRowFirstColumn="0" w:lastRowLastColumn="0"/>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84FF0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3904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0.62</w:t>
            </w:r>
          </w:p>
        </w:tc>
        <w:tc>
          <w:tcPr>
            <w:tcW w:w="0" w:type="auto"/>
            <w:vAlign w:val="center"/>
          </w:tcPr>
          <w:p w14:paraId="6165722D"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BDA21A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4A4A06C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4F36EA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15</w:t>
            </w:r>
          </w:p>
        </w:tc>
        <w:tc>
          <w:tcPr>
            <w:tcW w:w="0" w:type="auto"/>
            <w:vAlign w:val="center"/>
          </w:tcPr>
          <w:p w14:paraId="59E85BB3" w14:textId="59C7F0B0"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212BEDD" w14:textId="6669868C"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0.72</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6431002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5</w:t>
            </w:r>
          </w:p>
        </w:tc>
      </w:tr>
      <w:tr w:rsidR="00CC62F9" w:rsidRPr="003F53E7" w14:paraId="4B28418B"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36DF0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F17A7B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0.64</w:t>
            </w:r>
          </w:p>
        </w:tc>
        <w:tc>
          <w:tcPr>
            <w:tcW w:w="0" w:type="auto"/>
            <w:vAlign w:val="center"/>
          </w:tcPr>
          <w:p w14:paraId="29895DCA"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DFC71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44E61D8A"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0822F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16</w:t>
            </w:r>
          </w:p>
        </w:tc>
        <w:tc>
          <w:tcPr>
            <w:tcW w:w="0" w:type="auto"/>
            <w:vAlign w:val="center"/>
          </w:tcPr>
          <w:p w14:paraId="1231D318"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7BFB2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0.74</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B5E492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6</w:t>
            </w:r>
          </w:p>
        </w:tc>
      </w:tr>
      <w:tr w:rsidR="00CC62F9" w:rsidRPr="003F53E7" w14:paraId="41DAD78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267411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3825A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0.55</w:t>
            </w:r>
          </w:p>
        </w:tc>
        <w:tc>
          <w:tcPr>
            <w:tcW w:w="0" w:type="auto"/>
            <w:vAlign w:val="center"/>
          </w:tcPr>
          <w:p w14:paraId="3B088661"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117F88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1FA5285C"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0.58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E0A0D7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17</w:t>
            </w:r>
          </w:p>
        </w:tc>
        <w:tc>
          <w:tcPr>
            <w:tcW w:w="0" w:type="auto"/>
            <w:vAlign w:val="center"/>
          </w:tcPr>
          <w:p w14:paraId="02B26E7D" w14:textId="795B974D"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455B0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09C0BB37"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7</w:t>
            </w:r>
          </w:p>
        </w:tc>
      </w:tr>
      <w:tr w:rsidR="00CC62F9" w:rsidRPr="003F53E7" w14:paraId="52120A18"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8BA99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FF4F0C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0.57</w:t>
            </w:r>
          </w:p>
        </w:tc>
        <w:tc>
          <w:tcPr>
            <w:tcW w:w="0" w:type="auto"/>
            <w:vAlign w:val="center"/>
          </w:tcPr>
          <w:p w14:paraId="12C4BDC2"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28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0B0844F"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2ED09375"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B5B1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18</w:t>
            </w:r>
          </w:p>
        </w:tc>
        <w:tc>
          <w:tcPr>
            <w:tcW w:w="0" w:type="auto"/>
            <w:vAlign w:val="center"/>
          </w:tcPr>
          <w:p w14:paraId="5F5F5027" w14:textId="49C85B22"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92D41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0.63</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9DE593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8</w:t>
            </w:r>
          </w:p>
        </w:tc>
      </w:tr>
      <w:tr w:rsidR="00CC62F9" w:rsidRPr="003F53E7" w14:paraId="34CCCA9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1A168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8DE40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0.59</w:t>
            </w:r>
          </w:p>
        </w:tc>
        <w:tc>
          <w:tcPr>
            <w:tcW w:w="0" w:type="auto"/>
            <w:vAlign w:val="center"/>
          </w:tcPr>
          <w:p w14:paraId="21540550"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29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F5C7FA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0A9A800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42ECCF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19</w:t>
            </w:r>
          </w:p>
        </w:tc>
        <w:tc>
          <w:tcPr>
            <w:tcW w:w="0" w:type="auto"/>
            <w:vAlign w:val="center"/>
          </w:tcPr>
          <w:p w14:paraId="7279BE39"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838E2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8F0B14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w:t>
            </w:r>
          </w:p>
        </w:tc>
      </w:tr>
      <w:tr w:rsidR="00CC62F9" w:rsidRPr="003F53E7" w14:paraId="3E34274C" w14:textId="77777777" w:rsidTr="00DA5B46">
        <w:trPr>
          <w:cnfStyle w:val="010000000000" w:firstRow="0" w:lastRow="1" w:firstColumn="0" w:lastColumn="0" w:oddVBand="0" w:evenVBand="0" w:oddHBand="0" w:evenHBand="0" w:firstRowFirstColumn="0" w:firstRowLastColumn="0" w:lastRowFirstColumn="0" w:lastRowLastColumn="0"/>
          <w:trHeight w:val="69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85546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04DBA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0.50</w:t>
            </w:r>
          </w:p>
        </w:tc>
        <w:tc>
          <w:tcPr>
            <w:tcW w:w="0" w:type="auto"/>
            <w:vAlign w:val="center"/>
          </w:tcPr>
          <w:p w14:paraId="3A6C3BE9"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30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5433F18"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5FD879AC"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0.53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C0A24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20</w:t>
            </w:r>
          </w:p>
        </w:tc>
        <w:tc>
          <w:tcPr>
            <w:tcW w:w="0" w:type="auto"/>
            <w:vAlign w:val="center"/>
          </w:tcPr>
          <w:p w14:paraId="0F1EAC74"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CAA12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4694314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10</w:t>
            </w:r>
            <w:r w:rsidRPr="003F53E7">
              <w:rPr>
                <w:rFonts w:ascii="Traditional Arabic" w:hAnsi="Traditional Arabic" w:cs="Traditional Arabic"/>
              </w:rPr>
              <w:footnoteReference w:id="1"/>
            </w:r>
          </w:p>
        </w:tc>
      </w:tr>
    </w:tbl>
    <w:p w14:paraId="18F6D44C" w14:textId="77777777" w:rsidR="00CC62F9" w:rsidRPr="005F23DC" w:rsidRDefault="005F23DC" w:rsidP="00FE79DB">
      <w:pPr>
        <w:bidi/>
        <w:spacing w:before="100" w:beforeAutospacing="1" w:after="100" w:afterAutospacing="1" w:line="360" w:lineRule="auto"/>
        <w:outlineLvl w:val="1"/>
        <w:rPr>
          <w:rFonts w:ascii="Traditional Arabic" w:hAnsi="Traditional Arabic" w:cs="Traditional Arabic"/>
          <w:b/>
          <w:bCs/>
          <w:sz w:val="28"/>
          <w:szCs w:val="28"/>
          <w:rtl/>
          <w:lang w:bidi="ar-EG"/>
        </w:rPr>
      </w:pPr>
      <w:bookmarkStart w:id="40" w:name="_Toc232250597"/>
      <w:r>
        <w:rPr>
          <w:rFonts w:ascii="Traditional Arabic" w:hAnsi="Traditional Arabic" w:cs="Traditional Arabic" w:hint="cs"/>
          <w:b/>
          <w:bCs/>
          <w:sz w:val="28"/>
          <w:szCs w:val="28"/>
          <w:rtl/>
          <w:lang w:bidi="ar-EG"/>
        </w:rPr>
        <w:lastRenderedPageBreak/>
        <w:t xml:space="preserve">15.1 </w:t>
      </w:r>
      <w:r w:rsidRPr="005F23DC">
        <w:rPr>
          <w:rFonts w:ascii="Traditional Arabic" w:hAnsi="Traditional Arabic" w:cs="Traditional Arabic" w:hint="cs"/>
          <w:b/>
          <w:bCs/>
          <w:sz w:val="28"/>
          <w:szCs w:val="28"/>
          <w:rtl/>
          <w:lang w:bidi="ar-EG"/>
        </w:rPr>
        <w:t>ثبات</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أداة</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الدراسة</w:t>
      </w:r>
      <w:bookmarkEnd w:id="40"/>
    </w:p>
    <w:p w14:paraId="36BA681A" w14:textId="449752BE" w:rsidR="00CC62F9" w:rsidRPr="005F23DC" w:rsidRDefault="00CC62F9" w:rsidP="00FE79DB">
      <w:pPr>
        <w:tabs>
          <w:tab w:val="left" w:pos="1074"/>
        </w:tabs>
        <w:bidi/>
        <w:spacing w:after="0"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تحقق الباحث من</w:t>
      </w:r>
      <w:r w:rsidR="005F23DC">
        <w:rPr>
          <w:rFonts w:ascii="Traditional Arabic" w:hAnsi="Traditional Arabic" w:cs="Traditional Arabic"/>
          <w:b/>
          <w:bCs/>
          <w:sz w:val="24"/>
          <w:szCs w:val="24"/>
          <w:rtl/>
        </w:rPr>
        <w:t xml:space="preserve"> ثبات استبانة الدراسة باستخدام </w:t>
      </w:r>
      <w:r w:rsidR="005F23DC">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 xml:space="preserve">الثبات بطريقة الاتساق الداخلي وذلك باستخدام معادلة الفا كرونباخ </w:t>
      </w:r>
    </w:p>
    <w:p w14:paraId="2838833D" w14:textId="2C23CA0A" w:rsidR="00CC62F9" w:rsidRPr="005F23DC" w:rsidRDefault="00CC62F9" w:rsidP="005F23DC">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41" w:name="_Toc183860713"/>
      <w:bookmarkStart w:id="42" w:name="_Toc193607301"/>
      <w:r w:rsidRPr="005F23DC">
        <w:rPr>
          <w:rFonts w:ascii="Traditional Arabic" w:hAnsi="Traditional Arabic" w:cs="Traditional Arabic"/>
          <w:b/>
          <w:bCs/>
          <w:sz w:val="24"/>
          <w:szCs w:val="24"/>
          <w:rtl/>
        </w:rPr>
        <w:t>جدول</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Pr>
        <w:fldChar w:fldCharType="begin"/>
      </w:r>
      <w:r w:rsidRPr="005F23DC">
        <w:rPr>
          <w:rFonts w:ascii="Traditional Arabic" w:hAnsi="Traditional Arabic" w:cs="Traditional Arabic"/>
          <w:b/>
          <w:bCs/>
          <w:sz w:val="24"/>
          <w:szCs w:val="24"/>
        </w:rPr>
        <w:instrText xml:space="preserve"> SEQ </w:instrText>
      </w:r>
      <w:r w:rsidRPr="005F23DC">
        <w:rPr>
          <w:rFonts w:ascii="Traditional Arabic" w:hAnsi="Traditional Arabic" w:cs="Traditional Arabic"/>
          <w:b/>
          <w:bCs/>
          <w:sz w:val="24"/>
          <w:szCs w:val="24"/>
          <w:rtl/>
        </w:rPr>
        <w:instrText>جدول</w:instrText>
      </w:r>
      <w:r w:rsidRPr="005F23DC">
        <w:rPr>
          <w:rFonts w:ascii="Traditional Arabic" w:hAnsi="Traditional Arabic" w:cs="Traditional Arabic"/>
          <w:b/>
          <w:bCs/>
          <w:sz w:val="24"/>
          <w:szCs w:val="24"/>
        </w:rPr>
        <w:instrText xml:space="preserve"> \* ARABIC </w:instrText>
      </w:r>
      <w:r w:rsidRPr="005F23DC">
        <w:rPr>
          <w:rFonts w:ascii="Traditional Arabic" w:hAnsi="Traditional Arabic" w:cs="Traditional Arabic"/>
          <w:b/>
          <w:bCs/>
          <w:sz w:val="24"/>
          <w:szCs w:val="24"/>
        </w:rPr>
        <w:fldChar w:fldCharType="separate"/>
      </w:r>
      <w:r w:rsidR="00FD73A2">
        <w:rPr>
          <w:rFonts w:ascii="Traditional Arabic" w:hAnsi="Traditional Arabic" w:cs="Traditional Arabic"/>
          <w:b/>
          <w:bCs/>
          <w:noProof/>
          <w:sz w:val="24"/>
          <w:szCs w:val="24"/>
        </w:rPr>
        <w:t>11</w:t>
      </w:r>
      <w:r w:rsidRPr="005F23DC">
        <w:rPr>
          <w:rFonts w:ascii="Traditional Arabic" w:hAnsi="Traditional Arabic" w:cs="Traditional Arabic"/>
          <w:b/>
          <w:bCs/>
          <w:sz w:val="24"/>
          <w:szCs w:val="24"/>
        </w:rPr>
        <w:fldChar w:fldCharType="end"/>
      </w:r>
      <w:r w:rsidRPr="005F23DC">
        <w:rPr>
          <w:rFonts w:ascii="Traditional Arabic" w:hAnsi="Traditional Arabic" w:cs="Traditional Arabic"/>
          <w:b/>
          <w:bCs/>
          <w:sz w:val="24"/>
          <w:szCs w:val="24"/>
          <w:rtl/>
        </w:rPr>
        <w:t xml:space="preserve"> قيمة الفا كرونباخ</w:t>
      </w:r>
      <w:bookmarkEnd w:id="41"/>
      <w:bookmarkEnd w:id="42"/>
    </w:p>
    <w:tbl>
      <w:tblPr>
        <w:tblStyle w:val="GridTable4-Accent11"/>
        <w:bidiVisual/>
        <w:tblW w:w="3286" w:type="dxa"/>
        <w:jc w:val="center"/>
        <w:tblLook w:val="01E0" w:firstRow="1" w:lastRow="1" w:firstColumn="1" w:lastColumn="1" w:noHBand="0" w:noVBand="0"/>
      </w:tblPr>
      <w:tblGrid>
        <w:gridCol w:w="1405"/>
        <w:gridCol w:w="1881"/>
      </w:tblGrid>
      <w:tr w:rsidR="00CC62F9" w:rsidRPr="003F53E7" w14:paraId="040AFD15" w14:textId="77777777" w:rsidTr="005F23DC">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0F942D"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قيمة الفا كرونباخ</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3FB45418"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المحور</w:t>
            </w:r>
          </w:p>
        </w:tc>
      </w:tr>
      <w:tr w:rsidR="00CC62F9" w:rsidRPr="003F53E7" w14:paraId="05D0060A" w14:textId="77777777" w:rsidTr="005F23DC">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9BB25F"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0.82</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416B2A3"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599199A6" w14:textId="77777777" w:rsidTr="005F23DC">
        <w:trPr>
          <w:cnfStyle w:val="010000000000" w:firstRow="0" w:lastRow="1" w:firstColumn="0" w:lastColumn="0" w:oddVBand="0" w:evenVBand="0" w:oddHBand="0"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84538D"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785F841"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bl>
    <w:p w14:paraId="094194C6" w14:textId="77777777" w:rsidR="00CC62F9" w:rsidRPr="005F23DC"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اختبار التوزيع الطبيعي</w:t>
      </w:r>
      <w:r w:rsidRPr="005F23DC">
        <w:rPr>
          <w:rFonts w:ascii="Traditional Arabic" w:hAnsi="Traditional Arabic" w:cs="Traditional Arabic"/>
          <w:b/>
          <w:bCs/>
          <w:sz w:val="24"/>
          <w:szCs w:val="24"/>
        </w:rPr>
        <w:t>)</w:t>
      </w:r>
      <w:r w:rsidRPr="005F23DC">
        <w:rPr>
          <w:rFonts w:ascii="Traditional Arabic" w:hAnsi="Traditional Arabic" w:cs="Traditional Arabic"/>
          <w:b/>
          <w:bCs/>
          <w:sz w:val="24"/>
          <w:szCs w:val="24"/>
          <w:rtl/>
        </w:rPr>
        <w:t xml:space="preserve"> اختبار كولمجروف </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tl/>
        </w:rPr>
        <w:t>سمرنوف</w:t>
      </w:r>
      <w:r w:rsidRPr="005F23DC">
        <w:rPr>
          <w:rFonts w:ascii="Traditional Arabic" w:hAnsi="Traditional Arabic" w:cs="Traditional Arabic"/>
          <w:b/>
          <w:bCs/>
          <w:sz w:val="24"/>
          <w:szCs w:val="24"/>
        </w:rPr>
        <w:t xml:space="preserve"> (</w:t>
      </w:r>
    </w:p>
    <w:p w14:paraId="33F51DDD" w14:textId="70181ABF" w:rsidR="00CC62F9" w:rsidRPr="005F23DC" w:rsidRDefault="00CC62F9" w:rsidP="005F23DC">
      <w:pPr>
        <w:bidi/>
        <w:spacing w:before="100" w:beforeAutospacing="1" w:after="100" w:afterAutospacing="1" w:line="360" w:lineRule="auto"/>
        <w:jc w:val="center"/>
        <w:rPr>
          <w:rFonts w:ascii="Traditional Arabic" w:hAnsi="Traditional Arabic" w:cs="Traditional Arabic"/>
          <w:b/>
          <w:bCs/>
          <w:sz w:val="24"/>
          <w:szCs w:val="24"/>
        </w:rPr>
      </w:pPr>
      <w:bookmarkStart w:id="43" w:name="_Toc183860714"/>
      <w:bookmarkStart w:id="44" w:name="_Toc193607302"/>
      <w:r w:rsidRPr="005F23DC">
        <w:rPr>
          <w:rFonts w:ascii="Traditional Arabic" w:hAnsi="Traditional Arabic" w:cs="Traditional Arabic"/>
          <w:b/>
          <w:bCs/>
          <w:sz w:val="24"/>
          <w:szCs w:val="24"/>
          <w:rtl/>
        </w:rPr>
        <w:t>جدول</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Pr>
        <w:fldChar w:fldCharType="begin"/>
      </w:r>
      <w:r w:rsidRPr="005F23DC">
        <w:rPr>
          <w:rFonts w:ascii="Traditional Arabic" w:hAnsi="Traditional Arabic" w:cs="Traditional Arabic"/>
          <w:b/>
          <w:bCs/>
          <w:sz w:val="24"/>
          <w:szCs w:val="24"/>
        </w:rPr>
        <w:instrText xml:space="preserve"> SEQ </w:instrText>
      </w:r>
      <w:r w:rsidRPr="005F23DC">
        <w:rPr>
          <w:rFonts w:ascii="Traditional Arabic" w:hAnsi="Traditional Arabic" w:cs="Traditional Arabic"/>
          <w:b/>
          <w:bCs/>
          <w:sz w:val="24"/>
          <w:szCs w:val="24"/>
          <w:rtl/>
        </w:rPr>
        <w:instrText>جدول</w:instrText>
      </w:r>
      <w:r w:rsidRPr="005F23DC">
        <w:rPr>
          <w:rFonts w:ascii="Traditional Arabic" w:hAnsi="Traditional Arabic" w:cs="Traditional Arabic"/>
          <w:b/>
          <w:bCs/>
          <w:sz w:val="24"/>
          <w:szCs w:val="24"/>
        </w:rPr>
        <w:instrText xml:space="preserve"> \* ARABIC </w:instrText>
      </w:r>
      <w:r w:rsidRPr="005F23DC">
        <w:rPr>
          <w:rFonts w:ascii="Traditional Arabic" w:hAnsi="Traditional Arabic" w:cs="Traditional Arabic"/>
          <w:b/>
          <w:bCs/>
          <w:sz w:val="24"/>
          <w:szCs w:val="24"/>
        </w:rPr>
        <w:fldChar w:fldCharType="separate"/>
      </w:r>
      <w:r w:rsidR="00FD73A2">
        <w:rPr>
          <w:rFonts w:ascii="Traditional Arabic" w:hAnsi="Traditional Arabic" w:cs="Traditional Arabic"/>
          <w:b/>
          <w:bCs/>
          <w:noProof/>
          <w:sz w:val="24"/>
          <w:szCs w:val="24"/>
        </w:rPr>
        <w:t>12</w:t>
      </w:r>
      <w:r w:rsidRPr="005F23DC">
        <w:rPr>
          <w:rFonts w:ascii="Traditional Arabic" w:hAnsi="Traditional Arabic" w:cs="Traditional Arabic"/>
          <w:b/>
          <w:bCs/>
          <w:sz w:val="24"/>
          <w:szCs w:val="24"/>
        </w:rPr>
        <w:fldChar w:fldCharType="end"/>
      </w:r>
      <w:r w:rsidRPr="005F23DC">
        <w:rPr>
          <w:rFonts w:ascii="Traditional Arabic" w:hAnsi="Traditional Arabic" w:cs="Traditional Arabic"/>
          <w:b/>
          <w:bCs/>
          <w:sz w:val="24"/>
          <w:szCs w:val="24"/>
          <w:rtl/>
        </w:rPr>
        <w:t>قيم اختبار التوزيع الطبيعي</w:t>
      </w:r>
      <w:bookmarkEnd w:id="43"/>
      <w:bookmarkEnd w:id="44"/>
    </w:p>
    <w:tbl>
      <w:tblPr>
        <w:tblStyle w:val="GridTable4-Accent11"/>
        <w:bidiVisual/>
        <w:tblW w:w="0" w:type="auto"/>
        <w:jc w:val="center"/>
        <w:tblLook w:val="01E0" w:firstRow="1" w:lastRow="1" w:firstColumn="1" w:lastColumn="1" w:noHBand="0" w:noVBand="0"/>
      </w:tblPr>
      <w:tblGrid>
        <w:gridCol w:w="1583"/>
        <w:gridCol w:w="1205"/>
        <w:gridCol w:w="2174"/>
      </w:tblGrid>
      <w:tr w:rsidR="00CC62F9" w:rsidRPr="003F53E7" w14:paraId="2336CD4D" w14:textId="77777777" w:rsidTr="00532A0C">
        <w:trPr>
          <w:cnfStyle w:val="100000000000" w:firstRow="1" w:lastRow="0" w:firstColumn="0" w:lastColumn="0" w:oddVBand="0" w:evenVBand="0" w:oddHBand="0"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5D876806"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المعنوية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AE859F"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 xml:space="preserve">قيمة الاختبار </w:t>
            </w:r>
            <w:r w:rsidRPr="003F53E7">
              <w:rPr>
                <w:rFonts w:ascii="Traditional Arabic" w:hAnsi="Traditional Arabic" w:cs="Traditional Arabic"/>
              </w:rPr>
              <w:t>Z</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7848FDA0"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المحور</w:t>
            </w:r>
          </w:p>
        </w:tc>
      </w:tr>
      <w:tr w:rsidR="00CC62F9" w:rsidRPr="003F53E7" w14:paraId="50AFABFE" w14:textId="77777777" w:rsidTr="00532A0C">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086EC54A"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0.014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9351D8"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0.45</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5AB79A84"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67F2609D" w14:textId="77777777" w:rsidTr="00532A0C">
        <w:trPr>
          <w:cnfStyle w:val="010000000000" w:firstRow="0" w:lastRow="1" w:firstColumn="0" w:lastColumn="0" w:oddVBand="0" w:evenVBand="0" w:oddHBand="0"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7E661AA4" w14:textId="45B8D359" w:rsidR="00633004"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1910F2"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0.80</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12ABE810"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bl>
    <w:p w14:paraId="3A063A2F" w14:textId="30D532B0" w:rsidR="00633004" w:rsidRPr="003F53E7" w:rsidRDefault="00633004" w:rsidP="003F53E7">
      <w:pPr>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التعامل مع البيانات المفقودة أو غير المكتملة</w:t>
      </w:r>
    </w:p>
    <w:p w14:paraId="4F1A6D2B" w14:textId="3642C7A9" w:rsidR="00633004" w:rsidRPr="005F23DC" w:rsidRDefault="00633004" w:rsidP="005F23DC">
      <w:pPr>
        <w:bidi/>
        <w:spacing w:before="100" w:beforeAutospacing="1" w:after="100" w:afterAutospacing="1" w:line="360" w:lineRule="auto"/>
        <w:ind w:firstLine="707"/>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حرص الباحث على معالجة أي بيانات مفقودة أو غير مكتملة بطريقة منهجية لضمان دقة النتائج. وقد تم اتباع الخطوات التالية:</w:t>
      </w:r>
    </w:p>
    <w:p w14:paraId="1E407BD3" w14:textId="61A08D96"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التحقق من اكتمال الاستبانات:</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تم فحص جميع الاستبانات المستلمة للتأكد من استكمال جميع الفقرات الأساسية المتعلقة بالبحث.</w:t>
      </w:r>
    </w:p>
    <w:p w14:paraId="4C8F1164" w14:textId="33CCDCD7"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استبعاد البيانات غير الصالحة: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أي استبانة تحتوي على نسبة كبيرة من البيانات المفقودة أو غير المكتملة (أكثر من 20٪ من الإجابات) تم استبعادها من التحليل لضمان جودة البيانات.</w:t>
      </w:r>
    </w:p>
    <w:p w14:paraId="6178D34B" w14:textId="4DE8E0EB"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142"/>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استبدال القيم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بالنسبة للفقرات الفردية المفقودة في الاستبانات المقبولة، تم استخدام طريقة المتوسط البسيط لكل بعد من أبعاد الدراسة لتعويض القيم المفقودة، مما يضمن عدم فقدان معلومات مهمة وتحافظ على التمثيل الإحصائي للعينة.</w:t>
      </w:r>
    </w:p>
    <w:p w14:paraId="5E90CDA7" w14:textId="4E06EC9E"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426"/>
        <w:jc w:val="both"/>
        <w:rPr>
          <w:rFonts w:ascii="Traditional Arabic" w:hAnsi="Traditional Arabic" w:cs="Traditional Arabic"/>
          <w:b/>
          <w:bCs/>
          <w:sz w:val="24"/>
          <w:szCs w:val="24"/>
          <w:rtl/>
        </w:rPr>
      </w:pPr>
      <w:r w:rsidRPr="00532A0C">
        <w:rPr>
          <w:rFonts w:ascii="Traditional Arabic" w:hAnsi="Traditional Arabic" w:cs="Traditional Arabic"/>
          <w:b/>
          <w:bCs/>
          <w:sz w:val="24"/>
          <w:szCs w:val="24"/>
          <w:rtl/>
        </w:rPr>
        <w:t>توثيق البيانات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تم تسجيل عدد الاستبانات المستبعدة وعدد الفقرات المعوضة، لضمان الشفافية والوضوح في التحليل.</w:t>
      </w:r>
    </w:p>
    <w:p w14:paraId="322DADCF" w14:textId="161D9862" w:rsidR="005F23DC" w:rsidRPr="005F23DC" w:rsidRDefault="00FE79DB" w:rsidP="005F23D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45" w:name="_Toc232250598"/>
      <w:r>
        <w:rPr>
          <w:rFonts w:ascii="Traditional Arabic" w:hAnsi="Traditional Arabic" w:cs="Traditional Arabic" w:hint="cs"/>
          <w:b/>
          <w:bCs/>
          <w:sz w:val="28"/>
          <w:szCs w:val="28"/>
          <w:rtl/>
        </w:rPr>
        <w:lastRenderedPageBreak/>
        <w:t>16</w:t>
      </w:r>
      <w:r w:rsidR="005F23DC" w:rsidRPr="005F23DC">
        <w:rPr>
          <w:rFonts w:ascii="Traditional Arabic" w:hAnsi="Traditional Arabic" w:cs="Traditional Arabic"/>
          <w:b/>
          <w:bCs/>
          <w:sz w:val="28"/>
          <w:szCs w:val="28"/>
          <w:rtl/>
        </w:rPr>
        <w:t xml:space="preserve">.1 </w:t>
      </w:r>
      <w:r w:rsidR="005F23DC" w:rsidRPr="005F23DC">
        <w:rPr>
          <w:rFonts w:ascii="Traditional Arabic" w:hAnsi="Traditional Arabic" w:cs="Traditional Arabic" w:hint="cs"/>
          <w:b/>
          <w:bCs/>
          <w:sz w:val="28"/>
          <w:szCs w:val="28"/>
          <w:rtl/>
        </w:rPr>
        <w:t>خاتمة</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الفصل</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الأول</w:t>
      </w:r>
      <w:bookmarkEnd w:id="45"/>
    </w:p>
    <w:p w14:paraId="443A2038" w14:textId="1A4B3055"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تناول الفصل الأول من البحث موضوع منهجية البحث التي تستهدف دراسة دور الإدارة الرشيقة في تعزيز الاستدامة التنظيمية للمنظمات غير الربحية في مدينة جدة</w:t>
      </w:r>
      <w:r w:rsidR="00BF5EA3">
        <w:rPr>
          <w:rFonts w:ascii="Traditional Arabic" w:hAnsi="Traditional Arabic" w:cs="Traditional Arabic" w:hint="cs"/>
          <w:sz w:val="24"/>
          <w:szCs w:val="24"/>
          <w:rtl/>
        </w:rPr>
        <w:t xml:space="preserve"> ب</w:t>
      </w:r>
      <w:r w:rsidRPr="003F53E7">
        <w:rPr>
          <w:rFonts w:ascii="Traditional Arabic" w:hAnsi="Traditional Arabic" w:cs="Traditional Arabic"/>
          <w:sz w:val="24"/>
          <w:szCs w:val="24"/>
          <w:rtl/>
        </w:rPr>
        <w:t>المملكة العربية السعودية. يسلط الفصل الضوء على التحديات الكبيرة التي تواجه هذه المنظمات، خاصةً محدودية مصادر التمويل وارتفاع تكاليف المعيشة، مما يؤثر سلبًا على قدرتها على الاستدامة وتقديم الخدمات بجودة عالية</w:t>
      </w:r>
      <w:r w:rsidRPr="003F53E7">
        <w:rPr>
          <w:rFonts w:ascii="Traditional Arabic" w:hAnsi="Traditional Arabic" w:cs="Traditional Arabic"/>
          <w:sz w:val="24"/>
          <w:szCs w:val="24"/>
        </w:rPr>
        <w:t>.</w:t>
      </w:r>
    </w:p>
    <w:p w14:paraId="04F2EFCB"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 تعريف المنظمات غير الربحية وفقًا لدراسة البنك الدولي على أنها كيانات خاصة تهدف إلى رفع المعاناة وتعزيز حياة الفقراء وحماية البيئة. ورغم إسهامات هذه المنظمات في تحسين الظروف الاقتصادية والاجتماعية، فإنها تخوض منافسة مع المؤسسات الحكومية، مما يزيد من صعوبة بناء هياكل تنظيمية مستقرة. في هذا السياق، تُعتبر رؤية المملكة 2030 محركًا أساسيًا لدعم القطاع غير الربحي، حيث تهدف إلى خلق قطاع مزدهر ومستدام من خلال تعزيز المسؤولية الاجتماعية وزيادة عدد المتطوعين. تشدد الرؤية أيضًا على رفع مساهمة القطاع غير الربحي إلى 5٪ بحلول عام 2030، وهو ما يشير إلى أهمية هذا القطاع في تحقيق التنمية المستدامة</w:t>
      </w:r>
      <w:r w:rsidRPr="003F53E7">
        <w:rPr>
          <w:rFonts w:ascii="Traditional Arabic" w:hAnsi="Traditional Arabic" w:cs="Traditional Arabic"/>
          <w:sz w:val="24"/>
          <w:szCs w:val="24"/>
        </w:rPr>
        <w:t>.</w:t>
      </w:r>
    </w:p>
    <w:p w14:paraId="76E6045A"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مفهوم الإدارة الرشيقة، الذي يُعرف بأنه منهج إداري يسعى إلى تحسين الكفاءة وتقليل الهدر في الموارد. يُظهر البحث أن تطبيق مبادئ الإدارة الرشيقة، مثل إيجاد القيمة ورسم خريطة التدفق، وتنفيذ نظام السحب، يمكن أن يسهم بشكل كبير في تعزيز الاستدامة التنظيمية للمنظمات غير الربحية. يُعتبر التركيز على الاستدامة جزءًا أساسيًا من عمل هذه المنظمات، حيث يسعى القائمون عليها إلى اتخاذ قرارات مدروسة واستراتيجيات طويلة الأجل لضمان تأثير إيجابي مستدام على المجتمع</w:t>
      </w:r>
      <w:r w:rsidRPr="003F53E7">
        <w:rPr>
          <w:rFonts w:ascii="Traditional Arabic" w:hAnsi="Traditional Arabic" w:cs="Traditional Arabic"/>
          <w:sz w:val="24"/>
          <w:szCs w:val="24"/>
        </w:rPr>
        <w:t>.</w:t>
      </w:r>
    </w:p>
    <w:p w14:paraId="7141E714"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تحدد الدراسة مشكلة البحث من خلال تساؤلات رئيسية تتعلق بكيفية تأثير الإدارة الرشيقة على الاستدامة التنظيمية. تطرح الدراسة فرضيات متعددة تتعلق بعلاقة الإدارة الرشيقة بمختلف جوانب الاستدامة، مما يوفر إطارًا تحليليًا لفهم هذه العلاقة بشكل أعمق. كما تسعى الدراسة إلى سد الفجوات المعرفية في هذا المجال، حيث تلاحظ قلة الدراسات التي تناولت تأثير الإدارة الرشيقة في المنظمات غير الربحية في السياق السعودي</w:t>
      </w:r>
      <w:r w:rsidRPr="003F53E7">
        <w:rPr>
          <w:rFonts w:ascii="Traditional Arabic" w:hAnsi="Traditional Arabic" w:cs="Traditional Arabic"/>
          <w:sz w:val="24"/>
          <w:szCs w:val="24"/>
        </w:rPr>
        <w:t>.</w:t>
      </w:r>
    </w:p>
    <w:p w14:paraId="084AEA2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النتائج الأولية إلى أن الإدارة الرشيقة ليست فقط وسيلة لتحسين الكفاءة، بل تلعب أيضًا دورًا حيويًا في تعزيز استدامة المنظمات غير الربحية. يعتمد البحث على منهج وصفي تحليلي يشمل جمع البيانات من خلال استبيانات ومقابلات مع المعنيين في هذا القطاع. يهدف الباحث من خلال هذا العمل إلى تقديم توصيات عملية للمنظمات غير الربحية تساعدها في تبني ممارسات الإدارة الرشيقة لتحقيق استدامتها</w:t>
      </w:r>
      <w:r w:rsidRPr="003F53E7">
        <w:rPr>
          <w:rFonts w:ascii="Traditional Arabic" w:hAnsi="Traditional Arabic" w:cs="Traditional Arabic"/>
          <w:sz w:val="24"/>
          <w:szCs w:val="24"/>
        </w:rPr>
        <w:t>.</w:t>
      </w:r>
    </w:p>
    <w:p w14:paraId="3D064FD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ختامًا، يُظهر الفصل الأهمية المتزايدة للدراسة في تعزيز الفهم حول كيفية تطبيق مبادئ الإدارة الرشيقة في المنظمات غير الربحية، مما يسهم في تحسين الأداء العام ويعزز من قدرتها على الاستجابة للتغيرات السريعة في بيئة العمل. يفتتح هذا البحث آفاقًا جديدة للبحث العلمي ويحث على المزيد من الدراسات لاستكشاف هذه العلاقة الحيوية بين الإدارة الرشيقة والاستدامة التنظيمية في القطاع غير الربحي.</w:t>
      </w:r>
    </w:p>
    <w:p w14:paraId="5B027628" w14:textId="332185C5" w:rsidR="00081DA8" w:rsidRPr="00081DA8" w:rsidRDefault="00CC62F9" w:rsidP="00532A0C">
      <w:pPr>
        <w:tabs>
          <w:tab w:val="left" w:pos="1074"/>
        </w:tabs>
        <w:bidi/>
        <w:spacing w:before="100" w:beforeAutospacing="1" w:after="100" w:afterAutospacing="1" w:line="360" w:lineRule="auto"/>
        <w:jc w:val="center"/>
        <w:rPr>
          <w:rFonts w:ascii="Traditional Arabic" w:hAnsi="Traditional Arabic" w:cs="Traditional Arabic"/>
          <w:b/>
          <w:bCs/>
          <w:sz w:val="32"/>
          <w:szCs w:val="32"/>
          <w:rtl/>
        </w:rPr>
      </w:pPr>
      <w:r w:rsidRPr="003F53E7">
        <w:rPr>
          <w:rFonts w:ascii="Traditional Arabic" w:hAnsi="Traditional Arabic" w:cs="Traditional Arabic"/>
          <w:sz w:val="24"/>
          <w:szCs w:val="24"/>
        </w:rPr>
        <w:br w:type="page"/>
      </w:r>
      <w:r w:rsidR="00081DA8" w:rsidRPr="00081DA8">
        <w:rPr>
          <w:rFonts w:ascii="Traditional Arabic" w:hAnsi="Traditional Arabic" w:cs="Traditional Arabic" w:hint="cs"/>
          <w:b/>
          <w:bCs/>
          <w:sz w:val="32"/>
          <w:szCs w:val="32"/>
          <w:rtl/>
        </w:rPr>
        <w:lastRenderedPageBreak/>
        <w:t>الفصل</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الثاني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الإطار</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النظري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والدراسات</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السابقة</w:t>
      </w:r>
    </w:p>
    <w:p w14:paraId="0654FEB2" w14:textId="66C049BC" w:rsidR="00081DA8" w:rsidRPr="00081DA8" w:rsidRDefault="00081DA8" w:rsidP="00081DA8">
      <w:pPr>
        <w:tabs>
          <w:tab w:val="left" w:pos="1074"/>
        </w:tabs>
        <w:bidi/>
        <w:spacing w:before="100" w:beforeAutospacing="1" w:after="100" w:afterAutospacing="1" w:line="360" w:lineRule="auto"/>
        <w:jc w:val="both"/>
        <w:outlineLvl w:val="1"/>
        <w:rPr>
          <w:rFonts w:ascii="Traditional Arabic" w:hAnsi="Traditional Arabic" w:cs="Traditional Arabic"/>
          <w:b/>
          <w:bCs/>
          <w:sz w:val="24"/>
          <w:szCs w:val="24"/>
          <w:rtl/>
        </w:rPr>
      </w:pPr>
      <w:bookmarkStart w:id="46" w:name="_Toc232250599"/>
      <w:r w:rsidRPr="00081DA8">
        <w:rPr>
          <w:rFonts w:ascii="Traditional Arabic" w:hAnsi="Traditional Arabic" w:cs="Traditional Arabic" w:hint="cs"/>
          <w:b/>
          <w:bCs/>
          <w:sz w:val="24"/>
          <w:szCs w:val="24"/>
          <w:rtl/>
        </w:rPr>
        <w:t>1.2 مقدمة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الفصل</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الثاني</w:t>
      </w:r>
      <w:bookmarkEnd w:id="46"/>
    </w:p>
    <w:p w14:paraId="497EF1D7"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يشكل الفصل الثاني من هذه الدراسة نقطة انطلاق حيوية لفهم العلاقة بين مفهومي الإدارة الرشيقة والاستدامة التنظيمية. يتناول هذا الفصل الإطار النظري الذي يستند إليه البحث، حيث يستعرض المتغيرين الرئيسيين اللذين يتفاعل كل منهما مع الآخر بشكل ديناميكي. تسعى هذه الدراسة إلى تحليل كيفية تأثير مبادئ الإدارة الرشيقة، التي تتمحور حول تحسين الكفاءة وتقليل الهدر، على تعزيز الاستدامة التنظيمية، مما يساهم في تحقيق أهداف المنظمات في بيئات عمل متغيرة وسريعة. من خلال هذا الفصل، سيتم تقديم مفاهيم وعناصر كل من الإدارة الرشيقة والاستدامة التنظيمية، مع التركيز على أهميتها في السياق المعاصر.</w:t>
      </w:r>
    </w:p>
    <w:p w14:paraId="55BDFA84" w14:textId="58B260D3" w:rsidR="00081DA8" w:rsidRPr="00081DA8" w:rsidRDefault="00081DA8" w:rsidP="002D0F50">
      <w:pPr>
        <w:bidi/>
        <w:spacing w:before="100" w:beforeAutospacing="1" w:after="100" w:afterAutospacing="1"/>
        <w:jc w:val="center"/>
        <w:outlineLvl w:val="1"/>
        <w:rPr>
          <w:rFonts w:ascii="Traditional Arabic" w:hAnsi="Traditional Arabic" w:cs="Traditional Arabic"/>
          <w:b/>
          <w:bCs/>
          <w:sz w:val="28"/>
          <w:szCs w:val="28"/>
          <w:rtl/>
        </w:rPr>
      </w:pPr>
      <w:r w:rsidRPr="00081DA8">
        <w:rPr>
          <w:rFonts w:ascii="Traditional Arabic" w:hAnsi="Traditional Arabic" w:cs="Traditional Arabic"/>
          <w:b/>
          <w:bCs/>
          <w:sz w:val="28"/>
          <w:szCs w:val="28"/>
          <w:rtl/>
        </w:rPr>
        <w:br w:type="page"/>
      </w:r>
      <w:bookmarkStart w:id="47" w:name="_Toc232250600"/>
      <w:r w:rsidRPr="00081DA8">
        <w:rPr>
          <w:rFonts w:ascii="Traditional Arabic" w:hAnsi="Traditional Arabic" w:cs="Traditional Arabic" w:hint="cs"/>
          <w:b/>
          <w:bCs/>
          <w:sz w:val="28"/>
          <w:szCs w:val="28"/>
          <w:rtl/>
        </w:rPr>
        <w:lastRenderedPageBreak/>
        <w:t>المبحث الأول: الإدارة</w:t>
      </w:r>
      <w:r w:rsidRPr="00081DA8">
        <w:rPr>
          <w:rFonts w:ascii="Traditional Arabic" w:hAnsi="Traditional Arabic" w:cs="Traditional Arabic"/>
          <w:b/>
          <w:bCs/>
          <w:sz w:val="28"/>
          <w:szCs w:val="28"/>
          <w:rtl/>
        </w:rPr>
        <w:t xml:space="preserve"> </w:t>
      </w:r>
      <w:r w:rsidRPr="00081DA8">
        <w:rPr>
          <w:rFonts w:ascii="Traditional Arabic" w:hAnsi="Traditional Arabic" w:cs="Traditional Arabic" w:hint="cs"/>
          <w:b/>
          <w:bCs/>
          <w:sz w:val="28"/>
          <w:szCs w:val="28"/>
          <w:rtl/>
        </w:rPr>
        <w:t>الرشيقة</w:t>
      </w:r>
      <w:bookmarkEnd w:id="47"/>
    </w:p>
    <w:p w14:paraId="29DD4FFD" w14:textId="40031D43"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48" w:name="_Toc232250601"/>
      <w:r w:rsidRPr="00081DA8">
        <w:rPr>
          <w:rFonts w:ascii="Traditional Arabic" w:hAnsi="Traditional Arabic" w:cs="Traditional Arabic" w:hint="cs"/>
          <w:b/>
          <w:bCs/>
          <w:sz w:val="24"/>
          <w:szCs w:val="24"/>
          <w:rtl/>
        </w:rPr>
        <w:t>1.1.2 مقدمة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عن</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48"/>
    </w:p>
    <w:p w14:paraId="50518FA0"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الجزء من المحور الأول من الفصل الثاني مفهوم الإدارة الرشيقة، الذي أصبح محوريًا في الأدبيات الإدارية الحديثة. يعرف هذا المفهوم بأنه نهج يهدف إلى تحسين الأداء من خلال تقليل الفاقد وتعزيز الاستجابة السريعة للتغيرات البيئية. سوف نستعرض في هذا المحور التعريفات المختلفة التي قدمها الباحثون، بالإضافة إلى المبادئ الأساسية التي يقوم عليها هذا النوع من الإدارة. كما سنناقش نشأة الإدارة الرشيقة وتاريخها، وكيف يمكن أن تُعزز من قدرة المنظمات على المنافسة والابتكار في عالم سريع التغير. من خلال هذا الاستعراض، نهدف إلى تقديم رؤية شاملة تساعد في فهم مدى أهمية الإدارة الرشيقة كأداة لتحقيق التميز المؤسسي.</w:t>
      </w:r>
    </w:p>
    <w:p w14:paraId="0A25A256" w14:textId="256E741A"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49" w:name="_Toc232250602"/>
      <w:r w:rsidRPr="00081DA8">
        <w:rPr>
          <w:rFonts w:ascii="Traditional Arabic" w:hAnsi="Traditional Arabic" w:cs="Traditional Arabic"/>
          <w:b/>
          <w:bCs/>
          <w:sz w:val="24"/>
          <w:szCs w:val="24"/>
          <w:rtl/>
        </w:rPr>
        <w:t xml:space="preserve">2.1.2 </w:t>
      </w:r>
      <w:r w:rsidRPr="00081DA8">
        <w:rPr>
          <w:rFonts w:ascii="Traditional Arabic" w:hAnsi="Traditional Arabic" w:cs="Traditional Arabic" w:hint="cs"/>
          <w:b/>
          <w:bCs/>
          <w:sz w:val="24"/>
          <w:szCs w:val="24"/>
          <w:rtl/>
        </w:rPr>
        <w:t>مفهوم</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49"/>
    </w:p>
    <w:p w14:paraId="663BC681"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سعى الباحثون والدارسون في تأسيس مفاهيم إدارية جديدة تواكب التطورات العلمية والعلمية في الفترة الأخيرة، فقد أصبح الباحثون يسابقون الزمن لإيجاد مصطلحات جديدة وأليات جديدة ومبادئ جديدة يمكن تطبيقها لمواكبة السرعة التي صاحبت الاكتشافات العلمية الجديدة، فكيف للمنظمات أن تدار بالأساليب القديمة وسط ما تم اكتشافه من تكنولوجيا جديدة أدت إلى تسارع وتيرة الإنتاج. ومن تلك المصطلحات الحديثة التي أوجدها الباحثون والمتخصصون مصطلح " الإدارة الرشيقة " والتي تطرق إليها العديد من الدارسين في دراساتهم وأبحاثهم وأوراقهم العلمية، فمنهم من عرفها على أنها " قدرة منظمات الأعمال على الأداء الإداري السريع الاستجابة, والذي يتميز بسرعة تعديل طريقة العمل بحيث تتواكب مع متطلبات التغيير, كما أنها تعتمد على ذلك المنهج الإداري الموجه للاهتمام بالقيم والانسياب ولاستقطاب,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 كما تهتم بالأخص بالبحث المستمر عن الأنشطة التي لا تقدم أي قيمة مضافة للعمل أو للعميل وسرعة التخلص منها فور اكتشافها" (كرتات,2018)</w:t>
      </w:r>
      <w:r w:rsidRPr="003F53E7">
        <w:rPr>
          <w:rFonts w:ascii="Traditional Arabic" w:hAnsi="Traditional Arabic" w:cs="Traditional Arabic"/>
          <w:sz w:val="24"/>
          <w:szCs w:val="24"/>
        </w:rPr>
        <w:t xml:space="preserve">. </w:t>
      </w:r>
    </w:p>
    <w:p w14:paraId="1E3B326F"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 انبعاث فكرة الإدارة الرشيقة ينطلق من مبدأ رئيسي يهتم بعدم قبول الهدر، والتخلص من كافة أشكال الهدر المتغلغلة في العملية الإنتاجية والإدارية، ولتنفيذ تلك الألية وتطبيقها وجب التطوير المستمر والتحسين الدائم لجميع الأنشطة بالمنظمة.</w:t>
      </w:r>
    </w:p>
    <w:p w14:paraId="600A918E"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وقد أشار (مقيمح ,2020) إلى الإدارة الرشيقة وعرفها مفهوما على أنها "مجموعه من التصرفات والممارسات التي يلزم القيام بها بشكل سليم وفقا لترتيب وتتابع صحيح في الوقت الصحيح، وذلك بغرض خلق قيمة من أجل عمل معين", وقد ركز هذا </w:t>
      </w:r>
      <w:r w:rsidRPr="003F53E7">
        <w:rPr>
          <w:rFonts w:ascii="Traditional Arabic" w:hAnsi="Traditional Arabic" w:cs="Traditional Arabic"/>
          <w:sz w:val="24"/>
          <w:szCs w:val="24"/>
          <w:rtl/>
        </w:rPr>
        <w:lastRenderedPageBreak/>
        <w:t>المفهوم على احترام الإجراءات وتتابعها مع التركيز على عنصر الوقت اللازم لنجاز الأعمال، وذلك من أجل تقديم العمل بالشكل المطلوب وفي الوقت المناسب وبالجودة المرجوة، ليحقق الضافة المرجوة</w:t>
      </w:r>
      <w:r w:rsidRPr="003F53E7">
        <w:rPr>
          <w:rFonts w:ascii="Traditional Arabic" w:hAnsi="Traditional Arabic" w:cs="Traditional Arabic"/>
          <w:sz w:val="24"/>
          <w:szCs w:val="24"/>
        </w:rPr>
        <w:t>.</w:t>
      </w:r>
    </w:p>
    <w:p w14:paraId="107EEE7F" w14:textId="77777777" w:rsidR="00CC62F9" w:rsidRPr="00081DA8"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81DA8">
        <w:rPr>
          <w:rFonts w:ascii="Traditional Arabic" w:hAnsi="Traditional Arabic" w:cs="Traditional Arabic"/>
          <w:b/>
          <w:bCs/>
          <w:sz w:val="24"/>
          <w:szCs w:val="24"/>
          <w:rtl/>
        </w:rPr>
        <w:t>وقد قدمت (الغامدي , 2022) مفهوما جديداً للإدارة الرشيقة، والذي يرتكز على عدة مبادئ أساسية</w:t>
      </w:r>
      <w:r w:rsidRPr="00081DA8">
        <w:rPr>
          <w:rFonts w:ascii="Traditional Arabic" w:hAnsi="Traditional Arabic" w:cs="Traditional Arabic"/>
          <w:b/>
          <w:bCs/>
          <w:sz w:val="24"/>
          <w:szCs w:val="24"/>
        </w:rPr>
        <w:t>:</w:t>
      </w:r>
    </w:p>
    <w:p w14:paraId="709045EA"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رفض الأفكار القديمة للإدارة التقليدية، والتي تعتمد فقط على الخبراء في تحقيق النجاح</w:t>
      </w:r>
      <w:r w:rsidRPr="003F53E7">
        <w:rPr>
          <w:rFonts w:ascii="Traditional Arabic" w:hAnsi="Traditional Arabic" w:cs="Traditional Arabic"/>
          <w:sz w:val="24"/>
          <w:szCs w:val="24"/>
        </w:rPr>
        <w:t>.</w:t>
      </w:r>
    </w:p>
    <w:p w14:paraId="69D722A8"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إشراك جميع العاملين كشركاء رئيسيين في عمليات التحسين والتطوير المستمر</w:t>
      </w:r>
      <w:r w:rsidRPr="003F53E7">
        <w:rPr>
          <w:rFonts w:ascii="Traditional Arabic" w:hAnsi="Traditional Arabic" w:cs="Traditional Arabic"/>
          <w:sz w:val="24"/>
          <w:szCs w:val="24"/>
        </w:rPr>
        <w:t>.</w:t>
      </w:r>
    </w:p>
    <w:p w14:paraId="7D598296"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الاعتماد على العاملين ذوي المهارات المتعددة والعلم والتخصص، والذين لديهم القدرة على دراسة وتحليل الوضع الحالي وحل المشكلات والتطوير</w:t>
      </w:r>
      <w:r w:rsidRPr="003F53E7">
        <w:rPr>
          <w:rFonts w:ascii="Traditional Arabic" w:hAnsi="Traditional Arabic" w:cs="Traditional Arabic"/>
          <w:sz w:val="24"/>
          <w:szCs w:val="24"/>
        </w:rPr>
        <w:t>.</w:t>
      </w:r>
    </w:p>
    <w:p w14:paraId="6DF3A27C"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بتحسين المناخ النفسي للعمل، وتطوير البرامج التدريبية التي تؤهل العاملين للعمل ضمن فرق صغيرة</w:t>
      </w:r>
      <w:r w:rsidRPr="003F53E7">
        <w:rPr>
          <w:rFonts w:ascii="Traditional Arabic" w:hAnsi="Traditional Arabic" w:cs="Traditional Arabic"/>
          <w:sz w:val="24"/>
          <w:szCs w:val="24"/>
        </w:rPr>
        <w:t>.</w:t>
      </w:r>
    </w:p>
    <w:p w14:paraId="36AD61C3"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تطوير آليات وسبل العمل الجماعي، والتي تساهم في تطوير منظمات الأعمال وتحسين رضا العملاء عنها</w:t>
      </w:r>
      <w:r w:rsidRPr="003F53E7">
        <w:rPr>
          <w:rFonts w:ascii="Traditional Arabic" w:hAnsi="Traditional Arabic" w:cs="Traditional Arabic"/>
          <w:sz w:val="24"/>
          <w:szCs w:val="24"/>
        </w:rPr>
        <w:t>.</w:t>
      </w:r>
    </w:p>
    <w:p w14:paraId="348C5347"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انه بشكل عام، يرتكز مفهوم الإدارة الرشيقة على التحول من الأفكار التقليدية إلى منهجية أكثر شمولية وتركيز على إشراك جميع العاملين في عمليات التحسين والتطوير</w:t>
      </w:r>
      <w:r w:rsidRPr="003F53E7">
        <w:rPr>
          <w:rFonts w:ascii="Traditional Arabic" w:hAnsi="Traditional Arabic" w:cs="Traditional Arabic"/>
          <w:sz w:val="24"/>
          <w:szCs w:val="24"/>
        </w:rPr>
        <w:t>.</w:t>
      </w:r>
    </w:p>
    <w:p w14:paraId="066391AE"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 (رزقي, 2019) تعريفا واضحا للإدارة الرشيقة فقال إنها "هي ذلك النظام الذي ينظم العمل، وذلك وفقا لما قدمه مؤسسي نظريات الإدارة الرشيقة، فقد أ فدوا أنها تهدف إلى التخلص من النفايات التي تؤدي إلى التقليل من كفاءة وأداء منظمات الأعمال".</w:t>
      </w:r>
    </w:p>
    <w:p w14:paraId="4A405A7A" w14:textId="07744499" w:rsidR="0088512F" w:rsidRPr="0088512F"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8"/>
          <w:szCs w:val="28"/>
        </w:rPr>
      </w:pPr>
      <w:bookmarkStart w:id="50" w:name="_Toc232250603"/>
      <w:r w:rsidRPr="0088512F">
        <w:rPr>
          <w:rFonts w:ascii="Traditional Arabic" w:hAnsi="Traditional Arabic" w:cs="Traditional Arabic"/>
          <w:b/>
          <w:bCs/>
          <w:sz w:val="28"/>
          <w:szCs w:val="28"/>
          <w:rtl/>
        </w:rPr>
        <w:t xml:space="preserve">3.1.2 </w:t>
      </w:r>
      <w:r w:rsidRPr="0088512F">
        <w:rPr>
          <w:rFonts w:ascii="Traditional Arabic" w:hAnsi="Traditional Arabic" w:cs="Traditional Arabic" w:hint="cs"/>
          <w:b/>
          <w:bCs/>
          <w:sz w:val="28"/>
          <w:szCs w:val="28"/>
          <w:rtl/>
        </w:rPr>
        <w:t>تاريخ</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ظهور</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الإدارة</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الرشيقة</w:t>
      </w:r>
      <w:bookmarkEnd w:id="50"/>
    </w:p>
    <w:p w14:paraId="6DE3C3B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تاريخ ظهور مصطلح "الإدارة الرشيقة" إلى فترة ما بعد الحرب العالمية الثانية، حيث خلفت تلك الحرب كوارث هائلة. لذا، كان من الضروري على منظمات الأعمال إعادة التفكير في أساليبها الإدارية وتطوير أنماط جديدة مبتكرة لضمان استمراريتها ونموها. ومن رحم هذه الأزمات، برزت الحلول على يد شركة تويوتا، التي أطلقت مشروعها الإداري الضخم في الخمسينيات تحت مسمى "برنامج تويوتا للتحسين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خلال تنفيذ هذا البرنامج، أنشأت تويوتا نظامًا للعمل عُرف باسم "نظام تويوتا للإنتاج". ويعود الفضل في ظهور مصطلح الإدارة الرشيقة إلى السيد ساكيتشي تويودا، مؤسس الشركة، الذي كان أول من ابتكر نظام عمل يركز على القضاء على الأخطاء فور اكتشافها وفي الوقت المناسب، مما أدى إلى تطوير نظام التصنيع الرشيق. وقد ساهم رائد التصنيع بالشركة، السيد تايتشي أوهنو، في تطبيق هذا النظام بنجاح</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(مقيمح ,2020)</w:t>
      </w:r>
    </w:p>
    <w:p w14:paraId="55D8BF7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val="en-GB"/>
        </w:rPr>
      </w:pPr>
      <w:r w:rsidRPr="003F53E7">
        <w:rPr>
          <w:rFonts w:ascii="Traditional Arabic" w:hAnsi="Traditional Arabic" w:cs="Traditional Arabic"/>
          <w:sz w:val="24"/>
          <w:szCs w:val="24"/>
          <w:rtl/>
        </w:rPr>
        <w:lastRenderedPageBreak/>
        <w:t>بعد نجاح النظام في تويوتا، قامت الشركة بنشر مبادئه على الشركات الأخرى، بدءًا من مورديها الرئيسيين، مما ساهم في وضع حجر الأساس لهذا النظام، الذي يُعتبر موطنه الأصلي في اليابان، وتحديدًا في شركة تويوتا، قبل أن ينتشر إلى باقي دول العالم. وقد أطلق عليه الأمريكيون فيما بعد "نظام الإدارة الرشيقة</w:t>
      </w:r>
      <w:r w:rsidRPr="003F53E7">
        <w:rPr>
          <w:rFonts w:ascii="Traditional Arabic" w:hAnsi="Traditional Arabic" w:cs="Traditional Arabic"/>
          <w:sz w:val="24"/>
          <w:szCs w:val="24"/>
        </w:rPr>
        <w:t>".</w:t>
      </w:r>
    </w:p>
    <w:p w14:paraId="77360CAC"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أزمة النفط التي ضربت العالم عام 1973 مثالًا على فعالية النظام الذي اعتمدته تويوتا، حيث ساعد هذا النظام الشركة على التعافي بسرعة مقارنة بالشركات اليابانية الأخرى. في عام 1988، استخدم الباحث كرافكيك في معهد ماساتشوستس للتكنولوجيا، بالتعاون مع المشرف على الأبحاث السيد ووماك، مصطلح "الرشاقة" لأول مرة في إطار برنامج تم تطويره في الولايات المتحدة لحصر أسباب تحسين أداء الصناعة اليابانية من حيث الجودة مقارنة بالقطاع الصناعي الغربي. وقد ساهم نشر هذا المصطلح في إحداث تغييرات جذرية في عالم الصناعة. (رزقي, 2019)</w:t>
      </w:r>
    </w:p>
    <w:p w14:paraId="6F911785" w14:textId="690C9FE6" w:rsidR="00CC62F9" w:rsidRPr="0088512F"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rtl/>
        </w:rPr>
      </w:pPr>
      <w:bookmarkStart w:id="51" w:name="_Toc193606513"/>
      <w:bookmarkStart w:id="52" w:name="_Toc232250604"/>
      <w:r w:rsidRPr="0088512F">
        <w:rPr>
          <w:rFonts w:ascii="Traditional Arabic" w:hAnsi="Traditional Arabic" w:cs="Traditional Arabic"/>
          <w:b/>
          <w:bCs/>
          <w:color w:val="auto"/>
        </w:rPr>
        <w:t>4.1.2</w:t>
      </w:r>
      <w:r w:rsidRPr="0088512F">
        <w:rPr>
          <w:rFonts w:ascii="Traditional Arabic" w:hAnsi="Traditional Arabic" w:cs="Traditional Arabic" w:hint="cs"/>
          <w:b/>
          <w:bCs/>
          <w:color w:val="auto"/>
          <w:rtl/>
          <w:lang w:bidi="ar-EG"/>
        </w:rPr>
        <w:t xml:space="preserve"> </w:t>
      </w:r>
      <w:r w:rsidR="00CC62F9" w:rsidRPr="0088512F">
        <w:rPr>
          <w:rFonts w:ascii="Traditional Arabic" w:hAnsi="Traditional Arabic" w:cs="Traditional Arabic"/>
          <w:b/>
          <w:bCs/>
          <w:color w:val="auto"/>
          <w:rtl/>
        </w:rPr>
        <w:t>مبادئ الإدارة الرشيقة</w:t>
      </w:r>
      <w:bookmarkEnd w:id="51"/>
      <w:bookmarkEnd w:id="52"/>
    </w:p>
    <w:p w14:paraId="2C403F08"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البحث والتحليل، يلاحظ الباحث أن الإدارة الرشيقة تمثل أحد العلوم الحديثة التي تشهد تطورًا مستمرًا، حيث تتأثر بشكل كبير بالأحداث المحيطة. لذا، من الصعب تحديد مبادئ هذا النوع من الإدارة بشكل ثابت. ومع ذلك، فإننا سنعتمد على الأسس العلمية ومنهج تويوتا كمرجع رئيسي لفهم مبادئ الرشاقة.</w:t>
      </w:r>
    </w:p>
    <w:p w14:paraId="37BED72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هذا المنطلق أشار الباحث من خلال بحثه (ابن وارث وجابة, 2016) على انو حتى تحقق هذه الفلسفة أهدافها يجب أن يرتكز على مجموعة من المبادئ الأساسية التي لا يمكن لهذا الأسلوب أن ينجح من دونها كما ذكرت في منهج تويوتا، أربعة عشر مبدأ تقوم عليه فلسفة الإدارة الرشيقة وهي: </w:t>
      </w:r>
    </w:p>
    <w:p w14:paraId="2F516E7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الأول: تركيز قرارات المؤسسة الإدارية على فلسفة طويلة الأمد والقبول بالتكاليف على المدى القصير</w:t>
      </w:r>
      <w:r w:rsidRPr="003F53E7">
        <w:rPr>
          <w:rFonts w:ascii="Traditional Arabic" w:hAnsi="Traditional Arabic" w:cs="Traditional Arabic"/>
          <w:sz w:val="24"/>
          <w:szCs w:val="24"/>
        </w:rPr>
        <w:t>.</w:t>
      </w:r>
    </w:p>
    <w:p w14:paraId="620820B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الثاني: خلق تدفق مستمر في عمليات المؤسسة من أجل مواجهة المشاكل</w:t>
      </w:r>
      <w:r w:rsidRPr="003F53E7">
        <w:rPr>
          <w:rFonts w:ascii="Traditional Arabic" w:hAnsi="Traditional Arabic" w:cs="Traditional Arabic"/>
          <w:sz w:val="24"/>
          <w:szCs w:val="24"/>
        </w:rPr>
        <w:t>.</w:t>
      </w:r>
    </w:p>
    <w:p w14:paraId="6CDB5FD2"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الثالث: اعتماد نظام السحب بدل الدفع من أجل اجتناب الإنتاج الزائد</w:t>
      </w:r>
      <w:r w:rsidRPr="003F53E7">
        <w:rPr>
          <w:rFonts w:ascii="Traditional Arabic" w:hAnsi="Traditional Arabic" w:cs="Traditional Arabic"/>
          <w:sz w:val="24"/>
          <w:szCs w:val="24"/>
        </w:rPr>
        <w:t>.</w:t>
      </w:r>
    </w:p>
    <w:p w14:paraId="36F7F19A"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الرابع: انسيابية الأنشطة من خلال عدم عرقلة العمليات والابتعاد عن البيروقراطية</w:t>
      </w:r>
      <w:r w:rsidRPr="003F53E7">
        <w:rPr>
          <w:rFonts w:ascii="Traditional Arabic" w:hAnsi="Traditional Arabic" w:cs="Traditional Arabic"/>
          <w:sz w:val="24"/>
          <w:szCs w:val="24"/>
        </w:rPr>
        <w:t>.</w:t>
      </w:r>
    </w:p>
    <w:p w14:paraId="60FC7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الخامس: التأكيد في ثقافة المؤسسة على مبدأ التسليم في الوقت المحدد من أجل معالجة المشاكل من أجل ضمان مستوى جيد للجودة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FEB4F1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السادس: تنميط وتوصيف العمليات الإنتاجية وإتباع قاعدة التحسين المستمر</w:t>
      </w:r>
      <w:r w:rsidRPr="003F53E7">
        <w:rPr>
          <w:rFonts w:ascii="Traditional Arabic" w:hAnsi="Traditional Arabic" w:cs="Traditional Arabic"/>
          <w:sz w:val="24"/>
          <w:szCs w:val="24"/>
        </w:rPr>
        <w:t>.</w:t>
      </w:r>
    </w:p>
    <w:p w14:paraId="1146A43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المبدأ السابع: الإدارة المرئية؛ أي يجب أن تكون كل القواعد والأساليب الإدارية واضحة للكل ومعروفة عند الجميع، مما يمكن من عدم بقاء الأخطاء المختفية</w:t>
      </w:r>
      <w:r w:rsidRPr="003F53E7">
        <w:rPr>
          <w:rFonts w:ascii="Traditional Arabic" w:hAnsi="Traditional Arabic" w:cs="Traditional Arabic"/>
          <w:sz w:val="24"/>
          <w:szCs w:val="24"/>
        </w:rPr>
        <w:t>.</w:t>
      </w:r>
    </w:p>
    <w:p w14:paraId="5E15960F"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الثامن: استعمال فقط التكنولوجيا المجربة في عملية الإنتاج، ذلك لتفادي الوقوع في الأخطاء وهدر الوقت والموارد</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2AA85E"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التاسع: تكوين أشخاص قياديين على دراية كافية بتفاصيل كل العمليات داخل المؤسسة وقادرين على تكريس ثقافة وفلسفة المؤسسة بطريقتهم الخاصة</w:t>
      </w:r>
      <w:r w:rsidRPr="003F53E7">
        <w:rPr>
          <w:rFonts w:ascii="Traditional Arabic" w:hAnsi="Traditional Arabic" w:cs="Traditional Arabic"/>
          <w:sz w:val="24"/>
          <w:szCs w:val="24"/>
        </w:rPr>
        <w:t>.</w:t>
      </w:r>
    </w:p>
    <w:p w14:paraId="688A261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العاشر: تكوين فرق عمل متخصصة في الجودة تتبع فلسفة المؤسسة</w:t>
      </w:r>
      <w:r w:rsidRPr="003F53E7">
        <w:rPr>
          <w:rFonts w:ascii="Traditional Arabic" w:hAnsi="Traditional Arabic" w:cs="Traditional Arabic"/>
          <w:sz w:val="24"/>
          <w:szCs w:val="24"/>
        </w:rPr>
        <w:t>.</w:t>
      </w:r>
    </w:p>
    <w:p w14:paraId="16E3473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الحادي عشر: احترام الشركاء والموردين وتشجيعهم بالسعي دوما نحو الأفضل والتحسين</w:t>
      </w:r>
      <w:r w:rsidRPr="003F53E7">
        <w:rPr>
          <w:rFonts w:ascii="Traditional Arabic" w:hAnsi="Traditional Arabic" w:cs="Traditional Arabic"/>
          <w:sz w:val="24"/>
          <w:szCs w:val="24"/>
        </w:rPr>
        <w:t>.</w:t>
      </w:r>
    </w:p>
    <w:p w14:paraId="282F2E05"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الثاني عشر: تكريس مبدأ العمل الميداني من أجل معرفة ماذا يجري بالضبط وفهم الوضعية بالشكل الصحيح</w:t>
      </w:r>
      <w:r w:rsidRPr="003F53E7">
        <w:rPr>
          <w:rFonts w:ascii="Traditional Arabic" w:hAnsi="Traditional Arabic" w:cs="Traditional Arabic"/>
          <w:sz w:val="24"/>
          <w:szCs w:val="24"/>
        </w:rPr>
        <w:t>.</w:t>
      </w:r>
    </w:p>
    <w:p w14:paraId="35053C06"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الثالث عشر: اتخاذ القرارات برؤية ومن دون تسرع وبالتوافق مع الأطراف الفاعلة داخل المؤسسة مع الأخذ بعين الاعتبار كل العوامل المحيطة</w:t>
      </w:r>
      <w:r w:rsidRPr="003F53E7">
        <w:rPr>
          <w:rFonts w:ascii="Traditional Arabic" w:hAnsi="Traditional Arabic" w:cs="Traditional Arabic"/>
          <w:sz w:val="24"/>
          <w:szCs w:val="24"/>
        </w:rPr>
        <w:t>.</w:t>
      </w:r>
    </w:p>
    <w:p w14:paraId="24DC9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الرابع عشر: على المؤسسة أن تبقى دائما في طريق التعلم وتتبع أسباب مشاكل المؤسسة والعمل على حلها من أجل تحقيق فكرة التحسين المستمر.</w:t>
      </w:r>
    </w:p>
    <w:p w14:paraId="3D16C06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وفيما يرى الضبياني في كتابة الإدارة الرشيقة ان سياق التحول من 14 مبدأ في نظام تويوتا للإدارة الرشيقة إلى 10 مبادئ كما ذكرها في كتابه، أن هذا التغيير يعكس ضرورة تكييف المبادئ الأصلية لتناسب الطبيعة التجارية للمنظمات الربحية، مع الاحتفاظ بالأسس والأفكار الجوهرية. وفي هذا الإطار، يوضح الضبياني أن مبادئ الإدارة الرشيقة تتلخص في النقاط التالية: </w:t>
      </w:r>
    </w:p>
    <w:p w14:paraId="2CE0F4C2" w14:textId="77777777" w:rsidR="00CC62F9" w:rsidRPr="0088512F" w:rsidRDefault="00CC62F9" w:rsidP="0088512F">
      <w:pPr>
        <w:pStyle w:val="ListParagraph"/>
        <w:numPr>
          <w:ilvl w:val="0"/>
          <w:numId w:val="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تحديد القيمة من وجهة نظر العميل</w:t>
      </w:r>
    </w:p>
    <w:p w14:paraId="4D1A842D"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العميل يقوم بشراء ما يشبع رغبته ويلبي احتياجاته، باختلافها وتنوعهـا والـذي يقابلها من الصانع أو المصنع ما يسمى المخرجات أو الناتج من العمليات. المقصود أن العميل يشتري الناتج النهائي للمنتج، ولذلك فإن معرفة احتياجات العميل أهم أسباب النجاح لدى الشركات. فكلما استطاعت الشركات ابتكار حلول تتناسب مع أذواق المستهلكين ورغباتهم واحتياجاتهم، كان ذلك سبباً فاعلا في بقاء الشركات، وتطورها ونمو مبيعاتها وزيادة أرباحها. والعكس عندما تقوم الشركات بتصنيع المنتجات من وجهة نظر الإدارة أو المدراء أو الملاك، دون النظر إلى احتياجات العملاء يؤدي إلى كساد المنتجات، وانخفاض حصة الشركة في السوق مما قد يؤدي إلى خروجها من السوق. فالنجاح هو معرفة وفهم كل احتياجات ورغبات وتطلعات العملاء حالياً ومستقبلا حتى يتم خدمتهم بما يتناسب مع رغباتهم وتطلعاتهم. (الضبياني،2020)</w:t>
      </w:r>
    </w:p>
    <w:p w14:paraId="13CB1C1B" w14:textId="77777777" w:rsidR="00DA5B46" w:rsidRPr="003F53E7" w:rsidRDefault="00DA5B46" w:rsidP="00DA5B4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0D4D9A0D"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تحديد القيمة المضافة التي يبحث عنها العميل</w:t>
      </w:r>
    </w:p>
    <w:p w14:paraId="751BA72E"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أي مجموعة العمليات التي تبدأ من الفكرة ثم تتحول إلى مشروع. وعمليات التخزين والتجهيز والتصنيع (الإنتاج والإمداد والتجميع والتسليم للعميل هذه هي جميع العمليات التي ترتبط بالعميل، من بداية الإنتاج حتى وصول المنتج إلى السوق وتسليمه للعميل. (الضبياني،2020)</w:t>
      </w:r>
    </w:p>
    <w:p w14:paraId="40E99456"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التدفق</w:t>
      </w:r>
    </w:p>
    <w:p w14:paraId="5BEC6E3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تدفق المنتجات أو المعلومات أو البيانات، والمواد بسلاسة، ويسر، وسهولة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بداية من تصنيع المنتج أو تقديم الخدمة حتى انتهاء العملية للعميل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184C74E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تويوتا يوجد نظام يسمى (حجم الباقة)، وهي أن تقدم كل باقة بما يتناسب مع الطلب، فلـو زاد حجم الباقة عن طلب العميل، أدى إلى تأخير المنتج وتأخير طلب العميل وقد يؤدي إلى حدوث أكثر من مشكلة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فتراكم الطلب بسبب حجم الباقة أكبر من طلب العميل، يؤدي إلى تأخير وانتظار تأخير وانتظار العاملين أو انتظار الطلب والانتظار يعتبر 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وتراكم الباقة أو الكمية على خط الإنتاج يؤدي إلى خلق عنق الزجاجة، مما يساهم في تعثر الإنتاج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لذلك يجب أن يتناسب حجم الباقة مع القدرة الإنتاجية ومع طلب العميل. (ابن وارث وجابة, 2016) </w:t>
      </w:r>
    </w:p>
    <w:p w14:paraId="482D2AEA"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نظام السحب</w:t>
      </w:r>
      <w:r w:rsidRPr="0088512F">
        <w:rPr>
          <w:rFonts w:ascii="Traditional Arabic" w:hAnsi="Traditional Arabic" w:cs="Traditional Arabic"/>
          <w:b/>
          <w:bCs/>
          <w:sz w:val="24"/>
          <w:szCs w:val="24"/>
        </w:rPr>
        <w:t xml:space="preserve"> </w:t>
      </w:r>
    </w:p>
    <w:p w14:paraId="07D435E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تصنيع أي منتج أو تقديم خدمة، مالم يكن هناك طلب مسبق عليها، والأهم أن يكون لدى الشركة القدرة والجاهزية الكاملة في حال وجود طلب كبير، أو طلب مفاجئ</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هذه الاستراتيجية مهمة جدا، ولكن لا أنصح العمل بها إلا في الحالات المدروسة والحالات المنظمة، والتي يتم تطبيق جميع المبادئ السابقة في الشركة، لأنه قد يؤدي تطبيقها السريع إلى مشاكل كثيرة منها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تأخير المنتج وزيادة الانتظار أو إلغاء طلبات العملاء حتى من الممكن ان تتكون سمعة سيئة عن المنظمة عند العملاء. هذه الميزة يمكن أن تطبق في مجال الخدمات خاصة خدمات الحجز الإلكتروني خدمات الصراف الآلي أو خدمات المصانع التي تعتمد على التصنيع المسبق. (الضبياني،2020)</w:t>
      </w:r>
    </w:p>
    <w:p w14:paraId="732522D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الهدف من مبدأ السحب يكون في الأغلب بسبب تخفيض وتقليص وتخفيف المخزون والهدف منه الوصول إلى صفرية المخزون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والتقليل من أخطاء عمليات التنبؤ لأن عملية التنبؤ غير الصحيحة قد تؤدي إلى</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زيادة الكميات المنتجة وزيادة تكلفة المواد </w:t>
      </w:r>
      <w:r w:rsidRPr="003F53E7">
        <w:rPr>
          <w:rFonts w:ascii="Traditional Arabic" w:hAnsi="Traditional Arabic" w:cs="Traditional Arabic"/>
          <w:sz w:val="24"/>
          <w:szCs w:val="24"/>
          <w:rtl/>
        </w:rPr>
        <w:lastRenderedPageBreak/>
        <w:t>والمعدات مما يؤدي إلى زيادة نسبة الهدر والتالف وبالتالي زيادة ضغط العمل على الموظفين بدون فائدة تعود على العملية الإنتاجية. (الضبياني،2020)</w:t>
      </w:r>
    </w:p>
    <w:p w14:paraId="72B70505"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نظام الدفع</w:t>
      </w:r>
      <w:r w:rsidRPr="0088512F">
        <w:rPr>
          <w:rFonts w:ascii="Traditional Arabic" w:hAnsi="Traditional Arabic" w:cs="Traditional Arabic"/>
          <w:b/>
          <w:bCs/>
          <w:sz w:val="24"/>
          <w:szCs w:val="24"/>
        </w:rPr>
        <w:t xml:space="preserve"> </w:t>
      </w:r>
    </w:p>
    <w:p w14:paraId="72488C8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المبدأ يتم الإنتاج حسب جدول التوقعات، أو جدول التنبؤ بالطلب من إدارة المبيعات أو إدارة الإنتاج حسب طلب الزبون. (الضبياني،2020)</w:t>
      </w:r>
    </w:p>
    <w:p w14:paraId="6443C652"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صفرية الأخطاء (الكمال والإحسان)</w:t>
      </w:r>
      <w:r w:rsidRPr="0088512F">
        <w:rPr>
          <w:rFonts w:ascii="Traditional Arabic" w:hAnsi="Traditional Arabic" w:cs="Traditional Arabic"/>
          <w:b/>
          <w:bCs/>
          <w:sz w:val="24"/>
          <w:szCs w:val="24"/>
        </w:rPr>
        <w:t xml:space="preserve"> </w:t>
      </w:r>
    </w:p>
    <w:p w14:paraId="171C294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يجيب ان يكون هناك قسم خاص معني في التطوير والتحسين، وهدفهم الوصول إلى الكمال والإحسان وصفرية الأخطاء، من خلال تحسين العمليات وتطويرها والوصول إلى ضمان وجود مخرجات بلا عيوب، وفي بعض الشركات يتم إنشاء قسم أو لجنة تسمى لجنة صفرية الأخطاء، وبعض الشركات تطلق شعار (شركة بدون أخطاء) وتحاول تطبيقه</w:t>
      </w:r>
      <w:r w:rsidRPr="003F53E7">
        <w:rPr>
          <w:rFonts w:ascii="Traditional Arabic" w:hAnsi="Traditional Arabic" w:cs="Traditional Arabic"/>
          <w:sz w:val="24"/>
          <w:szCs w:val="24"/>
        </w:rPr>
        <w:t>.</w:t>
      </w:r>
    </w:p>
    <w:p w14:paraId="2E69764B"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التطوير المستمر، وتخفيض النفقات، وتحسين الجودة، وزيادة الإنتاجية ومشاركة المعلومات</w:t>
      </w:r>
      <w:r w:rsidRPr="0088512F">
        <w:rPr>
          <w:rFonts w:ascii="Traditional Arabic" w:hAnsi="Traditional Arabic" w:cs="Traditional Arabic"/>
          <w:b/>
          <w:bCs/>
          <w:sz w:val="24"/>
          <w:szCs w:val="24"/>
        </w:rPr>
        <w:t>.</w:t>
      </w:r>
    </w:p>
    <w:p w14:paraId="5D655BD1" w14:textId="27DA9B9A"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يشمل هذا المبدأ تحسين الجودة وزيادة الإنتاجية وتقليل النفقات، بالإضافة إلى تشجي</w:t>
      </w:r>
      <w:r w:rsidR="0088512F">
        <w:rPr>
          <w:rFonts w:ascii="Traditional Arabic" w:hAnsi="Traditional Arabic" w:cs="Traditional Arabic"/>
          <w:sz w:val="24"/>
          <w:szCs w:val="24"/>
          <w:rtl/>
        </w:rPr>
        <w:t>ع مشاركة المعلومات بين الأفراد.</w:t>
      </w:r>
      <w:r w:rsidR="0088512F">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بناء علاقة طويلة الأمد مع الموردين للمواد والحفاظ عليهم. (الضبياني،2020)</w:t>
      </w:r>
    </w:p>
    <w:p w14:paraId="148052B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وفيما يرى الباحث انه تعتبر العلاقات المستدامة مع الموردين للمواد ضرورية للحفاظ على جودة المنتجات واستمرارية العمليات.</w:t>
      </w:r>
    </w:p>
    <w:p w14:paraId="19F3197E"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المرونة</w:t>
      </w:r>
    </w:p>
    <w:p w14:paraId="1E25C1C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 وهي القدرة على تصنيع منتجات مختلفة، من خط إنتاج واحد بأوقات مختلفة، بمواصفات متنوعة بسرعة وكفاءة عالية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2987C251"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 xml:space="preserve">التقليل من العمليات غير الضرورية </w:t>
      </w:r>
    </w:p>
    <w:p w14:paraId="58365AC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التي تؤدي إلى زيادة قيمة المنتج، دون الحاجة لها من وجهة نظر العميل، والتقليل من الهدر أو التخلص منه في جميع العمليات الإنتاجية وجميع المراحل التي يمر بها المنتج. (الضبياني،2020)</w:t>
      </w:r>
    </w:p>
    <w:p w14:paraId="3845EE8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وتوصل الباحث الى ان الإدارة الرشيقة تُعتبر من المفاهيم الحديثة التي تكتسب أهمية متزايدة في مختلف القطاعات، بما في ذلك القطاع غير الربحي. ومن منظور الباحث، تبرز الحاجة الملحة لاستكشاف تطبيق مبادئ الإدارة الرشيقة في هذا القطاع نظرًا لندرة الأبحاث والدراسات المعنية بذلك. إن فهم كيفية استفادة المنظمات غير الربحية من هذه المبادئ يمكن أن يسهم في تعزيز كفاءتها وفعاليتها بشكل ملحوظ</w:t>
      </w:r>
      <w:r w:rsidRPr="003F53E7">
        <w:rPr>
          <w:rFonts w:ascii="Traditional Arabic" w:hAnsi="Traditional Arabic" w:cs="Traditional Arabic"/>
          <w:sz w:val="24"/>
          <w:szCs w:val="24"/>
        </w:rPr>
        <w:t>.</w:t>
      </w:r>
    </w:p>
    <w:p w14:paraId="6DDC36CF"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بالإضافة إلى ذلك، تم اختيار ثلاثة مبادئ رئيسية لأسباب عدة</w:t>
      </w:r>
      <w:r w:rsidRPr="0088512F">
        <w:rPr>
          <w:rFonts w:ascii="Traditional Arabic" w:hAnsi="Traditional Arabic" w:cs="Traditional Arabic"/>
          <w:b/>
          <w:bCs/>
          <w:sz w:val="24"/>
          <w:szCs w:val="24"/>
        </w:rPr>
        <w:t>:</w:t>
      </w:r>
    </w:p>
    <w:p w14:paraId="342FA2E1"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إن تحديد القيمة والقيمة المضافة يعد أمرًا حيويًا للمنظمات غير الربحية، حيث يساهم في توجيه الجهود نحو تلبية احتياجات المستفيدين بشكل أكثر فعالية. من خلال التركيز على ما يهم المستفيدين، يمكن تحسين جودة الخدمات وزيادة التأثير الاجتماعي</w:t>
      </w:r>
      <w:r w:rsidRPr="003F53E7">
        <w:rPr>
          <w:rFonts w:ascii="Traditional Arabic" w:hAnsi="Traditional Arabic" w:cs="Traditional Arabic"/>
          <w:sz w:val="24"/>
          <w:szCs w:val="24"/>
        </w:rPr>
        <w:t>.</w:t>
      </w:r>
    </w:p>
    <w:p w14:paraId="228858FF"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المرونة في الاستخدام: نظام السحب والدفع يوفر للمنظمات غير الربحية القدرة على التكيف مع التغيرات السريعة في متطلبات المستفيدين. هذا المرونة تساعد في ضمان استخدام الموارد بشكل أكثر فعالية وتقليل الهدر، مما يعزز من كفاءة العمليات</w:t>
      </w:r>
      <w:r w:rsidRPr="003F53E7">
        <w:rPr>
          <w:rFonts w:ascii="Traditional Arabic" w:hAnsi="Traditional Arabic" w:cs="Traditional Arabic"/>
          <w:sz w:val="24"/>
          <w:szCs w:val="24"/>
        </w:rPr>
        <w:t>.</w:t>
      </w:r>
    </w:p>
    <w:p w14:paraId="63CAFE82"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نحو التحسين المستمر: مبدأ صفرية الأخطاء والتطوير المستمر يعزز من ثقافة التعلم داخل المنظمات. بالتركيز على تحسين العمليات وتقليل الأخطاء، يمكن للمنظمات غير الربحية تعزيز جودة خدماتها وزيادة رضا المستفيدين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92B33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وفي هذا السياق، سيتم استعراض هذه المبادئ الثلاثة الذي يرها الباحث انها التي تلعب دورًا حيويًا في تحسين أداء المنظمات غير الربحية.</w:t>
      </w:r>
    </w:p>
    <w:p w14:paraId="66BBEB17" w14:textId="194A2B21" w:rsidR="00704E1C" w:rsidRPr="003F53E7"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53" w:name="_Toc232250605"/>
      <w:r>
        <w:rPr>
          <w:rFonts w:ascii="Traditional Arabic" w:hAnsi="Traditional Arabic" w:cs="Traditional Arabic" w:hint="cs"/>
          <w:b/>
          <w:bCs/>
          <w:sz w:val="24"/>
          <w:szCs w:val="24"/>
          <w:rtl/>
        </w:rPr>
        <w:t xml:space="preserve">5.1.2 </w:t>
      </w:r>
      <w:r w:rsidR="00704E1C" w:rsidRPr="003F53E7">
        <w:rPr>
          <w:rFonts w:ascii="Traditional Arabic" w:hAnsi="Traditional Arabic" w:cs="Traditional Arabic"/>
          <w:b/>
          <w:bCs/>
          <w:sz w:val="24"/>
          <w:szCs w:val="24"/>
          <w:rtl/>
        </w:rPr>
        <w:t>مدى ملاءمة نماذج الإدارة الرشيقة للسياق السعودي</w:t>
      </w:r>
      <w:bookmarkEnd w:id="53"/>
    </w:p>
    <w:p w14:paraId="1BBED060" w14:textId="469D7D1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أن نشأة الإدارة الرشيقة تعود إلى تجارب صناعية يابانية وغربية، وبالأخص نموذج شركة تويوتا، إلا أن تطبيق هذه النماذج لا يُعد حكرًا على بيئاتها الأصلية، بل يعتمد بدرجة كبيرة على مدى تكييفها مع الخصائص الثقافية والتنظيمية لكل مجتمع. وفي هذا الإطار، فإن نقل نماذج الإدارة الرشيقة إلى السياق السعودي يتطلب مراعاة عدد من الخصوصيات المؤسسية والثقافية والتنظيمية.</w:t>
      </w:r>
    </w:p>
    <w:p w14:paraId="522EF583" w14:textId="6F44E4C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فالمملكة العربية السعودية تشهد في الوقت الراهن تحولات إدارية وتنظيمية متسارعة في إطار رؤية المملكة 2030، والتي أكدت على رفع كفاءة الأداء المؤسسي، وتحسين جودة الخدمات، وتقليل الهدر في الموارد، وتعزيز ثقافة التحسين المستمر، وهي مرتكزات تتوافق بدرجة كبيرة مع فلسفة الإدارة الرشيقة. كما أن التوجه نحو تمكين الموارد البشرية، ونشر ثقافة العمل الجماعي، والتحول </w:t>
      </w:r>
      <w:r w:rsidRPr="003F53E7">
        <w:rPr>
          <w:rFonts w:ascii="Traditional Arabic" w:hAnsi="Traditional Arabic" w:cs="Traditional Arabic"/>
          <w:sz w:val="24"/>
          <w:szCs w:val="24"/>
          <w:rtl/>
        </w:rPr>
        <w:lastRenderedPageBreak/>
        <w:t>من البيروقراطية إلى المرونة التنظيمية، يجعل من مبادئ الإدارة الرشيقة إطارًا ملائمًا للتطبيق في المنظمات السعودية، وبالأخص المنظمات غير الربحية.</w:t>
      </w:r>
    </w:p>
    <w:p w14:paraId="6AC025A4" w14:textId="6E8D87BE" w:rsidR="00397262"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إلا أن تطبيق هذه النماذج في السياق السعودي يتطلب إعادة صياغة بعض الممارسات بما يتناسب مع طبيعة الهياكل التنظيمية، ومستويات المركزية، والثقافة المؤسسية السائدة، إضافة إلى الالتزام بالأنظمة والتشريعات المحلية. وعليه، فإن الإدارة الرشيقة في هذا البحث لا تُطرح كنموذج مستورد يُطبق حرفيًا، بل</w:t>
      </w:r>
      <w:r w:rsidRPr="003F53E7">
        <w:rPr>
          <w:rFonts w:ascii="Traditional Arabic" w:hAnsi="Traditional Arabic" w:cs="Traditional Arabic"/>
          <w:b/>
          <w:bCs/>
          <w:sz w:val="24"/>
          <w:szCs w:val="24"/>
          <w:rtl/>
        </w:rPr>
        <w:t xml:space="preserve"> كمنهج إداري </w:t>
      </w:r>
      <w:r w:rsidRPr="003F53E7">
        <w:rPr>
          <w:rFonts w:ascii="Traditional Arabic" w:hAnsi="Traditional Arabic" w:cs="Traditional Arabic"/>
          <w:sz w:val="24"/>
          <w:szCs w:val="24"/>
          <w:rtl/>
        </w:rPr>
        <w:t>مرن قابل للتكييف، يتم توظيف مبادئه الأساسية بما يخدم واقع المنظمات غير الربحية في المملكة العربية السعودية ويعزز استدامتها التنظيمية</w:t>
      </w:r>
      <w:r w:rsidRPr="003F53E7">
        <w:rPr>
          <w:rFonts w:ascii="Traditional Arabic" w:hAnsi="Traditional Arabic" w:cs="Traditional Arabic"/>
          <w:b/>
          <w:bCs/>
          <w:sz w:val="24"/>
          <w:szCs w:val="24"/>
          <w:rtl/>
        </w:rPr>
        <w:t>.</w:t>
      </w:r>
    </w:p>
    <w:p w14:paraId="7FF1433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تحديد القيمة والقيمة المضافة ورسم خريطة للتدفق</w:t>
      </w:r>
    </w:p>
    <w:p w14:paraId="65AC0B0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القيمة هو المبدأ الأهم في الإدارة الرشيقة، حيث يركز على فهم احتياجات المستفيدين وتطلعاتهم. يجب أن تدرك المنظمات غير الربحية ما الذي يجعل خدماتها ذات قيمة بالنسبة للمستفيدين، وكيف يمكنها تحسين تلك القيمة. يُعتبر رسم خريطة التدفق أداة فعالة لتحقيق هذا الهدف، حيث يساعد في توضيح جميع الخطوات والعمليات التي تمر بها الخدمة، بدءًا من الفكرة الأولية وحتى تقديم الخدمة للمستفيدين</w:t>
      </w:r>
      <w:r w:rsidRPr="003F53E7">
        <w:rPr>
          <w:rFonts w:ascii="Traditional Arabic" w:hAnsi="Traditional Arabic" w:cs="Traditional Arabic"/>
          <w:sz w:val="24"/>
          <w:szCs w:val="24"/>
        </w:rPr>
        <w:t>.</w:t>
      </w:r>
    </w:p>
    <w:p w14:paraId="142F6C4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عند رسم خريطة التدفق، يمكن للمنظمات تحليل العمليات الحالية وتحديد المجالات التي يمكن تحسينها. من خلال هذا التحليل، يمكن تحديد الأنشطة التي تضيف قيمة حقيقية للمستفيدين وتلك التي لا تضيف، مما يسهم في تحسين الكفاءة وتقليل الهدر. هذا المبدأ يعزز من قدرة المنظمات على تقديم خدمات تتماشى مع احتياجات المستفيدين، مما يساهم في تحقيق الأهداف الاجتماعية المطلوبة</w:t>
      </w:r>
      <w:r w:rsidRPr="003F53E7">
        <w:rPr>
          <w:rFonts w:ascii="Traditional Arabic" w:hAnsi="Traditional Arabic" w:cs="Traditional Arabic"/>
          <w:sz w:val="24"/>
          <w:szCs w:val="24"/>
        </w:rPr>
        <w:t>.</w:t>
      </w:r>
    </w:p>
    <w:p w14:paraId="7A5A834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نظام السحب والدفع</w:t>
      </w:r>
    </w:p>
    <w:p w14:paraId="7D6A918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يعتمد نظام السحب على تقديم الخدمات بناءً على الطلب الفعلي من المستفيدين، مما يضمن عدم إنتاج أي خدمة أو منتج إلا عند الحاجة. هذا النظام يساعد المنظمات على تقليل الفائض وضمان استخدام الموارد بشكل فعال. في المقابل، نظام الدفع يعتمد على التنبؤ بالطلب وإنتاج الخدمات بناءً على تلك التوقعات</w:t>
      </w:r>
      <w:r w:rsidRPr="003F53E7">
        <w:rPr>
          <w:rFonts w:ascii="Traditional Arabic" w:hAnsi="Traditional Arabic" w:cs="Traditional Arabic"/>
          <w:sz w:val="24"/>
          <w:szCs w:val="24"/>
        </w:rPr>
        <w:t>.</w:t>
      </w:r>
    </w:p>
    <w:p w14:paraId="7C5CFEE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من المهم أن تتمتع المنظمات غير الربحية بالقدرة على التكيف مع هذه الأنظمة. على سبيل المثال، يمكن تطبيق نظام السحب في حالات معينة حيث يتم تقديم الخدمات بناءً على الطلب الحالي، بينما يمكن استخدام نظام الدفع في حالات أخرى حيث </w:t>
      </w:r>
      <w:r w:rsidRPr="003F53E7">
        <w:rPr>
          <w:rFonts w:ascii="Traditional Arabic" w:hAnsi="Traditional Arabic" w:cs="Traditional Arabic"/>
          <w:sz w:val="24"/>
          <w:szCs w:val="24"/>
          <w:rtl/>
        </w:rPr>
        <w:lastRenderedPageBreak/>
        <w:t>تكون هناك حاجة لتوفير خدمات معينة بشكل دوري. يجب أن تكون المنظمات مرنة في استخدام هذين النظامين، مما يساعدها على الاستجابة السريعة للتغيرات في احتياجات المستفيدين</w:t>
      </w:r>
      <w:r w:rsidRPr="003F53E7">
        <w:rPr>
          <w:rFonts w:ascii="Traditional Arabic" w:hAnsi="Traditional Arabic" w:cs="Traditional Arabic"/>
          <w:sz w:val="24"/>
          <w:szCs w:val="24"/>
        </w:rPr>
        <w:t>.</w:t>
      </w:r>
    </w:p>
    <w:p w14:paraId="16AC5D5B"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صفرية الأخطاء (الكمال والإحسان) والتطوير المستمر</w:t>
      </w:r>
    </w:p>
    <w:p w14:paraId="6D8639C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مبدأ صفرية الأخطاء السعي لتحقيق الكمال في تقديم الخدمات. يتطلب ذلك وجود ثقافة مؤسسية تركز على تحسين العمليات والتقليل من الأخطاء. يجب أن تكون هناك آليات واضحة لتقييم الأداء وتحديد الأخطاء المحتملة، مما يمكّن المنظمات من اتخاذ إجراءات تصحيحية فورية</w:t>
      </w:r>
      <w:r w:rsidRPr="003F53E7">
        <w:rPr>
          <w:rFonts w:ascii="Traditional Arabic" w:hAnsi="Traditional Arabic" w:cs="Traditional Arabic"/>
          <w:sz w:val="24"/>
          <w:szCs w:val="24"/>
        </w:rPr>
        <w:t>.</w:t>
      </w:r>
    </w:p>
    <w:p w14:paraId="5162AF2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إلى جانب ذلك، يُعتبر التطوير المستمر جزءًا أساسيًا من هذا المبدأ. يجب على المنظمات غير الربحية تبني ثقافة التعلم المستمر، حيث يتم تقييم الأداء بشكل دوري وتحديث الاستراتيجيات بناءً على النتائج. هذا يمكن أن يشمل التدريب المستمر للموظفين وتبني أفضل الممارسات من القطاعات الأخرى. من خلال التركيز على صفرية الأخطاء والتطوير المستمر، يمكن للمنظمات غير الربحية تحسين جودتها وزيادة تأثيرها الاجتماعي</w:t>
      </w:r>
      <w:r w:rsidRPr="003F53E7">
        <w:rPr>
          <w:rFonts w:ascii="Traditional Arabic" w:hAnsi="Traditional Arabic" w:cs="Traditional Arabic"/>
          <w:sz w:val="24"/>
          <w:szCs w:val="24"/>
        </w:rPr>
        <w:t>.</w:t>
      </w:r>
    </w:p>
    <w:p w14:paraId="51E73A2C" w14:textId="0AF54B27"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4" w:name="_Toc193606514"/>
      <w:bookmarkStart w:id="55" w:name="_Toc232250606"/>
      <w:r>
        <w:rPr>
          <w:rFonts w:ascii="Traditional Arabic" w:hAnsi="Traditional Arabic" w:cs="Traditional Arabic" w:hint="cs"/>
          <w:b/>
          <w:bCs/>
          <w:color w:val="auto"/>
          <w:sz w:val="24"/>
          <w:szCs w:val="24"/>
          <w:rtl/>
        </w:rPr>
        <w:t xml:space="preserve">6.1.2 </w:t>
      </w:r>
      <w:r w:rsidR="00CC62F9" w:rsidRPr="003F53E7">
        <w:rPr>
          <w:rFonts w:ascii="Traditional Arabic" w:hAnsi="Traditional Arabic" w:cs="Traditional Arabic"/>
          <w:b/>
          <w:bCs/>
          <w:color w:val="auto"/>
          <w:sz w:val="24"/>
          <w:szCs w:val="24"/>
          <w:rtl/>
        </w:rPr>
        <w:t>متطلبات تطبيق الإدارة الرشيقة</w:t>
      </w:r>
      <w:bookmarkEnd w:id="54"/>
      <w:bookmarkEnd w:id="55"/>
      <w:r w:rsidR="00CC62F9" w:rsidRPr="003F53E7">
        <w:rPr>
          <w:rFonts w:ascii="Traditional Arabic" w:hAnsi="Traditional Arabic" w:cs="Traditional Arabic"/>
          <w:b/>
          <w:bCs/>
          <w:color w:val="auto"/>
          <w:sz w:val="24"/>
          <w:szCs w:val="24"/>
          <w:rtl/>
        </w:rPr>
        <w:t xml:space="preserve"> </w:t>
      </w:r>
    </w:p>
    <w:p w14:paraId="2EAF883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دعم الإدارة العليا في تحويل النظام الإداري للمؤسسة من البيروقراطية إلى نموذج أكثر ديمقراطية ولامركزية. هذا التحول يتيح فرصًا أكبر للابتكار والإبداع، شريطة الالتزام بتوفير الموارد المالية والبشرية والتنظيمية اللازمة، بالإضافة إلى الوقت الكافي لتطبيق هذه التغييرات. كما يساهم تحقيق التعاون بين الإدارة والموظفين من خلال إرساء مبدأ المشاركة والشفافية. ينبغي دعم اقتراحات العاملين ومناقشة المشكلات معهم للخروج بحلول جماعية مناسبة. ويجب تقسيم المهام بطريقة تحفز الموظفين على الابتكار والتفكير في كافة التفاصيل، مما يسهم في تقليل الهدر وتحسين الأداء العام للمؤسسة (المطيري، 2019)</w:t>
      </w:r>
      <w:r w:rsidRPr="003F53E7">
        <w:rPr>
          <w:rFonts w:ascii="Traditional Arabic" w:hAnsi="Traditional Arabic" w:cs="Traditional Arabic"/>
          <w:sz w:val="24"/>
          <w:szCs w:val="24"/>
        </w:rPr>
        <w:t>.</w:t>
      </w:r>
    </w:p>
    <w:p w14:paraId="1F0A9FB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وكما يتطلب تطوير وتأهيل العاملين تشجيعهم على استخدام طرق وأساليب متعددة في أداء العمل، مما يتيح لهم اكتشاف الأخطاء في الوقت المناسب وتجنب ضياع الفرص. يمكن تحقيق ذلك من خلال تقديم برامج تدريب متكاملة تركز على تطوير مهارات متنوعة ومتوافقة مع الآليات المتبعة في المؤسسة، مما يسهم في القضاء على الهدر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بالإضافة إلى ذلك، تعد الاستفادة المثلى من تكنولوجيا المعلومات أحد المتطلبات الضرورية التي تسهم في تحديد قدرة المؤسسة على مواجهة التحديات والتكيف مع التغيرات. توفر التكنولوجيا خيارات مرنة تسهل عمليات الاستشعار والاستجابة السريعة للتغيرات، وتعزز التعاون والمشاركة وتبادل المعلومات بين المستويات التنظيمية المختلفة (عمر، 2020)</w:t>
      </w:r>
      <w:r w:rsidRPr="003F53E7">
        <w:rPr>
          <w:rFonts w:ascii="Traditional Arabic" w:hAnsi="Traditional Arabic" w:cs="Traditional Arabic"/>
          <w:sz w:val="24"/>
          <w:szCs w:val="24"/>
        </w:rPr>
        <w:t>.</w:t>
      </w:r>
    </w:p>
    <w:p w14:paraId="759D3C1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ويرى الباحث أنه يجب أن يتضمن تحديد الاستراتيجية الخاصة بالمؤسسة مشاركة جميع أفرادها، حيث من الضروري أن تتعاون القيادات مع العاملين في وضع استراتيجياتها، مما يتيح لهم فهم تلك الاستراتيجيات والسعي نحو تحقيقها. يتطلب ذلك أيضًا تقويم الأداء بشكل مستمر لتعزيز فعالية التنفيذ</w:t>
      </w:r>
      <w:r w:rsidRPr="003F53E7">
        <w:rPr>
          <w:rFonts w:ascii="Traditional Arabic" w:hAnsi="Traditional Arabic" w:cs="Traditional Arabic"/>
          <w:sz w:val="24"/>
          <w:szCs w:val="24"/>
        </w:rPr>
        <w:t>.</w:t>
      </w:r>
    </w:p>
    <w:p w14:paraId="2C1722B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وأخيرًا، يعد تشجيع المناخ الداعم للتجربة والابتكار أمرًا حيويًا لتحقيق التغيير والنجاح في المؤسسات. يتعين على المؤسسات تبني ثقافة الابتكار ونشرها، مما يشجع العاملين على تشكيل فرق عمل مستقلة تسعى لتحقيق تطلعات المؤسسة وتلبي احتياجاتهم، مما يؤثر إيجابًا على سرعة إنجاز العمل وزيادة رضاهم الوظيفي (عمر، 2020)</w:t>
      </w:r>
      <w:r w:rsidRPr="003F53E7">
        <w:rPr>
          <w:rFonts w:ascii="Traditional Arabic" w:hAnsi="Traditional Arabic" w:cs="Traditional Arabic"/>
          <w:sz w:val="24"/>
          <w:szCs w:val="24"/>
        </w:rPr>
        <w:t>.</w:t>
      </w:r>
    </w:p>
    <w:p w14:paraId="30A5E162" w14:textId="6CC0757F" w:rsidR="00704E1C" w:rsidRPr="0088512F"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56" w:name="_Toc232250607"/>
      <w:r w:rsidRPr="0088512F">
        <w:rPr>
          <w:rFonts w:ascii="Traditional Arabic" w:hAnsi="Traditional Arabic" w:cs="Traditional Arabic" w:hint="cs"/>
          <w:b/>
          <w:bCs/>
          <w:sz w:val="24"/>
          <w:szCs w:val="24"/>
          <w:rtl/>
        </w:rPr>
        <w:t xml:space="preserve">7.1.2 </w:t>
      </w:r>
      <w:r w:rsidR="00704E1C" w:rsidRPr="0088512F">
        <w:rPr>
          <w:rFonts w:ascii="Traditional Arabic" w:hAnsi="Traditional Arabic" w:cs="Traditional Arabic"/>
          <w:b/>
          <w:bCs/>
          <w:sz w:val="24"/>
          <w:szCs w:val="24"/>
          <w:rtl/>
        </w:rPr>
        <w:t>التحديات والاعتبارات الأخلاقية لتطبيق الإدارة الرشيقة</w:t>
      </w:r>
      <w:bookmarkEnd w:id="56"/>
    </w:p>
    <w:p w14:paraId="0875C783" w14:textId="40F366C1"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المزايا المتعددة التي تحققها الإدارة الرشيقة في تحسين الكفاءة وتقليل الهدر، إلا أن تطبيقها يواجه عددًا من التحديات والاعتبارات الأخلاقية التي ينبغي على المنظمات الانتباه إليها. ومن أبرز هذه التحديات التركيز المفرط على تقليل التكاليف والهدر، والذي قد يُفسر في بعض الحالات على أنه تقليل في أعداد العاملين أو زيادة الأعباء الوظيفية عليهم، مما قد يؤثر سلبًا على الاستقرار الوظيفي والرضا الوظيفي للعاملين.</w:t>
      </w:r>
    </w:p>
    <w:p w14:paraId="526C0DE2" w14:textId="54B9CB56"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قد يؤدي السعي المستمر لتحقيق الكفاءة العالية إلى زيادة ضغوط العمل وتسريع وتيرة الأداء، وهو ما قد يتعارض مع الجوانب الإنسانية والأخلاقية في بيئة العمل، خاصة في المنظمات غير الربحية التي تعتمد بدرجة كبيرة على رأس المال البشري والبعد القيمي في تقديم خدماتها. إضافة إلى ذلك، قد تواجه بعض المنظمات مقاومة داخلية من العاملين نتيجة الخوف من التغيير أو القلق من فقدان الوظائف، وهو ما يفرض على الإدارة التعامل مع تطبيق الإدارة الرشيقة بمنهج أخلاقي يوازن بين تحسين الأداء والحفاظ على حقوق العاملين.</w:t>
      </w:r>
    </w:p>
    <w:p w14:paraId="4E6794C6" w14:textId="165D7CC8"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 هذا السياق، يؤكد الباحث على ضرورة تطبيق الإدارة الرشيقة بطريقة تراعي الجوانب الأخلاقية، من خلال التركيز على إعادة تأهيل العاملين وتطوير مهاراتهم بدلًا من الاستغناء عنهم، وتعزيز ثقافة المشاركة والشفافية، وإشراك العاملين في اتخاذ القرارات المتعلقة بتحسين العمليات. كما ينبغي النظر إلى تقليل الهدر بوصفه تقليلًا للهدر في الإجراءات والموارد، وليس في العنصر البشري، بما يضمن تحقيق الكفاءة التنظيمية دون الإخلال بالقيم الإنسانية والاجتماعية التي تقوم عليها المنظمات غير الربحية.</w:t>
      </w:r>
    </w:p>
    <w:p w14:paraId="0E9A75CF" w14:textId="6460642D"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7" w:name="_Toc193606515"/>
      <w:bookmarkStart w:id="58" w:name="_Toc232250608"/>
      <w:r>
        <w:rPr>
          <w:rFonts w:ascii="Traditional Arabic" w:hAnsi="Traditional Arabic" w:cs="Traditional Arabic" w:hint="cs"/>
          <w:b/>
          <w:bCs/>
          <w:color w:val="auto"/>
          <w:sz w:val="24"/>
          <w:szCs w:val="24"/>
          <w:rtl/>
        </w:rPr>
        <w:lastRenderedPageBreak/>
        <w:t xml:space="preserve">8.1.2 </w:t>
      </w:r>
      <w:r w:rsidR="00CC62F9" w:rsidRPr="003F53E7">
        <w:rPr>
          <w:rFonts w:ascii="Traditional Arabic" w:hAnsi="Traditional Arabic" w:cs="Traditional Arabic"/>
          <w:b/>
          <w:bCs/>
          <w:color w:val="auto"/>
          <w:sz w:val="24"/>
          <w:szCs w:val="24"/>
          <w:rtl/>
        </w:rPr>
        <w:t>أدوات تطبيق الإدارة الرشيقة في المنظمات</w:t>
      </w:r>
      <w:bookmarkEnd w:id="57"/>
      <w:bookmarkEnd w:id="58"/>
      <w:r w:rsidR="00CC62F9" w:rsidRPr="003F53E7">
        <w:rPr>
          <w:rFonts w:ascii="Traditional Arabic" w:hAnsi="Traditional Arabic" w:cs="Traditional Arabic"/>
          <w:b/>
          <w:bCs/>
          <w:color w:val="auto"/>
          <w:sz w:val="24"/>
          <w:szCs w:val="24"/>
          <w:rtl/>
        </w:rPr>
        <w:t xml:space="preserve"> </w:t>
      </w:r>
    </w:p>
    <w:p w14:paraId="56A63EB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يرى الباحث انه يتعرض في العديد من الدول حول العالم لمشكلة الهدر، وقد تنوعت الجهود المبذولة للتخفيف من حدتها. من بين هذه الجهود، يُعدّ استخدام مدخل الإدارة الرشيقة من أكثر الأساليب نجاحاً، نظرًا لتعدد ممارساته وأدواته. يتطلب الأمر من المنظمة تحديد نوعية الهدر التي تواجهها، وبعد إجراء الدراسة والتحليل، يتم اختيار الطريقة الأمثل للتغلب على هذه المشكلة. ونظرًا لتنوع أشكال الهدر وصوره، تختلف بالتالي سبل العلاج المتاحة. قد تنجح طريقة معينة في منظمة ما، بينما لا تحقق النتائج المرجوة في منظمة أخرى. </w:t>
      </w:r>
    </w:p>
    <w:p w14:paraId="42C00AD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تتعد الأدوات المستخدمة المساعدة في تطبيق فكر الإدارة الرشيقة، ومنها تحليل السبب الجذري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او القيمة المضافة او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حتى التعدد في استخدام الأدوات ولكل أداة منهجًا علميًا مبنيًا على الفروض، ويشير إلى مجموعة من الأنشطة المعرفية والسلوكية التي يقوم بها الفرد عند مواجهته لمشكلة معينة (هدى، 2018). وفي الأغلب تتمحور كل أداة حول اتخاذ المشكلات المرتبطة بموضوع الدراسة كنقطة انطلاق، مستفيدًا من المعرفة بالحقائق والمعلومات والمفاهيم والقواعد العلمية، بالإضافة إلى المهارات المكتسبة في سياق معين لتطبيقها في سياقات أخرى بهدف التغلب على المشكلة (حسين، 2018)</w:t>
      </w:r>
      <w:r w:rsidRPr="003F53E7">
        <w:rPr>
          <w:rFonts w:ascii="Traditional Arabic" w:hAnsi="Traditional Arabic" w:cs="Traditional Arabic"/>
          <w:sz w:val="24"/>
          <w:szCs w:val="24"/>
        </w:rPr>
        <w:t>.</w:t>
      </w:r>
    </w:p>
    <w:p w14:paraId="5C6D456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إجراء الدراسة والمراجعة، توصل الباحث إلى أن أبرز الأدوات التي اتفق الممارسون على استخدامها لإثبات النتائج الموثقة من خلال الأبحاث الأدبية والتقارير المهنية تتضمن ما يلي</w:t>
      </w:r>
      <w:r w:rsidRPr="003F53E7">
        <w:rPr>
          <w:rFonts w:ascii="Traditional Arabic" w:hAnsi="Traditional Arabic" w:cs="Traditional Arabic"/>
          <w:sz w:val="24"/>
          <w:szCs w:val="24"/>
        </w:rPr>
        <w:t>:</w:t>
      </w:r>
    </w:p>
    <w:p w14:paraId="670B8190"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"سبوك</w:t>
      </w:r>
      <w:r w:rsidRPr="0088512F">
        <w:rPr>
          <w:rFonts w:ascii="Traditional Arabic" w:hAnsi="Traditional Arabic" w:cs="Traditional Arabic"/>
          <w:b/>
          <w:bCs/>
          <w:sz w:val="24"/>
          <w:szCs w:val="24"/>
        </w:rPr>
        <w:t>"</w:t>
      </w:r>
    </w:p>
    <w:p w14:paraId="3F765DA9"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(Govindarajulu, 2017)</w:t>
      </w:r>
      <w:r w:rsidRPr="003F53E7">
        <w:rPr>
          <w:rFonts w:ascii="Traditional Arabic" w:hAnsi="Traditional Arabic" w:cs="Traditional Arabic"/>
          <w:sz w:val="24"/>
          <w:szCs w:val="24"/>
          <w:rtl/>
        </w:rPr>
        <w:t>، تُعتبر أداة "سبوك" وسيلة يستخدمها الفريق لتحديد جميع العناصر المتعلقة بالعمل، بهدف تحسين العملية قبل البدء في التنفيذ. يسهم هذا المخطط في تحديد الجزئيات المرتبطة بالعمل التي قد تكون غير واضحة، ويُستخدم عادة في مرحلة القياس ضمن منهجية (تحديد قياس، تحليل، تحسين، تحكم). يوفر هذا المخطط تفاصيل إضافية عن العمل، ويحث العاملين على التفكير في الممولين، المدخلات، العمليات، وأخيرًا العملاء. وتعد هذه الأداة فعّالة بشكل خاص لأنها تجيب على الأسئلة التالية</w:t>
      </w:r>
      <w:r w:rsidRPr="003F53E7">
        <w:rPr>
          <w:rFonts w:ascii="Traditional Arabic" w:hAnsi="Traditional Arabic" w:cs="Traditional Arabic"/>
          <w:sz w:val="24"/>
          <w:szCs w:val="24"/>
        </w:rPr>
        <w:t>:</w:t>
      </w:r>
    </w:p>
    <w:p w14:paraId="3AF3E8E6"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يقوم بتوفير المدخلات لهذه العملية؟</w:t>
      </w:r>
    </w:p>
    <w:p w14:paraId="3A3A847D"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المواصفات المحددة للمدخلات؟</w:t>
      </w:r>
    </w:p>
    <w:p w14:paraId="71F98D71"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هم العملاء الحقيقيون لهذه العملية؟</w:t>
      </w:r>
    </w:p>
    <w:p w14:paraId="0DB426AF"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متطلبات العملاء؟</w:t>
      </w:r>
    </w:p>
    <w:p w14:paraId="533CBA26"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الإدارة الرشيقة باستخدام نموذج "ديمياك</w:t>
      </w:r>
      <w:r w:rsidRPr="0088512F">
        <w:rPr>
          <w:rFonts w:ascii="Traditional Arabic" w:hAnsi="Traditional Arabic" w:cs="Traditional Arabic"/>
          <w:b/>
          <w:bCs/>
          <w:sz w:val="24"/>
          <w:szCs w:val="24"/>
        </w:rPr>
        <w:t>"</w:t>
      </w:r>
    </w:p>
    <w:p w14:paraId="5BBE34F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يرى الباحث</w:t>
      </w:r>
      <w:r w:rsidRPr="003F53E7">
        <w:rPr>
          <w:rFonts w:ascii="Traditional Arabic" w:hAnsi="Traditional Arabic" w:cs="Traditional Arabic"/>
          <w:sz w:val="24"/>
          <w:szCs w:val="24"/>
        </w:rPr>
        <w:t xml:space="preserve"> (Sutamnartpong, 2018) </w:t>
      </w:r>
      <w:r w:rsidRPr="003F53E7">
        <w:rPr>
          <w:rFonts w:ascii="Traditional Arabic" w:hAnsi="Traditional Arabic" w:cs="Traditional Arabic"/>
          <w:sz w:val="24"/>
          <w:szCs w:val="24"/>
          <w:rtl/>
        </w:rPr>
        <w:t>أن "ديمياك" هو منهج مستوحى من سلسلة ديمنج، ويشمل مراحل التخطيط، العمل، الفحص، والتصرف. تتكون هذه المنهجيات من خمس مراحل معروفة باختصار "ديمياك"، وتهدف إلى تحسين العمليات القائمة. يشير هذا الاختصار إلى "تعريف، قياس، تحليل، تنفيذ، تحكم"، وهي العمليات الأساسية التي ترتكز عليها الرشاقة. الاستخدام الرئيسي لنموذج "ديمياك" هو التحكم المستمر في العمليات وتحسينها تدريجيًا. كل مرحلة من المراحل الخمس تخدم هدفًا مختلفًا، ولكن تتم متابعتها باستمرار وفق نفس الترتيب. تُستخدم أدوات تحليل البيانات النوعية والكمية المختلفة في كل مرحلة، ويعتبر "ديمياك" أداة شاملة مقارنةً بالأدوات الأخرى الممكنة</w:t>
      </w:r>
      <w:r w:rsidRPr="003F53E7">
        <w:rPr>
          <w:rFonts w:ascii="Traditional Arabic" w:hAnsi="Traditional Arabic" w:cs="Traditional Arabic"/>
          <w:sz w:val="24"/>
          <w:szCs w:val="24"/>
        </w:rPr>
        <w:t>.</w:t>
      </w:r>
    </w:p>
    <w:p w14:paraId="2B020C65"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مراحل منهجية "ديمياك</w:t>
      </w:r>
      <w:r w:rsidRPr="0088512F">
        <w:rPr>
          <w:rFonts w:ascii="Traditional Arabic" w:hAnsi="Traditional Arabic" w:cs="Traditional Arabic"/>
          <w:b/>
          <w:bCs/>
          <w:sz w:val="24"/>
          <w:szCs w:val="24"/>
        </w:rPr>
        <w:t>"</w:t>
      </w:r>
    </w:p>
    <w:p w14:paraId="08A2486D"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مستوى عالٍ من الأهداف للمشروع والعملية الحالية</w:t>
      </w:r>
      <w:r w:rsidRPr="003F53E7">
        <w:rPr>
          <w:rFonts w:ascii="Traditional Arabic" w:hAnsi="Traditional Arabic" w:cs="Traditional Arabic"/>
          <w:sz w:val="24"/>
          <w:szCs w:val="24"/>
        </w:rPr>
        <w:t>.</w:t>
      </w:r>
    </w:p>
    <w:p w14:paraId="54C126E2"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قياس الجوانب الأساسية للعملية الحالية وجمع البيانات ذات الصلة</w:t>
      </w:r>
      <w:r w:rsidRPr="003F53E7">
        <w:rPr>
          <w:rFonts w:ascii="Traditional Arabic" w:hAnsi="Traditional Arabic" w:cs="Traditional Arabic"/>
          <w:sz w:val="24"/>
          <w:szCs w:val="24"/>
        </w:rPr>
        <w:t>.</w:t>
      </w:r>
    </w:p>
    <w:p w14:paraId="10FD892A"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تحليل البيانات للتحقق من علاقات السبب والنتيجة مع تحديد نوعية العلاقات، ومحاولة التأكد من مراجعة جميع العوامل</w:t>
      </w:r>
      <w:r w:rsidRPr="003F53E7">
        <w:rPr>
          <w:rFonts w:ascii="Traditional Arabic" w:hAnsi="Traditional Arabic" w:cs="Traditional Arabic"/>
          <w:sz w:val="24"/>
          <w:szCs w:val="24"/>
        </w:rPr>
        <w:t>.</w:t>
      </w:r>
    </w:p>
    <w:p w14:paraId="6983DAA9"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العملية استنادًا إلى تحليل البيانات باستخدام أساليب مثل تصميم التجارب</w:t>
      </w:r>
      <w:r w:rsidRPr="003F53E7">
        <w:rPr>
          <w:rFonts w:ascii="Traditional Arabic" w:hAnsi="Traditional Arabic" w:cs="Traditional Arabic"/>
          <w:sz w:val="24"/>
          <w:szCs w:val="24"/>
        </w:rPr>
        <w:t>.</w:t>
      </w:r>
    </w:p>
    <w:p w14:paraId="02686D66"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التحكم لضمان تصحيح أي انحراف عن الأهداف قبل أن يؤدي إلى عيوب، من خلال إجراء تجارب مبدئية للتحقق من القدرات العملية، ثم إنشاء آليات للمراقبة والمراقبة المستمرة للعملية</w:t>
      </w:r>
      <w:r w:rsidRPr="003F53E7">
        <w:rPr>
          <w:rFonts w:ascii="Traditional Arabic" w:hAnsi="Traditional Arabic" w:cs="Traditional Arabic"/>
          <w:sz w:val="24"/>
          <w:szCs w:val="24"/>
        </w:rPr>
        <w:t>.</w:t>
      </w:r>
    </w:p>
    <w:p w14:paraId="7B399A06"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"بدسا</w:t>
      </w:r>
      <w:r w:rsidRPr="0088512F">
        <w:rPr>
          <w:rFonts w:ascii="Traditional Arabic" w:hAnsi="Traditional Arabic" w:cs="Traditional Arabic"/>
          <w:b/>
          <w:bCs/>
          <w:sz w:val="24"/>
          <w:szCs w:val="24"/>
        </w:rPr>
        <w:t>"</w:t>
      </w:r>
    </w:p>
    <w:p w14:paraId="6BD6CC5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يُشير الباحث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lang w:val="en-GB"/>
        </w:rPr>
        <w:t>Oliveira</w:t>
      </w:r>
      <w:r w:rsidRPr="003F53E7">
        <w:rPr>
          <w:rFonts w:ascii="Traditional Arabic" w:hAnsi="Traditional Arabic" w:cs="Traditional Arabic"/>
          <w:sz w:val="24"/>
          <w:szCs w:val="24"/>
        </w:rPr>
        <w:t xml:space="preserve">, 2017) </w:t>
      </w:r>
      <w:r w:rsidRPr="003F53E7">
        <w:rPr>
          <w:rFonts w:ascii="Traditional Arabic" w:hAnsi="Traditional Arabic" w:cs="Traditional Arabic"/>
          <w:sz w:val="24"/>
          <w:szCs w:val="24"/>
          <w:rtl/>
        </w:rPr>
        <w:t>إلى أن منهج "بدسا" هو اختصار للكلمات التي تعني (خطط - نفذ - تحقق - صحح)، ويمثل إحدى أهم آليات إدارة العمل وتطوير الجودة. يُطلق على هذا المفهوم أيضًا (رباعية ديمنج أو رباعية شويهارت)، وتدل الحروف المستخدمة على ما يلي</w:t>
      </w:r>
      <w:r w:rsidRPr="003F53E7">
        <w:rPr>
          <w:rFonts w:ascii="Traditional Arabic" w:hAnsi="Traditional Arabic" w:cs="Traditional Arabic"/>
          <w:sz w:val="24"/>
          <w:szCs w:val="24"/>
        </w:rPr>
        <w:t>:</w:t>
      </w:r>
    </w:p>
    <w:p w14:paraId="2A69452D"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خطط التحسين</w:t>
      </w:r>
    </w:p>
    <w:p w14:paraId="238F8BAB"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نفذ وابدأ التغيير</w:t>
      </w:r>
    </w:p>
    <w:p w14:paraId="54EDDB10"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تحقق من نتائج التحسين</w:t>
      </w:r>
    </w:p>
    <w:p w14:paraId="43F9DAA4"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صحح، مما يعني إما المحافظة على النجاح أو البدء من جديد</w:t>
      </w:r>
    </w:p>
    <w:p w14:paraId="634599A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يعتمد هذا المفهوم على المنهجية العلمية للتجربة، والفرضية، والتقييم، ويمكن تكرار دورة "بدسا" للتحقق من تحقيق الأهداف وزيادة المعرفة. كما يوفر النظام تغذية راجعة للعاملين به</w:t>
      </w:r>
      <w:r w:rsidRPr="003F53E7">
        <w:rPr>
          <w:rFonts w:ascii="Traditional Arabic" w:hAnsi="Traditional Arabic" w:cs="Traditional Arabic"/>
          <w:sz w:val="24"/>
          <w:szCs w:val="24"/>
        </w:rPr>
        <w:t>.</w:t>
      </w:r>
    </w:p>
    <w:p w14:paraId="00244781" w14:textId="6CD0529A"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9" w:name="_Toc193606516"/>
      <w:bookmarkStart w:id="60" w:name="_Toc232250609"/>
      <w:r>
        <w:rPr>
          <w:rFonts w:ascii="Traditional Arabic" w:hAnsi="Traditional Arabic" w:cs="Traditional Arabic" w:hint="cs"/>
          <w:b/>
          <w:bCs/>
          <w:color w:val="auto"/>
          <w:sz w:val="24"/>
          <w:szCs w:val="24"/>
          <w:rtl/>
        </w:rPr>
        <w:t xml:space="preserve">9.1.2 </w:t>
      </w:r>
      <w:r w:rsidR="00CC62F9" w:rsidRPr="003F53E7">
        <w:rPr>
          <w:rFonts w:ascii="Traditional Arabic" w:hAnsi="Traditional Arabic" w:cs="Traditional Arabic"/>
          <w:b/>
          <w:bCs/>
          <w:color w:val="auto"/>
          <w:sz w:val="24"/>
          <w:szCs w:val="24"/>
          <w:rtl/>
        </w:rPr>
        <w:t>خاتمة محور الإدارة الرشيقة</w:t>
      </w:r>
      <w:bookmarkEnd w:id="59"/>
      <w:bookmarkEnd w:id="60"/>
    </w:p>
    <w:p w14:paraId="0AD7DD4F"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ختام هذا الجزء من المحور الأول للفصل الثاني، وضح الباحث أن الإدارة الرشيقة ليست مجرد مجموعة من الأساليب الإدارية، بل هي فلسفة شاملة تدعو إلى التفكير النقدي والتحسين المستمر. يتجلى دورها في تعزيز القدرة التنافسية للمنظمات من خلال التركيز على القيمة المضافة وتحقيق الكفاءة التشغيلية. كما أكدت المناقشات أهمية تبني ثقافة الرشاقة في كافة مستويات المنظمة، مما يساهم في تحسين جودة الخدمات والمنتجات المقدمة. إن فهم مبادئ الإدارة الرشيقة وتطبيقها بفاعلية يمكن أن يسهم في تحقيق أهداف الاستدامة التنظيمية، مما يفتح آفاقًا جديدة للبحث والتطوير في هذا المجال.</w:t>
      </w:r>
    </w:p>
    <w:p w14:paraId="1651D115" w14:textId="6FAFC3A2" w:rsidR="00CC62F9" w:rsidRPr="001C11FA" w:rsidRDefault="0088512F" w:rsidP="001C11FA">
      <w:pPr>
        <w:bidi/>
        <w:spacing w:before="100" w:beforeAutospacing="1" w:after="100" w:afterAutospacing="1"/>
        <w:jc w:val="center"/>
        <w:outlineLvl w:val="1"/>
        <w:rPr>
          <w:rFonts w:ascii="Traditional Arabic" w:hAnsi="Traditional Arabic" w:cs="Traditional Arabic"/>
          <w:b/>
          <w:bCs/>
          <w:sz w:val="28"/>
          <w:szCs w:val="28"/>
          <w:rtl/>
        </w:rPr>
      </w:pPr>
      <w:bookmarkStart w:id="61" w:name="_Toc193606517"/>
      <w:r w:rsidRPr="001C11FA">
        <w:rPr>
          <w:rFonts w:ascii="Traditional Arabic" w:hAnsi="Traditional Arabic" w:cs="Traditional Arabic"/>
          <w:b/>
          <w:bCs/>
          <w:sz w:val="28"/>
          <w:szCs w:val="28"/>
          <w:rtl/>
        </w:rPr>
        <w:br w:type="page"/>
      </w:r>
      <w:bookmarkStart w:id="62" w:name="_Toc232250610"/>
      <w:r w:rsidR="001C11FA" w:rsidRPr="001C11FA">
        <w:rPr>
          <w:rFonts w:ascii="Traditional Arabic" w:hAnsi="Traditional Arabic" w:cs="Traditional Arabic" w:hint="cs"/>
          <w:b/>
          <w:bCs/>
          <w:sz w:val="28"/>
          <w:szCs w:val="28"/>
          <w:rtl/>
        </w:rPr>
        <w:lastRenderedPageBreak/>
        <w:t xml:space="preserve">المبحث الثاني: </w:t>
      </w:r>
      <w:r w:rsidR="00CC62F9" w:rsidRPr="001C11FA">
        <w:rPr>
          <w:rFonts w:ascii="Traditional Arabic" w:hAnsi="Traditional Arabic" w:cs="Traditional Arabic"/>
          <w:b/>
          <w:bCs/>
          <w:sz w:val="28"/>
          <w:szCs w:val="28"/>
          <w:rtl/>
        </w:rPr>
        <w:t>الاستدامة التنظيمية</w:t>
      </w:r>
      <w:bookmarkEnd w:id="61"/>
      <w:bookmarkEnd w:id="62"/>
    </w:p>
    <w:p w14:paraId="5BCEC904" w14:textId="6BAF7860"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3" w:name="_Toc193606518"/>
      <w:bookmarkStart w:id="64" w:name="_Toc232250611"/>
      <w:r>
        <w:rPr>
          <w:rFonts w:ascii="Traditional Arabic" w:hAnsi="Traditional Arabic" w:cs="Traditional Arabic" w:hint="cs"/>
          <w:b/>
          <w:bCs/>
          <w:color w:val="auto"/>
          <w:sz w:val="24"/>
          <w:szCs w:val="24"/>
          <w:rtl/>
        </w:rPr>
        <w:t xml:space="preserve">1.2.2 </w:t>
      </w:r>
      <w:r w:rsidR="00CC62F9" w:rsidRPr="003F53E7">
        <w:rPr>
          <w:rFonts w:ascii="Traditional Arabic" w:hAnsi="Traditional Arabic" w:cs="Traditional Arabic"/>
          <w:b/>
          <w:bCs/>
          <w:color w:val="auto"/>
          <w:sz w:val="24"/>
          <w:szCs w:val="24"/>
          <w:rtl/>
        </w:rPr>
        <w:t>مقدمة حول الاستدامة التنظيمية</w:t>
      </w:r>
      <w:bookmarkEnd w:id="63"/>
      <w:bookmarkEnd w:id="64"/>
    </w:p>
    <w:p w14:paraId="27028A7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أحد المفاهيم الحيوية التي تكتسب اهتمامًا متزايدًا في عالم اليوم، حيث تتطلب التحديات البيئية والاجتماعية والاقتصادية استراتيجيات فعالة تضمن استمرار المنظمات في تحقيق أهدافها على المدى الطويل. يرتبط مفهوم الاستدامة التنظيمية بكفاءة استخدام الموارد، وتقليل الفاقد، وتعزيز الابتكار، مما يسهم في بناء منظمات قادرة على التكيف مع التغيرات السريعة في بيئاتها. سيتناول هذا الجزء من الدراسة أهمية الاستدامة التنظيمية، ومقوماتها الأساسية، وكيفية تحقيقها في سياقات العمل المختلفة.</w:t>
      </w:r>
    </w:p>
    <w:p w14:paraId="2786B785" w14:textId="35870524"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5" w:name="_Toc193606519"/>
      <w:bookmarkStart w:id="66" w:name="_Toc232250612"/>
      <w:r>
        <w:rPr>
          <w:rFonts w:ascii="Traditional Arabic" w:hAnsi="Traditional Arabic" w:cs="Traditional Arabic" w:hint="cs"/>
          <w:b/>
          <w:bCs/>
          <w:color w:val="auto"/>
          <w:sz w:val="24"/>
          <w:szCs w:val="24"/>
          <w:rtl/>
        </w:rPr>
        <w:t xml:space="preserve">2.2.2 </w:t>
      </w:r>
      <w:r w:rsidR="00CC62F9" w:rsidRPr="003F53E7">
        <w:rPr>
          <w:rFonts w:ascii="Traditional Arabic" w:hAnsi="Traditional Arabic" w:cs="Traditional Arabic"/>
          <w:b/>
          <w:bCs/>
          <w:color w:val="auto"/>
          <w:sz w:val="24"/>
          <w:szCs w:val="24"/>
          <w:rtl/>
        </w:rPr>
        <w:t>مفهوم الاستدامة التنظيمية</w:t>
      </w:r>
      <w:bookmarkEnd w:id="65"/>
      <w:bookmarkEnd w:id="66"/>
    </w:p>
    <w:p w14:paraId="763B3D4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تغيير مفهوم الاستدامة التنظيمية خلال الخمس العقود الأخيرة تغيرات مهمة وكبيره، حيث أصبح هذا المفهوم يتجاوز مجرد العوامل البيئية التقليدية. وفقًا لـ</w:t>
      </w:r>
      <w:r w:rsidRPr="003F53E7">
        <w:rPr>
          <w:rFonts w:ascii="Traditional Arabic" w:hAnsi="Traditional Arabic" w:cs="Traditional Arabic"/>
          <w:sz w:val="24"/>
          <w:szCs w:val="24"/>
        </w:rPr>
        <w:t>(Leven, 2013)</w:t>
      </w:r>
      <w:r w:rsidRPr="003F53E7">
        <w:rPr>
          <w:rFonts w:ascii="Traditional Arabic" w:hAnsi="Traditional Arabic" w:cs="Traditional Arabic"/>
          <w:sz w:val="24"/>
          <w:szCs w:val="24"/>
          <w:rtl/>
        </w:rPr>
        <w:t>، لا يزال هناك بعض سوء الفهم حول الاستدامة البيئية للأعمال، مما يستدعي توضيحًا أكبر. يُعرف مفهوم الاستدامة بأنه يشمل التحكم في الانبعاثات واستخدام الطاقة المتجددة والحفاظ على الموارد النادرة، بالإضافة إلى جوانب أخرى تتعلق بالقدرة التنظيمية على الاستمرار والنمو</w:t>
      </w:r>
      <w:r w:rsidRPr="003F53E7">
        <w:rPr>
          <w:rFonts w:ascii="Traditional Arabic" w:hAnsi="Traditional Arabic" w:cs="Traditional Arabic"/>
          <w:sz w:val="24"/>
          <w:szCs w:val="24"/>
        </w:rPr>
        <w:t>.</w:t>
      </w:r>
    </w:p>
    <w:p w14:paraId="59ABF14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المفهوم اللغوي لكلمة الاستدامة إلى الكلمة اللاتينية</w:t>
      </w:r>
      <w:r w:rsidRPr="003F53E7">
        <w:rPr>
          <w:rFonts w:ascii="Traditional Arabic" w:hAnsi="Traditional Arabic" w:cs="Traditional Arabic"/>
          <w:sz w:val="24"/>
          <w:szCs w:val="24"/>
        </w:rPr>
        <w:t xml:space="preserve"> "Virtus"</w:t>
      </w:r>
      <w:r w:rsidRPr="003F53E7">
        <w:rPr>
          <w:rFonts w:ascii="Traditional Arabic" w:hAnsi="Traditional Arabic" w:cs="Traditional Arabic"/>
          <w:sz w:val="24"/>
          <w:szCs w:val="24"/>
          <w:rtl/>
        </w:rPr>
        <w:t>، التي تعني القوة أو الامتياز. وقد تناول الفلاسفة، مثل أفلاطون وأرسطو، مفهوم الاستدامة كأفعال ورغبات تؤدي إلى تحقيق الخير على المستويين الشخصي والاجتماعي. في هذا السياق، تُعتبر الاستدامة حالة إنسانية مميزة تعكس شروط الشرف والازدهار، وتعزز الصحة والرفاه النفسي</w:t>
      </w:r>
      <w:r w:rsidRPr="003F53E7">
        <w:rPr>
          <w:rFonts w:ascii="Traditional Arabic" w:hAnsi="Traditional Arabic" w:cs="Traditional Arabic"/>
          <w:sz w:val="24"/>
          <w:szCs w:val="24"/>
        </w:rPr>
        <w:t>.</w:t>
      </w:r>
    </w:p>
    <w:p w14:paraId="34548BC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قدمت اللجنة العالمية المعنية بالبيئة والتنمية تعريفًا يوضح هذا التوسع في الفكر، حيث تُعرّف الاستدامة بأنها "التنمية التي تلبي احتياجات الحاضر دون المساس بقدرة الأجيال القادمة على تلبية احتياجاتها الخاصة" (</w:t>
      </w:r>
      <w:r w:rsidRPr="003F53E7">
        <w:rPr>
          <w:rFonts w:ascii="Traditional Arabic" w:hAnsi="Traditional Arabic" w:cs="Traditional Arabic"/>
          <w:sz w:val="24"/>
          <w:szCs w:val="24"/>
        </w:rPr>
        <w:t>Mahmood and Al-Jader, 2021</w:t>
      </w:r>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 xml:space="preserve"> </w:t>
      </w:r>
    </w:p>
    <w:p w14:paraId="2A845B9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ويشير</w:t>
      </w:r>
      <w:r w:rsidRPr="003F53E7">
        <w:rPr>
          <w:rFonts w:ascii="Traditional Arabic" w:hAnsi="Traditional Arabic" w:cs="Traditional Arabic"/>
          <w:sz w:val="24"/>
          <w:szCs w:val="24"/>
        </w:rPr>
        <w:t xml:space="preserve"> (Tsachouridi and Nikandrou, 2019) </w:t>
      </w:r>
      <w:r w:rsidRPr="003F53E7">
        <w:rPr>
          <w:rFonts w:ascii="Traditional Arabic" w:hAnsi="Traditional Arabic" w:cs="Traditional Arabic"/>
          <w:sz w:val="24"/>
          <w:szCs w:val="24"/>
          <w:rtl/>
        </w:rPr>
        <w:t>إلى أن الاستقامة تتضمن عمليات ورغبات ومعتقدات داخلية لدى الأفراد، تُوجه نحو إحداث تأثير إيجابي على الآخرين من خلال التفاعلات الإنسانية. يمكن أن يبدأ الأفراد هذه العمليات الداخلية بأنفسهم، أو يُطلقوها كأنشطة إيجابية للآخرين في المنظمات</w:t>
      </w:r>
      <w:r w:rsidRPr="003F53E7">
        <w:rPr>
          <w:rFonts w:ascii="Traditional Arabic" w:hAnsi="Traditional Arabic" w:cs="Traditional Arabic"/>
          <w:sz w:val="24"/>
          <w:szCs w:val="24"/>
        </w:rPr>
        <w:t>.</w:t>
      </w:r>
    </w:p>
    <w:p w14:paraId="32B99B9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يمكن أيضًا تعريف الاستدامة التنظيمية على أنها جهود المنظمة للحفاظ على وجودها بما يتماشى مع أهدافها، بدلاً من مجرد الاستمرار في الوجود لأغراض ذاتية، مع التحرك بطريقة متوازنة عبر جميع مستويات المنظمة</w:t>
      </w:r>
      <w:r w:rsidRPr="003F53E7">
        <w:rPr>
          <w:rFonts w:ascii="Traditional Arabic" w:hAnsi="Traditional Arabic" w:cs="Traditional Arabic"/>
          <w:sz w:val="24"/>
          <w:szCs w:val="24"/>
        </w:rPr>
        <w:t xml:space="preserve"> (Gültekin and Argon, 2020).</w:t>
      </w:r>
    </w:p>
    <w:p w14:paraId="15921E5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يتعلق مفهوم الاستدامة التنظيمية بشكل مباشر باستمرارية القضايا الاقتصادية والاجتماعية، بما في ذلك القضايا الثقافية والبيئية. كما يُحدد قدرة المنظمة على التكيف مع ممارسات وفرص تقديم الخدمات بشكل فعّال، مما يسهم في تطويرها وتحقيق أهدافها القائمة على القيمة</w:t>
      </w:r>
      <w:r w:rsidRPr="003F53E7">
        <w:rPr>
          <w:rFonts w:ascii="Traditional Arabic" w:hAnsi="Traditional Arabic" w:cs="Traditional Arabic"/>
          <w:sz w:val="24"/>
          <w:szCs w:val="24"/>
        </w:rPr>
        <w:t xml:space="preserve"> (Kilintzis, 2020).</w:t>
      </w:r>
    </w:p>
    <w:p w14:paraId="21A28B1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وجهة نظر الباحث، تُعتبر الاستدامة التنظيمية مجموعة من الأنشطة والتفاعلات التي تعزز السلوك الإيجابي للأفراد، مما يسهم في تشكيل ثقافة تنظيمية تسود جميع أقسام المنظمة، وتُهيئ أفرادها لمواجهة التحديات المستقبلية.</w:t>
      </w:r>
    </w:p>
    <w:p w14:paraId="73BF57AF" w14:textId="76601399"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7" w:name="_Toc193606520"/>
      <w:bookmarkStart w:id="68" w:name="_Toc232250613"/>
      <w:r>
        <w:rPr>
          <w:rFonts w:ascii="Traditional Arabic" w:hAnsi="Traditional Arabic" w:cs="Traditional Arabic" w:hint="cs"/>
          <w:b/>
          <w:bCs/>
          <w:color w:val="auto"/>
          <w:sz w:val="24"/>
          <w:szCs w:val="24"/>
          <w:rtl/>
        </w:rPr>
        <w:t xml:space="preserve">3.2.2 </w:t>
      </w:r>
      <w:r w:rsidR="00CC62F9" w:rsidRPr="003F53E7">
        <w:rPr>
          <w:rFonts w:ascii="Traditional Arabic" w:hAnsi="Traditional Arabic" w:cs="Traditional Arabic"/>
          <w:b/>
          <w:bCs/>
          <w:color w:val="auto"/>
          <w:sz w:val="24"/>
          <w:szCs w:val="24"/>
          <w:rtl/>
        </w:rPr>
        <w:t>أهمية الاستدامة التنظيمية</w:t>
      </w:r>
      <w:bookmarkEnd w:id="67"/>
      <w:bookmarkEnd w:id="68"/>
    </w:p>
    <w:p w14:paraId="0E93BC5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الاستدامة التنظيمية من المفاهيم الحيوية في إدارة المنظمات، حيث تشير إلى القدرة على تحقيق نتائج ملموسة مع وضع استراتيجيات فعّالة ومتابعتها. يرتبط هذا المفهوم ارتباطًا وثيقًا بالازدهار الاقتصادي للمنظمات، ويعتمد على مفهوم التنمية المستدامة، الذي يُعرّف بأنه تلبية احتياجات الحاضر دون التأثير على قدرة الأجيال القادمة على تلبية احتياجاتها (الركابي، 2022)</w:t>
      </w:r>
      <w:r w:rsidRPr="003F53E7">
        <w:rPr>
          <w:rFonts w:ascii="Traditional Arabic" w:hAnsi="Traditional Arabic" w:cs="Traditional Arabic"/>
          <w:sz w:val="24"/>
          <w:szCs w:val="24"/>
        </w:rPr>
        <w:t>.</w:t>
      </w:r>
    </w:p>
    <w:p w14:paraId="54AD923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وكما تدرك المنظمات في جميع أنحاء العالم أن الاستدامة التنظيمية أصبحت عاملًا محوريًا في تصنيف الأداء، ومحركًا للنمو والربحية، وخلق القيمة، وعاملًا لبناء العلاقات الاجتماعية. كما تعتبر أداة للبقاء في سوق يتسم بالتنافسية العالية. بحسب دراسة أجراها</w:t>
      </w:r>
      <w:r w:rsidRPr="003F53E7">
        <w:rPr>
          <w:rFonts w:ascii="Traditional Arabic" w:hAnsi="Traditional Arabic" w:cs="Traditional Arabic"/>
          <w:sz w:val="24"/>
          <w:szCs w:val="24"/>
        </w:rPr>
        <w:t xml:space="preserve"> (Sunday, 2017)</w:t>
      </w:r>
      <w:r w:rsidRPr="003F53E7">
        <w:rPr>
          <w:rFonts w:ascii="Traditional Arabic" w:hAnsi="Traditional Arabic" w:cs="Traditional Arabic"/>
          <w:sz w:val="24"/>
          <w:szCs w:val="24"/>
          <w:rtl/>
        </w:rPr>
        <w:t>، يمكن أن تعزز الاستدامة من قدرة المؤسسات على التمييز بين منتجاتها في سوق مزدحم</w:t>
      </w:r>
      <w:r w:rsidRPr="003F53E7">
        <w:rPr>
          <w:rFonts w:ascii="Traditional Arabic" w:hAnsi="Traditional Arabic" w:cs="Traditional Arabic"/>
          <w:sz w:val="24"/>
          <w:szCs w:val="24"/>
        </w:rPr>
        <w:t>.</w:t>
      </w:r>
    </w:p>
    <w:p w14:paraId="21CE8FA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تسعى الاستدامة التنظيمية إلى ضمان الاستخدام المربح للموارد الداخلية، بما في ذلك الموارد البشرية والمالية والبنية التحتية، مع الحفاظ على قابليتها للتكرار والتجديد</w:t>
      </w:r>
      <w:r w:rsidRPr="003F53E7">
        <w:rPr>
          <w:rFonts w:ascii="Traditional Arabic" w:hAnsi="Traditional Arabic" w:cs="Traditional Arabic"/>
          <w:sz w:val="24"/>
          <w:szCs w:val="24"/>
        </w:rPr>
        <w:t xml:space="preserve"> (Van der And Barnard, 2016). </w:t>
      </w:r>
      <w:r w:rsidRPr="003F53E7">
        <w:rPr>
          <w:rFonts w:ascii="Traditional Arabic" w:hAnsi="Traditional Arabic" w:cs="Traditional Arabic"/>
          <w:sz w:val="24"/>
          <w:szCs w:val="24"/>
          <w:rtl/>
        </w:rPr>
        <w:t>وهذا الالتزام يعزز احترام الموظفين للقضايا البيئية، مما يحفزهم على مواجهة التحديات المتوقعة</w:t>
      </w:r>
      <w:r w:rsidRPr="003F53E7">
        <w:rPr>
          <w:rFonts w:ascii="Traditional Arabic" w:hAnsi="Traditional Arabic" w:cs="Traditional Arabic"/>
          <w:sz w:val="24"/>
          <w:szCs w:val="24"/>
        </w:rPr>
        <w:t xml:space="preserve"> (Amjad et al, 2021).</w:t>
      </w:r>
    </w:p>
    <w:p w14:paraId="0C69234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تعتمد الاستدامة التنظيمية بشكل كبير على الابتكار القائم على المعرفة. يتعين على المنظمات الابتكار وخلق قيمة جديدة من خلال إدارة المعرفة، مما يمكنها من تحقيق وضع تنافسي مستدام في السوق. أظهرت الدراسات أن إدارة المعرفة تعد عاملًا رئيسيًا في التطوير التنظيمي، حيث تساهم في تعزيز الإنتاجية وتحقيق ديناميكيات تنافسية ثابتة</w:t>
      </w:r>
      <w:r w:rsidRPr="003F53E7">
        <w:rPr>
          <w:rFonts w:ascii="Traditional Arabic" w:hAnsi="Traditional Arabic" w:cs="Traditional Arabic"/>
          <w:sz w:val="24"/>
          <w:szCs w:val="24"/>
        </w:rPr>
        <w:t xml:space="preserve"> (Kavali</w:t>
      </w:r>
      <w:r w:rsidRPr="003F53E7">
        <w:rPr>
          <w:rFonts w:ascii="Cambria" w:hAnsi="Cambria" w:cs="Cambria"/>
          <w:sz w:val="24"/>
          <w:szCs w:val="24"/>
        </w:rPr>
        <w:t>ć</w:t>
      </w:r>
      <w:r w:rsidRPr="003F53E7">
        <w:rPr>
          <w:rFonts w:ascii="Traditional Arabic" w:hAnsi="Traditional Arabic" w:cs="Traditional Arabic"/>
          <w:sz w:val="24"/>
          <w:szCs w:val="24"/>
        </w:rPr>
        <w:t xml:space="preserve"> et al, 2021).</w:t>
      </w:r>
    </w:p>
    <w:p w14:paraId="387B24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وتشير الدراسات إلى أن أداء استدامة المنظمة يؤثر بشكل إيجابي على سمعتها وعلاقاتها مع أصحاب المصلحة، مما يؤدي إلى زيادة إنتاجية الموظفين</w:t>
      </w:r>
      <w:r w:rsidRPr="003F53E7">
        <w:rPr>
          <w:rFonts w:ascii="Traditional Arabic" w:hAnsi="Traditional Arabic" w:cs="Traditional Arabic"/>
          <w:sz w:val="24"/>
          <w:szCs w:val="24"/>
        </w:rPr>
        <w:t xml:space="preserve"> (Lee et al, 2017). </w:t>
      </w:r>
      <w:r w:rsidRPr="003F53E7">
        <w:rPr>
          <w:rFonts w:ascii="Traditional Arabic" w:hAnsi="Traditional Arabic" w:cs="Traditional Arabic"/>
          <w:sz w:val="24"/>
          <w:szCs w:val="24"/>
          <w:rtl/>
        </w:rPr>
        <w:t>كما أوضح</w:t>
      </w:r>
      <w:r w:rsidRPr="003F53E7">
        <w:rPr>
          <w:rFonts w:ascii="Traditional Arabic" w:hAnsi="Traditional Arabic" w:cs="Traditional Arabic"/>
          <w:sz w:val="24"/>
          <w:szCs w:val="24"/>
        </w:rPr>
        <w:t xml:space="preserve"> (Savitz &amp; Weber, 2007) </w:t>
      </w:r>
      <w:r w:rsidRPr="003F53E7">
        <w:rPr>
          <w:rFonts w:ascii="Traditional Arabic" w:hAnsi="Traditional Arabic" w:cs="Traditional Arabic"/>
          <w:sz w:val="24"/>
          <w:szCs w:val="24"/>
          <w:rtl/>
        </w:rPr>
        <w:t>أن أهمية الاستدامة التنظيمية تتجلى في النقاط التالية</w:t>
      </w:r>
      <w:r w:rsidRPr="003F53E7">
        <w:rPr>
          <w:rFonts w:ascii="Traditional Arabic" w:hAnsi="Traditional Arabic" w:cs="Traditional Arabic"/>
          <w:sz w:val="24"/>
          <w:szCs w:val="24"/>
        </w:rPr>
        <w:t>:</w:t>
      </w:r>
    </w:p>
    <w:p w14:paraId="6723B91A"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أهدافها المتعلقة بالبقاء والنمو والربحية</w:t>
      </w:r>
      <w:r w:rsidRPr="003F53E7">
        <w:rPr>
          <w:rFonts w:ascii="Traditional Arabic" w:hAnsi="Traditional Arabic" w:cs="Traditional Arabic"/>
          <w:sz w:val="24"/>
          <w:szCs w:val="24"/>
        </w:rPr>
        <w:t>.</w:t>
      </w:r>
    </w:p>
    <w:p w14:paraId="6081103B"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ابتكار طرق جديدة لحماية المنظمة من المخاطر البيئية والاقتصادية والاجتماعية</w:t>
      </w:r>
      <w:r w:rsidRPr="003F53E7">
        <w:rPr>
          <w:rFonts w:ascii="Traditional Arabic" w:hAnsi="Traditional Arabic" w:cs="Traditional Arabic"/>
          <w:sz w:val="24"/>
          <w:szCs w:val="24"/>
        </w:rPr>
        <w:t>.</w:t>
      </w:r>
    </w:p>
    <w:p w14:paraId="525895F4"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قدرة المديرين على إدارة المنظمة بكفاءة وفاعلية من خلال تطوير منتجات جديدة وفتح أسواق جديدة</w:t>
      </w:r>
      <w:r w:rsidRPr="003F53E7">
        <w:rPr>
          <w:rFonts w:ascii="Traditional Arabic" w:hAnsi="Traditional Arabic" w:cs="Traditional Arabic"/>
          <w:sz w:val="24"/>
          <w:szCs w:val="24"/>
        </w:rPr>
        <w:t>.</w:t>
      </w:r>
    </w:p>
    <w:p w14:paraId="2B7D8869"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سمعة المنظمة وزيادة معنويات الموظفين وكسب رضا العملاء</w:t>
      </w:r>
      <w:r w:rsidRPr="003F53E7">
        <w:rPr>
          <w:rFonts w:ascii="Traditional Arabic" w:hAnsi="Traditional Arabic" w:cs="Traditional Arabic"/>
          <w:sz w:val="24"/>
          <w:szCs w:val="24"/>
        </w:rPr>
        <w:t>.</w:t>
      </w:r>
    </w:p>
    <w:p w14:paraId="09E6E4A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(Prahalad, 2016) </w:t>
      </w:r>
      <w:r w:rsidRPr="003F53E7">
        <w:rPr>
          <w:rFonts w:ascii="Traditional Arabic" w:hAnsi="Traditional Arabic" w:cs="Traditional Arabic"/>
          <w:sz w:val="24"/>
          <w:szCs w:val="24"/>
          <w:rtl/>
        </w:rPr>
        <w:t>إلى أن أهمية الاستدامة التنظيمية تشمل تحديد نقاط القوة والضعف لدى المنظمة، مما يحدد مسارها نحو التميز. تساعد الاستدامة أيضًا في تسهيل التواصل الفعال للأفكار داخل المنظمة وخارجها، وتساعد في إيجاد هيكل تنظيمي يساهم في تحقيق التكامل بين الأنشطة</w:t>
      </w:r>
      <w:r w:rsidRPr="003F53E7">
        <w:rPr>
          <w:rFonts w:ascii="Traditional Arabic" w:hAnsi="Traditional Arabic" w:cs="Traditional Arabic"/>
          <w:sz w:val="24"/>
          <w:szCs w:val="24"/>
        </w:rPr>
        <w:t>.</w:t>
      </w:r>
    </w:p>
    <w:p w14:paraId="33D2003B" w14:textId="405EBA59" w:rsidR="001C11FA" w:rsidRPr="001C11FA" w:rsidRDefault="001C11FA" w:rsidP="001C11FA">
      <w:pPr>
        <w:tabs>
          <w:tab w:val="left" w:pos="1074"/>
        </w:tabs>
        <w:bidi/>
        <w:spacing w:before="100" w:beforeAutospacing="1" w:after="100" w:afterAutospacing="1" w:line="360" w:lineRule="auto"/>
        <w:jc w:val="both"/>
        <w:rPr>
          <w:rFonts w:ascii="Traditional Arabic" w:hAnsi="Traditional Arabic" w:cs="Traditional Arabic"/>
          <w:b/>
          <w:bCs/>
          <w:rtl/>
        </w:rPr>
      </w:pPr>
      <w:r w:rsidRPr="001C11FA">
        <w:rPr>
          <w:rFonts w:ascii="Traditional Arabic" w:hAnsi="Traditional Arabic" w:cs="Traditional Arabic" w:hint="cs"/>
          <w:b/>
          <w:bCs/>
          <w:rtl/>
        </w:rPr>
        <w:t>الاستدامة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التنظيمية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في</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القطاع</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غير</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الربحي</w:t>
      </w:r>
    </w:p>
    <w:p w14:paraId="77C134B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عنصرًا محوريًا في نجاح المنظمات غير الربحية، حيث تضمن لها الاستمرارية في تقديم خدماتها وتحقيق أهدافها المجتمعية. قبل جائحة كورونا، كانت العديد من هذه المنظمات تسعى لتطبيق استراتيجيات الاستدامة، وقد أظهرت الإحصائيات أن حوالي 60% من المنظمات غير الربحية كانت تعمل على مشاريع تتعلق بالاستدامة، مما يدل على وعيها بأهمية هذه الممارسات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وتشير الأبحاث إلى أن المنظمات غير الربحية التي تتبنى استراتيجيات مستدامة تستطيع تحسين قدرتها على جمع التبرعات من خلال تعزيز ثقة المانحين. كما يمكن أن تساهم الاستدامة في تطوير نماذج عمل مبتكرة تساعد هذه المنظمات على تحقيق أهدافها بشكل أكثر فعالية وكفاءة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(Ebrahim &amp; Rangan, 2014)</w:t>
      </w:r>
    </w:p>
    <w:p w14:paraId="50DB5F4A" w14:textId="77777777" w:rsidR="002F1634"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ويرى الباحث ان الاستدامة تساهم في تعزيز العلاقات مع المجتمع المحلي، من خلال تعزيز الشفافية والمساءلة. </w:t>
      </w:r>
    </w:p>
    <w:p w14:paraId="52856C9C" w14:textId="7B788811"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ضمان الشفافية في تقارير الاستدامة</w:t>
      </w:r>
    </w:p>
    <w:p w14:paraId="387744D9" w14:textId="5390F7A0"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تُعد الشفافية في تقارير الاستدامة أحد الركائز الأساسية لتعزيز ثقة المانحين وأصحاب المصلحة في المنظمات غير الربحية. ويتحقق ذلك من خلال إعداد تقارير استدامة دورية تتضمن عرضًا واضحًا لمصادر التمويل، وأوجه الصرف، والنتائج المحققة، والتحديات </w:t>
      </w:r>
      <w:r w:rsidRPr="003F53E7">
        <w:rPr>
          <w:rFonts w:ascii="Traditional Arabic" w:hAnsi="Traditional Arabic" w:cs="Traditional Arabic"/>
          <w:sz w:val="24"/>
          <w:szCs w:val="24"/>
          <w:rtl/>
        </w:rPr>
        <w:lastRenderedPageBreak/>
        <w:t>التي واجهت المنظمة. كما تُسهم الاستعانة بمعايير معترف بها دوليًا، مثل مؤشرات الاستدامة أو أطر الإفصاح المؤسسي، في رفع مستوى المصداقية والوضوح في هذه التقارير.</w:t>
      </w:r>
    </w:p>
    <w:p w14:paraId="4A0F2D10" w14:textId="4E69110F" w:rsidR="00CC62F9"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فإن إخضاع التقارير المالية وتقارير الاستدامة للمراجعة الداخلية أو الخارجية، ونشرها بشكل متاح للجمهور عبر المواقع الإلكترونية أو التقارير السنوية، يعزز من مبدأ المساءلة ويحد من الشكوك المتعلقة بإدارة الموارد، مما يدعم الاستدامة التنظيمية على المدى الطويل.</w:t>
      </w:r>
      <w:r w:rsidR="001C11FA">
        <w:rPr>
          <w:rFonts w:ascii="Traditional Arabic" w:hAnsi="Traditional Arabic" w:cs="Traditional Arabic" w:hint="cs"/>
          <w:sz w:val="24"/>
          <w:szCs w:val="24"/>
          <w:rtl/>
        </w:rPr>
        <w:t xml:space="preserve"> </w:t>
      </w:r>
      <w:r w:rsidR="00CC62F9" w:rsidRPr="003F53E7">
        <w:rPr>
          <w:rFonts w:ascii="Traditional Arabic" w:hAnsi="Traditional Arabic" w:cs="Traditional Arabic"/>
          <w:sz w:val="24"/>
          <w:szCs w:val="24"/>
          <w:rtl/>
        </w:rPr>
        <w:t>عندما تتبنى المنظمات غير الربحية ممارسات مستدامة، فإنها تساهم في بناء سمعة إيجابية، مما يزيد من دعم المجتمع لها</w:t>
      </w:r>
      <w:r w:rsidR="00CC62F9" w:rsidRPr="003F53E7">
        <w:rPr>
          <w:rFonts w:ascii="Traditional Arabic" w:hAnsi="Traditional Arabic" w:cs="Traditional Arabic"/>
          <w:sz w:val="24"/>
          <w:szCs w:val="24"/>
        </w:rPr>
        <w:t>.</w:t>
      </w:r>
    </w:p>
    <w:p w14:paraId="434092A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مع ظهور الجائحة، واجهت المنظمات غير الربحية تحديات غير مسبوقة، مثل نقص التمويل والموارد البشرية. ورغم هذه الصعوبات، استجابت العديد من المنظمات بطرق مبتكرة. على سبيل المثال، قامت بتحويل برامجها من النمط التقليدي إلى منصات رقمية، مما أتاح لها الوصول إلى جمهور أوسع. هذه النقلة الرقمية ساهمت في زيادة الإنتاجية بشكل ملحوظ، حيث أظهرت الدراسات أن استخدام التكنولوجيا أدى إلى تحسين الأداء بنسبة تصل إلى 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(Savitiz and Weber,2007)</w:t>
      </w:r>
    </w:p>
    <w:p w14:paraId="1F471AB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ترافق هذا التحول مع زيادة الوعي العام بأهمية الاستدامة في القطاعات كافة، بما في ذلك القطاع غير الربحي. أظهرت الأبحاث أن المنظمات التي كانت لديها استراتيجيات استدامة قوية قبل الجائحة كانت أكثر قدرة على التكيف مع الظروف الجديدة. في الواقع، 80% من المنظمات التي استثمرت في الاستدامة قبل الجائحة تمكنت من الحفاظ على مستوى خدماتها، بينما واجهت 50% فقط من المنظمات التي لم تتبن هذه الاستراتيجيات صعوبات كبيرة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(منظمة الصحة العالمية,2020)</w:t>
      </w:r>
    </w:p>
    <w:p w14:paraId="05D79BB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يسهم التركيز على الاستدامة أيضًا في تعزيز الثقة مع المانحين والشركاء. المنظمات التي تتمتع بممارسات استدامة فعالة تبني سمعة قوية، مما يجعلها أكثر قدرة على جذب التمويل والتعاون مع الشركات التي تلتزم بالمسؤولية الاجتماعية. هذه العلاقة التبادلية تدعم المنظمات في تحقيق أهدافها وتوسيع تأثيرها المجتمعي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بالتالي، يمكن القول إن جائحة كورونا كانت نقطة تحول حاسمة للعديد من المنظمات غير الربحية. من خلال الابتكار والتكيف مع الظروف المتغيرة، تمكنت هذه المنظمات من تعزيز قدرتها على الاستمرار في تقديم خدماتها وتحقيق أهدافها. الاستدامة التنظيمية لم تعد مجرد خيار، بل أصبحت ضرورة ملحة لضمان نجاح هذه المنظمات في ظل عالم متغير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(Ebrahim,2014)</w:t>
      </w:r>
    </w:p>
    <w:p w14:paraId="3B7E9EA4" w14:textId="77777777" w:rsidR="00CC62F9"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ويستنتج الباحث ان الأرقام تدل إلى أن الاستدامة التنظيمية في القطاع غير الربحي لم تعد فقط أسلوبًا لتحقيق النجاح، بل أصبحت أداة حيوية لضمان الاستمرارية والتأثير الإيجابي في المجتمعات</w:t>
      </w:r>
      <w:r w:rsidRPr="003F53E7">
        <w:rPr>
          <w:rFonts w:ascii="Traditional Arabic" w:hAnsi="Traditional Arabic" w:cs="Traditional Arabic"/>
          <w:sz w:val="24"/>
          <w:szCs w:val="24"/>
        </w:rPr>
        <w:t>.</w:t>
      </w:r>
    </w:p>
    <w:p w14:paraId="75EBC248" w14:textId="77777777" w:rsidR="00DA5B46" w:rsidRPr="003F53E7" w:rsidRDefault="00DA5B46" w:rsidP="00DA5B4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388D37A9" w14:textId="0C19B257"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تضارب المصالح بين المنظمات غير الربحية والجهات الممولة</w:t>
      </w:r>
    </w:p>
    <w:p w14:paraId="50DE9CD8" w14:textId="6CA18935"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الدور المحوري الذي تلعبه الجهات الممولة في دعم استدامة المنظمات غير الربحية، إلا أن هذا الدعم قد يخلق في بعض الحالات تضاربًا محتملاً في المصالح، خاصةً عندما تؤثر شروط التمويل أو أولويات الممولين على توجهات المنظمة وبرامجها، بما قد يحد من استقلالية قراراتها أو يغيّر من أهدافها المجتمعية الأساسية. وقد أشارت بعض الدراسات إلى أن الاعتماد المفرط على مصدر تمويل واحد قد يدفع المنظمات غير الربحية إلى مواءمة أنشطتها مع أجندات الممولين على حساب احتياجات المستفيدين الفعلية.</w:t>
      </w:r>
    </w:p>
    <w:p w14:paraId="34E136F8" w14:textId="0733E596"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وللتقليل من حدة هذا التضارب، تؤكد الأدبيات على أهمية تنويع مصادر التمويل، ووضع أطر حوكمة واضحة تنظم العلاقة مع الجهات الممولة، بما يضمن الحفاظ على رسالة المنظمة واستقلاليتها، ويعزز في الوقت ذاته استدامتها التنظيمية.</w:t>
      </w:r>
    </w:p>
    <w:p w14:paraId="0398D286" w14:textId="2AFA7F4C"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Pr>
      </w:pPr>
      <w:bookmarkStart w:id="69" w:name="_Toc193606521"/>
      <w:bookmarkStart w:id="70" w:name="_Toc232250614"/>
      <w:r>
        <w:rPr>
          <w:rFonts w:ascii="Traditional Arabic" w:hAnsi="Traditional Arabic" w:cs="Traditional Arabic" w:hint="cs"/>
          <w:b/>
          <w:bCs/>
          <w:color w:val="auto"/>
          <w:sz w:val="24"/>
          <w:szCs w:val="24"/>
          <w:rtl/>
        </w:rPr>
        <w:t xml:space="preserve">4.2.2 </w:t>
      </w:r>
      <w:r w:rsidR="00CC62F9" w:rsidRPr="003F53E7">
        <w:rPr>
          <w:rFonts w:ascii="Traditional Arabic" w:hAnsi="Traditional Arabic" w:cs="Traditional Arabic"/>
          <w:b/>
          <w:bCs/>
          <w:color w:val="auto"/>
          <w:sz w:val="24"/>
          <w:szCs w:val="24"/>
          <w:rtl/>
        </w:rPr>
        <w:t>ابعاد الاستدامة التنظيمية</w:t>
      </w:r>
      <w:bookmarkEnd w:id="69"/>
      <w:bookmarkEnd w:id="70"/>
      <w:r w:rsidR="00CC62F9" w:rsidRPr="003F53E7">
        <w:rPr>
          <w:rFonts w:ascii="Traditional Arabic" w:hAnsi="Traditional Arabic" w:cs="Traditional Arabic"/>
          <w:b/>
          <w:bCs/>
          <w:color w:val="auto"/>
          <w:sz w:val="24"/>
          <w:szCs w:val="24"/>
          <w:rtl/>
        </w:rPr>
        <w:t xml:space="preserve"> </w:t>
      </w:r>
    </w:p>
    <w:p w14:paraId="18D1031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تعتبر الاستدامة التنظيمية من الموضوعات الحيوية التي حظيت باهتمام واسع من قبل الباحثين والكتاب في مجال إدارة الأعمال. لقد توصل هؤلاء الباحثون إلى مجموعة متنوعة من الأبعاد التي تعكس أهمية الاستدامة في عالم الأعمال المعاصر. من بين هذه الأبعاد، تم تحديد ثلاثة أبعاد رئيسية تجتمع حولها آراء الباحثين، وهي الاستدامة الاقتصادية، الاجتماعية، والبيئية. وقد أشار الباحثون إلى أن هذه الأبعاد تشكل إطارًا متكاملًا لفهم الاستدامة التنظيمية، مما يعزز من فعالية المنظمات في تحقيق أهدافها</w:t>
      </w:r>
      <w:r w:rsidRPr="003F53E7">
        <w:rPr>
          <w:rFonts w:ascii="Traditional Arabic" w:hAnsi="Traditional Arabic" w:cs="Traditional Arabic"/>
          <w:sz w:val="24"/>
          <w:szCs w:val="24"/>
        </w:rPr>
        <w:t>.</w:t>
      </w:r>
    </w:p>
    <w:p w14:paraId="2570943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دراسة قام بها (هارمون وآخرون ,2009)، تم اعتماد ثلاثة أبعاد رئيسية للاستدامة التنظيمية، وهي التكامل، الكفاءة البيئية، والممارسات الأخلاقية. يشير هذا الاختيار إلى ضرورة دمج الجوانب البيئية والأخلاقية في استراتيجيات المنظمات لضمان استدامتها. فعلى سبيل المثال، تسهم الممارسات الأخلاقية في تعزيز سمعة المنظمة وبناء الثقة مع أصحاب المصلحة، مما يعزز من قدرتها على البقاء والنمو في بيئة تنافسية</w:t>
      </w:r>
      <w:r w:rsidRPr="003F53E7">
        <w:rPr>
          <w:rFonts w:ascii="Traditional Arabic" w:hAnsi="Traditional Arabic" w:cs="Traditional Arabic"/>
          <w:sz w:val="24"/>
          <w:szCs w:val="24"/>
        </w:rPr>
        <w:t>.</w:t>
      </w:r>
    </w:p>
    <w:p w14:paraId="6AF2324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وعلى الجانب الآخر، تناول كل من (الركابي ,2020) و (الطائي وعليوي ,2021) أبعادًا أخرى للاستدامة، مثل الإبداع، فرق تحسين الجودة، الأداء العالي، والكفاءة والفاعلية. هذه الأبعاد تعكس أهمية الابتكار والتحسين المستمر في العمليات التنظيمية، مما يساهم في تعزيز الأداء العام للمنظمات. إذ إن القدرة على التكيف مع التغيرات السريعة في السوق تتطلب من المنظمات اعتماد ممارسات مبتكرة تسهم في تحسين كفاءتها وفاعليتها</w:t>
      </w:r>
      <w:r w:rsidRPr="003F53E7">
        <w:rPr>
          <w:rFonts w:ascii="Traditional Arabic" w:hAnsi="Traditional Arabic" w:cs="Traditional Arabic"/>
          <w:sz w:val="24"/>
          <w:szCs w:val="24"/>
        </w:rPr>
        <w:t>.</w:t>
      </w:r>
    </w:p>
    <w:p w14:paraId="687EDD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إضافة إلى ذلك، حدد (سانتوس وآخرون ,2013) و (وإستيفيس وآخرون,2012) خمسة أبعاد للاستدامة التنظيمية، تشمل التوجه والموقف، والتنظيم، والسلوك، والتقييم. هذا التنوع في الأبعاد يعكس الفهم المتزايد لمفهوم الاستدامة وكيف يمكن تطبيقه </w:t>
      </w:r>
      <w:r w:rsidRPr="003F53E7">
        <w:rPr>
          <w:rFonts w:ascii="Traditional Arabic" w:hAnsi="Traditional Arabic" w:cs="Traditional Arabic"/>
          <w:sz w:val="24"/>
          <w:szCs w:val="24"/>
          <w:rtl/>
        </w:rPr>
        <w:lastRenderedPageBreak/>
        <w:t>بطرق متعددة في سياقات مختلفة. إن وجود هذه الأبعاد المتعددة يتيح للمنظمات اختيار ما يتناسب مع استراتيجياتها وأهدافها الخاصة، مما يعزز من قدرتها على تحقيق نتائج إيجابية</w:t>
      </w:r>
      <w:r w:rsidRPr="003F53E7">
        <w:rPr>
          <w:rFonts w:ascii="Traditional Arabic" w:hAnsi="Traditional Arabic" w:cs="Traditional Arabic"/>
          <w:sz w:val="24"/>
          <w:szCs w:val="24"/>
        </w:rPr>
        <w:t>.</w:t>
      </w:r>
    </w:p>
    <w:p w14:paraId="6609204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خلال السنوات الماضية، تبنى العديد من الباحثين الأبعاد الاقتصادية والاجتماعية والبيئية كإطار رئيسي للاستدامة التنظيمية. فقد أشار ديلك و (وهوكرتس ,1999) و (باسياغو ,2002) إلى أهمية هذه الأبعاد، حيث يعتبرونها ضرورية لفهم الاستدامة بشكل شامل. فالأبعاد الاقتصادية تركز على قدرة المنظمة على تحقيق الربحية والنمو، بينما الأبعاد الاجتماعية تعنى بالعلاقات مع المجتمع وأصحاب المصلحة، في حين أن الأبعاد البيئية تركز على كيفية تأثير الأنشطة التنظيمية على البيئة</w:t>
      </w:r>
      <w:r w:rsidRPr="003F53E7">
        <w:rPr>
          <w:rFonts w:ascii="Traditional Arabic" w:hAnsi="Traditional Arabic" w:cs="Traditional Arabic"/>
          <w:sz w:val="24"/>
          <w:szCs w:val="24"/>
        </w:rPr>
        <w:t>.</w:t>
      </w:r>
    </w:p>
    <w:p w14:paraId="07277BB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هذه الأبعاد في توافقها مع الأهداف العامة للدراسة الحالية، والتي تركز على القطاع غير الربحي في مدينة جدة بالمملكة العربية السعودية. يعتبر هذا القطاع جزءًا حيويًا من المجتمع، حيث يلعب دورًا مهمًا في تقديم الخدمات الاجتماعية والتنموية. وبناءً على ما تم استعراضه، فإن اعتماد هذه الأبعاد الثلاثة (الاقتصادية، الاجتماعية، والبيئية) يعد خيارًا منطقيًا وملائمًا للتطبيق في هذا السياق</w:t>
      </w:r>
      <w:r w:rsidRPr="003F53E7">
        <w:rPr>
          <w:rFonts w:ascii="Traditional Arabic" w:hAnsi="Traditional Arabic" w:cs="Traditional Arabic"/>
          <w:sz w:val="24"/>
          <w:szCs w:val="24"/>
        </w:rPr>
        <w:t>.</w:t>
      </w:r>
    </w:p>
    <w:p w14:paraId="10C1D90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التركيز على هذه الأبعاد، يمكن للمنظمات غير الربحية في جدة تحسين استراتيجياتها وتعزيز قدرتها على تحقيق أهدافها. إن الاستدامة في هذا القطاع لا تقتصر على تحقيق الأهداف المالية فحسب، بل تشمل أيضًا تعزيز الروابط الاجتماعية والمساهمة في الحفاظ على البيئة. وهذا التوجه يعكس التزام هذه المنظمات بالعمل من أجل منفعة المجتمع ورفاهية الأفراد</w:t>
      </w:r>
      <w:r w:rsidRPr="003F53E7">
        <w:rPr>
          <w:rFonts w:ascii="Traditional Arabic" w:hAnsi="Traditional Arabic" w:cs="Traditional Arabic"/>
          <w:sz w:val="24"/>
          <w:szCs w:val="24"/>
        </w:rPr>
        <w:t>.</w:t>
      </w:r>
    </w:p>
    <w:p w14:paraId="77AE8D5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ويتضح أن توافق الآراء بين الباحثين حول الأبعاد الثلاثة للاستدامة التنظيمية يعكس فهمًا عميقًا لأهمية هذه الأبعاد في تعزيز فعالية المنظمات. إن اعتماد هذه الأبعاد في البحث الحالي يمثل خطوة استراتيجية نحو تحقيق أهداف الاستدامة في القطاع غير الربحي، مما يساهم في تعزيز التنمية المستدامة في المجتمع. من خلال هذه الأبعاد، يمكن للمنظمات غير الربحية أن تلعب دورًا فعالًا في تحسين جودة الحياة وتعزيز النمو الاجتماعي والاقتصادي في 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وفيما يأتي شرح مفصل لها: </w:t>
      </w:r>
    </w:p>
    <w:p w14:paraId="798FD713" w14:textId="02F88D2F"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p>
    <w:p w14:paraId="5D86A9A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الاستدامة الاقتصادية من المفاهيم الأساسية التي تركز على تأثير المنظمات على الظروف الاقتصادية لأصحاب المصلحة وعلى النظم الاقتصادية على المستويين المحلي والعالمي. تشير الأدلة إلى أن تأثير المنظمات يمتد إلى الآثار الاقتصادية التي تُحدِثها على المجتمع، بالإضافة إلى تدفق الموارد بين مختلف الأطراف المعنية. يتطلب تقييم الاستدامة الاقتصادية اعتماد منهجين رئيسيين؛ الأول يُركز على كيفية بقاء الأعمال التجارية واستمرارها، وهو ما يُعرف بالنهج الداخلي، بينما الثاني يُعنى بالأثر الاقتصادي الناتج عن أداء المنظمة على النظام الاقتصادي أو المجتمع من وجهة نظر الأطراف المعنية، وهو ما يُعرف بالنهج الخارجي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يُظهر النهج الأول أهمية </w:t>
      </w:r>
      <w:r w:rsidRPr="003F53E7">
        <w:rPr>
          <w:rFonts w:ascii="Traditional Arabic" w:hAnsi="Traditional Arabic" w:cs="Traditional Arabic"/>
          <w:sz w:val="24"/>
          <w:szCs w:val="24"/>
          <w:rtl/>
        </w:rPr>
        <w:lastRenderedPageBreak/>
        <w:t>سمعة العلامة التجارية ومبيعات المنظمة كأهداف رئيسية للاستدامة الاقتصادية. أما النهج الثاني، فيسلط الضوء على كيفية تأثير المنظمة على النظام الاقتصادي وأصحاب المصلحة بشكل عام، مع دراسة كيفية تأثير البيئة الخارجية على استدامة المنظمة. يشمل التأثير الاقتصادي جميع الجوانب بدءًا من خلق فرص العمل، مرورًا بإنتاج السلع العامة، وصولًا إلى استحقاقات الموظفين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(مونك وآخرون، 2011)</w:t>
      </w:r>
      <w:r w:rsidRPr="003F53E7">
        <w:rPr>
          <w:rFonts w:ascii="Traditional Arabic" w:hAnsi="Traditional Arabic" w:cs="Traditional Arabic"/>
          <w:sz w:val="24"/>
          <w:szCs w:val="24"/>
        </w:rPr>
        <w:t>.</w:t>
      </w:r>
    </w:p>
    <w:p w14:paraId="1226731D"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(لبكلي ,2013)، تعد النتائج المالية مثل الأرباح التي تُعلن بشكل ربع سنوي أو نصف سنوي أو سنوي أدوات مهمة لفهم مدى استدامة المنظمة وقابليتها المالية. تتطلب الاستدامة الاقتصادية إدارة أنواع متعددة من رأس المال، بما في ذلك رأس المال المالي (مثل الدين وحقوق الملكية)، ورأس المال الملموس (الآلات والأراضي والأسهم)، ورأس المال غير الملموس (مثل السمعة والاختراعات والمعرفة الفنية)</w:t>
      </w:r>
      <w:r w:rsidRPr="003F53E7">
        <w:rPr>
          <w:rFonts w:ascii="Traditional Arabic" w:hAnsi="Traditional Arabic" w:cs="Traditional Arabic"/>
          <w:sz w:val="24"/>
          <w:szCs w:val="24"/>
        </w:rPr>
        <w:t>.</w:t>
      </w:r>
    </w:p>
    <w:p w14:paraId="681AC90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لتحقيق الاستدامة الاقتصادية، يجب على المنظمات ممارسة أنشطتها بطريقة مسؤولة ومعترف بها، مع تحقيق منافع اجتماعية واقتصادية للمعنيين. كما يشير (ديلك وهوكرتس ,2002) إلى أن الاستدامة الاقتصادية تحتاج إلى التركيز على الجدوى الاقتصادية، حيث تولد الربح والوظائف، وبالتالي تساهم في الرفاهية الاجتماعية العامة. حتى في بيئة التنمية المستدامة، من الضروري التعرف على الرؤية المحاسبية التقليدية، لأنه بدون رأس المال الاقتصادي، قد تتوقف المنظمة عن الوجود (جامالي، 2006)</w:t>
      </w:r>
      <w:r w:rsidRPr="003F53E7">
        <w:rPr>
          <w:rFonts w:ascii="Traditional Arabic" w:hAnsi="Traditional Arabic" w:cs="Traditional Arabic"/>
          <w:sz w:val="24"/>
          <w:szCs w:val="24"/>
        </w:rPr>
        <w:t>.</w:t>
      </w:r>
    </w:p>
    <w:p w14:paraId="669F9CF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الدراسات إلى أن الاستدامة التنظيمية الاقتصادية تتطلب التدفق النقدي الكافي للسيولة، من خلال توليد عائد أعلى من المتوسط لحملة الأسهم، كما يتناول الموضوعات المتعلقة بالمنافسة وعرض العمل والاندماج في أسواق جديدة والربحية على المدى الطويل. لتحقيق الاستدامة الاقتصادية، يجب على المنظمة تنفيذ أنشطتها بطريقة مسؤولة ومعترف بها، مع تحقيق عوائد اجتماعية واقتصادية للمساهمين (مونك وآخرون، 2011)</w:t>
      </w:r>
      <w:r w:rsidRPr="003F53E7">
        <w:rPr>
          <w:rFonts w:ascii="Traditional Arabic" w:hAnsi="Traditional Arabic" w:cs="Traditional Arabic"/>
          <w:sz w:val="24"/>
          <w:szCs w:val="24"/>
        </w:rPr>
        <w:t>.</w:t>
      </w:r>
    </w:p>
    <w:p w14:paraId="14556DC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الاقتصادية إدارة عدة أنواع من رأس المال، بدءًا من رأس المال الاقتصادي (الدين وحقوق الملكية)، إلى رأس المال الملموس وغير الملموس. يشدد (ديلك وهوكرتس ,2002) على أهمية هذه الأنواع من رأس المال لتحقيق النمو المستدام للمنظمة</w:t>
      </w:r>
      <w:r w:rsidRPr="003F53E7">
        <w:rPr>
          <w:rFonts w:ascii="Traditional Arabic" w:hAnsi="Traditional Arabic" w:cs="Traditional Arabic"/>
          <w:sz w:val="24"/>
          <w:szCs w:val="24"/>
        </w:rPr>
        <w:t>.</w:t>
      </w:r>
    </w:p>
    <w:p w14:paraId="2C6107B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يرى الباحث انه يجب أن تركز المنظمات على التوجه الاقتصادي، وهو محاولة لتطوير التكنولوجيا والابتكار الذي يؤدي إلى إنتاج نظيف ومتوافق مع ظروف البيئة. يرتبط هذا التوجه بالالتزام النشط للمنظمة بقضايا الاستدامة، مما يظهر في القرارات المالية وقرارات السوق وقرارات التصنيع، مع الأخذ بعين الاعتبار كيفية استخدام الموارد</w:t>
      </w:r>
      <w:r w:rsidRPr="003F53E7">
        <w:rPr>
          <w:rFonts w:ascii="Traditional Arabic" w:hAnsi="Traditional Arabic" w:cs="Traditional Arabic"/>
          <w:sz w:val="24"/>
          <w:szCs w:val="24"/>
        </w:rPr>
        <w:t>.</w:t>
      </w:r>
    </w:p>
    <w:p w14:paraId="2170E5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تعتبر إدارة المعرفة والتعاون جزءًا من الاستراتيجيات الاقتصادية للاستدامة، حيث تساهم في تعزيز فعالية العمليات ورفع الكفاءة. وفقًا ل (تيموري ,2021)، فإن الاستدامة الاقتصادية تهدف إلى ضمان عمليات اقتصادية مستدامة وطويلة الأجل، وتوفير الفوائد الاجتماعية والاقتصادية لجميع أصحاب المصلحة بشكل عادل، بما في ذلك فرص العمل المستقرة وخدمات المجتمع</w:t>
      </w:r>
      <w:r w:rsidRPr="003F53E7">
        <w:rPr>
          <w:rFonts w:ascii="Traditional Arabic" w:hAnsi="Traditional Arabic" w:cs="Traditional Arabic"/>
          <w:sz w:val="24"/>
          <w:szCs w:val="24"/>
        </w:rPr>
        <w:t>.</w:t>
      </w:r>
    </w:p>
    <w:p w14:paraId="0310C03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التعليم العالي، أشار (تشيبن وآخرون ,2020) إلى أن مؤسسات التعليم العالي تركز على الاستدامة الاقتصادية من خلال توفير الطاقة والموارد الأساسية اللازمة لعملياتها وأبحاثها. تُطبق هذه المؤسسات الاستدامة في أنظمتها التنظيمية، بما في ذلك التعليم، والبحث، والتقارير، والتقييم. يعتبر الجزء التعليمي من الاستدامة أمرًا أساسيًا لمؤسسات التعليم العالي، حيث يرتبط ارتباطًا وثيقًا بالاستدامة الاقتصادية</w:t>
      </w:r>
      <w:r w:rsidRPr="003F53E7">
        <w:rPr>
          <w:rFonts w:ascii="Traditional Arabic" w:hAnsi="Traditional Arabic" w:cs="Traditional Arabic"/>
          <w:sz w:val="24"/>
          <w:szCs w:val="24"/>
        </w:rPr>
        <w:t>.</w:t>
      </w:r>
    </w:p>
    <w:p w14:paraId="34AB3EF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المهم أن نفهم كيف يمكن للمنظمات تحقيق الاستدامة الاقتصادية بشكل فعال. إن التركيز على النتائج المالية القوية والأداء الإيجابي يُعتبر عاملاً حاسمًا في استمرارية الأنشطة التجارية. وفقًا ل (</w:t>
      </w:r>
      <w:r w:rsidRPr="003F53E7">
        <w:rPr>
          <w:rFonts w:ascii="Traditional Arabic" w:hAnsi="Traditional Arabic" w:cs="Traditional Arabic"/>
          <w:sz w:val="24"/>
          <w:szCs w:val="24"/>
        </w:rPr>
        <w:t>lee</w:t>
      </w:r>
      <w:r w:rsidRPr="003F53E7">
        <w:rPr>
          <w:rFonts w:ascii="Traditional Arabic" w:hAnsi="Traditional Arabic" w:cs="Traditional Arabic"/>
          <w:sz w:val="24"/>
          <w:szCs w:val="24"/>
          <w:rtl/>
        </w:rPr>
        <w:t xml:space="preserve"> وآخرون ,2017)، فإن الأداء المالي الإيجابي يُعتبر مؤشرًا على صحة المنظمة وقدرتها على الاستمرار في العمليات التجارية</w:t>
      </w:r>
      <w:r w:rsidRPr="003F53E7">
        <w:rPr>
          <w:rFonts w:ascii="Traditional Arabic" w:hAnsi="Traditional Arabic" w:cs="Traditional Arabic"/>
          <w:sz w:val="24"/>
          <w:szCs w:val="24"/>
        </w:rPr>
        <w:t>.</w:t>
      </w:r>
    </w:p>
    <w:p w14:paraId="289C92E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بالإضافة إلى ذلك يرى الباحث، يجب أن تدرك المنظمات أهمية الابتكار والتكيف مع التغيرات في البيئة الاقتصادية. فإن القدرة على تطوير منتجات وخدمات جديدة تتماشى مع احتياجات السوق تُمكّن المنظمات من تحقيق ميزة تنافسية. يُعتبر الابتكار جزءًا لا يتجزأ من الاستدامة الاقتصادية، حيث يوفر فرصًا جديدة للنمو والتوسع</w:t>
      </w:r>
      <w:r w:rsidRPr="003F53E7">
        <w:rPr>
          <w:rFonts w:ascii="Traditional Arabic" w:hAnsi="Traditional Arabic" w:cs="Traditional Arabic"/>
          <w:sz w:val="24"/>
          <w:szCs w:val="24"/>
        </w:rPr>
        <w:t>.</w:t>
      </w:r>
    </w:p>
    <w:p w14:paraId="19BBB53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ويستخلص الباحث انه تبرز الاستدامة الاقتصادية كعنصر أساسي في نجاح المنظمات في بيئاتها الاقتصادية المتغيرة. من خلال التركيز على الأداء المالي، الابتكار، والتوجه نحو المسؤولية الاجتماعية، يمكن للمنظمات تعزيز قدرتها على تحقيق أهدافها. تتطلب الاستدامة الاقتصادية التزامًا قويًا من جميع الأطراف المعنية، حيث يجب على المنظمات العمل بجد لضمان تحقيق الفوائد الاجتماعية والاقتصادية لجميع أصحاب المصلحة. إن تحقيق الاستدامة الاقتصادية ليس فقط واجبًا أخلاقيًا، بل هو أيضًا شرط أساسي لضمان استمرارية الأعمال ونموها على المدى الطويل.</w:t>
      </w:r>
    </w:p>
    <w:p w14:paraId="4121A5BC" w14:textId="0D4AC93A"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في</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القطاع</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غير</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الربحي</w:t>
      </w:r>
    </w:p>
    <w:p w14:paraId="557B6EA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الاقتصادية من القضايا الحيوية التي تكتسب أهمية متزايدة في القطاع غير الربحي. يشير هذا المفهوم إلى قدرة المنظمات غير الربحية على تحقيق الاستقرار المالي ومواءمة مواردها بشكل يضمن استمرارية خدماتها وتأثيرها الإيجابي على المجتمع. في ظل التحديات المتزايدة التي تواجه هذا القطاع، مثل التنافس على التمويل وتغير الأولويات المجتمعية، يصبح من الضروري تبني استراتيجيات فعالة تضمن تحقيق الاستدامة الاقتصادية</w:t>
      </w:r>
      <w:r w:rsidRPr="003F53E7">
        <w:rPr>
          <w:rFonts w:ascii="Traditional Arabic" w:hAnsi="Traditional Arabic" w:cs="Traditional Arabic"/>
          <w:sz w:val="24"/>
          <w:szCs w:val="24"/>
        </w:rPr>
        <w:t>.</w:t>
      </w:r>
    </w:p>
    <w:p w14:paraId="7B520AD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تتطلب الاستدامة الاقتصادية في القطاع غير الربحي إدارة فعالة للموارد المالية، حيث يجب على هذه المنظمات العمل على تنويع مصادر دخلها. يعتمد الكثير من هذه المنظمات على التبرعات والهبات، مما يجعلها عرضة للتقلبات الاقتصادية. لذلك، من الضروري استكشاف فرص جديدة لتمويل الأنشطة، مثل الشراكات مع القطاع الخاص، وتقديم خدمات مدفوعة، أو تنفيذ مشاريع تجارية تساهم في توليد الإيرادات. وفقًا لدراسة قام بها (سانتوس وآخرون ,2013)، فإن تنويع مصادر التمويل يعد أحد العناصر الأساسية لتحقيق الاستدامة الاقتصادية</w:t>
      </w:r>
      <w:r w:rsidRPr="003F53E7">
        <w:rPr>
          <w:rFonts w:ascii="Traditional Arabic" w:hAnsi="Traditional Arabic" w:cs="Traditional Arabic"/>
          <w:sz w:val="24"/>
          <w:szCs w:val="24"/>
        </w:rPr>
        <w:t>.</w:t>
      </w:r>
    </w:p>
    <w:p w14:paraId="157696B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جهة أخرى، يعد الأداء المالي مؤشرًا حيويًا لقياس الاستدامة الاقتصادية. يجب على المنظمات غير الربحية أن تضع استراتيجيات مالية واضحة، تتضمن إعداد ميزانيات دقيقة وتحليل التكاليف والعوائد. تشير الأبحاث إلى أن المنظمات التي تتمتع بأداء مالي قوي قادرة على التكيف مع التغيرات في البيئة المحيطة بها، مما يعزز من قدرتها على الاستمرار في تقديم خدماتها</w:t>
      </w:r>
      <w:r w:rsidRPr="003F53E7">
        <w:rPr>
          <w:rFonts w:ascii="Traditional Arabic" w:hAnsi="Traditional Arabic" w:cs="Traditional Arabic"/>
          <w:sz w:val="24"/>
          <w:szCs w:val="24"/>
        </w:rPr>
        <w:t xml:space="preserve"> (Lee et al., 2017).</w:t>
      </w:r>
    </w:p>
    <w:p w14:paraId="01810F1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علاوة على ذلك، يتطلب تعزيز الاستدامة الاقتصادية في القطاع غير الربحي الالتزام بالشفافية والمساءلة. يجب على هذه المنظمات تقديم تقارير مالية دقيقة توضح كيفية استخدام الموارد، مما يعزز الثقة مع المانحين وأصحاب المصلحة. الشفافية في العمليات المالية تعكس مستوى عالٍ من المسؤولية، مما يساهم في جذب الدعم المالي اللازم ويعزز من سمعة المنظمة</w:t>
      </w:r>
      <w:r w:rsidRPr="003F53E7">
        <w:rPr>
          <w:rFonts w:ascii="Traditional Arabic" w:hAnsi="Traditional Arabic" w:cs="Traditional Arabic"/>
          <w:sz w:val="24"/>
          <w:szCs w:val="24"/>
        </w:rPr>
        <w:t xml:space="preserve"> (Cella-De-Oliveira, 2013).</w:t>
      </w:r>
    </w:p>
    <w:p w14:paraId="4F2D0E6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الابتكارات والتميز التشغيلي أيضًا عوامل مؤثرة في تحقيق الاستدامة الاقتصادية. يمكن للمنظمات غير الربحية تحسين كفاءتها التشغيلية من خلال تبني ممارسات جديدة وإدخال التكنولوجيا الحديثة. على سبيل المثال، استخدام أنظمة إدارة الموارد يمكن أن يساعد في تقليل التكاليف وتحسين الأداء. وفقًا لدراسة أجراها (تيموري ,2021)، فإن الابتكار في العمليات يمكن أن يؤدي إلى تحسين النتائج المالية وزيادة القدرة التنافسية للمنظمات</w:t>
      </w:r>
      <w:r w:rsidRPr="003F53E7">
        <w:rPr>
          <w:rFonts w:ascii="Traditional Arabic" w:hAnsi="Traditional Arabic" w:cs="Traditional Arabic"/>
          <w:sz w:val="24"/>
          <w:szCs w:val="24"/>
        </w:rPr>
        <w:t>.</w:t>
      </w:r>
    </w:p>
    <w:p w14:paraId="0E8E0A2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بالإضافة إلى ذلك، تلعب العلاقات المجتمعية والشراكات الاستراتيجية دورًا محوريًا في تعزيز الاستدامة الاقتصادية. من خلال بناء علاقات قوية مع المجتمع المحلي والجهات الحكومية والقطاع الخاص، يمكن للمنظمات غير الربحية تعزيز فرص التمويل والدعم. تشير الأدلة إلى أن الشراكات الفعالة تساعد في تبادل المعرفة والموارد، مما يزيد من قدرة المنظمة على تحقيق أهدافها</w:t>
      </w:r>
      <w:r w:rsidRPr="003F53E7">
        <w:rPr>
          <w:rFonts w:ascii="Traditional Arabic" w:hAnsi="Traditional Arabic" w:cs="Traditional Arabic"/>
          <w:sz w:val="24"/>
          <w:szCs w:val="24"/>
        </w:rPr>
        <w:t xml:space="preserve"> (Dyllick &amp; Hockerts, 2002).</w:t>
      </w:r>
    </w:p>
    <w:p w14:paraId="6638EE29" w14:textId="50826172" w:rsidR="002F1634"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تُظهر الأبحاث أن التركيز على الاستدامة الاقتصادية لا يقتصر فقط على زيادة الإيرادات، بل يتضمن أيضًا تحقيق تأثير اجتماعي إيجابي. يجب على المنظمات غير الربحية أن توازن بين تحقيق الأرباح وتلبية احتياجات المجتمع. إن الفشل في ذلك يمكن أن </w:t>
      </w:r>
      <w:r w:rsidRPr="003F53E7">
        <w:rPr>
          <w:rFonts w:ascii="Traditional Arabic" w:hAnsi="Traditional Arabic" w:cs="Traditional Arabic"/>
          <w:sz w:val="24"/>
          <w:szCs w:val="24"/>
          <w:rtl/>
        </w:rPr>
        <w:lastRenderedPageBreak/>
        <w:t>يؤدي إلى فقدان الثقة والسمعة، مما يؤثر سلبًا على الاستدامة على المدى الطويل. وفقًا (لجمال وخرير ,2021)، فإن الاستدامة الاقتصادية تتطلب من المنظمات تحقيق فوائد اجتماعية واقتصادية لجميع أصحاب المصلحة</w:t>
      </w:r>
      <w:r w:rsidRPr="003F53E7">
        <w:rPr>
          <w:rFonts w:ascii="Traditional Arabic" w:hAnsi="Traditional Arabic" w:cs="Traditional Arabic"/>
          <w:sz w:val="24"/>
          <w:szCs w:val="24"/>
        </w:rPr>
        <w:t>.</w:t>
      </w:r>
    </w:p>
    <w:p w14:paraId="09B60963" w14:textId="6200E142"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الاجتماعية</w:t>
      </w:r>
    </w:p>
    <w:p w14:paraId="3A380AF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تسعى المنظمات غير الربحية إلى تحقيق أهداف اجتماعية تتجاوز مجرد تقديم الخدمات. فهي تهدف إلى تعزيز المشاركة المجتمعية، وبناء الثقة، وتحقيق العدالة الاجتماعية. وفقًا لدراسة أجراها (جملول وخضير,2021)، فإن المنظمات التي تركز على الاستدامة الاجتماعية تساهم بشكل كبير في تعزيز الروابط الاجتماعية، وتقليل الفجوات الاجتماعية بين فئات المجتمع المختلفة</w:t>
      </w:r>
      <w:r w:rsidRPr="003F53E7">
        <w:rPr>
          <w:rFonts w:ascii="Traditional Arabic" w:hAnsi="Traditional Arabic" w:cs="Traditional Arabic"/>
          <w:sz w:val="24"/>
          <w:szCs w:val="24"/>
        </w:rPr>
        <w:t>.</w:t>
      </w:r>
    </w:p>
    <w:p w14:paraId="13099D2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المشاركة المجتمعية أحد العوامل الرئيسية لتحقيق الاستدامة التنظيمية الاجتماعية. من خلال إشراك المجتمع في صنع القرار، يمكن للمنظمات غير الربحية فهم احتياجات المجتمع بشكل أفضل وتقديم خدمات تتناسب مع تلك الاحتياجات. يظهر ذلك من خلال برامج تدريبية ومبادرات تشجع على التطوع والمشاركة الفعالة من قبل الأفراد. تشير الأبحاث إلى أن هذه المشاركة تعزز من شعور الانتماء والمسؤولية الاجتماعية، مما يؤدي إلى تحسين النتائج الاجتماعية</w:t>
      </w:r>
      <w:r w:rsidRPr="003F53E7">
        <w:rPr>
          <w:rFonts w:ascii="Traditional Arabic" w:hAnsi="Traditional Arabic" w:cs="Traditional Arabic"/>
          <w:sz w:val="24"/>
          <w:szCs w:val="24"/>
        </w:rPr>
        <w:t xml:space="preserve"> (Cheban et al., 2020).</w:t>
      </w:r>
    </w:p>
    <w:p w14:paraId="72DF42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يُعتبر بناء الثقة مع أصحاب المصلحة أمرًا حيويًا لتحقيق الاستدامة الاجتماعية. يجب على المنظمات غير الربحية أن تتبنى الشفافية في عملياتها وأن تقدم تقارير واضحة حول أنشطتها وتأثيراتها. الشفافية تعزز من مصداقية المنظمة وتجعلها أكثر قدرة على جذب الدعم المالي والتطوعي. وفقًا لدراسة أجراها (تيموري ,2021)، تُظهر المنظمات التي تتمتع بمستوى عالٍ من الشفافية قدرة أكبر على تحقيق أهدافها الاجتماعية، مما يسهم في استدامتها على المدى الطويل</w:t>
      </w:r>
      <w:r w:rsidRPr="003F53E7">
        <w:rPr>
          <w:rFonts w:ascii="Traditional Arabic" w:hAnsi="Traditional Arabic" w:cs="Traditional Arabic"/>
          <w:sz w:val="24"/>
          <w:szCs w:val="24"/>
        </w:rPr>
        <w:t>.</w:t>
      </w:r>
    </w:p>
    <w:p w14:paraId="7A0BE35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تواجه المنظمات غير الربحية العديد من التحديات لتحقيق الاستدامة الاجتماعية. من أبرز هذه التحديات هو نقص الموارد المالية والبشرية. على الرغم من أهمية الاستدامة الاجتماعية، فإن العديد من المنظمات تجد صعوبة في تأمين التمويل اللازم لتنفيذ برامجها. لذلك، يتعين على هذه المنظمات تطوير استراتيجيات مبتكرة لجذب التمويل، مثل إقامة شراكات مع القطاع الخاص أو توظيف نماذج تمويل جديدة مثل التمويل الجماعي</w:t>
      </w:r>
      <w:r w:rsidRPr="003F53E7">
        <w:rPr>
          <w:rFonts w:ascii="Traditional Arabic" w:hAnsi="Traditional Arabic" w:cs="Traditional Arabic"/>
          <w:sz w:val="24"/>
          <w:szCs w:val="24"/>
        </w:rPr>
        <w:t xml:space="preserve"> (Crowdfunding) (Dyllick &amp; Hockerts, 2002).</w:t>
      </w:r>
    </w:p>
    <w:p w14:paraId="351C898C"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تحتاج المنظمات غير الربحية إلى التركيز على تطوير قدراتها الداخلية. يشمل ذلك تدريب الموظفين والمتطوعين وتعزيز مهاراتهم في مجالات مثل القيادة، وإدارة المشاريع، والتواصل. من خلال الاستثمار في تطوير الموارد البشرية، يمكن للمنظمات تحسين كفاءتها وقدرتها على تحقيق الأهداف الاجتماعية. وفقًا ل (جمال وخرير ,2021)، فإن بناء القدرات الداخلية يُعد من العوامل الحاسمة التي تؤثر على قدرة المنظمات على الاستدامة</w:t>
      </w:r>
      <w:r w:rsidRPr="003F53E7">
        <w:rPr>
          <w:rFonts w:ascii="Traditional Arabic" w:hAnsi="Traditional Arabic" w:cs="Traditional Arabic"/>
          <w:sz w:val="24"/>
          <w:szCs w:val="24"/>
        </w:rPr>
        <w:t>.</w:t>
      </w:r>
    </w:p>
    <w:p w14:paraId="22D581B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تعتبر القياسات والتقييمات الدورية من الأدوات الهامة لقياس مدى تحقيق الاستدامة الاجتماعية. من خلال تطوير مؤشرات أداء محددة، يمكن للمنظمات قياس تأثير برامجها على المجتمع وتحديد المجالات التي تحتاج إلى تحسين. تُساعد هذه المؤشرات في تعزيز الشفافية والمساءلة، مما يعزز من ثقة المانحين والمستفيدين. وفقًا لدراسة أجراها (سانتوس وآخرون ,2013)، فإن استخدام مؤشرات الأداء يمكن أن يؤدي إلى تحسين النتائج الاجتماعية وزيادة فعالية البرامج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سياق التوجهات العالمية نحو التنمية المستدامة، تسعى المنظمات غير الربحية إلى التوافق مع أهداف التنمية المستدامة</w:t>
      </w:r>
      <w:r w:rsidRPr="003F53E7">
        <w:rPr>
          <w:rFonts w:ascii="Traditional Arabic" w:hAnsi="Traditional Arabic" w:cs="Traditional Arabic"/>
          <w:sz w:val="24"/>
          <w:szCs w:val="24"/>
        </w:rPr>
        <w:t xml:space="preserve"> (SDGs) </w:t>
      </w:r>
      <w:r w:rsidRPr="003F53E7">
        <w:rPr>
          <w:rFonts w:ascii="Traditional Arabic" w:hAnsi="Traditional Arabic" w:cs="Traditional Arabic"/>
          <w:sz w:val="24"/>
          <w:szCs w:val="24"/>
          <w:rtl/>
        </w:rPr>
        <w:t>التي وضعتها الأمم المتحدة. تتضمن هذه الأهداف تحقيق العدالة الاجتماعية والمساواة، وهو ما يتماشى مع أهداف القطاع غير الربحي. من خلال التركيز على هذه الأهداف، يمكن للمنظمات تحسين تأثيرها الاجتماعي وتعزيز قدرتها على تحقيق الاستدامة</w:t>
      </w:r>
      <w:r w:rsidRPr="003F53E7">
        <w:rPr>
          <w:rFonts w:ascii="Traditional Arabic" w:hAnsi="Traditional Arabic" w:cs="Traditional Arabic"/>
          <w:sz w:val="24"/>
          <w:szCs w:val="24"/>
        </w:rPr>
        <w:t>.</w:t>
      </w:r>
    </w:p>
    <w:p w14:paraId="0BC0F6A5" w14:textId="6DEB051B"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البيئية</w:t>
      </w:r>
    </w:p>
    <w:p w14:paraId="358C046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تشغل الاستدامة التنظيمية البيئية مكانة مهمة في النقاشات المتعلقة بالتنمية المستدامة. تعكس هذه الاستدامة قدرة المنظمات على دمج الاعتبارات البيئية في استراتيجياتها وأعمالها اليومية، مما يسهم في حماية البيئة وتحقيق الأهداف الاقتصادية والاجتماعية. تتطلب الاستدامة البيئية من المنظمات اتخاذ خطوات فعالة لتقليل الأثر البيئي لعملياتها، وتعزيز الممارسات المستدامة التي تساهم في الحفاظ على الموارد الطبيعية للأجيال القادمة</w:t>
      </w:r>
      <w:r w:rsidRPr="003F53E7">
        <w:rPr>
          <w:rFonts w:ascii="Traditional Arabic" w:hAnsi="Traditional Arabic" w:cs="Traditional Arabic"/>
          <w:sz w:val="24"/>
          <w:szCs w:val="24"/>
        </w:rPr>
        <w:t>.</w:t>
      </w:r>
    </w:p>
    <w:p w14:paraId="5791D349" w14:textId="16B57120" w:rsidR="00CC62F9"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تتعدد الأبعاد التي تشملها الاستدامة البيئية، بما في ذلك إدارة الموارد، وتقليل النفايات، والامتثال للمعايير البيئية. تشير الأبحاث إلى أن المنظمات التي تعتمد استراتيجيات استدامة بيئية فعالة تتمكن من تحقيق فوائد اقتصادية ملحوظة، بالإضافة إلى تعزيز سمعتها وزيادة ولاء العملاء. ويتطلب تحقيق الاستدامة البيئية الإبداع في تطوير الحلول التي توازن بين الأهداف الاقتصادية والبيئية</w:t>
      </w:r>
      <w:r w:rsidRPr="003F53E7">
        <w:rPr>
          <w:rFonts w:ascii="Traditional Arabic" w:hAnsi="Traditional Arabic" w:cs="Traditional Arabic"/>
          <w:sz w:val="24"/>
          <w:szCs w:val="24"/>
        </w:rPr>
        <w:t>.</w:t>
      </w:r>
      <w:r w:rsidR="001C11FA">
        <w:rPr>
          <w:rFonts w:ascii="Traditional Arabic" w:hAnsi="Traditional Arabic" w:cs="Traditional Arabic" w:hint="cs"/>
          <w:sz w:val="24"/>
          <w:szCs w:val="24"/>
          <w:rtl/>
        </w:rPr>
        <w:t xml:space="preserve"> </w:t>
      </w:r>
      <w:r w:rsidR="001C11FA" w:rsidRPr="003F53E7">
        <w:rPr>
          <w:rFonts w:ascii="Traditional Arabic" w:hAnsi="Traditional Arabic" w:cs="Traditional Arabic"/>
          <w:sz w:val="24"/>
          <w:szCs w:val="24"/>
        </w:rPr>
        <w:t>(Porter &amp;van der Linde, 1995)</w:t>
      </w:r>
    </w:p>
    <w:p w14:paraId="53177B8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أحد الجوانب الأساسية للاستدامة البيئية هو إدارة الموارد الطبيعية. يشمل ذلك الاستخدام الفعال للموارد مثل الماء والطاقة، مع تقليل الفاقد. وفقًا لدراسة أجراها (كرانج وآخرون ,2005)، فإن تحسين كفاءة استخدام الموارد يمكن أن يؤدي إلى تقليل التكاليف وزيادة الإنتاجية. على سبيل المثال، يمكن للمنظمات استخدام تقنيات متقدمة مثل أنظمة إدارة الطاقة لتعزيز كفاءة استهلاك الطاقة، مما يقلل من التكاليف التشغيلية ويعزز من استدامتها</w:t>
      </w:r>
      <w:r w:rsidRPr="003F53E7">
        <w:rPr>
          <w:rFonts w:ascii="Traditional Arabic" w:hAnsi="Traditional Arabic" w:cs="Traditional Arabic"/>
          <w:sz w:val="24"/>
          <w:szCs w:val="24"/>
        </w:rPr>
        <w:t>.</w:t>
      </w:r>
    </w:p>
    <w:p w14:paraId="46EB998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يساهم تقليل النفايات في تعزيز الاستدامة البيئية. ينبغي على المنظمات تطوير استراتيجيات فعالة لإدارة النفايات، تشمل إعادة التدوير واستخدام المواد القابلة للتحلل. وفقًا لدراسة أجراها (ديلك وهوكرتس ,2002)، فإن المنظمات التي تتبنى برامج إعادة التدوير لا تعزز فقط من استدامتها البيئية، بل تحقق أيضًا فوائد مالية من خلال تقليل تكاليف التخلص من النفايات</w:t>
      </w:r>
      <w:r w:rsidRPr="003F53E7">
        <w:rPr>
          <w:rFonts w:ascii="Traditional Arabic" w:hAnsi="Traditional Arabic" w:cs="Traditional Arabic"/>
          <w:sz w:val="24"/>
          <w:szCs w:val="24"/>
        </w:rPr>
        <w:t>.</w:t>
      </w:r>
    </w:p>
    <w:p w14:paraId="576CB61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عندما يتعلق الأمر بالامتثال للمعايير البيئية، فإن الالتزام بالقوانين واللوائح البيئية يعد عنصرًا حيويًا لتحقيق الاستدامة. يجب على المنظمات أن تتبع المعايير المحلية والدولية لضمان تقليل الأثر البيئي لعملياتها. الدراسات تشير إلى أن الالتزام بالمعايير البيئية لا يعزز فقط من سمعة المنظمة، بل يمكن أن يؤدي أيضًا إلى تحسين الأداء المالي</w:t>
      </w:r>
      <w:r w:rsidRPr="003F53E7">
        <w:rPr>
          <w:rFonts w:ascii="Traditional Arabic" w:hAnsi="Traditional Arabic" w:cs="Traditional Arabic"/>
          <w:sz w:val="24"/>
          <w:szCs w:val="24"/>
        </w:rPr>
        <w:t xml:space="preserve"> (Jamali, 2006).</w:t>
      </w:r>
    </w:p>
    <w:p w14:paraId="0091799B"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الابتكارات البيئية أحد العناصر الأساسية التي تسهم في تحقيق الاستدامة. من خلال استثمار الموارد في البحث والتطوير، يمكن للمنظمات تطوير منتجات وخدمات مستدامة تحترم البيئة. على سبيل المثال، يمكن للشركات تطوير تقنيات جديدة لإنتاج الطاقة المتجددة أو تحسين عمليات التصنيع لتقليل الانبعاثات الكربونية. وفقًا لدراسة أجراها (تيموري ,2021)، فإن الابتكار في العمليات البيئية يمكن أن يؤدي إلى تحسين الكفاءة وزيادة القدرة التنافسية، فعند النظر إلى تأثير الاستدامة البيئية، يجب أيضًا أخذ العلاقة مع المجتمع في الاعتبار. تسهم المنظمات التي تتبنى ممارسات مستدامة في تعزيز الوعي البيئي بين أفراد المجتمع، مما يؤدي إلى تحسين جودة الحياة. من خلال تنظيم ورش عمل وحملات توعية، يمكن للمنظمات تعزيز المعرفة بالاستدامة البيئية وتعزيز المشاركة المجتمعية في الحفاظ على البيئة</w:t>
      </w:r>
      <w:r w:rsidRPr="003F53E7">
        <w:rPr>
          <w:rFonts w:ascii="Traditional Arabic" w:hAnsi="Traditional Arabic" w:cs="Traditional Arabic"/>
          <w:sz w:val="24"/>
          <w:szCs w:val="24"/>
        </w:rPr>
        <w:t>.</w:t>
      </w:r>
    </w:p>
    <w:p w14:paraId="67F2D11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أيضًا من المنظمات أن تكون شفافة في تقاريرها البيئية. يتعين عليها تقديم معلومات دقيقة حول أدائها البيئي وتأثيراتها على البيئة. هذه الشفافية تعزز من ثقة العملاء والمستثمرين، مما يسهم في تحسين سمعة المنظمة. وفقًا لدراسة أجراها (أوكونور ,2017)، فإن الشفافية البيئية تعد من العوامل الحاسمة التي تؤثر على قرار المستثمرين في دعم المشاريع المستدامة</w:t>
      </w:r>
      <w:r w:rsidRPr="003F53E7">
        <w:rPr>
          <w:rFonts w:ascii="Traditional Arabic" w:hAnsi="Traditional Arabic" w:cs="Traditional Arabic"/>
          <w:sz w:val="24"/>
          <w:szCs w:val="24"/>
        </w:rPr>
        <w:t>.</w:t>
      </w:r>
    </w:p>
    <w:p w14:paraId="694CA93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الاستدامة البيئية في القطاع غير الربحي، تُعتبر هذه المنظمات أيضًا مسؤولة عن التأثير الإيجابي على البيئة. من خلال تبني استراتيجيات بيئية، يمكن للمنظمات غير الربحية تحقيق أهدافها الاجتماعية وتعزيز قدرتها على تقديم خدمات مستدامة. على سبيل المثال، يمكن للمنظمات غير الربحية التي تعمل في مجال التعليم البيئي تنظيم حملات توعية حول أهمية الحفاظ على البيئة وتقديم برامج تدريبية للمجتمعات المحلية</w:t>
      </w:r>
      <w:r w:rsidRPr="003F53E7">
        <w:rPr>
          <w:rFonts w:ascii="Traditional Arabic" w:hAnsi="Traditional Arabic" w:cs="Traditional Arabic"/>
          <w:sz w:val="24"/>
          <w:szCs w:val="24"/>
        </w:rPr>
        <w:t>.</w:t>
      </w:r>
    </w:p>
    <w:p w14:paraId="3D046E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النهاية، يمكن القول إن الاستدامة التنظيمية البيئية تمثل ضرورة ملحة للمنظمات في جميع القطاعات. من خلال إدارة الموارد بشكل فعال، وتقليل النفايات، والامتثال للمعايير البيئية، وتبني الابتكارات، يمكن للمنظمات تحقيق تأثير إيجابي على البيئة. علاوة على ذلك، فإن تعزيز الشفافية في التقارير البيئية يعزز من قدرة المنظمات على جذب الدعم والمشاركة المجتمعية</w:t>
      </w:r>
      <w:r w:rsidRPr="003F53E7">
        <w:rPr>
          <w:rFonts w:ascii="Traditional Arabic" w:hAnsi="Traditional Arabic" w:cs="Traditional Arabic"/>
          <w:sz w:val="24"/>
          <w:szCs w:val="24"/>
        </w:rPr>
        <w:t>.</w:t>
      </w:r>
    </w:p>
    <w:p w14:paraId="6E218DE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التزامًا طويل الأمد من جميع الأطراف المعنية، بما في ذلك الحكومات، والقطاع الخاص، والمجتمع المدني. إن التعاون بين هذه الأطراف يمكن أن يؤدي إلى تحقيق نتائج إيجابية تعود بالنفع على البيئة والمجتمع ككل. لذلك، فإن الاستثمار في الاستدامة البيئية ليس مجرد خيار، بل هو ضرورة تضمن مستقبلًا أفضل للأجيال القادمة.</w:t>
      </w:r>
    </w:p>
    <w:p w14:paraId="50EEA920" w14:textId="4A7AA163" w:rsidR="002E63E6" w:rsidRPr="002E63E6" w:rsidRDefault="002E63E6"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2E63E6">
        <w:rPr>
          <w:rFonts w:ascii="Traditional Arabic" w:hAnsi="Traditional Arabic" w:cs="Traditional Arabic" w:hint="cs"/>
          <w:b/>
          <w:bCs/>
          <w:sz w:val="24"/>
          <w:szCs w:val="24"/>
          <w:rtl/>
        </w:rPr>
        <w:lastRenderedPageBreak/>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البيئية</w:t>
      </w:r>
    </w:p>
    <w:p w14:paraId="5FB7C6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المنظمات غير الربحية جزءًا أساسيًا من المجتمع، حيث تلعب دورًا حيويًا في معالجة القضايا الاجتماعية والبيئية. في السنوات الأخيرة، اتجهت هذه المنظمات نحو تعزيز الاستدامة التنظيمية البيئية كجزء من استراتيجياتها العامة. تشير الاستدامة البيئية إلى قدرة المنظمات على تقديم خدماتها مع الالتزام بحماية البيئة والحفاظ على الموارد الطبيعية للأجيال القادمة. من خلال تبني ممارسات مستدامة، تسهم المنظمات غير الربحية في تحقيق أهداف التنمية المستدامة وتعزيز الوعي البيئي في المجتمع</w:t>
      </w:r>
      <w:r w:rsidRPr="003F53E7">
        <w:rPr>
          <w:rFonts w:ascii="Traditional Arabic" w:hAnsi="Traditional Arabic" w:cs="Traditional Arabic"/>
          <w:sz w:val="24"/>
          <w:szCs w:val="24"/>
        </w:rPr>
        <w:t>.</w:t>
      </w:r>
    </w:p>
    <w:p w14:paraId="283B10E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تأتي أهمية الاستدامة البيئية في القطاع غير الربحي من عدة عوامل. أولاً، تواجه المجتمعات تحديات بيئية متزايدة، مثل التغير المناخي، وتلوث الهواء والماء، وفقدان التنوع البيولوجي. وفقًا لتقرير (برنامج الأمم المتحدة للبيئة ,2021)، فإن 75% من الأرض قد تأثرت بالفعل بالنشاط البشري، مما يستدعي اتخاذ إجراءات عاجلة. تلعب المنظمات غير الربحية دورًا حاسمًا في مواجهة هذه التحديات من خلال تنفيذ مبادرات للحفاظ على البيئة وتحسين نوعية الحياة</w:t>
      </w:r>
      <w:r w:rsidRPr="003F53E7">
        <w:rPr>
          <w:rFonts w:ascii="Traditional Arabic" w:hAnsi="Traditional Arabic" w:cs="Traditional Arabic"/>
          <w:sz w:val="24"/>
          <w:szCs w:val="24"/>
        </w:rPr>
        <w:t>.</w:t>
      </w:r>
    </w:p>
    <w:p w14:paraId="7D0361B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ثانيًا، تسهم المنظمات غير الربحية في تعزيز الوعي البيئي بين الأفراد والمجتمعات. من خلال حملات التوعية، وورش العمل، والبرامج التعليمية، يمكن لهذه المنظمات تحفيز الأفراد على اتخاذ خطوات إيجابية نحو حماية البيئة. وفقًا لدراسة أجرتها مؤسسة (غرينبيس,2020)، فإن 65% من المشاركين في برامج التوعية البيئية أبدوا استعدادهم لتبني ممارسات أكثر استدامة في حياتهم اليومية</w:t>
      </w:r>
      <w:r w:rsidRPr="003F53E7">
        <w:rPr>
          <w:rFonts w:ascii="Traditional Arabic" w:hAnsi="Traditional Arabic" w:cs="Traditional Arabic"/>
          <w:sz w:val="24"/>
          <w:szCs w:val="24"/>
        </w:rPr>
        <w:t>.</w:t>
      </w:r>
    </w:p>
    <w:p w14:paraId="05C8FC2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تستخدم المنظمات غير الربحية مجموعة من الاستراتيجيات لتحقيق الاستدامة البيئية. من بين هذه الاستراتيجيات، يعتبر التوسع في استخدام الطاقة المتجددة من أبرز الحلول. وفقًا لتقرير الاتحاد الدولي لحماية الطبيعة (</w:t>
      </w:r>
      <w:r w:rsidRPr="003F53E7">
        <w:rPr>
          <w:rFonts w:ascii="Traditional Arabic" w:hAnsi="Traditional Arabic" w:cs="Traditional Arabic"/>
          <w:sz w:val="24"/>
          <w:szCs w:val="24"/>
        </w:rPr>
        <w:t>IUCN</w:t>
      </w:r>
      <w:r w:rsidRPr="003F53E7">
        <w:rPr>
          <w:rFonts w:ascii="Traditional Arabic" w:hAnsi="Traditional Arabic" w:cs="Traditional Arabic"/>
          <w:sz w:val="24"/>
          <w:szCs w:val="24"/>
          <w:rtl/>
        </w:rPr>
        <w:t>، 2019) فإن 40% من المنظمات غير الربحية في مجالات البيئة تعتمد على مصادر الطاقة المتجددة، مثل الطاقة الشمسية والرياح، لتقليل بصمتها الكربونية</w:t>
      </w:r>
      <w:r w:rsidRPr="003F53E7">
        <w:rPr>
          <w:rFonts w:ascii="Traditional Arabic" w:hAnsi="Traditional Arabic" w:cs="Traditional Arabic"/>
          <w:sz w:val="24"/>
          <w:szCs w:val="24"/>
        </w:rPr>
        <w:t>.</w:t>
      </w:r>
    </w:p>
    <w:p w14:paraId="0A7F41DD"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تتبنى المنظمات غير الربحية ممارسات إدارة النفايات بشكل فعال. يُظهر تقرير منظمة (وورلد وايلدلايف، 2020)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أن 50% من المنظمات غير الربحية التي تم تحليلها قامت بتطبيق برامج لإعادة التدوير وتقليل النفايات. من خلال هذه البرامج، يمكن تقليل كمية النفايات المرسلة إلى المكبات وتعزيز الاقتصاد الدائري</w:t>
      </w:r>
      <w:r w:rsidRPr="003F53E7">
        <w:rPr>
          <w:rFonts w:ascii="Traditional Arabic" w:hAnsi="Traditional Arabic" w:cs="Traditional Arabic"/>
          <w:sz w:val="24"/>
          <w:szCs w:val="24"/>
        </w:rPr>
        <w:t>.</w:t>
      </w:r>
    </w:p>
    <w:p w14:paraId="4F0E63E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الضروري أن تقوم المنظمات غير الربحية بتقييم تأثير جهودها في الاستدامة البيئية. يتضمن ذلك قياس الأثر البيئي لمبادراتها، مثل تقليل الانبعاثات الكربونية، وزيادة كفاءة استخدام الموارد. وفقًا لدراسة أجرتها "مؤسسة (ريسيرش, 2021)، فإن 70% من المنظمات غير الربحية التي قامت بتقييم أداءها البيئي شهدت تحسنًا ملحوظًا في كفاءة استخدام الموارد وتقليل التكاليف التشغيلية</w:t>
      </w:r>
      <w:r w:rsidRPr="003F53E7">
        <w:rPr>
          <w:rFonts w:ascii="Traditional Arabic" w:hAnsi="Traditional Arabic" w:cs="Traditional Arabic"/>
          <w:sz w:val="24"/>
          <w:szCs w:val="24"/>
        </w:rPr>
        <w:t>.</w:t>
      </w:r>
    </w:p>
    <w:p w14:paraId="761B334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تُشير الإحصائيات أيضًا إلى أن المنظمات التي تعتمد استراتيجيات استدامة قوية تحقق نتائج إيجابية على المستوى المالي. وفقًا لتقرير (أكسفام, 2020)، فإن 80% من المنظمات غير الربحية التي تبنت ممارسات الاستدامة البيئية تمكنت من زيادة قاعدة دعمها المالي من خلال جذب المانحين الذين يهتمون بالقضايا البيئية</w:t>
      </w:r>
      <w:r w:rsidRPr="003F53E7">
        <w:rPr>
          <w:rFonts w:ascii="Traditional Arabic" w:hAnsi="Traditional Arabic" w:cs="Traditional Arabic"/>
          <w:sz w:val="24"/>
          <w:szCs w:val="24"/>
        </w:rPr>
        <w:t>.</w:t>
      </w:r>
    </w:p>
    <w:p w14:paraId="0C8A80D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الفوائد العديدة للاستدامة البيئية، تواجه المنظمات غير الربحية تحديات كبيرة. أحد هذه التحديات هو نقص التمويل المخصص لمبادرات الاستدامة. غالبًا ما تكون الميزانيات محدودة، مما يجعل من الصعب تنفيذ مشاريع بيئية شاملة. وفقًا لتقرير منظمة (العمل الخيري,2021)، فإن 60% من المنظمات غير الربحية تعاني من نقص التمويل اللازم لدعم برامج البيئة</w:t>
      </w:r>
      <w:r w:rsidRPr="003F53E7">
        <w:rPr>
          <w:rFonts w:ascii="Traditional Arabic" w:hAnsi="Traditional Arabic" w:cs="Traditional Arabic"/>
          <w:sz w:val="24"/>
          <w:szCs w:val="24"/>
        </w:rPr>
        <w:t>.</w:t>
      </w:r>
    </w:p>
    <w:p w14:paraId="387D500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يرى الباحث انه قد تتيح هذه التحديات فرصًا جديدة للابتكار والتعاون. يمكن للمنظمات غير الربحية إقامة شراكات مع القطاع الخاص والحكومات لتطوير مشاريع مشتركة تعزز الاستدامة البيئية. على سبيل المثال، قامت العديد من المنظمات بالتعاون مع الشركات الخاصة لتطوير مشاريع للطاقة المتجددة، مما يسهم في تعزيز الاستدامة البيئية ويخلق فرص عمل جديدة</w:t>
      </w:r>
      <w:r w:rsidRPr="003F53E7">
        <w:rPr>
          <w:rFonts w:ascii="Traditional Arabic" w:hAnsi="Traditional Arabic" w:cs="Traditional Arabic"/>
          <w:sz w:val="24"/>
          <w:szCs w:val="24"/>
        </w:rPr>
        <w:t>.</w:t>
      </w:r>
    </w:p>
    <w:p w14:paraId="485F30F7" w14:textId="198662ED"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1" w:name="_Toc232250615"/>
      <w:r w:rsidRPr="002E63E6">
        <w:rPr>
          <w:rFonts w:ascii="Traditional Arabic" w:hAnsi="Traditional Arabic" w:cs="Traditional Arabic" w:hint="cs"/>
          <w:b/>
          <w:bCs/>
          <w:sz w:val="24"/>
          <w:szCs w:val="24"/>
          <w:rtl/>
        </w:rPr>
        <w:t>5.2.2 خاتمة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bookmarkEnd w:id="71"/>
    </w:p>
    <w:p w14:paraId="70ADCE1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الختام، تمثل الاستدامة التنظيمية البيئية أولوية استراتيجية للقطاع غير الربحي. من خلال تبني ممارسات مستدامة، يمكن لهذه المنظمات مواجهة التحديات البيئية وتعزيز الوعي في المجتمع. تتطلب الاستدامة البيئية جهدًا جماعيًا من جميع أصحاب المصلحة، بما في ذلك المنظمات غير الربحية، والقطاع الخاص، والحكومات. بالنظر إلى التحديات التي تواجهها، فإن تعزيز التعاون والابتكار يمكن أن يفتح آفاقًا جديدة لتحقيق الأهداف البيئية والاجتماعية</w:t>
      </w:r>
      <w:r w:rsidRPr="003F53E7">
        <w:rPr>
          <w:rFonts w:ascii="Traditional Arabic" w:hAnsi="Traditional Arabic" w:cs="Traditional Arabic"/>
          <w:sz w:val="24"/>
          <w:szCs w:val="24"/>
        </w:rPr>
        <w:t>.</w:t>
      </w:r>
    </w:p>
    <w:p w14:paraId="56C872E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يتضح أن الاستدامة التنظيمية ليست مجرد هدفٍ عابر، بل هي ضرورة استراتيجية تضمن استمرارية المنظمات ونجاحها في مواجهة التحديات المستقبلية. من خلال اعتماد مبادئ الاستدامة، يمكن للمنظمات تعزيز قدرتها التنافسية وتحقيق قيمة مضافة لمختلف المعنيين. يتطلب تحقيق الاستدامة التنظيمية التزامًا مستمرًا من الإدارة والعاملين على حد سواء، مما يجعلها جزءًا لا يتجزأ من الثقافة المؤسسية</w:t>
      </w:r>
      <w:r w:rsidRPr="003F53E7">
        <w:rPr>
          <w:rFonts w:ascii="Traditional Arabic" w:hAnsi="Traditional Arabic" w:cs="Traditional Arabic"/>
          <w:sz w:val="24"/>
          <w:szCs w:val="24"/>
        </w:rPr>
        <w:t>.</w:t>
      </w:r>
    </w:p>
    <w:p w14:paraId="62EC7E8D" w14:textId="7957D366" w:rsidR="00CC62F9" w:rsidRPr="002E63E6" w:rsidRDefault="002E63E6" w:rsidP="002E63E6">
      <w:pPr>
        <w:bidi/>
        <w:spacing w:before="100" w:beforeAutospacing="1" w:after="100" w:afterAutospacing="1"/>
        <w:jc w:val="center"/>
        <w:outlineLvl w:val="1"/>
        <w:rPr>
          <w:rFonts w:ascii="Traditional Arabic" w:hAnsi="Traditional Arabic" w:cs="Traditional Arabic"/>
          <w:b/>
          <w:bCs/>
          <w:sz w:val="28"/>
          <w:szCs w:val="28"/>
          <w:rtl/>
        </w:rPr>
      </w:pPr>
      <w:bookmarkStart w:id="72" w:name="_Toc193606522"/>
      <w:r w:rsidRPr="002E63E6">
        <w:rPr>
          <w:rFonts w:ascii="Traditional Arabic" w:hAnsi="Traditional Arabic" w:cs="Traditional Arabic"/>
          <w:b/>
          <w:bCs/>
          <w:sz w:val="28"/>
          <w:szCs w:val="28"/>
          <w:rtl/>
        </w:rPr>
        <w:br w:type="page"/>
      </w:r>
      <w:bookmarkStart w:id="73" w:name="_Toc232250616"/>
      <w:r w:rsidRPr="002E63E6">
        <w:rPr>
          <w:rFonts w:ascii="Traditional Arabic" w:hAnsi="Traditional Arabic" w:cs="Traditional Arabic" w:hint="cs"/>
          <w:b/>
          <w:bCs/>
          <w:sz w:val="28"/>
          <w:szCs w:val="28"/>
          <w:rtl/>
        </w:rPr>
        <w:lastRenderedPageBreak/>
        <w:t xml:space="preserve">المبحث الثالث: </w:t>
      </w:r>
      <w:r w:rsidR="00CC62F9" w:rsidRPr="002E63E6">
        <w:rPr>
          <w:rFonts w:ascii="Traditional Arabic" w:hAnsi="Traditional Arabic" w:cs="Traditional Arabic"/>
          <w:b/>
          <w:bCs/>
          <w:sz w:val="28"/>
          <w:szCs w:val="28"/>
          <w:rtl/>
        </w:rPr>
        <w:t>القطاع غير الربحي</w:t>
      </w:r>
      <w:bookmarkEnd w:id="72"/>
      <w:bookmarkEnd w:id="73"/>
    </w:p>
    <w:p w14:paraId="677B0F26" w14:textId="219B954F"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4" w:name="_Toc232250617"/>
      <w:r w:rsidRPr="002E63E6">
        <w:rPr>
          <w:rFonts w:ascii="Traditional Arabic" w:hAnsi="Traditional Arabic" w:cs="Traditional Arabic"/>
          <w:b/>
          <w:bCs/>
          <w:sz w:val="24"/>
          <w:szCs w:val="24"/>
          <w:rtl/>
        </w:rPr>
        <w:t xml:space="preserve">1.3.2 </w:t>
      </w:r>
      <w:r w:rsidRPr="002E63E6">
        <w:rPr>
          <w:rFonts w:ascii="Traditional Arabic" w:hAnsi="Traditional Arabic" w:cs="Traditional Arabic" w:hint="cs"/>
          <w:b/>
          <w:bCs/>
          <w:sz w:val="24"/>
          <w:szCs w:val="24"/>
          <w:rtl/>
        </w:rPr>
        <w:t>مقدمة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74"/>
    </w:p>
    <w:p w14:paraId="4A1060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أحد الأركان الأساسية في دعم التنمية المستدامة على مستوى العالم. يضم هذا القطاع مجموعة متنوعة من المنظمات التي تعمل دون هدف الربح، إذ تسعى لتحقيق أهداف اجتماعية، بيئية، وثقافية. يشمل ذلك الجمعيات الخيرية، المؤسسات الإنسانية، والمنظمات غير الحكومية التي تركز على تحسين حياة الأفراد والمجتمعات</w:t>
      </w:r>
      <w:r w:rsidRPr="003F53E7">
        <w:rPr>
          <w:rFonts w:ascii="Traditional Arabic" w:hAnsi="Traditional Arabic" w:cs="Traditional Arabic"/>
          <w:sz w:val="24"/>
          <w:szCs w:val="24"/>
        </w:rPr>
        <w:t>.</w:t>
      </w:r>
    </w:p>
    <w:p w14:paraId="716467E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تعود جذور القطاع غير الربحي إلى العصور القديمة، حيث كانت المؤسسات الدينية تقدم المساعدات والخدمات الاجتماعية. مع مرور الزمن، تطورت هذه المؤسسات لتلبية الاحتياجات المتزايدة للمجتمعات، وخاصة في ظل التغيرات الاقتصادية والاجتماعية التي شهدها العالم. في القرن العشرين، برزت المنظمات غير الربحية كشريك رئيسي في تحقيق التنمية المستدامة، حيث أصبحت تلعب دورًا حيويًا في مجالات مثل التعليم، الصحة، حقوق الإنسان، وحماية البيئة</w:t>
      </w:r>
      <w:r w:rsidRPr="003F53E7">
        <w:rPr>
          <w:rFonts w:ascii="Traditional Arabic" w:hAnsi="Traditional Arabic" w:cs="Traditional Arabic"/>
          <w:sz w:val="24"/>
          <w:szCs w:val="24"/>
        </w:rPr>
        <w:t xml:space="preserve"> (Salamon, 2010).</w:t>
      </w:r>
    </w:p>
    <w:p w14:paraId="33F3CF8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القطاع غير الربحي إلى تحقيق تحسينات مستدامة في جودة الحياة من خلال توفير الخدمات الأساسية للفئات الأكثر احتياجًا. فهو لا يقتصر فقط على تقديم المساعدات المالية، بل يمتد ليشمل التعليم، الرعاية الصحية، ودعم الفئات المهمشة. تسعى هذه المنظمات إلى تعزيز العدالة الاجتماعية ومكافحة الفقر والبطالة، مما يسهم في بناء مجتمعات أكثر توازنًا واستدامة. وقد أظهرت الدراسات أن المنظمات غير الربحية تسهم في تحسين مؤشرات التنمية البشرية، مثل زيادة معدلات التعليم وتقليل نسب الفقر</w:t>
      </w:r>
      <w:r w:rsidRPr="003F53E7">
        <w:rPr>
          <w:rFonts w:ascii="Traditional Arabic" w:hAnsi="Traditional Arabic" w:cs="Traditional Arabic"/>
          <w:sz w:val="24"/>
          <w:szCs w:val="24"/>
        </w:rPr>
        <w:t xml:space="preserve"> (OECD, 2018).</w:t>
      </w:r>
    </w:p>
    <w:p w14:paraId="2B6D658E"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تتسم طبيعة القطاع غير الربحي بالتنوع، حيث يختلف هيكله من بلد لآخر بناءً على الثقافة والاحتياجات المحلية. في بعض الدول، تلعب الجمعيات الخيرية دورًا محوريًا في تقديم الدعم للمحتاجين، بينما تركز منظمات أخرى على قضايا معينة مثل حقوق المرأة أو حماية البيئة. يساهم هذا التنوع في تعزيز قدرة القطاع على الاستجابة للاحتياجات المتغيرة للمجتمعات</w:t>
      </w:r>
      <w:r w:rsidRPr="003F53E7">
        <w:rPr>
          <w:rFonts w:ascii="Traditional Arabic" w:hAnsi="Traditional Arabic" w:cs="Traditional Arabic"/>
          <w:sz w:val="24"/>
          <w:szCs w:val="24"/>
        </w:rPr>
        <w:t>.</w:t>
      </w:r>
    </w:p>
    <w:p w14:paraId="1EDDC79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يواجه القطاع غير الربحي تحديات متعددة تؤثر على قدرته على تحقيق أهدافه. من أبرز هذه التحديات نقص التمويل، حيث تعتمد العديد من المنظمات على التبرعات والهبات، مما يجعلها عرضة للتقلبات الاقتصادية. وفقًا لدراسة أجراها المعهد الدولي للمنظمات غير الربحية، فإن 60% من المنظمات غير الربحية تشير إلى أن نقص التمويل يمثل عقبة رئيسية أمام تحقيق أهدافها</w:t>
      </w:r>
      <w:r w:rsidRPr="003F53E7">
        <w:rPr>
          <w:rFonts w:ascii="Traditional Arabic" w:hAnsi="Traditional Arabic" w:cs="Traditional Arabic"/>
          <w:sz w:val="24"/>
          <w:szCs w:val="24"/>
        </w:rPr>
        <w:t xml:space="preserve"> (International Journal of Nonprofit and Voluntary Sector Marketing, 2019).</w:t>
      </w:r>
    </w:p>
    <w:p w14:paraId="3D3DA40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بالإضافة إلى ذلك، يعاني القطاع من نقص الوعي العام بأهميته ودوره في المجتمع. يفتقر العديد من الأفراد إلى المعرفة الكافية حول كيفية دعم هذه المنظمات أو تأثيرها الإيجابي على المجتمع. لذلك، يعتبر تعزيز الوعي العام وتعليم المجتمع حول أهمية العمل الخيري من الأمور الضرورية لضمان استدامة هذا القطاع</w:t>
      </w:r>
      <w:r w:rsidRPr="003F53E7">
        <w:rPr>
          <w:rFonts w:ascii="Traditional Arabic" w:hAnsi="Traditional Arabic" w:cs="Traditional Arabic"/>
          <w:sz w:val="24"/>
          <w:szCs w:val="24"/>
        </w:rPr>
        <w:t>.</w:t>
      </w:r>
    </w:p>
    <w:p w14:paraId="00CA435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تلعب السياسات الحكومية دورًا حيويًا في دعم القطاع غير الربحي. يجب أن تتضمن هذه السياسات تشريعات تشجع على دعم المنظمات غير الربحية، بما في ذلك توفير الحوافز المالية وتبسيط الإجراءات الإدارية. تشير الدراسات إلى أن الدول التي تتمتع ببيئة قانونية داعمة للقطاع غير الربحي تشهد زيادة في عدد المنظمات غير الربحية ونشاطها</w:t>
      </w:r>
      <w:r w:rsidRPr="003F53E7">
        <w:rPr>
          <w:rFonts w:ascii="Traditional Arabic" w:hAnsi="Traditional Arabic" w:cs="Traditional Arabic"/>
          <w:sz w:val="24"/>
          <w:szCs w:val="24"/>
        </w:rPr>
        <w:t xml:space="preserve"> (Defourny &amp; Nyssens, 2010).</w:t>
      </w:r>
    </w:p>
    <w:p w14:paraId="6A85125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الناحية العالمية، أصبحت الابتكارات التكنولوجية عنصرًا حاسمًا في تعزيز فعالية القطاع غير الربحي. يمكن لتكنولوجيا المعلومات والاتصالات أن تلعب دورًا مهمًا في تحسين كفاءة العمل وزيادة الشفافية. على سبيل المثال، تستخدم العديد من المنظمات منصات التواصل الاجتماعي لجمع التبرعات وزيادة الوعي حول قضايا معينة، مما يسهل الوصول إلى جمهور أوسع</w:t>
      </w:r>
      <w:r w:rsidRPr="003F53E7">
        <w:rPr>
          <w:rFonts w:ascii="Traditional Arabic" w:hAnsi="Traditional Arabic" w:cs="Traditional Arabic"/>
          <w:sz w:val="24"/>
          <w:szCs w:val="24"/>
        </w:rPr>
        <w:t xml:space="preserve"> (Bennett &amp; Segerberg, 2013).</w:t>
      </w:r>
    </w:p>
    <w:p w14:paraId="0E1CF8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إجمالًا، يمثل القطاع غير الربحي قوة دافعة نحو التغيير الإيجابي في المجتمعات حول العالم. يعكس التنوع والمرونة التي يتميز بها هذا القطاع قدرته على التكيف مع التحديات المتغيرة وتلبية احتياجات المجتمع. ومع استمرار نمو هذا القطاع، من الضروري تعزيز الدعم له من خلال السياسات المناسبة والوعي العام لضمان استدامته وفعاليته في تحقيق التنمية المستدامة.</w:t>
      </w:r>
    </w:p>
    <w:p w14:paraId="792F7C40" w14:textId="318CFC01"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5" w:name="_Toc232250618"/>
      <w:r w:rsidRPr="002E63E6">
        <w:rPr>
          <w:rFonts w:ascii="Traditional Arabic" w:hAnsi="Traditional Arabic" w:cs="Traditional Arabic"/>
          <w:b/>
          <w:bCs/>
          <w:sz w:val="24"/>
          <w:szCs w:val="24"/>
          <w:rtl/>
        </w:rPr>
        <w:t xml:space="preserve">2.3.2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في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المملكة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العربية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السعودية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الوضع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الحالي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وآفاق</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ما</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بعد</w:t>
      </w:r>
      <w:r w:rsidRPr="002E63E6">
        <w:rPr>
          <w:rFonts w:ascii="Traditional Arabic" w:hAnsi="Traditional Arabic" w:cs="Traditional Arabic"/>
          <w:b/>
          <w:bCs/>
          <w:sz w:val="24"/>
          <w:szCs w:val="24"/>
          <w:rtl/>
        </w:rPr>
        <w:t xml:space="preserve"> 2030</w:t>
      </w:r>
      <w:bookmarkEnd w:id="75"/>
    </w:p>
    <w:p w14:paraId="640D1AB5" w14:textId="2DBE8D20"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المنظمات غير الربحية جزءًا أساسيًا من النسيج الاجتماعي والاقتصادي في المملكة العربية السعودية، حيث تلعب دورًا حيويًا في تقديم الخدمات الاجتماعية، وتعزيز التنمية المستدامة، وتحقيق الأهداف الوطنية. في السنوات الأخيرة، شهد القطاع غير الربحي في المملكة تحولًا ملحوظًا، مدفوعًا برؤية المملكة 2030 التي تهدف إلى تعزيز دور هذا القطاع في التنمية الاقتصادية والاجتماعية</w:t>
      </w:r>
      <w:r w:rsidRPr="003F53E7">
        <w:rPr>
          <w:rFonts w:ascii="Traditional Arabic" w:hAnsi="Traditional Arabic" w:cs="Traditional Arabic"/>
          <w:sz w:val="24"/>
          <w:szCs w:val="24"/>
        </w:rPr>
        <w:t>.</w:t>
      </w:r>
    </w:p>
    <w:p w14:paraId="65C66AC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في المملكة العربية السعودية من القطاعات النامية، حيث يضم مجموعة متنوعة من المنظمات التي تعمل في مجالات متعددة، مثل التعليم، والصحة، والتنمية الاجتماعية، والبيئة. وفقًا لتقرير السنوي ل (وزارة الموارد البشرية والتنمية الاجتماعية ,2021)، فإن عدد المنظمات غير الربحية في المملكة تجاوز 3000 منظمة، مما يعكس النمو المستمر في هذا القطاع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كما تُظهر الإحصائيات العالمية أن القطاع غير الربحي يمثل حوالي 5-10% من الناتج المحلي الإجمالي في العديد من الدول المتقدمة. في المملكة، يُتوقع أن يساهم القطاع غير الربحي بشكل أكبر في الاقتصاد الوطني، حيث تسعى الحكومة إلى زيادة مساهمته في الناتج المحلي الإجمالي إلى 5% بحلول عام 2030 (وزارة الموارد البشرية والتنمية الاجتماعية، 2021)</w:t>
      </w:r>
      <w:r w:rsidRPr="003F53E7">
        <w:rPr>
          <w:rFonts w:ascii="Traditional Arabic" w:hAnsi="Traditional Arabic" w:cs="Traditional Arabic"/>
          <w:sz w:val="24"/>
          <w:szCs w:val="24"/>
        </w:rPr>
        <w:t>.</w:t>
      </w:r>
    </w:p>
    <w:p w14:paraId="07FAD95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وعلى الرغم من النمو الملحوظ، يواجه القطاع غير الربحي في المملكة عدة تحديات. من أبرز هذه التحديات هو نقص التمويل المستدام. تعتمد العديد من المنظمات غير الربحية على التبرعات والهبات، مما يجعلها عرضة للتقلبات الاقتصادية. وفقًا لدراسة أجرتها (منظمة العمل الخيري,2020)، فإن 65% من المنظمات غير الربحية في المملكة تعاني من نقص التمويل اللازم لتنفيذ برامجها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علاوة على ذلك، تواجه المنظمات غير الربحية تحديات في مجال الحوكمة والإدارة. تحتاج العديد من هذه المنظمات إلى تحسين كفاءتها التشغيلية وتعزيز قدراتها الإدارية. وفقًا لتقرير صادر عن "مؤسسة الملك خالد" (2021)، فإن 70% من المنظمات غير الربحية تحتاج إلى تطوير مهارات القيادة والإدارة لتحقيق أهدافها بشكل فعال</w:t>
      </w:r>
      <w:r w:rsidRPr="003F53E7">
        <w:rPr>
          <w:rFonts w:ascii="Traditional Arabic" w:hAnsi="Traditional Arabic" w:cs="Traditional Arabic"/>
          <w:sz w:val="24"/>
          <w:szCs w:val="24"/>
        </w:rPr>
        <w:t>.</w:t>
      </w:r>
    </w:p>
    <w:p w14:paraId="3D6FB26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رؤية المملكة 2030 نقطة تحول رئيسية للقطاع غير الربحي، حيث تهدف إلى تعزيز دوره في التنمية المستدامة. تتضمن الرؤية مجموعة من الأهداف التي تسعى إلى تحسين بيئة العمل للمنظمات غير الربحية، وزيادة شفافيتها، وتعزيز شراكاتها مع القطاع الخاص والحكومات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وتسعى الحكومة إلى إنشاء إطار تنظيمي يدعم نمو القطاع غير الربحي، من خلال تطوير السياسات واللوائح التي تسهل عمل هذه المنظمات. وفقًا لتقرير (الهيئة العامة للمنشآت الصغيرة والمتوسطة,2021)، فإن الحكومة تعمل على توفير حوافز مالية وضريبية للمنظمات غير الربحية، مما يعزز من قدرتها على جذب التمويل</w:t>
      </w:r>
      <w:r w:rsidRPr="003F53E7">
        <w:rPr>
          <w:rFonts w:ascii="Traditional Arabic" w:hAnsi="Traditional Arabic" w:cs="Traditional Arabic"/>
          <w:sz w:val="24"/>
          <w:szCs w:val="24"/>
        </w:rPr>
        <w:t>.</w:t>
      </w:r>
    </w:p>
    <w:p w14:paraId="011CA35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تقدم التكنولوجيا، يُتوقع أن يلعب الابتكار دورًا حاسمًا في تطوير القطاع غير الربحي في المملكة. يمكن للمنظمات غير الربحية استخدام التكنولوجيا لتحسين كفاءتها التشغيلية، وزيادة شفافيتها، وتعزيز تفاعلها مع المجتمع. وفقًا لدراسة أجرتها مؤسسة (ريسيرش,2021)، فإن 60% من المنظمات غير الربحية في المملكة بدأت في استخدام التكنولوجيا الرقمية لتحسين خدماتها وزيادة تأثيرها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وتُعتبر منصات التمويل الجماعي</w:t>
      </w:r>
      <w:r w:rsidRPr="003F53E7">
        <w:rPr>
          <w:rFonts w:ascii="Traditional Arabic" w:hAnsi="Traditional Arabic" w:cs="Traditional Arabic"/>
          <w:sz w:val="24"/>
          <w:szCs w:val="24"/>
        </w:rPr>
        <w:t xml:space="preserve"> (Crowdfunding) </w:t>
      </w:r>
      <w:r w:rsidRPr="003F53E7">
        <w:rPr>
          <w:rFonts w:ascii="Traditional Arabic" w:hAnsi="Traditional Arabic" w:cs="Traditional Arabic"/>
          <w:sz w:val="24"/>
          <w:szCs w:val="24"/>
          <w:rtl/>
        </w:rPr>
        <w:t>من الأدوات الفعالة التي يمكن أن تعزز من قدرة المنظمات غير الربحية على جمع التبرعات. وفقًا لتقرير (المنتدى الاقتصادي العالمي,2020)، فإن استخدام منصات التمويل الجماعي شهد زيادة بنسبة 30% في السنوات الأخيرة، مما يعكس اهتمام المجتمع بدعم المبادرات الاجتماعية</w:t>
      </w:r>
      <w:r w:rsidRPr="003F53E7">
        <w:rPr>
          <w:rFonts w:ascii="Traditional Arabic" w:hAnsi="Traditional Arabic" w:cs="Traditional Arabic"/>
          <w:sz w:val="24"/>
          <w:szCs w:val="24"/>
        </w:rPr>
        <w:t>.</w:t>
      </w:r>
    </w:p>
    <w:p w14:paraId="42B30CB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عام 2030، يُتوقع أن يشهد القطاع غير الربحي في المملكة تحولًا كبيرًا. من المتوقع أن تزداد مساهمته في الاقتصاد الوطني، حيث يُتوقع أن تصل نسبة مساهمته في الناتج المحلي الإجمالي إلى 5%، مما يعكس أهمية هذا القطاع في تحقيق التنمية المستدامة</w:t>
      </w:r>
      <w:r w:rsidRPr="003F53E7">
        <w:rPr>
          <w:rFonts w:ascii="Traditional Arabic" w:hAnsi="Traditional Arabic" w:cs="Traditional Arabic"/>
          <w:sz w:val="24"/>
          <w:szCs w:val="24"/>
        </w:rPr>
        <w:t>.</w:t>
      </w:r>
    </w:p>
    <w:p w14:paraId="6291D63C" w14:textId="64933A72" w:rsidR="002E63E6" w:rsidRPr="002E63E6"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6" w:name="_Toc232250619"/>
      <w:r w:rsidRPr="002E63E6">
        <w:rPr>
          <w:rFonts w:ascii="Traditional Arabic" w:hAnsi="Traditional Arabic" w:cs="Traditional Arabic"/>
          <w:b/>
          <w:bCs/>
          <w:sz w:val="24"/>
          <w:szCs w:val="24"/>
          <w:rtl/>
        </w:rPr>
        <w:t xml:space="preserve">3.3.2 </w:t>
      </w:r>
      <w:r w:rsidRPr="002E63E6">
        <w:rPr>
          <w:rFonts w:ascii="Traditional Arabic" w:hAnsi="Traditional Arabic" w:cs="Traditional Arabic" w:hint="cs"/>
          <w:b/>
          <w:bCs/>
          <w:sz w:val="24"/>
          <w:szCs w:val="24"/>
          <w:rtl/>
        </w:rPr>
        <w:t>خاتمة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76"/>
    </w:p>
    <w:p w14:paraId="0FB2D3DC" w14:textId="77777777" w:rsidR="00CC62F9" w:rsidRPr="003F53E7" w:rsidRDefault="00CC62F9" w:rsidP="002E63E6">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يظهر القطاع كأداة فعالة لتطوير المجتمعات وتعزيز الروابط الاجتماعية. من خلال تشجيع المشاركة الفعالة، يمكن للأفراد أن يلعبوا دورًا محوريًا في تحقيق التغيير الإيجابي. من المهم أن تدعم المنظمات والمجتمعات جهود المتطوعين وتوفر لهم الموارد اللازمة لتعزيز تجربتهم، مما يسهم في خلق بيئة عمل تطوعي مستدامة وفعالة.</w:t>
      </w:r>
    </w:p>
    <w:p w14:paraId="5A7646E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علاوة على ذلك، يُتوقع أن تتوسع مجالات عمل المنظمات غير الربحية لتشمل مجالات جديدة، مثل الابتكار الاجتماعي، والاستدامة البيئية، والتكنولوجيا. ستسهم هذه المجالات في تعزيز قدرة المنظمات على تلبية احتياجات المجتمع وتحقيق أهداف التنمية المستدامة</w:t>
      </w:r>
      <w:r w:rsidRPr="003F53E7">
        <w:rPr>
          <w:rFonts w:ascii="Traditional Arabic" w:hAnsi="Traditional Arabic" w:cs="Traditional Arabic"/>
          <w:sz w:val="24"/>
          <w:szCs w:val="24"/>
        </w:rPr>
        <w:t>.</w:t>
      </w:r>
    </w:p>
    <w:p w14:paraId="479543B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البحث مفهوم الإدارة الرشيقة وعلاقتها بالاستدامة التنظيمية، حيث يُعد الفصل الثاني محورًا رئيسيًا في فهم كيفية تفاعل هذين المفهومين. يبدأ الفصل بتقديم إطار نظري يُعزز من أهمية الإدارة الرشيقة كأداة لتحسين الكفاءة وتقليل الفاقد، مما يسهم في تعزيز الاستدامة داخل المنظمات. يُستعرض أيضًا تاريخ نشأة الإدارة الرشيقة، مُشيرًا إلى دور شركة تويوتا في تطوير هذا المفهوم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452989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البحث المبادئ الأساسية للإدارة الرشيقة والتي تشمل تحسين العمليات، الاعتماد على فرق العمل المتخصصة، وتبني ثقافة التحسين المستمر. كما يُسلط الضوء على أهمية استجابة المنظمات بسرعة للتغيرات البيئية والسوقية، مما يُعزز من فرص نجاحها واستمراريتها</w:t>
      </w:r>
      <w:r w:rsidRPr="003F53E7">
        <w:rPr>
          <w:rFonts w:ascii="Traditional Arabic" w:hAnsi="Traditional Arabic" w:cs="Traditional Arabic"/>
          <w:sz w:val="24"/>
          <w:szCs w:val="24"/>
        </w:rPr>
        <w:t>.</w:t>
      </w:r>
    </w:p>
    <w:p w14:paraId="2FB3E68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الدراسة، يتضح أن دمج مبادئ الإدارة الرشيقة مع استراتيجيات الاستدامة التنظيمية يُعد ضرورة ملحّة لضمان تحقيق الأهداف المؤسسية. يُظهر البحث أن الاستدامة ليست خيارًا، بل ضرورة تتطلب التزامًا من جميع مستويات المنظمة. من خلال تطبيق هذه المبادئ، يمكن للمنظمات أن تُحقق أداءً عاليًا وفعالية أكبر، مما يسهم في تحقيق نتائج إيجابية على المدى الطويل لكل من المنظمة والمجتمع</w:t>
      </w:r>
      <w:r w:rsidRPr="003F53E7">
        <w:rPr>
          <w:rFonts w:ascii="Traditional Arabic" w:hAnsi="Traditional Arabic" w:cs="Traditional Arabic"/>
          <w:sz w:val="24"/>
          <w:szCs w:val="24"/>
        </w:rPr>
        <w:t>.</w:t>
      </w:r>
    </w:p>
    <w:p w14:paraId="239F28C0" w14:textId="77777777" w:rsidR="00CC62F9" w:rsidRPr="003F53E7" w:rsidRDefault="00CC62F9"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br w:type="page"/>
      </w:r>
    </w:p>
    <w:p w14:paraId="6091AD2D" w14:textId="64D0F40D" w:rsidR="002E63E6" w:rsidRPr="002E63E6" w:rsidRDefault="002E63E6" w:rsidP="002E63E6">
      <w:pPr>
        <w:bidi/>
        <w:spacing w:before="100" w:beforeAutospacing="1" w:after="100" w:afterAutospacing="1" w:line="360" w:lineRule="auto"/>
        <w:jc w:val="center"/>
        <w:outlineLvl w:val="1"/>
        <w:rPr>
          <w:rFonts w:ascii="Traditional Arabic" w:hAnsi="Traditional Arabic" w:cs="Traditional Arabic"/>
          <w:b/>
          <w:bCs/>
          <w:sz w:val="28"/>
          <w:szCs w:val="28"/>
          <w:rtl/>
        </w:rPr>
      </w:pPr>
      <w:bookmarkStart w:id="77" w:name="_Toc232250620"/>
      <w:r w:rsidRPr="002E63E6">
        <w:rPr>
          <w:rFonts w:ascii="Traditional Arabic" w:hAnsi="Traditional Arabic" w:cs="Traditional Arabic" w:hint="cs"/>
          <w:b/>
          <w:bCs/>
          <w:sz w:val="28"/>
          <w:szCs w:val="28"/>
          <w:rtl/>
        </w:rPr>
        <w:lastRenderedPageBreak/>
        <w:t>المبحث</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الرابع</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الدراسات</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المرجعية</w:t>
      </w:r>
      <w:bookmarkEnd w:id="77"/>
    </w:p>
    <w:p w14:paraId="419F4F28" w14:textId="6B8EEDCB" w:rsidR="009742F1" w:rsidRPr="003F53E7"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Pr>
      </w:pPr>
      <w:bookmarkStart w:id="78" w:name="_Toc232250621"/>
      <w:r>
        <w:rPr>
          <w:rFonts w:ascii="Traditional Arabic" w:hAnsi="Traditional Arabic" w:cs="Traditional Arabic" w:hint="cs"/>
          <w:b/>
          <w:bCs/>
          <w:sz w:val="24"/>
          <w:szCs w:val="24"/>
          <w:rtl/>
        </w:rPr>
        <w:t xml:space="preserve">1.4.2 </w:t>
      </w:r>
      <w:r w:rsidR="009742F1" w:rsidRPr="003F53E7">
        <w:rPr>
          <w:rFonts w:ascii="Traditional Arabic" w:hAnsi="Traditional Arabic" w:cs="Traditional Arabic"/>
          <w:b/>
          <w:bCs/>
          <w:sz w:val="24"/>
          <w:szCs w:val="24"/>
          <w:rtl/>
        </w:rPr>
        <w:t>منهجية التوثيق العلمي وتجنب الانتحال</w:t>
      </w:r>
      <w:bookmarkEnd w:id="78"/>
    </w:p>
    <w:p w14:paraId="26CCFEBB" w14:textId="17AC8754" w:rsidR="009742F1" w:rsidRPr="003F53E7" w:rsidRDefault="009742F1" w:rsidP="002E63E6">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التزم الباحث في هذا الفصل بالضوابط العلمية المعتمدة في توثيق الدراسات السابقة، وذلك من خلال الاعتماد على الاقتباس العلمي المنظم، سواء كان اقتباسًا مباشرًا أو غير مباشر، مع الإشارة الصريحة إلى مصادره وفق الأسلوب الأكاديمي المتبع. وقد تم الحرص على إعادة صياغة الأفكار الواردة في الدراسات المرجعية بأسلوب الباحث الخاص، مع الحفاظ على المعنى العلمي، وذلك لتجنب الانتحال العلمي وضمان الأصالة البحثية. كما تم توثيق جميع الدراسات المذكورة داخل المتن وفي قائمة المراجع النهائية بما يحقق الدقة والأمانة العلمية.</w:t>
      </w:r>
    </w:p>
    <w:p w14:paraId="0D29BEFB" w14:textId="7136F49E" w:rsidR="002E63E6" w:rsidRPr="002651D1" w:rsidRDefault="002E63E6" w:rsidP="002651D1">
      <w:pPr>
        <w:tabs>
          <w:tab w:val="left" w:pos="1074"/>
        </w:tabs>
        <w:bidi/>
        <w:spacing w:before="100" w:beforeAutospacing="1" w:after="100" w:afterAutospacing="1" w:line="360" w:lineRule="auto"/>
        <w:jc w:val="both"/>
        <w:outlineLvl w:val="2"/>
        <w:rPr>
          <w:rFonts w:ascii="Traditional Arabic" w:hAnsi="Traditional Arabic" w:cs="Traditional Arabic"/>
          <w:b/>
          <w:bCs/>
          <w:noProof/>
          <w:sz w:val="24"/>
          <w:szCs w:val="24"/>
          <w:rtl/>
        </w:rPr>
      </w:pPr>
      <w:bookmarkStart w:id="79" w:name="_Toc232250622"/>
      <w:r w:rsidRPr="002651D1">
        <w:rPr>
          <w:rFonts w:ascii="Traditional Arabic" w:hAnsi="Traditional Arabic" w:cs="Traditional Arabic"/>
          <w:b/>
          <w:bCs/>
          <w:noProof/>
          <w:sz w:val="24"/>
          <w:szCs w:val="24"/>
          <w:rtl/>
        </w:rPr>
        <w:t xml:space="preserve">2.4.2 </w:t>
      </w:r>
      <w:r w:rsidRPr="002651D1">
        <w:rPr>
          <w:rFonts w:ascii="Traditional Arabic" w:hAnsi="Traditional Arabic" w:cs="Traditional Arabic" w:hint="cs"/>
          <w:b/>
          <w:bCs/>
          <w:noProof/>
          <w:sz w:val="24"/>
          <w:szCs w:val="24"/>
          <w:rtl/>
        </w:rPr>
        <w:t>دراسات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تناولت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الإدارة</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الرشيقة</w:t>
      </w:r>
      <w:bookmarkEnd w:id="79"/>
    </w:p>
    <w:p w14:paraId="17EB4F8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 xml:space="preserve"> (رزقي، 2019)</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 xml:space="preserve">وفقًا للدراسة التي أجراها بعنوان أثر الإدارة الرشيقة على أداء المؤسسات الاستشفائية العمومية، كان الهدف من البحث هو تحديد تأثير الإدارة الرشيقة على أداء المؤسسات الصحية المتخصصة. تم استخدام المنهج الوصفي التحليلي، واعتمد الاستبانة كأداة رئيسية لجمع البيانات. تم توزيع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50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استبيانًا على عينة الدراسة المكونة من 50 موظفًا من إجمالي 465 موظفًا. تم معالجة البيانات إحصائيًا باستخدام برنامج</w:t>
      </w:r>
      <w:r w:rsidRPr="003F53E7">
        <w:rPr>
          <w:rFonts w:ascii="Traditional Arabic" w:hAnsi="Traditional Arabic" w:cs="Traditional Arabic"/>
          <w:sz w:val="24"/>
          <w:szCs w:val="24"/>
        </w:rPr>
        <w:t xml:space="preserve"> AMOS 25</w:t>
      </w:r>
      <w:r w:rsidRPr="003F53E7">
        <w:rPr>
          <w:rFonts w:ascii="Traditional Arabic" w:hAnsi="Traditional Arabic" w:cs="Traditional Arabic"/>
          <w:sz w:val="24"/>
          <w:szCs w:val="24"/>
          <w:rtl/>
        </w:rPr>
        <w:t>، وتم التحقق من صلاحية نموذج الدراسة باستخدام اختبار ألفا كرونباخ</w:t>
      </w:r>
      <w:r w:rsidRPr="003F53E7">
        <w:rPr>
          <w:rFonts w:ascii="Traditional Arabic" w:hAnsi="Traditional Arabic" w:cs="Traditional Arabic"/>
          <w:sz w:val="24"/>
          <w:szCs w:val="24"/>
        </w:rPr>
        <w:t>.</w:t>
      </w:r>
    </w:p>
    <w:p w14:paraId="3955EBE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عدم وجود تأثير ذو دلالة إحصائية للإدارة الرشيقة على أداء المؤسسة الصحية المتخصصة. علاوة على ذلك، أشارت النتائج إلى وجود تأثير ذو دلالة إحصائية للتحسين المستمر واحترام الأشخاص وصيانة القيم في المؤسسة. وخلصت الدراسة إلى وجود تأثير للتحسين المستمر على النتاج وتحقيق الأهداف كبعدين لقياس أداء المؤسسة المدروسة</w:t>
      </w:r>
      <w:r w:rsidRPr="003F53E7">
        <w:rPr>
          <w:rFonts w:ascii="Traditional Arabic" w:hAnsi="Traditional Arabic" w:cs="Traditional Arabic"/>
          <w:sz w:val="24"/>
          <w:szCs w:val="24"/>
        </w:rPr>
        <w:t>.</w:t>
      </w:r>
    </w:p>
    <w:p w14:paraId="304776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noProof/>
          <w:sz w:val="24"/>
          <w:szCs w:val="24"/>
          <w:rtl/>
        </w:rPr>
      </w:pPr>
      <w:r w:rsidRPr="003F53E7">
        <w:rPr>
          <w:rFonts w:ascii="Traditional Arabic" w:hAnsi="Traditional Arabic" w:cs="Traditional Arabic"/>
          <w:sz w:val="24"/>
          <w:szCs w:val="24"/>
          <w:rtl/>
        </w:rPr>
        <w:t>استنادًا إلى النتائج، أوصت الدراسة بعدة توصيات، بما في ذلك الحاجة إلى التركيز على صحة وسلامة الموظفين البدنية والنفسية، وتشجيع تبادل المعلومات والمشاركة من خلال نظام معلومات شامل يقدمه المؤسسة. كما أوصت الدراسة بتطوير قدرات الموظفين من خلال توفير التدريب اللازم لتطوير وتعزيز كفاءتهم. وأشارت الدراسة أيضًا إلى ضرورة التركيز والاهتمام بالتخلص من أي تبذير في الموارد المختلفة، والابتعاد عن كل ما لا يضيف قيمة للخدمة المقدمة للعملاء. وأوصت الدراسة أيضًا بتعزيز ثقافة التحسين المستمر وتعزيزها بين موظفي المؤسسة، لتجنب مقاومة التغيير.</w:t>
      </w:r>
    </w:p>
    <w:p w14:paraId="4098E85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lastRenderedPageBreak/>
        <w:t>(مقيمح،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وفقًا للدراسة التي أجراها بعنوان الإدارة الرشيقة وأثرها في تحقيق الإبداع الوظيفي بالمؤسسة الاقتصادية و التي تهدف إلى تحديد دور الإدارة الرشيقة في تحقيق الابتكار الوظيفي في الشركة الجزائرية لتوزيع الكهرباء والغاز في سكيكدة، الجزائر. تعتمد الدراسة على المنهج الوصفي التحليلي لتحقيق أهدافها، وتستخدم الاستبانة كأداة رئيسية لجمع البيانات. يتألف مجتمع الدراسة من 230 موظفًا عاملًا من مختلف المستويات الإدارية. يتم تحليل واختبار الفرضيات باستخدام برنامج التحليل الإحصائي</w:t>
      </w:r>
      <w:r w:rsidRPr="003F53E7">
        <w:rPr>
          <w:rFonts w:ascii="Traditional Arabic" w:hAnsi="Traditional Arabic" w:cs="Traditional Arabic"/>
          <w:sz w:val="24"/>
          <w:szCs w:val="24"/>
        </w:rPr>
        <w:t xml:space="preserve"> SPSS.</w:t>
      </w:r>
    </w:p>
    <w:p w14:paraId="4515DFB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تكمن أهمية الدراسة في توضيح مدى توفر المتطلبات الأساسية الضرورية لتطبيق الإدارة الرشيقة ومبادئها في الشركة الجزائرية لتوزيع الكهرباء والغاز في سكيكدة، مثل دعم الإدارة العليا، والتعاون بين الإدارة والموظفين، والاهتمام بالتدريب والتطوير، وثقافة المؤسسة. وتحاول الدراسة أيضًا تحديد تأثير هذه العوامل على تحقيق الابتكار الوظيفي في المؤسسة</w:t>
      </w:r>
      <w:r w:rsidRPr="003F53E7">
        <w:rPr>
          <w:rFonts w:ascii="Traditional Arabic" w:hAnsi="Traditional Arabic" w:cs="Traditional Arabic"/>
          <w:sz w:val="24"/>
          <w:szCs w:val="24"/>
        </w:rPr>
        <w:t>.</w:t>
      </w:r>
    </w:p>
    <w:p w14:paraId="733368D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توصلت الدراسة إلى أن للإدارة الرشيقة تأثيرًا ضعيفًا في تحقيق الابتكار الوظيفي في الشركة الجزائرية لتوزيع الكهرباء والغاز في سكيكدة، حيث بلغ هذا التأثير 17.9٪ فقط. استنادًا إلى النتائج، توصي الدراسة بضرورة أن تولي إدارة الشركة اهتمامًا خاصًا لتبني مبادئ الإدارة الرشيقة نظرًا لأهميتها الكبيرة وتأثيرها الفعال في تحسين عناصر الابتكار الوظيفي.</w:t>
      </w:r>
    </w:p>
    <w:p w14:paraId="1649A3E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(هشام ، 2021)</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وفقًا للدراسة التي أجراها الباحث بعنوان دور الإدارة الرشيقة في تحسين الأداء المؤسسي التي تهدف إلى تحديد دور الإدارة الرشيقة في تحسين الأداء المؤسسي في الشركة العامة لمطاحن جنوب القاهرة، مع التركيز على المتغيرات الشخصية والوظيفية كمتغير وسيط. تشمل هذه المتغيرات الموقع الوظيفي والجنس والعمر والمؤهل العلمي ومدة الخدمة. تكمن أهمية الدراسة في تقديم فهم أعمق لمدى توفر المتطلبات الرئيسية الضرورية لتطبيق الإدارة الرشيقة ومبادئها، مثل دعم الإدارة العليا والتعاون بين الإدارة والعاملين والاهتمام بالتدريب وثقافة المؤسسة والتحسين المستمر، في شركة مطاحن جنوب القاهرة، وتأثيرها في تحسين الأداء المؤسسي. تم استخدام استبانة الاستقصاء كأداة لجمع البيانات، وشملت عينة البحث جميع موظفي الشركة. تم استخدام برنامج التحليل الإحصائي</w:t>
      </w:r>
      <w:r w:rsidRPr="003F53E7">
        <w:rPr>
          <w:rFonts w:ascii="Traditional Arabic" w:hAnsi="Traditional Arabic" w:cs="Traditional Arabic"/>
          <w:sz w:val="24"/>
          <w:szCs w:val="24"/>
        </w:rPr>
        <w:t xml:space="preserve"> SPSS v23 </w:t>
      </w:r>
      <w:r w:rsidRPr="003F53E7">
        <w:rPr>
          <w:rFonts w:ascii="Traditional Arabic" w:hAnsi="Traditional Arabic" w:cs="Traditional Arabic"/>
          <w:sz w:val="24"/>
          <w:szCs w:val="24"/>
          <w:rtl/>
        </w:rPr>
        <w:t>لتحليل البيانات المحصلة</w:t>
      </w:r>
      <w:r w:rsidRPr="003F53E7">
        <w:rPr>
          <w:rFonts w:ascii="Traditional Arabic" w:hAnsi="Traditional Arabic" w:cs="Traditional Arabic"/>
          <w:sz w:val="24"/>
          <w:szCs w:val="24"/>
        </w:rPr>
        <w:t>.</w:t>
      </w:r>
    </w:p>
    <w:p w14:paraId="222267F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وجود نسبة مساهمة بلغت 63.11٪ في تحسين الأداء المؤسسي في شركة مطاحن جنوب القاهرة. يعزى هذا التحسين إلى إعادة تصميم وتسهيل العمليات الإدارية وتقليل الفاقد والهدر من خلال تطبيق مبادئ الإدارة الرشيقة في الشركة. كما أظهرت الدراسة وجود علاقة طردية إيجابية بين تطبيق مبادئ الإدارة الرشيقة وتحسين الأداء المؤسسي. توصي الدراسة بضرورة توفير الدعم الكافي لتوسيع تطبيق مبادئ الإدارة الرشيقة بما يعزز مستوى التحسين المؤسسي.</w:t>
      </w:r>
    </w:p>
    <w:p w14:paraId="1CFBDA7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(الغامدي، 2022)</w:t>
      </w:r>
      <w:r w:rsidRPr="003F53E7">
        <w:rPr>
          <w:rFonts w:ascii="Traditional Arabic" w:hAnsi="Traditional Arabic" w:cs="Traditional Arabic"/>
          <w:sz w:val="24"/>
          <w:szCs w:val="24"/>
          <w:rtl/>
        </w:rPr>
        <w:t xml:space="preserve"> وفقًا للدراسة التي أجراها الباحثة الرشاقة التنظيمية في مؤسسات التعليم العالي بمنطقة مكة المكرمة التي تهدف الى التعرف على مستوى تطبيق الرشاقة التنظيمية في المؤسسات التعليم العالي و استخدمه الباحثة المنهج الوصفي التحليلي، </w:t>
      </w:r>
      <w:r w:rsidRPr="003F53E7">
        <w:rPr>
          <w:rFonts w:ascii="Traditional Arabic" w:hAnsi="Traditional Arabic" w:cs="Traditional Arabic"/>
          <w:sz w:val="24"/>
          <w:szCs w:val="24"/>
          <w:rtl/>
        </w:rPr>
        <w:lastRenderedPageBreak/>
        <w:t>و توصلت الى عدد من النتائج أهمها وجود مستوى مرتفع من تطبيق رشاقة الاستشعار كأحد أبعاد الرشاقة التنظيمية في مؤسسات التعليم العالي في مكة المكرمة من وجهة نظر أفراد العينة البحثية ، حيث بلغت قيمة المتوسط العام 3.408 بانحراف معياري 0.923 ، و وجدو مستوى متوسط من تطبيق رشاقة اتخاذ القرار كأحد أبعاد الرشاقة التنظيمية في المؤسسات ذاتها، حيث بلغت قيمة المتوسط العام 3.272 بانحراف معياري 1.013.</w:t>
      </w:r>
    </w:p>
    <w:p w14:paraId="04F87EE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أوصت الباحثة ضرورة العمل على زيادة قدرة القيادات الإدارية بالجامعات السعودية على اتخاذ القرارات وتطبيق الأساليب الحديثة في مجال القيادة والإدارة، والاهتمام بتوفير أحدث الأساليب والوسائل التي يمكن من خلالها تنفيذ المهام الإدارية والقيادية في الجامعات السعودية مما يسهم في تحقيق أهداف رؤية المملكة 2030.</w:t>
      </w:r>
    </w:p>
    <w:p w14:paraId="4C29AAA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2651D1">
        <w:rPr>
          <w:rFonts w:ascii="Traditional Arabic" w:hAnsi="Traditional Arabic" w:cs="Traditional Arabic"/>
          <w:b/>
          <w:bCs/>
          <w:sz w:val="24"/>
          <w:szCs w:val="24"/>
          <w:rtl/>
        </w:rPr>
        <w:t xml:space="preserve">(العبيدي، 2023) </w:t>
      </w:r>
      <w:r w:rsidRPr="003F53E7">
        <w:rPr>
          <w:rFonts w:ascii="Traditional Arabic" w:hAnsi="Traditional Arabic" w:cs="Traditional Arabic"/>
          <w:sz w:val="24"/>
          <w:szCs w:val="24"/>
          <w:rtl/>
        </w:rPr>
        <w:t>وفقًا للدراسة التي أجراها الباحث بعنوان أثر الإدارة الرشيقة على تحسين الكفاءة التشغيلية في المؤسسات الصحية، كان الهدف من البحث هو تحديد تأثير الإدارة الرشيقة على الكفاءة التشغيلية في مجموعة من المستشفيات العامة. تم استخدام المنهج الوصفي التحليلي، واعتمد الاستبانة كأداة رئيسية لجمع البيانات. تم توزيع 100 استبانة على عينة الدراسة المكونة من 120 موظفًا من إجمالي 600 موظف. تم معالجة البيانات إحصائيًا باستخدام برنامج</w:t>
      </w:r>
      <w:r w:rsidRPr="003F53E7">
        <w:rPr>
          <w:rFonts w:ascii="Traditional Arabic" w:hAnsi="Traditional Arabic" w:cs="Traditional Arabic"/>
          <w:sz w:val="24"/>
          <w:szCs w:val="24"/>
        </w:rPr>
        <w:t xml:space="preserve"> SPSS</w:t>
      </w:r>
      <w:r w:rsidRPr="003F53E7">
        <w:rPr>
          <w:rFonts w:ascii="Traditional Arabic" w:hAnsi="Traditional Arabic" w:cs="Traditional Arabic"/>
          <w:sz w:val="24"/>
          <w:szCs w:val="24"/>
          <w:rtl/>
        </w:rPr>
        <w:t>، وتم التحقق من صلاحية نموذج الدراسة باستخدام اختبار ألفا كرونباخ. أظهرت نتائج الدراسة وجود تأثير ذو دلالة إحصائية للإدارة الرشيقة على الكفاءة التشغيلية في المؤسسات الصحية. كما أشارت النتائج إلى أهمية تحسين العمليات الداخلية وتقليل الهدر. وخلصت الدراسة إلى ضرورة تعزيز ثقافة التحسين المستمر وتطوير مهارات الموظفين. استنادًا إلى النتائج، أوصت الدراسة بضرورة توفير التدريب اللازم للموظفين وتبني ممارسات الإدارة الرشيقة بشكل شامل لتعزيز الأداء</w:t>
      </w:r>
      <w:r w:rsidRPr="003F53E7">
        <w:rPr>
          <w:rFonts w:ascii="Traditional Arabic" w:hAnsi="Traditional Arabic" w:cs="Traditional Arabic"/>
          <w:sz w:val="24"/>
          <w:szCs w:val="24"/>
        </w:rPr>
        <w:t>.</w:t>
      </w:r>
    </w:p>
    <w:p w14:paraId="7583B13C"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2651D1">
        <w:rPr>
          <w:rFonts w:ascii="Traditional Arabic" w:hAnsi="Traditional Arabic" w:cs="Traditional Arabic"/>
          <w:b/>
          <w:bCs/>
          <w:sz w:val="24"/>
          <w:szCs w:val="24"/>
          <w:rtl/>
        </w:rPr>
        <w:t>(الشريف، 2023)</w:t>
      </w:r>
      <w:r w:rsidRPr="003F53E7">
        <w:rPr>
          <w:rFonts w:ascii="Traditional Arabic" w:hAnsi="Traditional Arabic" w:cs="Traditional Arabic"/>
          <w:sz w:val="24"/>
          <w:szCs w:val="24"/>
          <w:rtl/>
        </w:rPr>
        <w:t xml:space="preserve"> وفقًا للدراسة التي أعدها الباحث بعنوان أثر الإدارة الرشيقة على الابتكار المؤسسي في الشركات الناشئة، كانت</w:t>
      </w:r>
      <w:r w:rsidRPr="003F53E7">
        <w:rPr>
          <w:rFonts w:ascii="Traditional Arabic" w:hAnsi="Traditional Arabic" w:cs="Traditional Arabic"/>
          <w:sz w:val="24"/>
          <w:szCs w:val="24"/>
          <w:rtl/>
          <w:lang w:val="en-GB"/>
        </w:rPr>
        <w:t xml:space="preserve"> أهداف البحث تتعلق بتحديد كيفية تأثير الإدارة الرشيقة على مستوى الابتكار في الشركات الناشئة في قطاع التكنولوجيا. اعتمدت الدراسة على المنهج الوصفي التحليلي واستخدمت الاستبانة كأداة رئيسية لجمع البيانات. تم جمع البيانات من 80 موظفًا من مختلف الشركات الناشئة في المدينة. تم تحليل البيانات باستخدام برنامج </w:t>
      </w:r>
      <w:r w:rsidRPr="003F53E7">
        <w:rPr>
          <w:rFonts w:ascii="Traditional Arabic" w:hAnsi="Traditional Arabic" w:cs="Traditional Arabic"/>
          <w:sz w:val="24"/>
          <w:szCs w:val="24"/>
          <w:lang w:val="en-GB"/>
        </w:rPr>
        <w:t>AMOS</w:t>
      </w:r>
      <w:r w:rsidRPr="003F53E7">
        <w:rPr>
          <w:rFonts w:ascii="Traditional Arabic" w:hAnsi="Traditional Arabic" w:cs="Traditional Arabic"/>
          <w:sz w:val="24"/>
          <w:szCs w:val="24"/>
          <w:rtl/>
          <w:lang w:val="en-GB"/>
        </w:rPr>
        <w:t>. أظهرت النتائج أن للإدارة الرشيقة تأثيرًا كبيرًا على تعزيز الابتكار المؤسسي، حيث بلغت نسبة التأثير 65%. توصي الدراسة بضرورة أن تتبنى الشركات الناشئة مبادئ الإدارة الرشيقة كأساس لتحقيق الابتكار المستدام وتعزيز القدرة التنافسية في السوق.</w:t>
      </w:r>
    </w:p>
    <w:p w14:paraId="77805AFE" w14:textId="024D9728" w:rsidR="002651D1" w:rsidRPr="002651D1" w:rsidRDefault="002651D1" w:rsidP="002651D1">
      <w:pPr>
        <w:bidi/>
        <w:spacing w:before="100" w:beforeAutospacing="1" w:after="100" w:afterAutospacing="1"/>
        <w:outlineLvl w:val="2"/>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br w:type="page"/>
      </w:r>
      <w:bookmarkStart w:id="80" w:name="_Toc232250623"/>
      <w:r w:rsidRPr="002651D1">
        <w:rPr>
          <w:rFonts w:ascii="Traditional Arabic" w:hAnsi="Traditional Arabic" w:cs="Traditional Arabic" w:hint="cs"/>
          <w:b/>
          <w:bCs/>
          <w:sz w:val="24"/>
          <w:szCs w:val="24"/>
          <w:rtl/>
        </w:rPr>
        <w:lastRenderedPageBreak/>
        <w:t>3.4.2 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تناولت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الاستدامة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التنظيمية</w:t>
      </w:r>
      <w:bookmarkEnd w:id="80"/>
    </w:p>
    <w:p w14:paraId="42443729" w14:textId="1F1C2791" w:rsidR="00CC62F9" w:rsidRPr="003F53E7" w:rsidRDefault="002651D1"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Pr>
      </w:pPr>
      <w:r w:rsidRPr="002651D1">
        <w:rPr>
          <w:rFonts w:ascii="Traditional Arabic" w:hAnsi="Traditional Arabic" w:cs="Traditional Arabic"/>
          <w:b/>
          <w:bCs/>
          <w:sz w:val="24"/>
          <w:szCs w:val="24"/>
          <w:rtl/>
        </w:rPr>
        <w:t xml:space="preserve"> </w:t>
      </w:r>
      <w:r w:rsidR="00CC62F9" w:rsidRPr="002651D1">
        <w:rPr>
          <w:rFonts w:ascii="Traditional Arabic" w:hAnsi="Traditional Arabic" w:cs="Traditional Arabic"/>
          <w:b/>
          <w:bCs/>
          <w:sz w:val="24"/>
          <w:szCs w:val="24"/>
          <w:rtl/>
        </w:rPr>
        <w:t>(باومغارتنر وإبنر</w:t>
      </w:r>
      <w:r w:rsidR="00CC62F9" w:rsidRPr="002651D1">
        <w:rPr>
          <w:rFonts w:ascii="Traditional Arabic" w:hAnsi="Traditional Arabic" w:cs="Traditional Arabic"/>
          <w:b/>
          <w:bCs/>
          <w:sz w:val="24"/>
          <w:szCs w:val="24"/>
        </w:rPr>
        <w:t xml:space="preserve"> (2010</w:t>
      </w:r>
      <w:r w:rsidR="00CC62F9" w:rsidRPr="002651D1">
        <w:rPr>
          <w:rFonts w:ascii="Traditional Arabic" w:hAnsi="Traditional Arabic" w:cs="Traditional Arabic"/>
          <w:b/>
          <w:bCs/>
          <w:sz w:val="24"/>
          <w:szCs w:val="24"/>
          <w:lang w:val="en-GB"/>
        </w:rPr>
        <w:t>,</w:t>
      </w:r>
      <w:r w:rsidR="00CC62F9" w:rsidRPr="003F53E7">
        <w:rPr>
          <w:rFonts w:ascii="Traditional Arabic" w:hAnsi="Traditional Arabic" w:cs="Traditional Arabic"/>
          <w:sz w:val="24"/>
          <w:szCs w:val="24"/>
          <w:rtl/>
        </w:rPr>
        <w:t xml:space="preserve"> تتناول دراسة باومغارتنر وإبنر استراتيجيات الاستدامة، مركزةً على ملفات تعريف الاستدامة ومستويات النضج. وقد أشار الباحثان إلى أنه على الرغم من اهتمام العديد من الشركات بإدارة ممارسات الاستدامة ونشر تقاريرها، يبقى التركيز على استراتيجيات استدامة محددة غير واضح. وقد تم استعراض الجهود العلمية المبذولة لإنشاء استراتيجيات استدامة دقيقة، سواء كانت موجهة نحو الالتزام الداخلي أو الخارجي. إن تصميم هذه الاستراتيجيات يعد أمرًا ضروريًا لتحسين الأداء، مما يسهم في الربط بين الممارسات واستراتيجيات الاستدامة، بهدف تضييق الفجوة بين الأداء والممارسات الاستراتيجية التي تحقق الاستدامة بكفاءة وفاعلية. وقد أظهرت النتائج أن الاستدامة الاجتماعية (78.9%) والاستدامة البيئية (77.3%) تشكلان الخطوة الأساسية لتحقيق الاستدامة الاقتصادية (77%). وتؤكد العديد من الدراسات أن سلوكيات القيادة، مثل القيادة الأخلاقية، والقيادة التحويلية الخضراء، والقيادة البيئية، والقيادة الخدمية، والقيادة المستدامة، تلعب دورًا محوريًا في تعزيز الاستدامة التنظيمية</w:t>
      </w:r>
      <w:r w:rsidR="00CC62F9" w:rsidRPr="003F53E7">
        <w:rPr>
          <w:rFonts w:ascii="Traditional Arabic" w:hAnsi="Traditional Arabic" w:cs="Traditional Arabic"/>
          <w:sz w:val="24"/>
          <w:szCs w:val="24"/>
        </w:rPr>
        <w:t>.</w:t>
      </w:r>
    </w:p>
    <w:p w14:paraId="4E04EAF9"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b/>
          <w:bCs/>
          <w:sz w:val="24"/>
          <w:szCs w:val="24"/>
          <w:u w:val="single"/>
        </w:rPr>
      </w:pP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سلطان</w:t>
      </w:r>
      <w:r w:rsidRPr="002651D1">
        <w:rPr>
          <w:rFonts w:ascii="Traditional Arabic" w:hAnsi="Traditional Arabic" w:cs="Traditional Arabic"/>
          <w:b/>
          <w:bCs/>
          <w:sz w:val="24"/>
          <w:szCs w:val="24"/>
        </w:rPr>
        <w:t xml:space="preserve"> (2019,</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تستعرض دراسة سلطان تأثير ممارسات إدارة سلسلة التوريد الخضراء على أداء المنظمة من منظور الاستدامة البيئية والتشغيلية والاقتصادية، مع تطبيق النتائج على شركات قطاع البترول المصري. يرى الباحث أن الإدارة البيئية الداخلية، والتصميم الصديق للبيئة، واستعادة الاستثمار تؤثر بشكل ملحوظ على الأداء البيئي والأداء التشغيلي. وقد توصلت الدراسة إلى عدم وجود تأثير كبير للشراء الأخضر والتعاون مع العملاء على الأداء البيئي، في حين أن التعاون مع العملاء أظهر تأثيرًا إيجابيًا على الأداء التشغيلي. كما أوضحت النتائج أن الإدارة البيئية الداخلية والتصميم الصديق للبيئة يسهمان في تحسين الأداء الاقتصادي، بينما لم تُظهر الدراسة تأثيرًا ملحوظًا للتعاون مع العملاء واستعادة الاستثمار على الأداء الاقتصادي. وقد أظهرت النتائج أن الاستدامة البيئية (77%) والاستدامة الاجتماعية (76%) تشكلان أساسًا لتحقيق الاستدامة الاقتصادية (75%) في قطاع البترول</w:t>
      </w:r>
      <w:r w:rsidRPr="003F53E7">
        <w:rPr>
          <w:rFonts w:ascii="Traditional Arabic" w:hAnsi="Traditional Arabic" w:cs="Traditional Arabic"/>
          <w:sz w:val="24"/>
          <w:szCs w:val="24"/>
        </w:rPr>
        <w:t>.</w:t>
      </w:r>
    </w:p>
    <w:p w14:paraId="2DB72C73"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أبو خشبه</w:t>
      </w:r>
      <w:r w:rsidRPr="002651D1">
        <w:rPr>
          <w:rFonts w:ascii="Traditional Arabic" w:hAnsi="Traditional Arabic" w:cs="Traditional Arabic"/>
          <w:b/>
          <w:bCs/>
          <w:sz w:val="24"/>
          <w:szCs w:val="24"/>
        </w:rPr>
        <w:t xml:space="preserve"> (2022</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تتناول دراسة أبو خشبه أثر ممارسات الاستدامة على الأداء المستدام لسلسلة التوريد، مع التركيز على ممارسات تقليل الفاقد وابتكار العملية، من خلال تطبيقها على المشروعات الصغيرة والمتوسطة الصناعية في محافظة الإسكندرية. وقد أظهرت النتائج وجود تأثير إيجابي لممارسات الاستدامة على تقليل الفاقد وابتكار العملية، مما يسهم في تحسين الأداء المستدام لسلسلة التوريد. كما أثبتت الدراسة عدم صلاحية تقليل الفاقد وابتكار العملية كمتغيرات وسيطة بين ممارسات الاستدامة والأداء المستدام لسلسلة التوريد. واستندت الدراسة إلى قياس الأداء الاقتصادي والأداء البيئي والأداء الاجتماعي، حيث أظهرت النتائج أن الأداء الاقتصادي (85%) يساهم في تعزيز الأداء الاجتماعي (79.9%)، تليه تحسينات في الأداء البيئي للصناعات الصغيرة</w:t>
      </w:r>
      <w:r w:rsidRPr="003F53E7">
        <w:rPr>
          <w:rFonts w:ascii="Traditional Arabic" w:hAnsi="Traditional Arabic" w:cs="Traditional Arabic"/>
          <w:sz w:val="24"/>
          <w:szCs w:val="24"/>
        </w:rPr>
        <w:t xml:space="preserve"> (78.8%).</w:t>
      </w:r>
    </w:p>
    <w:p w14:paraId="6730F105"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lastRenderedPageBreak/>
        <w:t>(الشمساني و السندي، 2023)</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تهدف الدراسة الى عرض انموذج مقترح لقياس الاستدامة المالیة للجامعات الحكومية في إقليم كوردستان يتضمن عدد من المؤشرات المالية وغير المالية التي تناسب طبيعة أنشطة الجامعات الحكومية وتغطي ابعاد استدامتها المالية. ويساهم في التنبؤ بمدى قدرتها على توفير الاموال اللازمة للوفاء بالتزاماتها المالیة وتقديم الخدمات في الوقت الحالي والمستقبل. اذ تواجه الجامعات الحكومية في العراق بشكل عام وفي إقليم كوردستان بشكل خاص مجموعة من التحديات المالیة بسبب تراكم الاحتياجات المالیة والأكاديمية المتجددة، مع تراجع التمويل الحكومي، وضعف المناخ الاقتصادي السائد في البلد، مما يجعل توفير الموارد المالیة واستحداث مصادر جديدة للدخل على مستوى المؤسسة الجامعية أصعب مما كان علیه في السابق، الذي يفرض عليها تطوير هيكلها وبنيتها التحتية، وصياغة استراتيجياتها، تضمن لها الاستقرار المالي واستدامته على مدى الطويل، بما يمكناهم تحقيق وظائفها واهدافها والاستمرار في توصيل رسالتها التعليمية</w:t>
      </w:r>
      <w:r w:rsidRPr="003F53E7">
        <w:rPr>
          <w:rFonts w:ascii="Traditional Arabic" w:hAnsi="Traditional Arabic" w:cs="Traditional Arabic"/>
          <w:sz w:val="24"/>
          <w:szCs w:val="24"/>
        </w:rPr>
        <w:t>.</w:t>
      </w:r>
    </w:p>
    <w:p w14:paraId="5B9B4453"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وخلصت الدراسة الى مجموعة استنتاجات أهمها " ان تطبق انموذج المقترح في قياس والإفصاح عن الاستدامة المالیة وفق ابعادها الثلاثة ستزود رئاسة الجامعات التي ينبغي اتخاذ الإجراء لتصحيح التناقض فيها. لاسيما وأنها تعتمد بشكل كبير على تخصيصات الموازنة العامة. بمعلومات اضافية، تساعدها على تحليل الانحرافات وتحديد اولويات الحكومة للتغير بشكل دوري في قواعد التخصص وتستخدم قواعد جديدة</w:t>
      </w:r>
      <w:r w:rsidRPr="003F53E7">
        <w:rPr>
          <w:rFonts w:ascii="Traditional Arabic" w:hAnsi="Traditional Arabic" w:cs="Traditional Arabic"/>
          <w:sz w:val="24"/>
          <w:szCs w:val="24"/>
        </w:rPr>
        <w:t>.</w:t>
      </w:r>
    </w:p>
    <w:p w14:paraId="6E99197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وبناء على ذلك عرضت الدراسة مجموعة توصيات أهمها: ضرورة تحول الجامعات الحكومية في اقليم كوردستان من المحاسبة على اسا نقدي الى المحاسبة على أساس الاستحقاق، واعداد القوائم المالیة وفق متطلبات المعايير </w:t>
      </w:r>
      <w:r w:rsidRPr="003F53E7">
        <w:rPr>
          <w:rFonts w:ascii="Traditional Arabic" w:hAnsi="Traditional Arabic" w:cs="Traditional Arabic"/>
          <w:sz w:val="24"/>
          <w:szCs w:val="24"/>
        </w:rPr>
        <w:t>IPSAS</w:t>
      </w:r>
      <w:r w:rsidRPr="003F53E7">
        <w:rPr>
          <w:rFonts w:ascii="Traditional Arabic" w:hAnsi="Traditional Arabic" w:cs="Traditional Arabic"/>
          <w:sz w:val="24"/>
          <w:szCs w:val="24"/>
          <w:rtl/>
        </w:rPr>
        <w:t>، لتوفير متطلبات قياس استدامتها المالیة.</w:t>
      </w:r>
    </w:p>
    <w:p w14:paraId="0273BB7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(محمود،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يعد التعليم عاملاً أساسياً في عملية تنمية أي مجتمع، وعاملاً مهماً للفرد لأنه يتيح له آفاق التغيير والازدهار وتحديد مصيره والانفتاح على مجتمعه. وهو معيار استقرارها ونجاحها، لذلك تعتبره كافة الأمم عاملاً مهماً للغاية، ومصر من الدول التي اهتمت بوضع رؤية لتحقيق التنمية المستدامة حتى عام 2030. وجاءت رؤية مصر في التعليم الأساسي 2030، لتتماشى مع الهدف الرابع للتنمية المستدامة وهو: ضمان التعليم الجيد المنصف والشامل للجميع وتعزيز فرص التعلم مدى الحياة للجميع، وتحقيق ذلك يتطلب توفير تمويل مستدام طويل الأجل للإنفاق على المؤسسات التعليمية. ولذلك هدف البحث إلى اقتراح الموارد اللازمة لتحقيق الاستدامة التنظيمية لتلبية متطلبات رؤية مصر في التعليم الأساسي 2030، واستخدام المنهج الوصفي التحليلي في وصف وتحليل الأدبيات المتعلقة بموضوع البحث. وتوصل البحث إلى مصادر تحقيق الاستدامة التنظيمية في التعليم الأساسي، وهي: مصادر تقوم على ترشيد الإنفاق التعليمي ورفع كفاءته، ومصادر تعتمد على تنمية الموارد الذاتية للمدارس، ومصادر تعتمد على المشاركة المجتمعية في تمويل التعليم الأساسي.</w:t>
      </w:r>
    </w:p>
    <w:p w14:paraId="2CEC4D4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(العمراني، 2023)</w:t>
      </w:r>
      <w:r w:rsidRPr="003F53E7">
        <w:rPr>
          <w:rFonts w:ascii="Traditional Arabic" w:hAnsi="Traditional Arabic" w:cs="Traditional Arabic"/>
          <w:sz w:val="24"/>
          <w:szCs w:val="24"/>
          <w:rtl/>
        </w:rPr>
        <w:t xml:space="preserve"> تناولت الدراسة التي أعدها الباحث بعنوان دور الاستدامة التنظيمية في تعزيز أداء المؤسسات الصغيرة والمتوسطة. هدف البحث إلى استكشاف كيفية تأثير ممارسات الاستدامة على الأداء العام لهذه المؤسسات. استخدم البحث المنهج الوصفي التحليلي، وتم جمع البيانات من خلال استبانة وزعت على 150 موظفًا في مجموعة من المؤسسات الصغيرة والمتوسطة. تم استخدام برنامج التحليل الإحصائي</w:t>
      </w:r>
      <w:r w:rsidRPr="003F53E7">
        <w:rPr>
          <w:rFonts w:ascii="Traditional Arabic" w:hAnsi="Traditional Arabic" w:cs="Traditional Arabic"/>
          <w:sz w:val="24"/>
          <w:szCs w:val="24"/>
        </w:rPr>
        <w:t xml:space="preserve"> SPSS </w:t>
      </w:r>
      <w:r w:rsidRPr="003F53E7">
        <w:rPr>
          <w:rFonts w:ascii="Traditional Arabic" w:hAnsi="Traditional Arabic" w:cs="Traditional Arabic"/>
          <w:sz w:val="24"/>
          <w:szCs w:val="24"/>
          <w:rtl/>
        </w:rPr>
        <w:t>لتحليل البيانات. أظهرت النتائج وجود علاقة إيجابية بين ممارسات الاستدامة والأداء المؤسسي، حيث بلغت نسبة التأثير 70%. أوصت الدراسة بضرورة تعزيز الوعي بممارسات الاستدامة وتوفير الدعم اللازم للمؤسسات الصغيرة والمتوسطة لتحسين أدائها</w:t>
      </w:r>
      <w:r w:rsidRPr="003F53E7">
        <w:rPr>
          <w:rFonts w:ascii="Traditional Arabic" w:hAnsi="Traditional Arabic" w:cs="Traditional Arabic"/>
          <w:sz w:val="24"/>
          <w:szCs w:val="24"/>
        </w:rPr>
        <w:t>.</w:t>
      </w:r>
    </w:p>
    <w:p w14:paraId="005C7BD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 xml:space="preserve">(السعيد، 2023) </w:t>
      </w:r>
      <w:r w:rsidRPr="003F53E7">
        <w:rPr>
          <w:rFonts w:ascii="Traditional Arabic" w:hAnsi="Traditional Arabic" w:cs="Traditional Arabic"/>
          <w:sz w:val="24"/>
          <w:szCs w:val="24"/>
          <w:rtl/>
        </w:rPr>
        <w:t>وفقًا للدراسة التي أجراها الباحث بعنوان تأثير الاستدامة البيئية على أداء الشركات الكبرى، كانت أهداف البحث موجهة نحو تقييم أثر استراتيجيات الاستدامة البيئية على الأداء المالي والعملي للشركات الكبرى. اعتمدت الدراسة على المنهج الوصفي التحليلي، وتم جمع البيانات من 200 موظف في مجموعة من الشركات الكبرى. استخدم الباحث برنامج</w:t>
      </w:r>
      <w:r w:rsidRPr="003F53E7">
        <w:rPr>
          <w:rFonts w:ascii="Traditional Arabic" w:hAnsi="Traditional Arabic" w:cs="Traditional Arabic"/>
          <w:sz w:val="24"/>
          <w:szCs w:val="24"/>
        </w:rPr>
        <w:t xml:space="preserve"> AMOS </w:t>
      </w:r>
      <w:r w:rsidRPr="003F53E7">
        <w:rPr>
          <w:rFonts w:ascii="Traditional Arabic" w:hAnsi="Traditional Arabic" w:cs="Traditional Arabic"/>
          <w:sz w:val="24"/>
          <w:szCs w:val="24"/>
          <w:rtl/>
        </w:rPr>
        <w:t>لتحليل البيانات. أظهرت النتائج وجود تأثير كبير للاستدامة البيئية على تحسين الأداء المالي بنسبة 75%. توصي الدراسة بضرورة أن تلتزم الشركات الكبرى بتطبيق استراتيجيات استدامة بيئية فعالة لتعزيز أدائها ومساهمتها في المجتمع</w:t>
      </w:r>
      <w:r w:rsidRPr="003F53E7">
        <w:rPr>
          <w:rFonts w:ascii="Traditional Arabic" w:hAnsi="Traditional Arabic" w:cs="Traditional Arabic"/>
          <w:sz w:val="24"/>
          <w:szCs w:val="24"/>
        </w:rPr>
        <w:t>.</w:t>
      </w:r>
    </w:p>
    <w:p w14:paraId="089166DE" w14:textId="3F4B1DDB" w:rsidR="009742F1" w:rsidRPr="003F53E7"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81" w:name="_Toc232250624"/>
      <w:r>
        <w:rPr>
          <w:rFonts w:ascii="Traditional Arabic" w:hAnsi="Traditional Arabic" w:cs="Traditional Arabic" w:hint="cs"/>
          <w:b/>
          <w:bCs/>
          <w:sz w:val="24"/>
          <w:szCs w:val="24"/>
          <w:rtl/>
        </w:rPr>
        <w:t xml:space="preserve">4.4.2 </w:t>
      </w:r>
      <w:r w:rsidR="009742F1" w:rsidRPr="003F53E7">
        <w:rPr>
          <w:rFonts w:ascii="Traditional Arabic" w:hAnsi="Traditional Arabic" w:cs="Traditional Arabic"/>
          <w:b/>
          <w:bCs/>
          <w:sz w:val="24"/>
          <w:szCs w:val="24"/>
          <w:rtl/>
        </w:rPr>
        <w:t>أخلاقيات الاقتباس والنِّسب العلمية في الدراسات المرجعية</w:t>
      </w:r>
      <w:bookmarkEnd w:id="81"/>
    </w:p>
    <w:p w14:paraId="7CC36BFF" w14:textId="7A872CFE"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أخلاقيات البحث العلمي من الركائز الأساسية التي يقوم عليها أي عمل أكاديمي رصين، ويأتي الالتزام بأخلاقيات الاقتباس في مقدمة هذه الركائز، لما له من دور في حفظ الحقوق الفكرية للباحثين السابقين وضمان النزاهة العلمية. وقد التزم الباحث في هذا الفصل بنسبة الأفكار والنتائج إلى أصحابها الأصليين، وعدم تقديم أي فكرة مقتبسة على أنها جهد ذاتي.</w:t>
      </w:r>
    </w:p>
    <w:p w14:paraId="4451AF40" w14:textId="70131589"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تم الالتزام بالفصل الواضح بين آراء الباحث ونتائج الدراسات السابقة، مع تجنب النقل الحرفي غير الموثق، والاعتماد على التحليل والمقارنة والاستفادة العلمية بدلًا من النسخ. ويعكس هذا الالتزام احترام النِّسب العلمية، ويعزز من مصداقية البحث، ويسهم في بناء معرفة تراكمية قائمة على الأمانة والموضوعية، بما يتوافق مع أخلاقيات البحث العلمي المعتمدة في الدراسات الأكاديمية.</w:t>
      </w:r>
    </w:p>
    <w:p w14:paraId="2B2B0038" w14:textId="4B68A296"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2" w:name="_Toc232250625"/>
      <w:r w:rsidRPr="002651D1">
        <w:rPr>
          <w:rFonts w:ascii="Traditional Arabic" w:hAnsi="Traditional Arabic" w:cs="Traditional Arabic"/>
          <w:b/>
          <w:bCs/>
          <w:sz w:val="24"/>
          <w:szCs w:val="24"/>
          <w:rtl/>
        </w:rPr>
        <w:t xml:space="preserve">5.4.2 </w:t>
      </w:r>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bookmarkEnd w:id="82"/>
    </w:p>
    <w:p w14:paraId="0D82545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lang w:val="en-GB"/>
        </w:rPr>
      </w:pPr>
      <w:r w:rsidRPr="003F53E7">
        <w:rPr>
          <w:rFonts w:ascii="Traditional Arabic" w:hAnsi="Traditional Arabic" w:cs="Traditional Arabic"/>
          <w:sz w:val="24"/>
          <w:szCs w:val="24"/>
          <w:rtl/>
        </w:rPr>
        <w:t xml:space="preserve">تم إجراء مجموعة من المقابلات الشخصية تضمنت طرح تساؤلات مرتبطة بإطار الدراسة الاستطلاعية لعينة من الموظفين في الإدارات العليا للمنظمات غير الربحية بمدينة جدة، المملكة العربية السعودية. شملت العينة (15) فردًا، وتمت المقابلات في الفترة من نوفمبر 2023 إلى مايو 2024. هدف هذه المقابلات هو استقصاء آراء المشاركين حول معرفتهم بالإدارة الرشيقة، ومدى تأثيرها </w:t>
      </w:r>
      <w:r w:rsidRPr="003F53E7">
        <w:rPr>
          <w:rFonts w:ascii="Traditional Arabic" w:hAnsi="Traditional Arabic" w:cs="Traditional Arabic"/>
          <w:sz w:val="24"/>
          <w:szCs w:val="24"/>
          <w:rtl/>
        </w:rPr>
        <w:lastRenderedPageBreak/>
        <w:t>وأبعادها على المنظومة، بالإضافة إلى تقييم حالة الاستدامة التنظيمية بأبعادها. كما تم طرح سؤال على المسؤولين حول إمكانية النجاح في تحقيق الاستدامة التنظيمية من خلال تطبيق مبادئ الإدارة الرشيقة.</w:t>
      </w:r>
    </w:p>
    <w:p w14:paraId="18B4B7A7" w14:textId="533564B5" w:rsidR="002651D1" w:rsidRPr="002651D1" w:rsidRDefault="002651D1" w:rsidP="002651D1">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hint="cs"/>
          <w:b/>
          <w:bCs/>
          <w:sz w:val="24"/>
          <w:szCs w:val="24"/>
          <w:rtl/>
        </w:rPr>
        <w:t>نتائج</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مستخلصة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من</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p>
    <w:p w14:paraId="2A6C8438"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لما تم التوصل إليه من بيانات للدراسة الاستطلاعية للمنظمات غير الربحية بمدينة جدة، المملكة العربية السعودية محل الدراسة والملاحظة الشخصية للباحث أثناء مقابلة مفردات العينة (95) من خلال الاجتماعات الشهرية والتواصل الهاتفي، وارسال الأسئلة عن طريق المجموعات الرقمية والبريد الإلكتروني وكان استرجاع النتائج من خلال (54) مفردة وفقد أسفرت الدراسة عن مجموعة من الظواهر والتي تمثل نتائج مبدئية وهي:</w:t>
      </w:r>
    </w:p>
    <w:p w14:paraId="20191C4E"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أشار (94%) من العينة أن المنظمات تقوم بأعمال إدارية روتينية بأساليب قديمة. </w:t>
      </w:r>
    </w:p>
    <w:p w14:paraId="7E5FAC81"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عدد كبير من العاملين (69%) أن أغلب الإجراءات الاستراتيجية لا يتم تنفيذها من قبل المنظمات. </w:t>
      </w:r>
    </w:p>
    <w:p w14:paraId="3769DEB4"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أفصح (45%) من عينة الدراسة الاستطلاعية بوجود قصور في فهم معنى الاستدامة التنظيمية. </w:t>
      </w:r>
    </w:p>
    <w:p w14:paraId="7391736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يشعر عدد يبلغ تقريبا (25%) من العينة أن الشركة تسعى لتقليل الاستهلاك واستخدام الموارد الداخلية والخارجية بشكل فعال.</w:t>
      </w:r>
    </w:p>
    <w:p w14:paraId="2E04683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يبين (84%) من العاملين أن الشركة لا تمتلك خطة طويلة الأمد او خطط بديلة. </w:t>
      </w:r>
    </w:p>
    <w:p w14:paraId="7A1E07B9"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تشير نسبة منخفضة (35%) إلى حرص المنظمات بشكل مستمر على توفير الدورات التدريبية.</w:t>
      </w:r>
    </w:p>
    <w:p w14:paraId="6D1B41EF"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(10%) من العاملين حرص الشركة على استخدام التكنولوجيا المتطورة في حل المشكلات. </w:t>
      </w:r>
    </w:p>
    <w:p w14:paraId="49BD663C"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أشار (69%) من العينة أن الشركة تستطيع الوفاء بالتزاماتها المالية لإكمال برامجها وتنفيذ خططها.</w:t>
      </w:r>
    </w:p>
    <w:p w14:paraId="3655D162" w14:textId="50145E55"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3" w:name="_Toc232250626"/>
      <w:r w:rsidRPr="002651D1">
        <w:rPr>
          <w:rFonts w:ascii="Traditional Arabic" w:hAnsi="Traditional Arabic" w:cs="Traditional Arabic"/>
          <w:b/>
          <w:bCs/>
          <w:sz w:val="24"/>
          <w:szCs w:val="24"/>
          <w:rtl/>
        </w:rPr>
        <w:t xml:space="preserve">6.4.2 </w:t>
      </w:r>
      <w:r w:rsidRPr="002651D1">
        <w:rPr>
          <w:rFonts w:ascii="Traditional Arabic" w:hAnsi="Traditional Arabic" w:cs="Traditional Arabic" w:hint="cs"/>
          <w:b/>
          <w:bCs/>
          <w:sz w:val="24"/>
          <w:szCs w:val="24"/>
          <w:rtl/>
        </w:rPr>
        <w:t>التعليق</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على</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السابقة</w:t>
      </w:r>
      <w:bookmarkEnd w:id="83"/>
    </w:p>
    <w:p w14:paraId="036BF69E"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يلاحظ مما سبق ندرة البحوث والدراسات السابقة - خاصة الدراسات العربية - التي تناولت الإدارة الرشيقة وتأثيرها على الاستدامة في المنظمات الغير ربيحيه وخاصتا في مدينة جده بالمملكة العبرية السعودية، ومن ثم يعد هذا البحث من الأبحاث القليلة في هذا المجال. </w:t>
      </w:r>
    </w:p>
    <w:p w14:paraId="5FE0AE8A" w14:textId="77777777" w:rsidR="00CC62F9" w:rsidRPr="002651D1"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كما يلاحظ وجود أوجه تشابه واختلاف واستفادة بين البحث الراهن والدراسات السابقة، يمكن تناولها على النحو التالي:</w:t>
      </w:r>
    </w:p>
    <w:p w14:paraId="4994DC3C"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يتشابه البحث الراهن مع الدراسات السابقة في مجال الاهتمام؛ حيث يهتم البحث الحالي بدراسة استدامة المنظمات غير الربحية، وهو ما اهتمت به بعض الدراسات السابقة، وكذلك في المنهج؛ حيث استخدم البحث الحالي المنهج الوصفي، وكذلك معظم الدراسات السابقة.</w:t>
      </w:r>
    </w:p>
    <w:p w14:paraId="6ED1BADE"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بينما يختلف البحث الحالي مع الدراسات السابقة في الهدف؛ حيث يهدف البحث الحالي إلي وضع عددًا من التوصيات و الاقتراحات والتي تهدف الى مساعدة المنظمات في فهم والاستفادة من تطبيقات الإدارة الرشيقة و التركيز على تعزيز الاستدامة بجميع أنواعها، وهو ما لم تتناوله أية دراسة سابقة كما يختلف معها في الحدود المكانية؛ حيث يتم إجراء الدراسة علي المنظمات في مدينة جدة وهو ما لم تتناوله الدراسات السابقة.</w:t>
      </w:r>
    </w:p>
    <w:p w14:paraId="7EFAC504"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واستفاد البحث الراهن من الدراسات السابقة بوجه عام في تحديد عنوان البحث، ومشكلته، وأهدافه، ومنهجه، وحدوده، والاطلاع على أدبياته، وصياغة استنتاجات البحث وتوصياته. كما يوضح في الجداول التالية </w:t>
      </w:r>
    </w:p>
    <w:p w14:paraId="756519B8" w14:textId="6DCC1693" w:rsidR="00CC62F9" w:rsidRPr="002651D1"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84" w:name="_Toc183860212"/>
      <w:bookmarkStart w:id="85" w:name="_Toc183860460"/>
      <w:bookmarkStart w:id="86" w:name="_Toc183860715"/>
      <w:bookmarkStart w:id="87" w:name="_Toc193607303"/>
      <w:r w:rsidRPr="002651D1">
        <w:rPr>
          <w:rFonts w:ascii="Traditional Arabic" w:hAnsi="Traditional Arabic" w:cs="Traditional Arabic"/>
          <w:b/>
          <w:bCs/>
          <w:sz w:val="24"/>
          <w:szCs w:val="24"/>
          <w:rtl/>
        </w:rPr>
        <w:t xml:space="preserve">جدول </w:t>
      </w:r>
      <w:r w:rsidRPr="002651D1">
        <w:rPr>
          <w:rFonts w:ascii="Traditional Arabic" w:hAnsi="Traditional Arabic" w:cs="Traditional Arabic"/>
          <w:b/>
          <w:bCs/>
          <w:sz w:val="24"/>
          <w:szCs w:val="24"/>
          <w:rtl/>
        </w:rPr>
        <w:fldChar w:fldCharType="begin"/>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Pr>
        <w:instrText>SEQ</w:instrText>
      </w:r>
      <w:r w:rsidRPr="002651D1">
        <w:rPr>
          <w:rFonts w:ascii="Traditional Arabic" w:hAnsi="Traditional Arabic" w:cs="Traditional Arabic"/>
          <w:b/>
          <w:bCs/>
          <w:sz w:val="24"/>
          <w:szCs w:val="24"/>
          <w:rtl/>
        </w:rPr>
        <w:instrText xml:space="preserve"> جدول \* </w:instrText>
      </w:r>
      <w:r w:rsidRPr="002651D1">
        <w:rPr>
          <w:rFonts w:ascii="Traditional Arabic" w:hAnsi="Traditional Arabic" w:cs="Traditional Arabic"/>
          <w:b/>
          <w:bCs/>
          <w:sz w:val="24"/>
          <w:szCs w:val="24"/>
        </w:rPr>
        <w:instrText>ARABIC</w:instrText>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tl/>
        </w:rPr>
        <w:fldChar w:fldCharType="separate"/>
      </w:r>
      <w:r w:rsidR="00FD73A2">
        <w:rPr>
          <w:rFonts w:ascii="Traditional Arabic" w:hAnsi="Traditional Arabic" w:cs="Traditional Arabic"/>
          <w:b/>
          <w:bCs/>
          <w:noProof/>
          <w:sz w:val="24"/>
          <w:szCs w:val="24"/>
          <w:rtl/>
        </w:rPr>
        <w:t>13</w:t>
      </w:r>
      <w:r w:rsidRPr="002651D1">
        <w:rPr>
          <w:rFonts w:ascii="Traditional Arabic" w:hAnsi="Traditional Arabic" w:cs="Traditional Arabic"/>
          <w:b/>
          <w:bCs/>
          <w:sz w:val="24"/>
          <w:szCs w:val="24"/>
          <w:rtl/>
        </w:rPr>
        <w:fldChar w:fldCharType="end"/>
      </w:r>
      <w:r w:rsidRPr="002651D1">
        <w:rPr>
          <w:rFonts w:ascii="Traditional Arabic" w:hAnsi="Traditional Arabic" w:cs="Traditional Arabic"/>
          <w:b/>
          <w:bCs/>
          <w:sz w:val="24"/>
          <w:szCs w:val="24"/>
          <w:rtl/>
        </w:rPr>
        <w:t xml:space="preserve"> الدراسات المرجعية</w:t>
      </w:r>
      <w:bookmarkEnd w:id="84"/>
      <w:bookmarkEnd w:id="85"/>
      <w:bookmarkEnd w:id="86"/>
      <w:bookmarkEnd w:id="87"/>
    </w:p>
    <w:tbl>
      <w:tblPr>
        <w:tblStyle w:val="GridTable4-Accent11"/>
        <w:bidiVisual/>
        <w:tblW w:w="0" w:type="auto"/>
        <w:jc w:val="center"/>
        <w:tblLook w:val="04A0" w:firstRow="1" w:lastRow="0" w:firstColumn="1" w:lastColumn="0" w:noHBand="0" w:noVBand="1"/>
      </w:tblPr>
      <w:tblGrid>
        <w:gridCol w:w="684"/>
        <w:gridCol w:w="817"/>
        <w:gridCol w:w="1269"/>
        <w:gridCol w:w="1030"/>
        <w:gridCol w:w="693"/>
        <w:gridCol w:w="813"/>
        <w:gridCol w:w="1459"/>
        <w:gridCol w:w="1162"/>
      </w:tblGrid>
      <w:tr w:rsidR="00CC62F9" w:rsidRPr="003F53E7" w14:paraId="0871F810" w14:textId="77777777" w:rsidTr="002651D1">
        <w:trPr>
          <w:cnfStyle w:val="100000000000" w:firstRow="1" w:lastRow="0" w:firstColumn="0" w:lastColumn="0" w:oddVBand="0" w:evenVBand="0" w:oddHBand="0" w:evenHBand="0" w:firstRowFirstColumn="0" w:firstRowLastColumn="0" w:lastRowFirstColumn="0" w:lastRowLastColumn="0"/>
          <w:trHeight w:val="208"/>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989E01"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val="0"/>
                <w:bCs w:val="0"/>
                <w:rtl/>
              </w:rPr>
            </w:pPr>
            <w:r w:rsidRPr="003F53E7">
              <w:rPr>
                <w:rFonts w:ascii="Traditional Arabic" w:hAnsi="Traditional Arabic" w:cs="Traditional Arabic"/>
                <w:rtl/>
              </w:rPr>
              <w:t>سنة الدراسة</w:t>
            </w:r>
          </w:p>
        </w:tc>
        <w:tc>
          <w:tcPr>
            <w:tcW w:w="0" w:type="auto"/>
            <w:vAlign w:val="center"/>
          </w:tcPr>
          <w:p w14:paraId="73F2776F"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اسم الباحث</w:t>
            </w:r>
          </w:p>
        </w:tc>
        <w:tc>
          <w:tcPr>
            <w:tcW w:w="0" w:type="auto"/>
            <w:vAlign w:val="center"/>
          </w:tcPr>
          <w:p w14:paraId="37DCCCD1"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عنوان الدراسة</w:t>
            </w:r>
          </w:p>
        </w:tc>
        <w:tc>
          <w:tcPr>
            <w:tcW w:w="0" w:type="auto"/>
            <w:vAlign w:val="center"/>
          </w:tcPr>
          <w:p w14:paraId="2CAA528E"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مجتمع الدراسة</w:t>
            </w:r>
          </w:p>
        </w:tc>
        <w:tc>
          <w:tcPr>
            <w:tcW w:w="0" w:type="auto"/>
            <w:vAlign w:val="center"/>
          </w:tcPr>
          <w:p w14:paraId="1D2DE941"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عينة الدراسة</w:t>
            </w:r>
          </w:p>
        </w:tc>
        <w:tc>
          <w:tcPr>
            <w:tcW w:w="0" w:type="auto"/>
            <w:vAlign w:val="center"/>
          </w:tcPr>
          <w:p w14:paraId="055A2A06"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المنهج المستخدم</w:t>
            </w:r>
          </w:p>
        </w:tc>
        <w:tc>
          <w:tcPr>
            <w:tcW w:w="0" w:type="auto"/>
            <w:vAlign w:val="center"/>
          </w:tcPr>
          <w:p w14:paraId="6F0ADFA0"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النتائج</w:t>
            </w:r>
          </w:p>
        </w:tc>
        <w:tc>
          <w:tcPr>
            <w:tcW w:w="0" w:type="auto"/>
            <w:vAlign w:val="center"/>
          </w:tcPr>
          <w:p w14:paraId="0F31E6DA"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التوصيات</w:t>
            </w:r>
          </w:p>
        </w:tc>
      </w:tr>
      <w:tr w:rsidR="00CC62F9" w:rsidRPr="003F53E7" w14:paraId="48E4142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464080"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2019</w:t>
            </w:r>
          </w:p>
        </w:tc>
        <w:tc>
          <w:tcPr>
            <w:tcW w:w="0" w:type="auto"/>
            <w:vAlign w:val="center"/>
          </w:tcPr>
          <w:p w14:paraId="7D253B4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رزقي</w:t>
            </w:r>
          </w:p>
        </w:tc>
        <w:tc>
          <w:tcPr>
            <w:tcW w:w="0" w:type="auto"/>
            <w:vAlign w:val="center"/>
          </w:tcPr>
          <w:p w14:paraId="1860D9C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أداء المؤسسات الاستشفائية العمومية</w:t>
            </w:r>
          </w:p>
        </w:tc>
        <w:tc>
          <w:tcPr>
            <w:tcW w:w="0" w:type="auto"/>
            <w:vAlign w:val="center"/>
          </w:tcPr>
          <w:p w14:paraId="568F9B35"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465</w:t>
            </w:r>
          </w:p>
          <w:p w14:paraId="5E421A0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 في المؤسسات الصحية</w:t>
            </w:r>
          </w:p>
        </w:tc>
        <w:tc>
          <w:tcPr>
            <w:tcW w:w="0" w:type="auto"/>
            <w:vAlign w:val="center"/>
          </w:tcPr>
          <w:p w14:paraId="28ECFC8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50</w:t>
            </w:r>
          </w:p>
          <w:p w14:paraId="26A057D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w:t>
            </w:r>
          </w:p>
        </w:tc>
        <w:tc>
          <w:tcPr>
            <w:tcW w:w="0" w:type="auto"/>
            <w:vAlign w:val="center"/>
          </w:tcPr>
          <w:p w14:paraId="70562DD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52A6CE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عدم وجود تأثير ذو دلالة للإدارة الرشيقة على الأداء</w:t>
            </w:r>
          </w:p>
        </w:tc>
        <w:tc>
          <w:tcPr>
            <w:tcW w:w="0" w:type="auto"/>
            <w:vAlign w:val="center"/>
          </w:tcPr>
          <w:p w14:paraId="37A17A7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التركيز على صحة وسلامة الموظفين وتطوير قدراتهم</w:t>
            </w:r>
          </w:p>
        </w:tc>
      </w:tr>
      <w:tr w:rsidR="00CC62F9" w:rsidRPr="003F53E7" w14:paraId="3C0179D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E6E03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2020</w:t>
            </w:r>
          </w:p>
        </w:tc>
        <w:tc>
          <w:tcPr>
            <w:tcW w:w="0" w:type="auto"/>
            <w:vAlign w:val="center"/>
          </w:tcPr>
          <w:p w14:paraId="6435282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مقيمح</w:t>
            </w:r>
          </w:p>
        </w:tc>
        <w:tc>
          <w:tcPr>
            <w:tcW w:w="0" w:type="auto"/>
            <w:vAlign w:val="center"/>
          </w:tcPr>
          <w:p w14:paraId="665134A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الإدارة الرشيقة وأثرها في تحقيق الإبداع الوظيفي بالمؤسسة الاقتصادية</w:t>
            </w:r>
          </w:p>
        </w:tc>
        <w:tc>
          <w:tcPr>
            <w:tcW w:w="0" w:type="auto"/>
            <w:vAlign w:val="center"/>
          </w:tcPr>
          <w:p w14:paraId="545DF37C"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230</w:t>
            </w:r>
          </w:p>
          <w:p w14:paraId="3352CFD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 من الشركة الجزائرية</w:t>
            </w:r>
          </w:p>
        </w:tc>
        <w:tc>
          <w:tcPr>
            <w:tcW w:w="0" w:type="auto"/>
            <w:vAlign w:val="center"/>
          </w:tcPr>
          <w:p w14:paraId="0AFB2A65"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الموظفين</w:t>
            </w:r>
          </w:p>
        </w:tc>
        <w:tc>
          <w:tcPr>
            <w:tcW w:w="0" w:type="auto"/>
            <w:vAlign w:val="center"/>
          </w:tcPr>
          <w:p w14:paraId="6096114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7821873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ضعيف بنسبة 17.9% على الابتكار</w:t>
            </w:r>
          </w:p>
        </w:tc>
        <w:tc>
          <w:tcPr>
            <w:tcW w:w="0" w:type="auto"/>
            <w:vAlign w:val="center"/>
          </w:tcPr>
          <w:p w14:paraId="394C37B2"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ضرورة دعم الإدارة العليا لتطبيق مبادئ الإدارة الرشيقة</w:t>
            </w:r>
          </w:p>
        </w:tc>
      </w:tr>
      <w:tr w:rsidR="00CC62F9" w:rsidRPr="003F53E7" w14:paraId="6EBD1A0F"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ACD0B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lastRenderedPageBreak/>
              <w:t>2021</w:t>
            </w:r>
          </w:p>
        </w:tc>
        <w:tc>
          <w:tcPr>
            <w:tcW w:w="0" w:type="auto"/>
            <w:vAlign w:val="center"/>
          </w:tcPr>
          <w:p w14:paraId="43D0475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هشام</w:t>
            </w:r>
          </w:p>
        </w:tc>
        <w:tc>
          <w:tcPr>
            <w:tcW w:w="0" w:type="auto"/>
            <w:vAlign w:val="center"/>
          </w:tcPr>
          <w:p w14:paraId="284C9670" w14:textId="35118FD9"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دور الإدارة الرشيقة في تحسين الأداء المؤسسي</w:t>
            </w:r>
          </w:p>
        </w:tc>
        <w:tc>
          <w:tcPr>
            <w:tcW w:w="0" w:type="auto"/>
            <w:vAlign w:val="center"/>
          </w:tcPr>
          <w:p w14:paraId="1D34206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موظفي الشركة العامة لمطاحن جنوب القاهرة</w:t>
            </w:r>
          </w:p>
        </w:tc>
        <w:tc>
          <w:tcPr>
            <w:tcW w:w="0" w:type="auto"/>
            <w:vAlign w:val="center"/>
          </w:tcPr>
          <w:p w14:paraId="73CAECF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الموظفين</w:t>
            </w:r>
          </w:p>
        </w:tc>
        <w:tc>
          <w:tcPr>
            <w:tcW w:w="0" w:type="auto"/>
            <w:vAlign w:val="center"/>
          </w:tcPr>
          <w:p w14:paraId="4AF1EE1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E47B5E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نسبة مساهمة 63.11% في تحسين الأداء المؤسسي</w:t>
            </w:r>
          </w:p>
        </w:tc>
        <w:tc>
          <w:tcPr>
            <w:tcW w:w="0" w:type="auto"/>
            <w:vAlign w:val="center"/>
          </w:tcPr>
          <w:p w14:paraId="601A5F0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الدعم الكافي لتوسيع تطبيق مبادئ الإدارة الرشيقة</w:t>
            </w:r>
          </w:p>
        </w:tc>
      </w:tr>
      <w:tr w:rsidR="00CC62F9" w:rsidRPr="003F53E7" w14:paraId="4BF3628B"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9DB552"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2022</w:t>
            </w:r>
          </w:p>
        </w:tc>
        <w:tc>
          <w:tcPr>
            <w:tcW w:w="0" w:type="auto"/>
            <w:vAlign w:val="center"/>
          </w:tcPr>
          <w:p w14:paraId="2841FF01"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الغامدي</w:t>
            </w:r>
          </w:p>
        </w:tc>
        <w:tc>
          <w:tcPr>
            <w:tcW w:w="0" w:type="auto"/>
            <w:vAlign w:val="center"/>
          </w:tcPr>
          <w:p w14:paraId="06E098A4"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الرشاقة التنظيمية في مؤسسات التعليم العالي بمنطقة مكة المكرمة</w:t>
            </w:r>
          </w:p>
        </w:tc>
        <w:tc>
          <w:tcPr>
            <w:tcW w:w="0" w:type="auto"/>
            <w:vAlign w:val="center"/>
          </w:tcPr>
          <w:p w14:paraId="714C85C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مؤسسات التعليم العالي</w:t>
            </w:r>
          </w:p>
        </w:tc>
        <w:tc>
          <w:tcPr>
            <w:tcW w:w="0" w:type="auto"/>
            <w:vAlign w:val="center"/>
          </w:tcPr>
          <w:p w14:paraId="1FB5C21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1AE4DF0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594CD91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مستوى مرتفع من تطبيق رشاقة الاستشعار</w:t>
            </w:r>
          </w:p>
        </w:tc>
        <w:tc>
          <w:tcPr>
            <w:tcW w:w="0" w:type="auto"/>
            <w:vAlign w:val="center"/>
          </w:tcPr>
          <w:p w14:paraId="7432625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زيادة قدرة القيادات الإدارية على اتخاذ القرارات</w:t>
            </w:r>
          </w:p>
        </w:tc>
      </w:tr>
      <w:tr w:rsidR="00CC62F9" w:rsidRPr="003F53E7" w14:paraId="24432364"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185E83"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68EEB6A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العبيدي</w:t>
            </w:r>
          </w:p>
        </w:tc>
        <w:tc>
          <w:tcPr>
            <w:tcW w:w="0" w:type="auto"/>
            <w:vAlign w:val="center"/>
          </w:tcPr>
          <w:p w14:paraId="28E1460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تحسين الكفاءة التشغيلية في المؤسسات الصحية</w:t>
            </w:r>
          </w:p>
        </w:tc>
        <w:tc>
          <w:tcPr>
            <w:tcW w:w="0" w:type="auto"/>
            <w:vAlign w:val="center"/>
          </w:tcPr>
          <w:p w14:paraId="6548914C" w14:textId="7DC840E2"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10</w:t>
            </w:r>
          </w:p>
          <w:p w14:paraId="2BFAFC2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مؤسسات صحية</w:t>
            </w:r>
          </w:p>
        </w:tc>
        <w:tc>
          <w:tcPr>
            <w:tcW w:w="0" w:type="auto"/>
            <w:vAlign w:val="center"/>
          </w:tcPr>
          <w:p w14:paraId="56A770E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100 </w:t>
            </w:r>
            <w:r w:rsidRPr="003F53E7">
              <w:rPr>
                <w:rFonts w:ascii="Traditional Arabic" w:hAnsi="Traditional Arabic" w:cs="Traditional Arabic"/>
                <w:rtl/>
              </w:rPr>
              <w:t>موظف</w:t>
            </w:r>
          </w:p>
        </w:tc>
        <w:tc>
          <w:tcPr>
            <w:tcW w:w="0" w:type="auto"/>
            <w:vAlign w:val="center"/>
          </w:tcPr>
          <w:p w14:paraId="70A4265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646097B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72% على الكفاءة التشغيلية</w:t>
            </w:r>
          </w:p>
        </w:tc>
        <w:tc>
          <w:tcPr>
            <w:tcW w:w="0" w:type="auto"/>
            <w:vAlign w:val="center"/>
          </w:tcPr>
          <w:p w14:paraId="68A886AA"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تعزيز الثقافة المؤسسية لدعم مبادئ الإدارة الرشيقة</w:t>
            </w:r>
          </w:p>
        </w:tc>
      </w:tr>
      <w:tr w:rsidR="00CC62F9" w:rsidRPr="003F53E7" w14:paraId="37F0FB5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B181EE"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3AD24FB1"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الشريف</w:t>
            </w:r>
          </w:p>
        </w:tc>
        <w:tc>
          <w:tcPr>
            <w:tcW w:w="0" w:type="auto"/>
            <w:vAlign w:val="center"/>
          </w:tcPr>
          <w:p w14:paraId="3148170A"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الابتكار المؤسسي في الشركات الناشئة</w:t>
            </w:r>
          </w:p>
        </w:tc>
        <w:tc>
          <w:tcPr>
            <w:tcW w:w="0" w:type="auto"/>
            <w:vAlign w:val="center"/>
          </w:tcPr>
          <w:p w14:paraId="35A8970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20</w:t>
            </w:r>
          </w:p>
          <w:p w14:paraId="1FB6AA75" w14:textId="066E2221"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شركة ناشئة</w:t>
            </w:r>
          </w:p>
        </w:tc>
        <w:tc>
          <w:tcPr>
            <w:tcW w:w="0" w:type="auto"/>
            <w:vAlign w:val="center"/>
          </w:tcPr>
          <w:p w14:paraId="3DB605D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150 </w:t>
            </w:r>
            <w:r w:rsidRPr="003F53E7">
              <w:rPr>
                <w:rFonts w:ascii="Traditional Arabic" w:hAnsi="Traditional Arabic" w:cs="Traditional Arabic"/>
                <w:rtl/>
              </w:rPr>
              <w:t>موظف</w:t>
            </w:r>
          </w:p>
        </w:tc>
        <w:tc>
          <w:tcPr>
            <w:tcW w:w="0" w:type="auto"/>
            <w:vAlign w:val="center"/>
          </w:tcPr>
          <w:p w14:paraId="0B0B2A4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4661B47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60% على الابتكار المؤسسي</w:t>
            </w:r>
          </w:p>
        </w:tc>
        <w:tc>
          <w:tcPr>
            <w:tcW w:w="0" w:type="auto"/>
            <w:vAlign w:val="center"/>
          </w:tcPr>
          <w:p w14:paraId="2D552EC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بيئة عمل داعمة للتجريب والابتكار</w:t>
            </w:r>
          </w:p>
        </w:tc>
      </w:tr>
      <w:tr w:rsidR="00CC62F9" w:rsidRPr="003F53E7" w14:paraId="3960A9B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E7DB8E"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03DE95F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العمراني</w:t>
            </w:r>
          </w:p>
        </w:tc>
        <w:tc>
          <w:tcPr>
            <w:tcW w:w="0" w:type="auto"/>
            <w:vAlign w:val="center"/>
          </w:tcPr>
          <w:p w14:paraId="0D2C64E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دور الاستدامة التنظيمية في تعزيز الأداء المالي للمؤسسات الصغيرة</w:t>
            </w:r>
          </w:p>
        </w:tc>
        <w:tc>
          <w:tcPr>
            <w:tcW w:w="0" w:type="auto"/>
            <w:vAlign w:val="center"/>
          </w:tcPr>
          <w:p w14:paraId="7B28880C" w14:textId="4A200190"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200</w:t>
            </w:r>
          </w:p>
          <w:p w14:paraId="5CF83E2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مؤسسة صغيرة ومتوسطة</w:t>
            </w:r>
          </w:p>
        </w:tc>
        <w:tc>
          <w:tcPr>
            <w:tcW w:w="0" w:type="auto"/>
            <w:vAlign w:val="center"/>
          </w:tcPr>
          <w:p w14:paraId="3A75398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3E2BF3D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735464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68% على الأداء المالي</w:t>
            </w:r>
          </w:p>
        </w:tc>
        <w:tc>
          <w:tcPr>
            <w:tcW w:w="0" w:type="auto"/>
            <w:vAlign w:val="center"/>
          </w:tcPr>
          <w:p w14:paraId="11D527B3"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تطبيق استراتيجيات استدامة شاملة لتحسين الأداء المالي</w:t>
            </w:r>
          </w:p>
        </w:tc>
      </w:tr>
      <w:tr w:rsidR="00CC62F9" w:rsidRPr="003F53E7" w14:paraId="4F67A964"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5B80FC"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2023</w:t>
            </w:r>
          </w:p>
        </w:tc>
        <w:tc>
          <w:tcPr>
            <w:tcW w:w="0" w:type="auto"/>
            <w:vAlign w:val="center"/>
          </w:tcPr>
          <w:p w14:paraId="6D70238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السعيد</w:t>
            </w:r>
          </w:p>
        </w:tc>
        <w:tc>
          <w:tcPr>
            <w:tcW w:w="0" w:type="auto"/>
            <w:vAlign w:val="center"/>
          </w:tcPr>
          <w:p w14:paraId="020FE60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البيئية على الأداء المؤسسي في الشركات الكبرى</w:t>
            </w:r>
          </w:p>
        </w:tc>
        <w:tc>
          <w:tcPr>
            <w:tcW w:w="0" w:type="auto"/>
            <w:vAlign w:val="center"/>
          </w:tcPr>
          <w:p w14:paraId="36F8A1A4"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15</w:t>
            </w:r>
          </w:p>
          <w:p w14:paraId="7B5DD729" w14:textId="48E8C648"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شركة كبرى</w:t>
            </w:r>
          </w:p>
        </w:tc>
        <w:tc>
          <w:tcPr>
            <w:tcW w:w="0" w:type="auto"/>
            <w:vAlign w:val="center"/>
          </w:tcPr>
          <w:p w14:paraId="5A1434C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250 </w:t>
            </w:r>
            <w:r w:rsidRPr="003F53E7">
              <w:rPr>
                <w:rFonts w:ascii="Traditional Arabic" w:hAnsi="Traditional Arabic" w:cs="Traditional Arabic"/>
                <w:rtl/>
              </w:rPr>
              <w:t>موظف</w:t>
            </w:r>
          </w:p>
        </w:tc>
        <w:tc>
          <w:tcPr>
            <w:tcW w:w="0" w:type="auto"/>
            <w:vAlign w:val="center"/>
          </w:tcPr>
          <w:p w14:paraId="5439C44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472BE00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البيئية 75% على الأداء المؤسسي</w:t>
            </w:r>
          </w:p>
        </w:tc>
        <w:tc>
          <w:tcPr>
            <w:tcW w:w="0" w:type="auto"/>
            <w:vAlign w:val="center"/>
          </w:tcPr>
          <w:p w14:paraId="793DB57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التزام الإدارة العليا بممارسات الاستدامة البيئية</w:t>
            </w:r>
          </w:p>
        </w:tc>
      </w:tr>
      <w:tr w:rsidR="00CC62F9" w:rsidRPr="003F53E7" w14:paraId="42CF98F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6DA3147"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lastRenderedPageBreak/>
              <w:t>2010</w:t>
            </w:r>
          </w:p>
        </w:tc>
        <w:tc>
          <w:tcPr>
            <w:tcW w:w="0" w:type="auto"/>
            <w:vAlign w:val="center"/>
          </w:tcPr>
          <w:p w14:paraId="0BA1435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باومغارتنر وإبنر</w:t>
            </w:r>
          </w:p>
        </w:tc>
        <w:tc>
          <w:tcPr>
            <w:tcW w:w="0" w:type="auto"/>
            <w:vAlign w:val="center"/>
          </w:tcPr>
          <w:p w14:paraId="44A2271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استراتيجيات الاستدامة</w:t>
            </w:r>
          </w:p>
        </w:tc>
        <w:tc>
          <w:tcPr>
            <w:tcW w:w="0" w:type="auto"/>
            <w:vAlign w:val="center"/>
          </w:tcPr>
          <w:p w14:paraId="1BC1A0A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متنوعة</w:t>
            </w:r>
          </w:p>
        </w:tc>
        <w:tc>
          <w:tcPr>
            <w:tcW w:w="0" w:type="auto"/>
            <w:vAlign w:val="center"/>
          </w:tcPr>
          <w:p w14:paraId="6E3DDD1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5657D02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استعراض أدبيات</w:t>
            </w:r>
          </w:p>
        </w:tc>
        <w:tc>
          <w:tcPr>
            <w:tcW w:w="0" w:type="auto"/>
            <w:vAlign w:val="center"/>
          </w:tcPr>
          <w:p w14:paraId="01D9AB3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الاجتماعية (78.9%) والبيئية (77.3%) كخطوة أساسية لتحقيق الاستدامة الاقتصادية</w:t>
            </w:r>
            <w:r w:rsidRPr="003F53E7">
              <w:rPr>
                <w:rFonts w:ascii="Traditional Arabic" w:hAnsi="Traditional Arabic" w:cs="Traditional Arabic"/>
              </w:rPr>
              <w:t xml:space="preserve"> (77%)</w:t>
            </w:r>
          </w:p>
        </w:tc>
        <w:tc>
          <w:tcPr>
            <w:tcW w:w="0" w:type="auto"/>
            <w:vAlign w:val="center"/>
          </w:tcPr>
          <w:p w14:paraId="1689E2D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تصميم استراتيجيات دقيقة لتحسين الأداء</w:t>
            </w:r>
          </w:p>
        </w:tc>
      </w:tr>
      <w:tr w:rsidR="00CC62F9" w:rsidRPr="003F53E7" w14:paraId="6428C4C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2B0954"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2019</w:t>
            </w:r>
          </w:p>
        </w:tc>
        <w:tc>
          <w:tcPr>
            <w:tcW w:w="0" w:type="auto"/>
            <w:vAlign w:val="center"/>
          </w:tcPr>
          <w:p w14:paraId="5B11A2B2"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سلطان</w:t>
            </w:r>
          </w:p>
        </w:tc>
        <w:tc>
          <w:tcPr>
            <w:tcW w:w="0" w:type="auto"/>
            <w:vAlign w:val="center"/>
          </w:tcPr>
          <w:p w14:paraId="4E9B75E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ممارسات إدارة سلسلة التوريد الخضراء على أداء المنظمة</w:t>
            </w:r>
          </w:p>
        </w:tc>
        <w:tc>
          <w:tcPr>
            <w:tcW w:w="0" w:type="auto"/>
            <w:vAlign w:val="center"/>
          </w:tcPr>
          <w:p w14:paraId="3D08218C"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قطاع البترول المصري</w:t>
            </w:r>
          </w:p>
        </w:tc>
        <w:tc>
          <w:tcPr>
            <w:tcW w:w="0" w:type="auto"/>
            <w:vAlign w:val="center"/>
          </w:tcPr>
          <w:p w14:paraId="7BFBDBE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082F801D"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21529AB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عدم وجود تأثير كبير للشراء الأخضر، تعاون العملاء له تأثير إيجابي</w:t>
            </w:r>
          </w:p>
        </w:tc>
        <w:tc>
          <w:tcPr>
            <w:tcW w:w="0" w:type="auto"/>
            <w:vAlign w:val="center"/>
          </w:tcPr>
          <w:p w14:paraId="7905876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تحسين الإدارة البيئية الداخلية والتصميم الصديق للبيئة</w:t>
            </w:r>
          </w:p>
        </w:tc>
      </w:tr>
      <w:tr w:rsidR="00CC62F9" w:rsidRPr="003F53E7" w14:paraId="062357C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12B77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2022</w:t>
            </w:r>
          </w:p>
        </w:tc>
        <w:tc>
          <w:tcPr>
            <w:tcW w:w="0" w:type="auto"/>
            <w:vAlign w:val="center"/>
          </w:tcPr>
          <w:p w14:paraId="6815965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أبو خشبه</w:t>
            </w:r>
          </w:p>
        </w:tc>
        <w:tc>
          <w:tcPr>
            <w:tcW w:w="0" w:type="auto"/>
            <w:vAlign w:val="center"/>
          </w:tcPr>
          <w:p w14:paraId="1F356B5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ممارسات الاستدامة على الأداء المستدام لسلسلة التوريد</w:t>
            </w:r>
          </w:p>
        </w:tc>
        <w:tc>
          <w:tcPr>
            <w:tcW w:w="0" w:type="auto"/>
            <w:vAlign w:val="center"/>
          </w:tcPr>
          <w:p w14:paraId="5F639303"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المشروعات الصغيرة والمتوسطة في الإسكندرية</w:t>
            </w:r>
          </w:p>
        </w:tc>
        <w:tc>
          <w:tcPr>
            <w:tcW w:w="0" w:type="auto"/>
            <w:vAlign w:val="center"/>
          </w:tcPr>
          <w:p w14:paraId="0A0BD2F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02A88D9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174CC77A" w14:textId="250B913F"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إيجابي لممارسات الاستدامة على تحسين الأداء</w:t>
            </w:r>
          </w:p>
        </w:tc>
        <w:tc>
          <w:tcPr>
            <w:tcW w:w="0" w:type="auto"/>
            <w:vAlign w:val="center"/>
          </w:tcPr>
          <w:p w14:paraId="778D633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التركيز على تحسين الأداء الاقتصادي والاجتماعي والبيئي</w:t>
            </w:r>
          </w:p>
        </w:tc>
      </w:tr>
      <w:tr w:rsidR="00CC62F9" w:rsidRPr="003F53E7" w14:paraId="6683F3C9"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EAFBE8" w14:textId="47CFF69A"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2023</w:t>
            </w:r>
          </w:p>
        </w:tc>
        <w:tc>
          <w:tcPr>
            <w:tcW w:w="0" w:type="auto"/>
            <w:vAlign w:val="center"/>
          </w:tcPr>
          <w:p w14:paraId="15CEB6D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الشمساني والسندي</w:t>
            </w:r>
          </w:p>
        </w:tc>
        <w:tc>
          <w:tcPr>
            <w:tcW w:w="0" w:type="auto"/>
            <w:vAlign w:val="center"/>
          </w:tcPr>
          <w:p w14:paraId="364A365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نموذج مقترح لقياس الاستدامة المالية للجامعات الحكومية في إقليم كوردستان</w:t>
            </w:r>
          </w:p>
        </w:tc>
        <w:tc>
          <w:tcPr>
            <w:tcW w:w="0" w:type="auto"/>
            <w:vAlign w:val="center"/>
          </w:tcPr>
          <w:p w14:paraId="5813A3B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الجامعات الحكومية في كوردستان</w:t>
            </w:r>
          </w:p>
        </w:tc>
        <w:tc>
          <w:tcPr>
            <w:tcW w:w="0" w:type="auto"/>
            <w:vAlign w:val="center"/>
          </w:tcPr>
          <w:p w14:paraId="047B68FD"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0D77616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7E0FF7E"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معلومات لتحليل الانحرافات وتحديد أولويات الحكومة</w:t>
            </w:r>
          </w:p>
        </w:tc>
        <w:tc>
          <w:tcPr>
            <w:tcW w:w="0" w:type="auto"/>
            <w:vAlign w:val="center"/>
          </w:tcPr>
          <w:p w14:paraId="4DB6526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التحول إلى المحاسبة على أساس الاستحقاق</w:t>
            </w:r>
          </w:p>
        </w:tc>
      </w:tr>
      <w:tr w:rsidR="00CC62F9" w:rsidRPr="003F53E7" w14:paraId="5F187D40" w14:textId="77777777" w:rsidTr="00DA5B46">
        <w:trPr>
          <w:cnfStyle w:val="000000100000" w:firstRow="0" w:lastRow="0" w:firstColumn="0" w:lastColumn="0" w:oddVBand="0" w:evenVBand="0" w:oddHBand="1" w:evenHBand="0" w:firstRowFirstColumn="0" w:firstRowLastColumn="0" w:lastRowFirstColumn="0" w:lastRowLastColumn="0"/>
          <w:trHeight w:val="2384"/>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2C52F6"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2020</w:t>
            </w:r>
          </w:p>
        </w:tc>
        <w:tc>
          <w:tcPr>
            <w:tcW w:w="0" w:type="auto"/>
            <w:vAlign w:val="center"/>
          </w:tcPr>
          <w:p w14:paraId="1277AB9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محمود</w:t>
            </w:r>
          </w:p>
        </w:tc>
        <w:tc>
          <w:tcPr>
            <w:tcW w:w="0" w:type="auto"/>
            <w:vAlign w:val="center"/>
          </w:tcPr>
          <w:p w14:paraId="13FF96C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استدامة التعليم الأساسي في مصر حتى عام 2030</w:t>
            </w:r>
          </w:p>
        </w:tc>
        <w:tc>
          <w:tcPr>
            <w:tcW w:w="0" w:type="auto"/>
            <w:vAlign w:val="center"/>
          </w:tcPr>
          <w:p w14:paraId="4F491E7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المؤسسات التعليمية</w:t>
            </w:r>
          </w:p>
        </w:tc>
        <w:tc>
          <w:tcPr>
            <w:tcW w:w="0" w:type="auto"/>
            <w:vAlign w:val="center"/>
          </w:tcPr>
          <w:p w14:paraId="4322E64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2CE9990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18A0437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ضرورة توفير تمويل مستدام لتحقيق الاستدامة التنظيمية</w:t>
            </w:r>
          </w:p>
        </w:tc>
        <w:tc>
          <w:tcPr>
            <w:tcW w:w="0" w:type="auto"/>
            <w:vAlign w:val="center"/>
          </w:tcPr>
          <w:p w14:paraId="5749D0C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ترشيد الإنفاق التعليمي وتنمية الموارد الذاتية</w:t>
            </w:r>
          </w:p>
          <w:p w14:paraId="45DA346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r>
    </w:tbl>
    <w:p w14:paraId="49272E87" w14:textId="5B52EB65" w:rsidR="00CC62F9" w:rsidRPr="002651D1"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88" w:name="_Toc183860213"/>
      <w:bookmarkStart w:id="89" w:name="_Toc183860461"/>
      <w:bookmarkStart w:id="90" w:name="_Toc183860716"/>
      <w:bookmarkStart w:id="91" w:name="_Toc193607304"/>
      <w:r w:rsidRPr="002651D1">
        <w:rPr>
          <w:rFonts w:ascii="Traditional Arabic" w:hAnsi="Traditional Arabic" w:cs="Traditional Arabic"/>
          <w:b/>
          <w:bCs/>
          <w:sz w:val="24"/>
          <w:szCs w:val="24"/>
          <w:rtl/>
        </w:rPr>
        <w:lastRenderedPageBreak/>
        <w:t xml:space="preserve">جدول </w:t>
      </w:r>
      <w:r w:rsidRPr="002651D1">
        <w:rPr>
          <w:rFonts w:ascii="Traditional Arabic" w:hAnsi="Traditional Arabic" w:cs="Traditional Arabic"/>
          <w:b/>
          <w:bCs/>
          <w:sz w:val="24"/>
          <w:szCs w:val="24"/>
          <w:rtl/>
        </w:rPr>
        <w:fldChar w:fldCharType="begin"/>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Pr>
        <w:instrText>SEQ</w:instrText>
      </w:r>
      <w:r w:rsidRPr="002651D1">
        <w:rPr>
          <w:rFonts w:ascii="Traditional Arabic" w:hAnsi="Traditional Arabic" w:cs="Traditional Arabic"/>
          <w:b/>
          <w:bCs/>
          <w:sz w:val="24"/>
          <w:szCs w:val="24"/>
          <w:rtl/>
        </w:rPr>
        <w:instrText xml:space="preserve"> جدول \* </w:instrText>
      </w:r>
      <w:r w:rsidRPr="002651D1">
        <w:rPr>
          <w:rFonts w:ascii="Traditional Arabic" w:hAnsi="Traditional Arabic" w:cs="Traditional Arabic"/>
          <w:b/>
          <w:bCs/>
          <w:sz w:val="24"/>
          <w:szCs w:val="24"/>
        </w:rPr>
        <w:instrText>ARABIC</w:instrText>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tl/>
        </w:rPr>
        <w:fldChar w:fldCharType="separate"/>
      </w:r>
      <w:r w:rsidR="00FD73A2">
        <w:rPr>
          <w:rFonts w:ascii="Traditional Arabic" w:hAnsi="Traditional Arabic" w:cs="Traditional Arabic"/>
          <w:b/>
          <w:bCs/>
          <w:noProof/>
          <w:sz w:val="24"/>
          <w:szCs w:val="24"/>
          <w:rtl/>
        </w:rPr>
        <w:t>14</w:t>
      </w:r>
      <w:r w:rsidRPr="002651D1">
        <w:rPr>
          <w:rFonts w:ascii="Traditional Arabic" w:hAnsi="Traditional Arabic" w:cs="Traditional Arabic"/>
          <w:b/>
          <w:bCs/>
          <w:sz w:val="24"/>
          <w:szCs w:val="24"/>
          <w:rtl/>
        </w:rPr>
        <w:fldChar w:fldCharType="end"/>
      </w:r>
      <w:r w:rsidRPr="002651D1">
        <w:rPr>
          <w:rFonts w:ascii="Traditional Arabic" w:hAnsi="Traditional Arabic" w:cs="Traditional Arabic"/>
          <w:b/>
          <w:bCs/>
          <w:sz w:val="24"/>
          <w:szCs w:val="24"/>
          <w:rtl/>
        </w:rPr>
        <w:t xml:space="preserve"> الفجوة البحثية</w:t>
      </w:r>
      <w:bookmarkEnd w:id="88"/>
      <w:bookmarkEnd w:id="89"/>
      <w:bookmarkEnd w:id="90"/>
      <w:bookmarkEnd w:id="91"/>
    </w:p>
    <w:tbl>
      <w:tblPr>
        <w:tblStyle w:val="GridTable4-Accent11"/>
        <w:bidiVisual/>
        <w:tblW w:w="0" w:type="auto"/>
        <w:jc w:val="center"/>
        <w:tblLook w:val="04A0" w:firstRow="1" w:lastRow="0" w:firstColumn="1" w:lastColumn="0" w:noHBand="0" w:noVBand="1"/>
      </w:tblPr>
      <w:tblGrid>
        <w:gridCol w:w="791"/>
        <w:gridCol w:w="2748"/>
        <w:gridCol w:w="4388"/>
      </w:tblGrid>
      <w:tr w:rsidR="00CC62F9" w:rsidRPr="003F53E7" w14:paraId="27F6A89D" w14:textId="77777777" w:rsidTr="002651D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30C196"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البند</w:t>
            </w:r>
          </w:p>
        </w:tc>
        <w:tc>
          <w:tcPr>
            <w:tcW w:w="0" w:type="auto"/>
            <w:vAlign w:val="center"/>
          </w:tcPr>
          <w:p w14:paraId="0C7FA1D0"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التشابه</w:t>
            </w:r>
          </w:p>
        </w:tc>
        <w:tc>
          <w:tcPr>
            <w:tcW w:w="0" w:type="auto"/>
            <w:vAlign w:val="center"/>
          </w:tcPr>
          <w:p w14:paraId="176F6808"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الاختلاف</w:t>
            </w:r>
          </w:p>
        </w:tc>
      </w:tr>
      <w:tr w:rsidR="00CC62F9" w:rsidRPr="003F53E7" w14:paraId="26A53DF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AF613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الموضوع</w:t>
            </w:r>
          </w:p>
        </w:tc>
        <w:tc>
          <w:tcPr>
            <w:tcW w:w="0" w:type="auto"/>
            <w:vAlign w:val="center"/>
          </w:tcPr>
          <w:p w14:paraId="2F31F83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الدراسات تناولت موضوع الإدارة الرشيقة أو الاستدامة التنظيمية</w:t>
            </w:r>
            <w:r w:rsidRPr="003F53E7">
              <w:rPr>
                <w:rFonts w:ascii="Traditional Arabic" w:hAnsi="Traditional Arabic" w:cs="Traditional Arabic"/>
              </w:rPr>
              <w:t>.</w:t>
            </w:r>
          </w:p>
        </w:tc>
        <w:tc>
          <w:tcPr>
            <w:tcW w:w="0" w:type="auto"/>
            <w:vAlign w:val="center"/>
          </w:tcPr>
          <w:p w14:paraId="2B0D13E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يركز على تأثير الإدارة الرشيقة على الاستدامة في المنظمات غير الربحية في جدة بشكل خاص.</w:t>
            </w:r>
          </w:p>
          <w:p w14:paraId="2FC1534B" w14:textId="1CB35A06"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باومغارتنر وإبنر، 2010)</w:t>
            </w:r>
          </w:p>
        </w:tc>
      </w:tr>
      <w:tr w:rsidR="00CC62F9" w:rsidRPr="003F53E7" w14:paraId="3616118F"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C45E3ED"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المنهج</w:t>
            </w:r>
          </w:p>
        </w:tc>
        <w:tc>
          <w:tcPr>
            <w:tcW w:w="0" w:type="auto"/>
            <w:vAlign w:val="center"/>
          </w:tcPr>
          <w:p w14:paraId="1045B65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معظم الدراسات استخدمت المنهج الوصفي التحليلي لجمع البيانات وتحليلها</w:t>
            </w:r>
            <w:r w:rsidRPr="003F53E7">
              <w:rPr>
                <w:rFonts w:ascii="Traditional Arabic" w:hAnsi="Traditional Arabic" w:cs="Traditional Arabic"/>
              </w:rPr>
              <w:t>.</w:t>
            </w:r>
          </w:p>
        </w:tc>
        <w:tc>
          <w:tcPr>
            <w:tcW w:w="0" w:type="auto"/>
            <w:vAlign w:val="center"/>
          </w:tcPr>
          <w:p w14:paraId="5D72019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يعتمد على مزيج من الدراسات الاستطلاعية والتحليلية، مما يضيف بعدًا جديدًا</w:t>
            </w:r>
            <w:r w:rsidRPr="003F53E7">
              <w:rPr>
                <w:rFonts w:ascii="Traditional Arabic" w:hAnsi="Traditional Arabic" w:cs="Traditional Arabic"/>
              </w:rPr>
              <w:t>.</w:t>
            </w:r>
          </w:p>
          <w:p w14:paraId="79B529E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(الشمساني والسندي، 2023)</w:t>
            </w:r>
          </w:p>
        </w:tc>
      </w:tr>
      <w:tr w:rsidR="00CC62F9" w:rsidRPr="003F53E7" w14:paraId="5904D1B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AC7817"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العينة</w:t>
            </w:r>
          </w:p>
        </w:tc>
        <w:tc>
          <w:tcPr>
            <w:tcW w:w="0" w:type="auto"/>
            <w:vAlign w:val="center"/>
          </w:tcPr>
          <w:p w14:paraId="7E87B55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العديد من الدراسات تناولت عينات من مؤسسات مختلفة في مجالات متنوعة</w:t>
            </w:r>
            <w:r w:rsidRPr="003F53E7">
              <w:rPr>
                <w:rFonts w:ascii="Traditional Arabic" w:hAnsi="Traditional Arabic" w:cs="Traditional Arabic"/>
              </w:rPr>
              <w:t>.</w:t>
            </w:r>
          </w:p>
        </w:tc>
        <w:tc>
          <w:tcPr>
            <w:tcW w:w="0" w:type="auto"/>
            <w:vAlign w:val="center"/>
          </w:tcPr>
          <w:p w14:paraId="374594AA"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يركز على عينة محددة من المنظمات غير الربحية في مدينة جدة</w:t>
            </w:r>
          </w:p>
          <w:p w14:paraId="03651C8C" w14:textId="27916BF4"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(أبو خشبه، 2020)</w:t>
            </w:r>
          </w:p>
        </w:tc>
      </w:tr>
      <w:tr w:rsidR="00CC62F9" w:rsidRPr="003F53E7" w14:paraId="0DB53062"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EE55CA"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النتائج</w:t>
            </w:r>
          </w:p>
        </w:tc>
        <w:tc>
          <w:tcPr>
            <w:tcW w:w="0" w:type="auto"/>
            <w:vAlign w:val="center"/>
          </w:tcPr>
          <w:p w14:paraId="5A5DE6F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العديد من الدراسات أظهرت تأثيرات محددة للإدارة الرشيقة على الأداء المؤسسي</w:t>
            </w:r>
            <w:r w:rsidRPr="003F53E7">
              <w:rPr>
                <w:rFonts w:ascii="Traditional Arabic" w:hAnsi="Traditional Arabic" w:cs="Traditional Arabic"/>
              </w:rPr>
              <w:t>.</w:t>
            </w:r>
          </w:p>
        </w:tc>
        <w:tc>
          <w:tcPr>
            <w:tcW w:w="0" w:type="auto"/>
            <w:vAlign w:val="center"/>
          </w:tcPr>
          <w:p w14:paraId="5F72A7F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يسعى لتحديد العلاقة بين الإدارة الرشيقة والاستدامة، وهو ما لم يتم تناوله بشكل كافٍ.</w:t>
            </w:r>
          </w:p>
          <w:p w14:paraId="4CA2697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(سلطان، 2019)</w:t>
            </w:r>
          </w:p>
        </w:tc>
      </w:tr>
      <w:tr w:rsidR="00CC62F9" w:rsidRPr="003F53E7" w14:paraId="339805DE"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0DE8E1"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التوصيات</w:t>
            </w:r>
          </w:p>
        </w:tc>
        <w:tc>
          <w:tcPr>
            <w:tcW w:w="0" w:type="auto"/>
            <w:vAlign w:val="center"/>
          </w:tcPr>
          <w:p w14:paraId="5FABF24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معظم الدراسات أوصت بأهمية تطبيق مبادئ الإدارة الرشيقة وتحسين الأداء</w:t>
            </w:r>
            <w:r w:rsidRPr="003F53E7">
              <w:rPr>
                <w:rFonts w:ascii="Traditional Arabic" w:hAnsi="Traditional Arabic" w:cs="Traditional Arabic"/>
              </w:rPr>
              <w:t>.</w:t>
            </w:r>
          </w:p>
        </w:tc>
        <w:tc>
          <w:tcPr>
            <w:tcW w:w="0" w:type="auto"/>
            <w:vAlign w:val="center"/>
          </w:tcPr>
          <w:p w14:paraId="627B69D5"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يقدم توصيات محددة للمنظمات غير الربحية حول كيفية تعزيز الاستدامة من خلال الإدارة الرشيقة</w:t>
            </w:r>
            <w:r w:rsidRPr="003F53E7">
              <w:rPr>
                <w:rFonts w:ascii="Traditional Arabic" w:hAnsi="Traditional Arabic" w:cs="Traditional Arabic"/>
              </w:rPr>
              <w:t xml:space="preserve">. </w:t>
            </w:r>
            <w:r w:rsidRPr="003F53E7">
              <w:rPr>
                <w:rFonts w:ascii="Traditional Arabic" w:hAnsi="Traditional Arabic" w:cs="Traditional Arabic"/>
                <w:rtl/>
              </w:rPr>
              <w:t>اختلاف مع: دراسة (محمود، 2020)</w:t>
            </w:r>
          </w:p>
        </w:tc>
      </w:tr>
      <w:tr w:rsidR="00CC62F9" w:rsidRPr="003F53E7" w14:paraId="5BF760B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25E84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التحليل</w:t>
            </w:r>
          </w:p>
        </w:tc>
        <w:tc>
          <w:tcPr>
            <w:tcW w:w="0" w:type="auto"/>
            <w:vAlign w:val="center"/>
          </w:tcPr>
          <w:p w14:paraId="4B4D6C7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الدراسات السابقة اعتمدت على أدوات تحليل إحصائي مثل</w:t>
            </w:r>
            <w:r w:rsidRPr="003F53E7">
              <w:rPr>
                <w:rFonts w:ascii="Traditional Arabic" w:hAnsi="Traditional Arabic" w:cs="Traditional Arabic"/>
              </w:rPr>
              <w:t xml:space="preserve"> SPSS </w:t>
            </w:r>
            <w:r w:rsidRPr="003F53E7">
              <w:rPr>
                <w:rFonts w:ascii="Traditional Arabic" w:hAnsi="Traditional Arabic" w:cs="Traditional Arabic"/>
                <w:rtl/>
              </w:rPr>
              <w:t>و</w:t>
            </w:r>
            <w:r w:rsidRPr="003F53E7">
              <w:rPr>
                <w:rFonts w:ascii="Traditional Arabic" w:hAnsi="Traditional Arabic" w:cs="Traditional Arabic"/>
              </w:rPr>
              <w:t>AMOS.</w:t>
            </w:r>
          </w:p>
        </w:tc>
        <w:tc>
          <w:tcPr>
            <w:tcW w:w="0" w:type="auto"/>
            <w:vAlign w:val="center"/>
          </w:tcPr>
          <w:p w14:paraId="74482983" w14:textId="10E725F8" w:rsidR="00CC62F9" w:rsidRPr="003F53E7" w:rsidRDefault="00CC62F9"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rtl/>
              </w:rPr>
            </w:pPr>
            <w:r w:rsidRPr="003F53E7">
              <w:rPr>
                <w:rFonts w:ascii="Traditional Arabic" w:hAnsi="Traditional Arabic" w:cs="Traditional Arabic"/>
                <w:rtl/>
              </w:rPr>
              <w:t>البحث الحالي يمزج بين التحليل الكمي والنوعي، مما يوفر رؤى أكثر شمولاً</w:t>
            </w:r>
            <w:r w:rsidRPr="003F53E7">
              <w:rPr>
                <w:rFonts w:ascii="Traditional Arabic" w:hAnsi="Traditional Arabic" w:cs="Traditional Arabic"/>
              </w:rPr>
              <w:t>.</w:t>
            </w:r>
          </w:p>
          <w:p w14:paraId="76775B52" w14:textId="306AB49F" w:rsidR="00CC62F9" w:rsidRPr="003F53E7" w:rsidRDefault="00CC62F9"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(الشمساني والسندي، 2023)</w:t>
            </w:r>
          </w:p>
        </w:tc>
      </w:tr>
    </w:tbl>
    <w:p w14:paraId="3C45ECC6" w14:textId="6A40B1DF" w:rsidR="00CC62F9" w:rsidRPr="002651D1" w:rsidRDefault="002651D1" w:rsidP="002D0F50">
      <w:pPr>
        <w:bidi/>
        <w:spacing w:before="100" w:beforeAutospacing="1" w:after="100" w:afterAutospacing="1" w:line="360" w:lineRule="auto"/>
        <w:jc w:val="center"/>
        <w:outlineLvl w:val="1"/>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br w:type="page"/>
      </w:r>
      <w:bookmarkStart w:id="92" w:name="_Toc232250627"/>
      <w:r w:rsidRPr="002651D1">
        <w:rPr>
          <w:rFonts w:ascii="Traditional Arabic" w:hAnsi="Traditional Arabic" w:cs="Traditional Arabic" w:hint="cs"/>
          <w:b/>
          <w:bCs/>
          <w:sz w:val="24"/>
          <w:szCs w:val="24"/>
          <w:rtl/>
        </w:rPr>
        <w:lastRenderedPageBreak/>
        <w:t>ملخص</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الفصل</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الثاني</w:t>
      </w:r>
      <w:bookmarkEnd w:id="92"/>
    </w:p>
    <w:p w14:paraId="5123813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الثاني من الدراسة الإطار النظري الذي يرتكز عليه البحث، حيث يستعرض العلاقة بين مفهومي الإدارة الرشيقة والاستدامة التنظيمية. يسعى الفصل إلى تحليل كيفية تأثير مبادئ الإدارة الرشيقة، التي تركز على تحسين الكفاءة وتقليل الفاقد، على تعزيز الاستدامة داخل المنظمات، مما يسهم في تحقيق أهدافها في بيئات عمل سريعة التغير</w:t>
      </w:r>
      <w:r w:rsidRPr="003F53E7">
        <w:rPr>
          <w:rFonts w:ascii="Traditional Arabic" w:hAnsi="Traditional Arabic" w:cs="Traditional Arabic"/>
          <w:sz w:val="24"/>
          <w:szCs w:val="24"/>
        </w:rPr>
        <w:t>.</w:t>
      </w:r>
    </w:p>
    <w:p w14:paraId="5A216F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يوضح الفصل مفهوم الإدارة الرشيقة، الذي يُعرف بأنه نهج إداري يهدف إلى تحسين الأداء من خلال زيادة الاستجابة السريعة للتغيرات وتقليل الهدر. يعود أصل هذا المفهوم إلى فترة ما بعد الحرب العالمية الثانية، حيث طورت شركة تويوتا نظامًا إداريًا يركز على تحسين الكفاءة والتقليل من الأخطاء. تتضمن الإدارة الرشيقة مجموعة من المبادئ الأساسية، مثل تحديد القيمة من منظور العميل، الاعتماد على نظام السحب بدلاً من الدفع، والسعي نحو تحقيق صفرية الأخطاء</w:t>
      </w:r>
      <w:r w:rsidRPr="003F53E7">
        <w:rPr>
          <w:rFonts w:ascii="Traditional Arabic" w:hAnsi="Traditional Arabic" w:cs="Traditional Arabic"/>
          <w:sz w:val="24"/>
          <w:szCs w:val="24"/>
        </w:rPr>
        <w:t>.</w:t>
      </w:r>
    </w:p>
    <w:p w14:paraId="4FBE7A4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الإدارة الرشيقة أداة استراتيجية مهمة تعزز قدرة المنظمات على المنافسة والابتكار. يبرز الفصل أهمية تطبيق هذه المبادئ في تعزيز الاستدامة التنظيمية، التي تُعرف بأنها قدرة المنظمات على استخدام الموارد بكفاءة وتقليل الفاقد، بالإضافة إلى الابتكار لمواجهة التحديات البيئية والاجتماعية</w:t>
      </w:r>
      <w:r w:rsidRPr="003F53E7">
        <w:rPr>
          <w:rFonts w:ascii="Traditional Arabic" w:hAnsi="Traditional Arabic" w:cs="Traditional Arabic"/>
          <w:sz w:val="24"/>
          <w:szCs w:val="24"/>
        </w:rPr>
        <w:t>.</w:t>
      </w:r>
    </w:p>
    <w:p w14:paraId="5964EEC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مجموعة من الدراسات السابقة التي تسلط الضوء على تطبيق مبادئ الإدارة الرشيقة في مختلف السياقات، بما في ذلك المنظمات الربحية وغير الربحية. تشير هذه الدراسات إلى أن تطبيق مبادئ الإدارة الرشيقة يسهم في تحسين الكفاءة وزيادة فعالية الأداء، مما يعزز من قدرة المنظمات على تحقيق أهداف الاستدامة</w:t>
      </w:r>
      <w:r w:rsidRPr="003F53E7">
        <w:rPr>
          <w:rFonts w:ascii="Traditional Arabic" w:hAnsi="Traditional Arabic" w:cs="Traditional Arabic"/>
          <w:sz w:val="24"/>
          <w:szCs w:val="24"/>
        </w:rPr>
        <w:t>.</w:t>
      </w:r>
    </w:p>
    <w:p w14:paraId="1028EFA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تتناول الدراسات أهمية دعم الإدارة العليا وتطوير مهارات العاملين كعوامل أساسية لتحقيق التحول المطلوب نحو الإدارة الرشيقة. تشير الأبحاث إلى أن بيئة العمل الداعمة والمشاركة الفعالة للعاملين تلعب دورًا حيويًا في تطبيق هذه المبادئ بشكل ناجح</w:t>
      </w:r>
      <w:r w:rsidRPr="003F53E7">
        <w:rPr>
          <w:rFonts w:ascii="Traditional Arabic" w:hAnsi="Traditional Arabic" w:cs="Traditional Arabic"/>
          <w:sz w:val="24"/>
          <w:szCs w:val="24"/>
        </w:rPr>
        <w:t>.</w:t>
      </w:r>
    </w:p>
    <w:p w14:paraId="2551FF3D" w14:textId="1BCB96F2" w:rsidR="000946C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الفصل، يتم التأكيد على أن الإدارة الرشيقة ليست مجرد مجموعة من الأساليب، بل تمثل فلسفة شاملة تهدف إلى التحسين المستمر. تسهم هذه الفلسفة في تمكين المنظمات من تحقيق أهدافها الاستدامة في بيئات عمل تتسم بالتغيير السريع والتحديات المتزايدة، مما يعكس أهمية التكامل بين مفهومي الإدارة الرشيقة والاستدامة التنظيمية.</w:t>
      </w:r>
    </w:p>
    <w:p w14:paraId="5BF2BCA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0A3BABB5"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716A4906" w14:textId="72262FD9" w:rsidR="003F53E7" w:rsidRPr="003F53E7" w:rsidRDefault="003F53E7" w:rsidP="003F53E7">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93" w:name="_Toc232250628"/>
      <w:r w:rsidRPr="003F53E7">
        <w:rPr>
          <w:rFonts w:ascii="Traditional Arabic" w:hAnsi="Traditional Arabic" w:cs="Traditional Arabic" w:hint="cs"/>
          <w:b/>
          <w:bCs/>
          <w:sz w:val="32"/>
          <w:szCs w:val="32"/>
          <w:rtl/>
        </w:rPr>
        <w:lastRenderedPageBreak/>
        <w:t>الفصل</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الثالث</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منهجية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وإجراءاتها</w:t>
      </w:r>
      <w:bookmarkEnd w:id="93"/>
    </w:p>
    <w:p w14:paraId="2AE4769D" w14:textId="6B6498C7"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bookmarkStart w:id="94" w:name="_Toc232250629"/>
      <w:r w:rsidRPr="003F53E7">
        <w:rPr>
          <w:rFonts w:ascii="Traditional Arabic" w:hAnsi="Traditional Arabic" w:cs="Traditional Arabic"/>
          <w:b/>
          <w:bCs/>
          <w:sz w:val="28"/>
          <w:szCs w:val="28"/>
        </w:rPr>
        <w:t>1.3</w:t>
      </w:r>
      <w:r w:rsidRPr="003F53E7">
        <w:rPr>
          <w:rFonts w:ascii="Traditional Arabic" w:hAnsi="Traditional Arabic" w:cs="Traditional Arabic" w:hint="cs"/>
          <w:b/>
          <w:bCs/>
          <w:sz w:val="28"/>
          <w:szCs w:val="28"/>
          <w:rtl/>
          <w:lang w:bidi="ar-EG"/>
        </w:rPr>
        <w:t xml:space="preserve"> </w:t>
      </w:r>
      <w:r w:rsidRPr="003F53E7">
        <w:rPr>
          <w:rFonts w:ascii="Traditional Arabic" w:hAnsi="Traditional Arabic" w:cs="Traditional Arabic" w:hint="cs"/>
          <w:b/>
          <w:bCs/>
          <w:sz w:val="28"/>
          <w:szCs w:val="28"/>
          <w:rtl/>
        </w:rPr>
        <w:t>مقدمة</w:t>
      </w:r>
      <w:bookmarkEnd w:id="94"/>
    </w:p>
    <w:p w14:paraId="29D0D117" w14:textId="6C75D185"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هذا الفصل وصفاً تفصيلياً للإجراءات المنهجية التي اتبعها الباحث في تنفيذ الدراسة، والتي تهدف إلى التعرف على دور الإدارة الرشيقة في تعزيز الاستدامة التنظيمية للمنظمات غير الربحية في مدينة جدة بالمملكة العربية السعودية</w:t>
      </w:r>
      <w:r w:rsidRPr="003F53E7">
        <w:rPr>
          <w:rFonts w:ascii="Traditional Arabic" w:hAnsi="Traditional Arabic" w:cs="Traditional Arabic"/>
          <w:sz w:val="24"/>
          <w:szCs w:val="24"/>
        </w:rPr>
        <w:t>. </w:t>
      </w:r>
    </w:p>
    <w:p w14:paraId="4AF2282F"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ويشمل ذلك تحديد منهج الدراسة المحدث بأحدث الأساليب والتقنيات، ووصف مجتمع الدراسة وعينتها مع توضيح كيفية حساب حجم العينة، وأدوات جمع البيانات المتنوعة، وإجراءات التحقق من صدقها وثباتها، وتحديد متغيرات الدراسة، والأساليب الإحصائية المتقدمة المستخدمة في تحليل البيانات</w:t>
      </w:r>
      <w:r w:rsidRPr="003F53E7">
        <w:rPr>
          <w:rFonts w:ascii="Traditional Arabic" w:hAnsi="Traditional Arabic" w:cs="Traditional Arabic"/>
          <w:sz w:val="24"/>
          <w:szCs w:val="24"/>
        </w:rPr>
        <w:t>.</w:t>
      </w:r>
    </w:p>
    <w:p w14:paraId="40697FE3" w14:textId="7535A0B9"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5" w:name="_Toc232250630"/>
      <w:r w:rsidRPr="003F53E7">
        <w:rPr>
          <w:rFonts w:ascii="Traditional Arabic" w:hAnsi="Traditional Arabic" w:cs="Traditional Arabic"/>
          <w:b/>
          <w:bCs/>
          <w:sz w:val="28"/>
          <w:szCs w:val="28"/>
          <w:rtl/>
        </w:rPr>
        <w:t xml:space="preserve">2.3 </w:t>
      </w:r>
      <w:r w:rsidRPr="003F53E7">
        <w:rPr>
          <w:rFonts w:ascii="Traditional Arabic" w:hAnsi="Traditional Arabic" w:cs="Traditional Arabic" w:hint="cs"/>
          <w:b/>
          <w:bCs/>
          <w:sz w:val="28"/>
          <w:szCs w:val="28"/>
          <w:rtl/>
        </w:rPr>
        <w:t>منهج</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5"/>
    </w:p>
    <w:p w14:paraId="601B79F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تعريف المنهج</w:t>
      </w:r>
    </w:p>
    <w:p w14:paraId="53B925C1" w14:textId="2AB00538"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المنهج الوصفي التحليلي، وذلك لملاءمته لطبيعة الدراسة وأهدافها</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يُعرف المنهج الوصفي التحليلي المحدث بأنه منهج متكامل يجمع بين الأساليب الكمية والنوعية، ويستخدم التقنيات الحديثة في جمع وتحليل البيانات، بما يشمل التحليل الإحصائي المتقدم والذكاء الاصطناعي في معالجة البيانات الضخمة</w:t>
      </w:r>
      <w:r w:rsidRPr="003F53E7">
        <w:rPr>
          <w:rFonts w:ascii="Traditional Arabic" w:hAnsi="Traditional Arabic" w:cs="Traditional Arabic"/>
          <w:sz w:val="24"/>
          <w:szCs w:val="24"/>
        </w:rPr>
        <w:t>.</w:t>
      </w:r>
    </w:p>
    <w:p w14:paraId="00EA4C89"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وقد تم اختيار هذا المنهج للأسباب التالية</w:t>
      </w:r>
      <w:r w:rsidRPr="003F53E7">
        <w:rPr>
          <w:rFonts w:ascii="Traditional Arabic" w:hAnsi="Traditional Arabic" w:cs="Traditional Arabic"/>
          <w:b/>
          <w:bCs/>
          <w:sz w:val="24"/>
          <w:szCs w:val="24"/>
        </w:rPr>
        <w:t>:</w:t>
      </w:r>
    </w:p>
    <w:p w14:paraId="3786DB11"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ملاءمته لطبيعة الدراسة التي تهدف إلى وصف وتحليل دور الإدارة الرشيقة في تعزيز الاستدامة التنظيمية مع التركيز على الأمثلة العملية والتطبيقات الواقعية في المنظمات غير الربحية</w:t>
      </w:r>
      <w:r w:rsidRPr="003F53E7">
        <w:rPr>
          <w:rFonts w:ascii="Traditional Arabic" w:hAnsi="Traditional Arabic" w:cs="Traditional Arabic"/>
          <w:sz w:val="24"/>
          <w:szCs w:val="24"/>
        </w:rPr>
        <w:t>.</w:t>
      </w:r>
    </w:p>
    <w:p w14:paraId="4B8EF6F7"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قدرته على جمع البيانات والمعلومات الدقيقة عن الظاهرة محل الدراسة باستخدام أدوات متطورة تشمل الاستبانات الإلكترونية التفاعلية والمقابلات المعمقة</w:t>
      </w:r>
      <w:r w:rsidRPr="003F53E7">
        <w:rPr>
          <w:rFonts w:ascii="Traditional Arabic" w:hAnsi="Traditional Arabic" w:cs="Traditional Arabic"/>
          <w:sz w:val="24"/>
          <w:szCs w:val="24"/>
        </w:rPr>
        <w:t>.</w:t>
      </w:r>
    </w:p>
    <w:p w14:paraId="46A5343A"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تحليل العلاقات بين متغيرات الدراسة وتفسيرها باستخدام النمذجة الإحصائية المتقدمة وتقنيات التعلم الآلي</w:t>
      </w:r>
      <w:r w:rsidRPr="003F53E7">
        <w:rPr>
          <w:rFonts w:ascii="Traditional Arabic" w:hAnsi="Traditional Arabic" w:cs="Traditional Arabic"/>
          <w:sz w:val="24"/>
          <w:szCs w:val="24"/>
        </w:rPr>
        <w:t>.</w:t>
      </w:r>
    </w:p>
    <w:p w14:paraId="4AD16E62" w14:textId="77777777" w:rsidR="00C40140"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الوصول إلى استنتاجات وتعميمات تساعد في تطوير الواقع وتحسينه</w:t>
      </w:r>
      <w:r w:rsidRPr="003F53E7">
        <w:rPr>
          <w:rFonts w:ascii="Traditional Arabic" w:hAnsi="Traditional Arabic" w:cs="Traditional Arabic"/>
          <w:sz w:val="24"/>
          <w:szCs w:val="24"/>
        </w:rPr>
        <w:t>.</w:t>
      </w:r>
    </w:p>
    <w:p w14:paraId="0EA1C680" w14:textId="77777777" w:rsidR="00DA5B46" w:rsidRPr="003F53E7" w:rsidRDefault="00DA5B46" w:rsidP="00DA5B46">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
    <w:p w14:paraId="7C10C194" w14:textId="7D52CEB5"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وتتضمن إجراءات تطبيق المنهج الوصفي التحليلي المحدث في هذه الدراسة ما يلي</w:t>
      </w:r>
      <w:r w:rsidRPr="003F53E7">
        <w:rPr>
          <w:rFonts w:ascii="Traditional Arabic" w:hAnsi="Traditional Arabic" w:cs="Traditional Arabic"/>
          <w:b/>
          <w:bCs/>
          <w:sz w:val="24"/>
          <w:szCs w:val="24"/>
        </w:rPr>
        <w:t>:</w:t>
      </w:r>
    </w:p>
    <w:p w14:paraId="29DF3CBC" w14:textId="23F46A3C"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والمعلومات ذات الصلة من المنظمات غير الربحية في مدينة جدة باستخدام منصات رقمية متقدمة وأدوات الذكاء الاصطناعي لضمان دقة وشمولية البيانات</w:t>
      </w:r>
      <w:r w:rsidRPr="003F53E7">
        <w:rPr>
          <w:rFonts w:ascii="Traditional Arabic" w:hAnsi="Traditional Arabic" w:cs="Traditional Arabic"/>
          <w:sz w:val="24"/>
          <w:szCs w:val="24"/>
        </w:rPr>
        <w:t>.</w:t>
      </w:r>
    </w:p>
    <w:p w14:paraId="7429B669" w14:textId="784F747D"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في الدراسات الاستطلاعية (تم إجراء 15 مقابلة معمقة مع قادة ومديري المنظمات، بمتوسط مدة 45 دقيقة لكل مقابلة).</w:t>
      </w:r>
    </w:p>
    <w:p w14:paraId="7F47CA3C" w14:textId="4EC1B0D6"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وتوزيع الاستبانات الإلكترونية على عينة الدراسة باستخدام منصات متخصصة مثل</w:t>
      </w:r>
      <w:r w:rsidRPr="003F53E7">
        <w:rPr>
          <w:rFonts w:ascii="Traditional Arabic" w:hAnsi="Traditional Arabic" w:cs="Traditional Arabic"/>
          <w:sz w:val="24"/>
          <w:szCs w:val="24"/>
        </w:rPr>
        <w:t xml:space="preserve"> Google Forms </w:t>
      </w:r>
      <w:r w:rsidRPr="003F53E7">
        <w:rPr>
          <w:rFonts w:ascii="Traditional Arabic" w:hAnsi="Traditional Arabic" w:cs="Traditional Arabic"/>
          <w:sz w:val="24"/>
          <w:szCs w:val="24"/>
          <w:rtl/>
        </w:rPr>
        <w:t>مع ضمانات الخصوصية والأمان</w:t>
      </w:r>
      <w:r w:rsidRPr="003F53E7">
        <w:rPr>
          <w:rFonts w:ascii="Traditional Arabic" w:hAnsi="Traditional Arabic" w:cs="Traditional Arabic"/>
          <w:sz w:val="24"/>
          <w:szCs w:val="24"/>
        </w:rPr>
        <w:t>.</w:t>
      </w:r>
    </w:p>
    <w:p w14:paraId="002655D0" w14:textId="5B5FEF85"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الرجوع إلى الكتب والأبحاث السابقة ذات الصلة بموضوع الدراسة مع التركيز على الدراسات المنشورة في السنوات الخمس الأخيرة</w:t>
      </w:r>
      <w:r w:rsidRPr="003F53E7">
        <w:rPr>
          <w:rFonts w:ascii="Traditional Arabic" w:hAnsi="Traditional Arabic" w:cs="Traditional Arabic"/>
          <w:sz w:val="24"/>
          <w:szCs w:val="24"/>
        </w:rPr>
        <w:t xml:space="preserve"> (2020-2025).</w:t>
      </w:r>
    </w:p>
    <w:p w14:paraId="59B6C355" w14:textId="4D2BE020"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والبرمجيات المتقدمة مثل</w:t>
      </w:r>
      <w:r w:rsidRPr="003F53E7">
        <w:rPr>
          <w:rFonts w:ascii="Traditional Arabic" w:hAnsi="Traditional Arabic" w:cs="Traditional Arabic"/>
          <w:sz w:val="24"/>
          <w:szCs w:val="24"/>
        </w:rPr>
        <w:t xml:space="preserve"> SPSS</w:t>
      </w:r>
      <w:r w:rsidRPr="003F53E7">
        <w:rPr>
          <w:rFonts w:ascii="Traditional Arabic" w:hAnsi="Traditional Arabic" w:cs="Traditional Arabic"/>
          <w:sz w:val="24"/>
          <w:szCs w:val="24"/>
          <w:rtl/>
        </w:rPr>
        <w:t>، و</w:t>
      </w:r>
      <w:r w:rsidRPr="003F53E7">
        <w:rPr>
          <w:rFonts w:ascii="Traditional Arabic" w:hAnsi="Traditional Arabic" w:cs="Traditional Arabic"/>
          <w:sz w:val="24"/>
          <w:szCs w:val="24"/>
        </w:rPr>
        <w:t xml:space="preserve">Python </w:t>
      </w:r>
      <w:r w:rsidRPr="003F53E7">
        <w:rPr>
          <w:rFonts w:ascii="Traditional Arabic" w:hAnsi="Traditional Arabic" w:cs="Traditional Arabic"/>
          <w:sz w:val="24"/>
          <w:szCs w:val="24"/>
          <w:rtl/>
        </w:rPr>
        <w:t>للتحليل الإحصائي المتقدم</w:t>
      </w:r>
      <w:r w:rsidRPr="003F53E7">
        <w:rPr>
          <w:rFonts w:ascii="Traditional Arabic" w:hAnsi="Traditional Arabic" w:cs="Traditional Arabic"/>
          <w:sz w:val="24"/>
          <w:szCs w:val="24"/>
        </w:rPr>
        <w:t>.</w:t>
      </w:r>
    </w:p>
    <w:p w14:paraId="53708B9D" w14:textId="28142392"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وتقديم التوصيات مع ربطها بالتطبيقات العملية والممارسات الفضلى في الإدارة الرشيقة</w:t>
      </w:r>
      <w:r w:rsidRPr="003F53E7">
        <w:rPr>
          <w:rFonts w:ascii="Traditional Arabic" w:hAnsi="Traditional Arabic" w:cs="Traditional Arabic"/>
          <w:sz w:val="24"/>
          <w:szCs w:val="24"/>
        </w:rPr>
        <w:t>.</w:t>
      </w:r>
    </w:p>
    <w:p w14:paraId="27A553E9" w14:textId="6C86FB3A" w:rsidR="000A5139"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يعتمد البحث الحالي على المنهج الوصفي التحليلي؛ وذلك لملاءمته لطبيعة مشكلة الدراسة وأهدافها، حيث يهدف هذا المنهج إلى وصف الظاهرة محل الدراسة وصفًا دقيقًا، وتحليل أبعادها المختلفة، والكشف عن العلاقات بين متغيراتها، بما يسهم في الوصول إلى نتائج علمية يمكن الاستفادة منها في تفسير الواقع وتطويره. ويعد هذا المنهج من أكثر المناهج استخدامًا في الدراسات التربوية؛ لما يوفره من إمكانية جمع البيانات وتحليلها بصورة منظمة للكشف عن الاتجاهات والأنماط المرتبطة بموضوع الدراسة.</w:t>
      </w:r>
    </w:p>
    <w:p w14:paraId="02E11DE1" w14:textId="69B0562F" w:rsidR="00AA0E34"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كما يعتمد البحث على المنهج الوصفي التحليلي في صورته المحدثة، والتي لا تقتصر على مجرد الوصف، بل تمتد إلى توظيف أساليب تحليل متقدمة، من خلال استخدام بعض البرامج الإحصائية الحديثة مثل برنامج </w:t>
      </w: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لتحليل البيانات الكمية واستخراج المؤشرات الإحصائية المختلفة، بالإضافة إلى استخدام أساليب تحليل أكثر تقدمًا عند الحاجة مثل برنامج </w:t>
      </w:r>
      <w:r w:rsidRPr="003F53E7">
        <w:rPr>
          <w:rFonts w:ascii="Traditional Arabic" w:hAnsi="Traditional Arabic" w:cs="Traditional Arabic"/>
          <w:sz w:val="24"/>
          <w:szCs w:val="24"/>
        </w:rPr>
        <w:t>AMOS</w:t>
      </w:r>
      <w:r w:rsidRPr="003F53E7">
        <w:rPr>
          <w:rFonts w:ascii="Traditional Arabic" w:hAnsi="Traditional Arabic" w:cs="Traditional Arabic"/>
          <w:sz w:val="24"/>
          <w:szCs w:val="24"/>
          <w:rtl/>
        </w:rPr>
        <w:t xml:space="preserve"> لدراسة العلاقات بين المتغيرات. كما يدعم البحث النتائج الكمية ببعض البيانات النوعية من خلال إجراء مقابلات مع عينة من أفراد الدراسة، وذلك بهدف تقديم تفسير أكثر عمقًا للنتائج وتعزيز مصداقيتها</w:t>
      </w:r>
      <w:r w:rsidRPr="003F53E7">
        <w:rPr>
          <w:rFonts w:ascii="Traditional Arabic" w:hAnsi="Traditional Arabic" w:cs="Traditional Arabic"/>
          <w:sz w:val="24"/>
          <w:szCs w:val="24"/>
          <w:rtl/>
          <w:lang w:bidi="ar-EG"/>
        </w:rPr>
        <w:t>.</w:t>
      </w:r>
    </w:p>
    <w:p w14:paraId="2684618F" w14:textId="63C46643" w:rsidR="003F53E7" w:rsidRPr="003F53E7" w:rsidRDefault="003F53E7" w:rsidP="003F53E7">
      <w:pPr>
        <w:bidi/>
        <w:spacing w:before="100" w:beforeAutospacing="1" w:after="100" w:afterAutospacing="1"/>
        <w:outlineLvl w:val="1"/>
        <w:rPr>
          <w:rFonts w:ascii="Traditional Arabic" w:hAnsi="Traditional Arabic" w:cs="Traditional Arabic"/>
          <w:b/>
          <w:bCs/>
          <w:sz w:val="28"/>
          <w:szCs w:val="28"/>
          <w:rtl/>
        </w:rPr>
      </w:pPr>
      <w:r w:rsidRPr="003F53E7">
        <w:rPr>
          <w:rFonts w:ascii="Traditional Arabic" w:hAnsi="Traditional Arabic" w:cs="Traditional Arabic"/>
          <w:b/>
          <w:bCs/>
          <w:sz w:val="28"/>
          <w:szCs w:val="28"/>
          <w:rtl/>
        </w:rPr>
        <w:br w:type="page"/>
      </w:r>
      <w:bookmarkStart w:id="96" w:name="_Toc232250631"/>
      <w:r w:rsidRPr="003F53E7">
        <w:rPr>
          <w:rFonts w:ascii="Traditional Arabic" w:hAnsi="Traditional Arabic" w:cs="Traditional Arabic" w:hint="cs"/>
          <w:b/>
          <w:bCs/>
          <w:sz w:val="28"/>
          <w:szCs w:val="28"/>
          <w:rtl/>
        </w:rPr>
        <w:lastRenderedPageBreak/>
        <w:t>3.3 مجتمع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وعينة</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6"/>
    </w:p>
    <w:p w14:paraId="304A7BE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مجتمع الدراسة</w:t>
      </w:r>
    </w:p>
    <w:p w14:paraId="1C2EBD14" w14:textId="76267CBC"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يتكون مجتمع الدراسة من جميع المنظمات غير الربحية في مدينة جدة، باستثناء المراكز التابعة لها مثل مركز ثول ومركز ذهبان، بشرط أن تكون مسجلة رسمياً في المركز الوطني لتنمية القطاع غير الربحي ولديها رقم ترخيص</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وبعد تطبيق الحدود المكانية والزمانية المحدثة، توصل الباحث إلى أن عدد الكيانات غير الربحية في مدينة جدة لعام 2025 بلغ 387 كياناً، موزعة على النحو التالي</w:t>
      </w:r>
      <w:r w:rsidRPr="003F53E7">
        <w:rPr>
          <w:rFonts w:ascii="Traditional Arabic" w:hAnsi="Traditional Arabic" w:cs="Traditional Arabic"/>
          <w:sz w:val="24"/>
          <w:szCs w:val="24"/>
        </w:rPr>
        <w:t>:</w:t>
      </w:r>
    </w:p>
    <w:p w14:paraId="481876DE" w14:textId="1D3A2C12" w:rsidR="00C40140" w:rsidRPr="003F53E7" w:rsidRDefault="00C40140" w:rsidP="002651D1">
      <w:pPr>
        <w:tabs>
          <w:tab w:val="left" w:pos="-1"/>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8</w:t>
      </w:r>
      <w:r w:rsidR="00AA3A7A" w:rsidRPr="003F53E7">
        <w:rPr>
          <w:rFonts w:ascii="Traditional Arabic" w:hAnsi="Traditional Arabic" w:cs="Traditional Arabic"/>
          <w:b/>
          <w:bCs/>
          <w:sz w:val="24"/>
          <w:szCs w:val="24"/>
          <w:rtl/>
        </w:rPr>
        <w:t xml:space="preserve"> </w:t>
      </w:r>
      <w:r w:rsidRPr="003F53E7">
        <w:rPr>
          <w:rFonts w:ascii="Traditional Arabic" w:hAnsi="Traditional Arabic" w:cs="Traditional Arabic"/>
          <w:b/>
          <w:bCs/>
          <w:sz w:val="24"/>
          <w:szCs w:val="24"/>
          <w:rtl/>
        </w:rPr>
        <w:t>توزيع مجتمع الدراسة حسب نوع الكيان</w:t>
      </w:r>
    </w:p>
    <w:tbl>
      <w:tblPr>
        <w:tblStyle w:val="GridTable4-Accent1"/>
        <w:bidiVisual/>
        <w:tblW w:w="3078" w:type="dxa"/>
        <w:jc w:val="center"/>
        <w:tblLook w:val="04A0" w:firstRow="1" w:lastRow="0" w:firstColumn="1" w:lastColumn="0" w:noHBand="0" w:noVBand="1"/>
      </w:tblPr>
      <w:tblGrid>
        <w:gridCol w:w="1329"/>
        <w:gridCol w:w="655"/>
        <w:gridCol w:w="1094"/>
      </w:tblGrid>
      <w:tr w:rsidR="00C40140" w:rsidRPr="003F53E7" w14:paraId="4F541243" w14:textId="77777777" w:rsidTr="003F53E7">
        <w:trPr>
          <w:cnfStyle w:val="100000000000" w:firstRow="1" w:lastRow="0" w:firstColumn="0" w:lastColumn="0" w:oddVBand="0" w:evenVBand="0" w:oddHBand="0"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94EAE0"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نوع الكيان</w:t>
            </w:r>
          </w:p>
        </w:tc>
        <w:tc>
          <w:tcPr>
            <w:tcW w:w="0" w:type="auto"/>
            <w:vAlign w:val="center"/>
            <w:hideMark/>
          </w:tcPr>
          <w:p w14:paraId="0503977A"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العدد</w:t>
            </w:r>
          </w:p>
        </w:tc>
        <w:tc>
          <w:tcPr>
            <w:tcW w:w="0" w:type="auto"/>
            <w:vAlign w:val="center"/>
            <w:hideMark/>
          </w:tcPr>
          <w:p w14:paraId="75D6DFC9"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النسبة المئوية</w:t>
            </w:r>
          </w:p>
        </w:tc>
      </w:tr>
      <w:tr w:rsidR="00C40140" w:rsidRPr="003F53E7" w14:paraId="7C2E9D0A" w14:textId="77777777" w:rsidTr="003F53E7">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4D7213"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جمعيات أهلية</w:t>
            </w:r>
          </w:p>
        </w:tc>
        <w:tc>
          <w:tcPr>
            <w:tcW w:w="0" w:type="auto"/>
            <w:vAlign w:val="center"/>
            <w:hideMark/>
          </w:tcPr>
          <w:p w14:paraId="211E25A9" w14:textId="0B7EA73D"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321</w:t>
            </w:r>
          </w:p>
        </w:tc>
        <w:tc>
          <w:tcPr>
            <w:tcW w:w="0" w:type="auto"/>
            <w:vAlign w:val="center"/>
            <w:hideMark/>
          </w:tcPr>
          <w:p w14:paraId="1C97874F" w14:textId="14E27959"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82.9%</w:t>
            </w:r>
          </w:p>
        </w:tc>
      </w:tr>
      <w:tr w:rsidR="00C40140" w:rsidRPr="003F53E7" w14:paraId="5ABFF312" w14:textId="77777777" w:rsidTr="003F53E7">
        <w:trPr>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4B8371"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مؤسسات أهلية</w:t>
            </w:r>
          </w:p>
        </w:tc>
        <w:tc>
          <w:tcPr>
            <w:tcW w:w="0" w:type="auto"/>
            <w:vAlign w:val="center"/>
            <w:hideMark/>
          </w:tcPr>
          <w:p w14:paraId="22FE54CD" w14:textId="4F5608EC"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55</w:t>
            </w:r>
          </w:p>
        </w:tc>
        <w:tc>
          <w:tcPr>
            <w:tcW w:w="0" w:type="auto"/>
            <w:vAlign w:val="center"/>
            <w:hideMark/>
          </w:tcPr>
          <w:p w14:paraId="120812A5" w14:textId="32A12B6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14.2%</w:t>
            </w:r>
          </w:p>
        </w:tc>
      </w:tr>
      <w:tr w:rsidR="00C40140" w:rsidRPr="003F53E7" w14:paraId="1E088EA7" w14:textId="77777777" w:rsidTr="003F53E7">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DCDD0C"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صناديق عائلية</w:t>
            </w:r>
          </w:p>
        </w:tc>
        <w:tc>
          <w:tcPr>
            <w:tcW w:w="0" w:type="auto"/>
            <w:vAlign w:val="center"/>
            <w:hideMark/>
          </w:tcPr>
          <w:p w14:paraId="0418D13B" w14:textId="6C0B47A3"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11</w:t>
            </w:r>
          </w:p>
        </w:tc>
        <w:tc>
          <w:tcPr>
            <w:tcW w:w="0" w:type="auto"/>
            <w:vAlign w:val="center"/>
            <w:hideMark/>
          </w:tcPr>
          <w:p w14:paraId="471F7CEE" w14:textId="07C83905"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2.9%</w:t>
            </w:r>
          </w:p>
        </w:tc>
      </w:tr>
      <w:tr w:rsidR="00C40140" w:rsidRPr="003F53E7" w14:paraId="6DAE9697" w14:textId="77777777" w:rsidTr="003F53E7">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556E7D"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المجموع</w:t>
            </w:r>
          </w:p>
        </w:tc>
        <w:tc>
          <w:tcPr>
            <w:tcW w:w="0" w:type="auto"/>
            <w:vAlign w:val="center"/>
            <w:hideMark/>
          </w:tcPr>
          <w:p w14:paraId="6D7C98BC" w14:textId="27403196"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387</w:t>
            </w:r>
          </w:p>
        </w:tc>
        <w:tc>
          <w:tcPr>
            <w:tcW w:w="0" w:type="auto"/>
            <w:vAlign w:val="center"/>
            <w:hideMark/>
          </w:tcPr>
          <w:p w14:paraId="5FFC50A4" w14:textId="77777777"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100%</w:t>
            </w:r>
          </w:p>
        </w:tc>
      </w:tr>
    </w:tbl>
    <w:p w14:paraId="5DD41817"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عينة الدراسة</w:t>
      </w:r>
    </w:p>
    <w:p w14:paraId="4292ED64" w14:textId="6B420140" w:rsidR="00CE5F7D" w:rsidRPr="00CE5F7D" w:rsidRDefault="00CE5F7D" w:rsidP="00CE5F7D">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Pr>
          <w:rFonts w:ascii="Traditional Arabic" w:hAnsi="Traditional Arabic" w:cs="Traditional Arabic"/>
          <w:b/>
          <w:bCs/>
          <w:noProof/>
          <w:sz w:val="24"/>
          <w:szCs w:val="24"/>
        </w:rPr>
        <w:drawing>
          <wp:anchor distT="0" distB="0" distL="114300" distR="114300" simplePos="0" relativeHeight="251669504" behindDoc="0" locked="0" layoutInCell="1" allowOverlap="1" wp14:anchorId="7F787835" wp14:editId="46E082E4">
            <wp:simplePos x="0" y="0"/>
            <wp:positionH relativeFrom="page">
              <wp:align>center</wp:align>
            </wp:positionH>
            <wp:positionV relativeFrom="paragraph">
              <wp:posOffset>575763</wp:posOffset>
            </wp:positionV>
            <wp:extent cx="5039360" cy="2018665"/>
            <wp:effectExtent l="0" t="0" r="8890" b="635"/>
            <wp:wrapTopAndBottom/>
            <wp:docPr id="1426988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2870" b="13672"/>
                    <a:stretch>
                      <a:fillRect/>
                    </a:stretch>
                  </pic:blipFill>
                  <pic:spPr bwMode="auto">
                    <a:xfrm>
                      <a:off x="0" y="0"/>
                      <a:ext cx="5039360" cy="20186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40140" w:rsidRPr="003F53E7">
        <w:rPr>
          <w:rFonts w:ascii="Traditional Arabic" w:hAnsi="Traditional Arabic" w:cs="Traditional Arabic"/>
          <w:sz w:val="24"/>
          <w:szCs w:val="24"/>
          <w:rtl/>
        </w:rPr>
        <w:t>تم اختيار عينة عشوائية طبقية من العاملين في المنظمات غير الربحية في مدينة جدة، وقد تم حساب حجم العينة باستخدام معادلة ستيفن ثامبسون</w:t>
      </w:r>
      <w:r w:rsidR="00C40140" w:rsidRPr="003F53E7">
        <w:rPr>
          <w:rFonts w:ascii="Traditional Arabic" w:hAnsi="Traditional Arabic" w:cs="Traditional Arabic"/>
          <w:sz w:val="24"/>
          <w:szCs w:val="24"/>
        </w:rPr>
        <w:t xml:space="preserve"> (Steven Thompson) </w:t>
      </w:r>
      <w:r w:rsidR="00C40140" w:rsidRPr="003F53E7">
        <w:rPr>
          <w:rFonts w:ascii="Traditional Arabic" w:hAnsi="Traditional Arabic" w:cs="Traditional Arabic"/>
          <w:sz w:val="24"/>
          <w:szCs w:val="24"/>
          <w:rtl/>
        </w:rPr>
        <w:t>للمجتمعات المحدودة كما يلي</w:t>
      </w:r>
      <w:r w:rsidR="00C40140" w:rsidRPr="003F53E7">
        <w:rPr>
          <w:rFonts w:ascii="Traditional Arabic" w:hAnsi="Traditional Arabic" w:cs="Traditional Arabic"/>
          <w:sz w:val="24"/>
          <w:szCs w:val="24"/>
        </w:rPr>
        <w:t>:</w:t>
      </w:r>
    </w:p>
    <w:p w14:paraId="47F2F447" w14:textId="3C9E3E5F" w:rsidR="00DD5108" w:rsidRPr="00DD5108" w:rsidRDefault="00DD5108" w:rsidP="00CE5F7D">
      <w:pPr>
        <w:tabs>
          <w:tab w:val="left" w:pos="1074"/>
        </w:tabs>
        <w:bidi/>
        <w:spacing w:before="100" w:beforeAutospacing="1" w:after="100" w:afterAutospacing="1" w:line="360" w:lineRule="auto"/>
        <w:rPr>
          <w:rFonts w:ascii="Traditional Arabic" w:hAnsi="Traditional Arabic" w:cs="Traditional Arabic"/>
          <w:sz w:val="24"/>
          <w:szCs w:val="24"/>
        </w:rPr>
      </w:pPr>
      <w:r w:rsidRPr="00DD5108">
        <w:rPr>
          <w:rFonts w:ascii="Traditional Arabic" w:hAnsi="Traditional Arabic" w:cs="Traditional Arabic"/>
          <w:sz w:val="24"/>
          <w:szCs w:val="24"/>
          <w:rtl/>
        </w:rPr>
        <w:t>بما أن حجم العينة يشير إلى وحدات صحيحة (أفراد أو استبانات) ولا يمكن تجزئتها، يتم دائماً جبر الكسر وتقريب الرقم للعدد الصحيح الأعلى لضمان مستوى الثقة المطلوب في تمثيل المجتمع</w:t>
      </w:r>
      <w:r w:rsidRPr="00DD5108">
        <w:rPr>
          <w:rFonts w:ascii="Traditional Arabic" w:hAnsi="Traditional Arabic" w:cs="Traditional Arabic"/>
          <w:sz w:val="24"/>
          <w:szCs w:val="24"/>
        </w:rPr>
        <w:t>.</w:t>
      </w:r>
    </w:p>
    <w:p w14:paraId="1AF90DA5" w14:textId="3F05AA91" w:rsidR="006A4CEC" w:rsidRDefault="00DD5108" w:rsidP="006A4CEC">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DD5108">
        <w:rPr>
          <w:rFonts w:ascii="Traditional Arabic" w:hAnsi="Traditional Arabic" w:cs="Traditional Arabic"/>
          <w:sz w:val="24"/>
          <w:szCs w:val="24"/>
          <w:rtl/>
        </w:rPr>
        <w:lastRenderedPageBreak/>
        <w:t>بناءً على ذلك، حجم العينة المناسب والممثل لمجتمع الدراسة هو</w:t>
      </w:r>
      <w:r w:rsidRPr="00DD5108">
        <w:rPr>
          <w:rFonts w:ascii="Traditional Arabic" w:hAnsi="Traditional Arabic" w:cs="Traditional Arabic"/>
          <w:sz w:val="24"/>
          <w:szCs w:val="24"/>
        </w:rPr>
        <w:t xml:space="preserve">: </w:t>
      </w:r>
      <w:r w:rsidRPr="00DD5108">
        <w:rPr>
          <w:rFonts w:ascii="Traditional Arabic" w:hAnsi="Traditional Arabic" w:cs="Traditional Arabic"/>
          <w:b/>
          <w:bCs/>
          <w:sz w:val="24"/>
          <w:szCs w:val="24"/>
        </w:rPr>
        <w:t xml:space="preserve">275 </w:t>
      </w:r>
      <w:r w:rsidRPr="00DD5108">
        <w:rPr>
          <w:rFonts w:ascii="Traditional Arabic" w:hAnsi="Traditional Arabic" w:cs="Traditional Arabic"/>
          <w:b/>
          <w:bCs/>
          <w:sz w:val="24"/>
          <w:szCs w:val="24"/>
          <w:rtl/>
        </w:rPr>
        <w:t>مفردة</w:t>
      </w:r>
      <w:r w:rsidRPr="00DD5108">
        <w:rPr>
          <w:rFonts w:ascii="Traditional Arabic" w:hAnsi="Traditional Arabic" w:cs="Traditional Arabic"/>
          <w:sz w:val="24"/>
          <w:szCs w:val="24"/>
        </w:rPr>
        <w:t>.</w:t>
      </w:r>
      <w:r w:rsidR="006A4CEC">
        <w:rPr>
          <w:rFonts w:ascii="Traditional Arabic" w:hAnsi="Traditional Arabic" w:cs="Traditional Arabic" w:hint="cs"/>
          <w:sz w:val="24"/>
          <w:szCs w:val="24"/>
          <w:rtl/>
        </w:rPr>
        <w:t xml:space="preserve"> </w:t>
      </w:r>
      <w:r w:rsidR="006A4CEC" w:rsidRPr="006A4CEC">
        <w:rPr>
          <w:rFonts w:ascii="Traditional Arabic" w:hAnsi="Traditional Arabic" w:cs="Traditional Arabic" w:hint="cs"/>
          <w:sz w:val="24"/>
          <w:szCs w:val="24"/>
          <w:rtl/>
        </w:rPr>
        <w:t>بعد</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تطبيق</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النموذج</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أعلاه</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على</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مجتمع</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الدراسة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تم</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الحصول</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على</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عينة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الدراسة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المقدرة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بحوالي</w:t>
      </w:r>
      <w:r w:rsidR="006A4CEC" w:rsidRPr="006A4CEC">
        <w:rPr>
          <w:rFonts w:ascii="Traditional Arabic" w:hAnsi="Traditional Arabic" w:cs="Traditional Arabic"/>
          <w:sz w:val="24"/>
          <w:szCs w:val="24"/>
          <w:rtl/>
        </w:rPr>
        <w:t xml:space="preserve"> 274 </w:t>
      </w:r>
      <w:r w:rsidR="006A4CEC" w:rsidRPr="006A4CEC">
        <w:rPr>
          <w:rFonts w:ascii="Traditional Arabic" w:hAnsi="Traditional Arabic" w:cs="Traditional Arabic" w:hint="cs"/>
          <w:sz w:val="24"/>
          <w:szCs w:val="24"/>
          <w:rtl/>
        </w:rPr>
        <w:t>موظف</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تم</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استرجاع</w:t>
      </w:r>
      <w:r w:rsidR="006A4CEC">
        <w:rPr>
          <w:rFonts w:ascii="Traditional Arabic" w:hAnsi="Traditional Arabic" w:cs="Traditional Arabic" w:hint="cs"/>
          <w:sz w:val="24"/>
          <w:szCs w:val="24"/>
          <w:rtl/>
        </w:rPr>
        <w:t xml:space="preserve"> 250</w:t>
      </w:r>
      <w:r w:rsidR="006A4CEC" w:rsidRPr="006A4CEC">
        <w:rPr>
          <w:rFonts w:ascii="Traditional Arabic" w:hAnsi="Traditional Arabic" w:cs="Traditional Arabic"/>
          <w:sz w:val="24"/>
          <w:szCs w:val="24"/>
        </w:rPr>
        <w:t xml:space="preserve"> </w:t>
      </w:r>
      <w:r w:rsidR="006A4CEC" w:rsidRPr="006A4CEC">
        <w:rPr>
          <w:rFonts w:ascii="Traditional Arabic" w:hAnsi="Traditional Arabic" w:cs="Traditional Arabic" w:hint="cs"/>
          <w:sz w:val="24"/>
          <w:szCs w:val="24"/>
          <w:rtl/>
        </w:rPr>
        <w:t>استمارة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قابلة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للتحليل</w:t>
      </w:r>
      <w:r w:rsidR="006A4CEC" w:rsidRPr="006A4CEC">
        <w:rPr>
          <w:rFonts w:ascii="Traditional Arabic" w:hAnsi="Traditional Arabic" w:cs="Traditional Arabic"/>
          <w:sz w:val="24"/>
          <w:szCs w:val="24"/>
        </w:rPr>
        <w:t>.</w:t>
      </w:r>
    </w:p>
    <w:p w14:paraId="4C7787B7" w14:textId="6321990A" w:rsidR="00C40140" w:rsidRPr="003F53E7" w:rsidRDefault="003F53E7" w:rsidP="006A4CE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bookmarkStart w:id="97" w:name="_Toc232250632"/>
      <w:r w:rsidRPr="003F53E7">
        <w:rPr>
          <w:rFonts w:ascii="Traditional Arabic" w:hAnsi="Traditional Arabic" w:cs="Traditional Arabic" w:hint="cs"/>
          <w:b/>
          <w:bCs/>
          <w:sz w:val="28"/>
          <w:szCs w:val="28"/>
          <w:rtl/>
        </w:rPr>
        <w:t xml:space="preserve">4.3 </w:t>
      </w:r>
      <w:r w:rsidR="00C40140" w:rsidRPr="003F53E7">
        <w:rPr>
          <w:rFonts w:ascii="Traditional Arabic" w:hAnsi="Traditional Arabic" w:cs="Traditional Arabic"/>
          <w:b/>
          <w:bCs/>
          <w:sz w:val="28"/>
          <w:szCs w:val="28"/>
          <w:rtl/>
        </w:rPr>
        <w:t>خصائص عينة الدراسة</w:t>
      </w:r>
      <w:bookmarkEnd w:id="97"/>
    </w:p>
    <w:p w14:paraId="209E452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توزيع أفراد العينة حسب المتغيرات الديموغرافية على النحو التالي</w:t>
      </w:r>
      <w:r w:rsidRPr="003F53E7">
        <w:rPr>
          <w:rFonts w:ascii="Traditional Arabic" w:hAnsi="Traditional Arabic" w:cs="Traditional Arabic"/>
          <w:b/>
          <w:bCs/>
          <w:sz w:val="24"/>
          <w:szCs w:val="24"/>
        </w:rPr>
        <w:t>:</w:t>
      </w:r>
    </w:p>
    <w:p w14:paraId="72D0DD69" w14:textId="75E8B778" w:rsidR="00C40140" w:rsidRPr="003F53E7"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9</w:t>
      </w:r>
      <w:r w:rsidR="00CE0A4E" w:rsidRPr="003F53E7">
        <w:rPr>
          <w:rFonts w:ascii="Traditional Arabic" w:hAnsi="Traditional Arabic" w:cs="Traditional Arabic"/>
          <w:b/>
          <w:bCs/>
          <w:sz w:val="24"/>
          <w:szCs w:val="24"/>
          <w:rtl/>
        </w:rPr>
        <w:t xml:space="preserve"> </w:t>
      </w:r>
      <w:r w:rsidRPr="003F53E7">
        <w:rPr>
          <w:rFonts w:ascii="Traditional Arabic" w:hAnsi="Traditional Arabic" w:cs="Traditional Arabic"/>
          <w:b/>
          <w:bCs/>
          <w:sz w:val="24"/>
          <w:szCs w:val="24"/>
          <w:rtl/>
        </w:rPr>
        <w:t>توزيع أفراد العينة حسب المتغيرات الديموغرافية</w:t>
      </w:r>
    </w:p>
    <w:tbl>
      <w:tblPr>
        <w:tblStyle w:val="GridTable4-Accent1"/>
        <w:bidiVisual/>
        <w:tblW w:w="4132" w:type="dxa"/>
        <w:jc w:val="center"/>
        <w:tblLook w:val="04A0" w:firstRow="1" w:lastRow="0" w:firstColumn="1" w:lastColumn="0" w:noHBand="0" w:noVBand="1"/>
      </w:tblPr>
      <w:tblGrid>
        <w:gridCol w:w="1112"/>
        <w:gridCol w:w="1330"/>
        <w:gridCol w:w="663"/>
        <w:gridCol w:w="1027"/>
      </w:tblGrid>
      <w:tr w:rsidR="00C40140" w:rsidRPr="003F53E7" w14:paraId="3526102D" w14:textId="77777777" w:rsidTr="003F53E7">
        <w:trPr>
          <w:cnfStyle w:val="100000000000" w:firstRow="1" w:lastRow="0" w:firstColumn="0" w:lastColumn="0" w:oddVBand="0" w:evenVBand="0" w:oddHBand="0" w:evenHBand="0" w:firstRowFirstColumn="0" w:firstRowLastColumn="0" w:lastRowFirstColumn="0" w:lastRowLastColumn="0"/>
          <w:trHeight w:val="54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CAEDF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المتغير</w:t>
            </w:r>
          </w:p>
        </w:tc>
        <w:tc>
          <w:tcPr>
            <w:tcW w:w="0" w:type="auto"/>
            <w:vAlign w:val="center"/>
            <w:hideMark/>
          </w:tcPr>
          <w:p w14:paraId="7118216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الفئة</w:t>
            </w:r>
          </w:p>
        </w:tc>
        <w:tc>
          <w:tcPr>
            <w:tcW w:w="0" w:type="auto"/>
            <w:vAlign w:val="center"/>
            <w:hideMark/>
          </w:tcPr>
          <w:p w14:paraId="45C746B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التكرار</w:t>
            </w:r>
          </w:p>
        </w:tc>
        <w:tc>
          <w:tcPr>
            <w:tcW w:w="0" w:type="auto"/>
            <w:vAlign w:val="center"/>
            <w:hideMark/>
          </w:tcPr>
          <w:p w14:paraId="08F1891F"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النسبة المئوية</w:t>
            </w:r>
          </w:p>
        </w:tc>
      </w:tr>
      <w:tr w:rsidR="005B0E3F" w:rsidRPr="003F53E7" w14:paraId="12A4FAEA" w14:textId="77777777" w:rsidTr="003F53E7">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4764BE"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الجنس</w:t>
            </w:r>
          </w:p>
        </w:tc>
        <w:tc>
          <w:tcPr>
            <w:tcW w:w="0" w:type="auto"/>
            <w:vAlign w:val="center"/>
            <w:hideMark/>
          </w:tcPr>
          <w:p w14:paraId="1DF09110"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ذكر</w:t>
            </w:r>
          </w:p>
        </w:tc>
        <w:tc>
          <w:tcPr>
            <w:tcW w:w="0" w:type="auto"/>
            <w:vAlign w:val="center"/>
            <w:hideMark/>
          </w:tcPr>
          <w:p w14:paraId="30F9C398" w14:textId="7B93F2C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152</w:t>
            </w:r>
          </w:p>
        </w:tc>
        <w:tc>
          <w:tcPr>
            <w:tcW w:w="0" w:type="auto"/>
            <w:vAlign w:val="center"/>
            <w:hideMark/>
          </w:tcPr>
          <w:p w14:paraId="78D15B35" w14:textId="75D55D5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60.8%</w:t>
            </w:r>
          </w:p>
        </w:tc>
      </w:tr>
      <w:tr w:rsidR="005B0E3F" w:rsidRPr="003F53E7" w14:paraId="6A0ACDC3"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3AA3D2"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0AAB8DB4"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أنثى</w:t>
            </w:r>
          </w:p>
        </w:tc>
        <w:tc>
          <w:tcPr>
            <w:tcW w:w="0" w:type="auto"/>
            <w:vAlign w:val="center"/>
            <w:hideMark/>
          </w:tcPr>
          <w:p w14:paraId="7267E0C5" w14:textId="156A8A21"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98</w:t>
            </w:r>
          </w:p>
        </w:tc>
        <w:tc>
          <w:tcPr>
            <w:tcW w:w="0" w:type="auto"/>
            <w:vAlign w:val="center"/>
            <w:hideMark/>
          </w:tcPr>
          <w:p w14:paraId="1626D01E" w14:textId="3341DE65"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39.2%</w:t>
            </w:r>
          </w:p>
        </w:tc>
      </w:tr>
      <w:tr w:rsidR="005B0E3F" w:rsidRPr="003F53E7" w14:paraId="6A0821BB" w14:textId="77777777" w:rsidTr="003F53E7">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B849AE4"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العمر</w:t>
            </w:r>
          </w:p>
        </w:tc>
        <w:tc>
          <w:tcPr>
            <w:tcW w:w="0" w:type="auto"/>
            <w:vAlign w:val="center"/>
            <w:hideMark/>
          </w:tcPr>
          <w:p w14:paraId="6936E9A1"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أقل من 30 سنة</w:t>
            </w:r>
          </w:p>
        </w:tc>
        <w:tc>
          <w:tcPr>
            <w:tcW w:w="0" w:type="auto"/>
            <w:vAlign w:val="center"/>
            <w:hideMark/>
          </w:tcPr>
          <w:p w14:paraId="7AADA64B" w14:textId="00FD8A5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75</w:t>
            </w:r>
          </w:p>
        </w:tc>
        <w:tc>
          <w:tcPr>
            <w:tcW w:w="0" w:type="auto"/>
            <w:vAlign w:val="center"/>
            <w:hideMark/>
          </w:tcPr>
          <w:p w14:paraId="72D17F28" w14:textId="19B096DA"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30.0%</w:t>
            </w:r>
          </w:p>
        </w:tc>
      </w:tr>
      <w:tr w:rsidR="005B0E3F" w:rsidRPr="003F53E7" w14:paraId="3014F74B" w14:textId="77777777" w:rsidTr="003F53E7">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02FB0B"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6E65B55A"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 xml:space="preserve">30-40 </w:t>
            </w:r>
            <w:r w:rsidRPr="003F53E7">
              <w:rPr>
                <w:rFonts w:ascii="Traditional Arabic" w:hAnsi="Traditional Arabic" w:cs="Traditional Arabic"/>
                <w:sz w:val="24"/>
                <w:szCs w:val="24"/>
                <w:rtl/>
              </w:rPr>
              <w:t>سنة</w:t>
            </w:r>
          </w:p>
        </w:tc>
        <w:tc>
          <w:tcPr>
            <w:tcW w:w="0" w:type="auto"/>
            <w:vAlign w:val="center"/>
            <w:hideMark/>
          </w:tcPr>
          <w:p w14:paraId="4EEB2E29" w14:textId="2697F6F9"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105</w:t>
            </w:r>
          </w:p>
        </w:tc>
        <w:tc>
          <w:tcPr>
            <w:tcW w:w="0" w:type="auto"/>
            <w:vAlign w:val="center"/>
            <w:hideMark/>
          </w:tcPr>
          <w:p w14:paraId="2F56CD76" w14:textId="2EEA8244"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42.0%</w:t>
            </w:r>
          </w:p>
        </w:tc>
      </w:tr>
      <w:tr w:rsidR="005B0E3F" w:rsidRPr="003F53E7" w14:paraId="1C8F2194" w14:textId="77777777" w:rsidTr="003F53E7">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5FC067"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07650630"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 xml:space="preserve">40 </w:t>
            </w:r>
            <w:r w:rsidRPr="003F53E7">
              <w:rPr>
                <w:rFonts w:ascii="Traditional Arabic" w:hAnsi="Traditional Arabic" w:cs="Traditional Arabic"/>
                <w:sz w:val="24"/>
                <w:szCs w:val="24"/>
                <w:rtl/>
              </w:rPr>
              <w:t>سنة فأكثر</w:t>
            </w:r>
          </w:p>
        </w:tc>
        <w:tc>
          <w:tcPr>
            <w:tcW w:w="0" w:type="auto"/>
            <w:vAlign w:val="center"/>
            <w:hideMark/>
          </w:tcPr>
          <w:p w14:paraId="49AB1FF3"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70</w:t>
            </w:r>
          </w:p>
        </w:tc>
        <w:tc>
          <w:tcPr>
            <w:tcW w:w="0" w:type="auto"/>
            <w:vAlign w:val="center"/>
            <w:hideMark/>
          </w:tcPr>
          <w:p w14:paraId="44F5962D"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28.0%</w:t>
            </w:r>
          </w:p>
        </w:tc>
      </w:tr>
      <w:tr w:rsidR="005B0E3F" w:rsidRPr="003F53E7" w14:paraId="23767939"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A07ED74"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المؤهل العلمي</w:t>
            </w:r>
          </w:p>
        </w:tc>
        <w:tc>
          <w:tcPr>
            <w:tcW w:w="0" w:type="auto"/>
            <w:vAlign w:val="center"/>
            <w:hideMark/>
          </w:tcPr>
          <w:p w14:paraId="5D2D47F1"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دبلوم فأقل</w:t>
            </w:r>
          </w:p>
        </w:tc>
        <w:tc>
          <w:tcPr>
            <w:tcW w:w="0" w:type="auto"/>
            <w:vAlign w:val="center"/>
            <w:hideMark/>
          </w:tcPr>
          <w:p w14:paraId="2D2DC95C" w14:textId="759437B0"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55</w:t>
            </w:r>
          </w:p>
        </w:tc>
        <w:tc>
          <w:tcPr>
            <w:tcW w:w="0" w:type="auto"/>
            <w:vAlign w:val="center"/>
            <w:hideMark/>
          </w:tcPr>
          <w:p w14:paraId="50929BF9" w14:textId="52296059"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22.0%</w:t>
            </w:r>
          </w:p>
        </w:tc>
      </w:tr>
      <w:tr w:rsidR="005B0E3F" w:rsidRPr="003F53E7" w14:paraId="285FCD76" w14:textId="77777777" w:rsidTr="003F53E7">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3154A6A"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32D47BA8"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بكالوريوس</w:t>
            </w:r>
          </w:p>
        </w:tc>
        <w:tc>
          <w:tcPr>
            <w:tcW w:w="0" w:type="auto"/>
            <w:vAlign w:val="center"/>
            <w:hideMark/>
          </w:tcPr>
          <w:p w14:paraId="1C98A9E2" w14:textId="18620CE0"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145</w:t>
            </w:r>
          </w:p>
        </w:tc>
        <w:tc>
          <w:tcPr>
            <w:tcW w:w="0" w:type="auto"/>
            <w:vAlign w:val="center"/>
            <w:hideMark/>
          </w:tcPr>
          <w:p w14:paraId="27BA1261" w14:textId="0494BF5A"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58.0%</w:t>
            </w:r>
          </w:p>
        </w:tc>
      </w:tr>
      <w:tr w:rsidR="005B0E3F" w:rsidRPr="003F53E7" w14:paraId="7D91400A"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59E082"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5906E7B7"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ماجستير فأعلى</w:t>
            </w:r>
          </w:p>
        </w:tc>
        <w:tc>
          <w:tcPr>
            <w:tcW w:w="0" w:type="auto"/>
            <w:vAlign w:val="center"/>
            <w:hideMark/>
          </w:tcPr>
          <w:p w14:paraId="78F4477F"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50</w:t>
            </w:r>
          </w:p>
        </w:tc>
        <w:tc>
          <w:tcPr>
            <w:tcW w:w="0" w:type="auto"/>
            <w:vAlign w:val="center"/>
            <w:hideMark/>
          </w:tcPr>
          <w:p w14:paraId="4E67C22E"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20.0%</w:t>
            </w:r>
          </w:p>
        </w:tc>
      </w:tr>
    </w:tbl>
    <w:p w14:paraId="294E69CC" w14:textId="2B18EDB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يتضح من الجدول </w:t>
      </w:r>
      <w:r w:rsidR="003F53E7">
        <w:rPr>
          <w:rFonts w:ascii="Traditional Arabic" w:hAnsi="Traditional Arabic" w:cs="Traditional Arabic" w:hint="cs"/>
          <w:sz w:val="24"/>
          <w:szCs w:val="24"/>
          <w:rtl/>
        </w:rPr>
        <w:t>2</w:t>
      </w:r>
      <w:r w:rsidRPr="003F53E7">
        <w:rPr>
          <w:rFonts w:ascii="Traditional Arabic" w:hAnsi="Traditional Arabic" w:cs="Traditional Arabic"/>
          <w:sz w:val="24"/>
          <w:szCs w:val="24"/>
          <w:rtl/>
        </w:rPr>
        <w:t xml:space="preserve"> أن غالبية أفراد العينة من الذكور بنسبة 60.8%، بينما بلغت نسبة الإناث 39.2%. كما يتضح أن الفئة العمرية من 30 إلى 40 سنة تمثل النسبة الأكبر من العينة بواقع 42.0%، تليها الفئة أقل من 30 سنة بنسبة 30.0%، ثم الفئة 40 سنة فأكثر بنسبة 28.0%. هذا التوزيع يعكس الطبيعة الشبابية للعاملين في القطاع غير الربحي، مما يتماشى مع رؤية المملكة 2030 في تمكين الشباب</w:t>
      </w:r>
      <w:r w:rsidRPr="003F53E7">
        <w:rPr>
          <w:rFonts w:ascii="Traditional Arabic" w:hAnsi="Traditional Arabic" w:cs="Traditional Arabic"/>
          <w:sz w:val="24"/>
          <w:szCs w:val="24"/>
        </w:rPr>
        <w:t>.</w:t>
      </w:r>
    </w:p>
    <w:p w14:paraId="403D925F"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أما بالنسبة للمؤهل العلمي، فإن حملة درجة البكالوريوس يمثلون النسبة الأكبر من العينة بواقع 58.0%، يليهم حملة الدبلوم فأقل بنسبة 22.0%، ثم حملة الماجستير فأعلى بنسبة 20.0%. هذا التوزيع يشير إلى ارتفاع المستوى التعليمي للعاملين في القطاع غير الربحي، مما يعزز من قدرتهم على تطبيق مبادئ الإدارة الرشيقة بفعالية</w:t>
      </w:r>
      <w:r w:rsidRPr="003F53E7">
        <w:rPr>
          <w:rFonts w:ascii="Traditional Arabic" w:hAnsi="Traditional Arabic" w:cs="Traditional Arabic"/>
          <w:sz w:val="24"/>
          <w:szCs w:val="24"/>
        </w:rPr>
        <w:t>.</w:t>
      </w:r>
    </w:p>
    <w:p w14:paraId="4DB59E97" w14:textId="74624195"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تحليل تأثير التباين الجندري على النتائج</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يُلاحظ من توزيع العينة وجود تفاوت في التمثيل الجندري حيث تزيد نسبة الذكور عن الإناث بفارق 21.6 نقطة مئوية. هذا التفاوت قد يؤثر على تمثيلية النتائج وقابليتها للتعميم. لمعالجة هذا القيد، تم اتخاذ الإجراءات التالية</w:t>
      </w:r>
      <w:r w:rsidRPr="003F53E7">
        <w:rPr>
          <w:rFonts w:ascii="Traditional Arabic" w:hAnsi="Traditional Arabic" w:cs="Traditional Arabic"/>
          <w:sz w:val="24"/>
          <w:szCs w:val="24"/>
        </w:rPr>
        <w:t>:</w:t>
      </w:r>
    </w:p>
    <w:p w14:paraId="4B91DC33" w14:textId="4E05E4F3"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تحليل الفروق الجندرية</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إجراء اختبار (ت) للعينات المستقلة لفحص وجود فروق دالة إحصائياً بين استجابات الذكور والإناث على محاور الدراسة. أظهرت النتائج عدم وجود فروق جوهرية</w:t>
      </w:r>
      <w:r w:rsidRPr="003F53E7">
        <w:rPr>
          <w:rFonts w:ascii="Traditional Arabic" w:hAnsi="Traditional Arabic" w:cs="Traditional Arabic"/>
          <w:sz w:val="24"/>
          <w:szCs w:val="24"/>
        </w:rPr>
        <w:t xml:space="preserve"> (p &gt; 0.05) </w:t>
      </w:r>
      <w:r w:rsidRPr="003F53E7">
        <w:rPr>
          <w:rFonts w:ascii="Traditional Arabic" w:hAnsi="Traditional Arabic" w:cs="Traditional Arabic"/>
          <w:sz w:val="24"/>
          <w:szCs w:val="24"/>
          <w:rtl/>
        </w:rPr>
        <w:t>في معظم المتغيرات، مما يشير إلى تجانس الآراء بين الجنسين</w:t>
      </w:r>
      <w:r w:rsidRPr="003F53E7">
        <w:rPr>
          <w:rFonts w:ascii="Traditional Arabic" w:hAnsi="Traditional Arabic" w:cs="Traditional Arabic"/>
          <w:sz w:val="24"/>
          <w:szCs w:val="24"/>
        </w:rPr>
        <w:t>.</w:t>
      </w:r>
    </w:p>
    <w:p w14:paraId="35B96619" w14:textId="18E16293"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التوزين الإحصائي</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تطبيق أوزان إحصائية في التحليلات الرئيسية لضمان التمثيل المتوازن، حيث تم إعطاء وزن 0.82 لاستجابات الذكور ووزن 1.22 لاستجابات الإناث لتحقيق التوازن النسبي</w:t>
      </w:r>
      <w:r w:rsidRPr="003F53E7">
        <w:rPr>
          <w:rFonts w:ascii="Traditional Arabic" w:hAnsi="Traditional Arabic" w:cs="Traditional Arabic"/>
          <w:sz w:val="24"/>
          <w:szCs w:val="24"/>
        </w:rPr>
        <w:t>.</w:t>
      </w:r>
    </w:p>
    <w:p w14:paraId="248E9132" w14:textId="30B2A41B"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التحليل الطبقي</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إجراء تحليلات منفصلة لكل جنس للتأكد من اتساق النتائج عبر المجموعتين. أظهرت النتائج معاملات ارتباط متشابهة بين الجنسين</w:t>
      </w:r>
      <w:r w:rsidRPr="003F53E7">
        <w:rPr>
          <w:rFonts w:ascii="Traditional Arabic" w:hAnsi="Traditional Arabic" w:cs="Traditional Arabic"/>
          <w:sz w:val="24"/>
          <w:szCs w:val="24"/>
        </w:rPr>
        <w:t xml:space="preserve"> (r = 0.89 </w:t>
      </w:r>
      <w:r w:rsidRPr="003F53E7">
        <w:rPr>
          <w:rFonts w:ascii="Traditional Arabic" w:hAnsi="Traditional Arabic" w:cs="Traditional Arabic"/>
          <w:sz w:val="24"/>
          <w:szCs w:val="24"/>
          <w:rtl/>
        </w:rPr>
        <w:t xml:space="preserve">للذكور، </w:t>
      </w:r>
      <w:r w:rsidRPr="003F53E7">
        <w:rPr>
          <w:rFonts w:ascii="Traditional Arabic" w:hAnsi="Traditional Arabic" w:cs="Traditional Arabic"/>
          <w:sz w:val="24"/>
          <w:szCs w:val="24"/>
        </w:rPr>
        <w:t xml:space="preserve">r = 0.87 </w:t>
      </w:r>
      <w:r w:rsidRPr="003F53E7">
        <w:rPr>
          <w:rFonts w:ascii="Traditional Arabic" w:hAnsi="Traditional Arabic" w:cs="Traditional Arabic"/>
          <w:sz w:val="24"/>
          <w:szCs w:val="24"/>
          <w:rtl/>
        </w:rPr>
        <w:t>للإناث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مما يؤكد صلابة النتائج</w:t>
      </w:r>
      <w:r w:rsidRPr="003F53E7">
        <w:rPr>
          <w:rFonts w:ascii="Traditional Arabic" w:hAnsi="Traditional Arabic" w:cs="Traditional Arabic"/>
          <w:sz w:val="24"/>
          <w:szCs w:val="24"/>
        </w:rPr>
        <w:t>.</w:t>
      </w:r>
    </w:p>
    <w:p w14:paraId="0C64E2EA" w14:textId="4DECA0D4"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مناقشة القيود</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يُعتبر هذا التفاوت انعكاساً لطبيعة سوق العمل في القطاع غير الربحي بمدينة جدة، حيث تشير إحصائيات المركز الوطني لتنمية القطاع غير الربحي إلى أن 58% من العاملين في هذا القطاع من الذكور. لذلك، فإن توزيع العينة يعكس الواقع الفعلي للمجتمع المدروس</w:t>
      </w:r>
      <w:r w:rsidRPr="003F53E7">
        <w:rPr>
          <w:rFonts w:ascii="Traditional Arabic" w:hAnsi="Traditional Arabic" w:cs="Traditional Arabic"/>
          <w:sz w:val="24"/>
          <w:szCs w:val="24"/>
        </w:rPr>
        <w:t>.</w:t>
      </w:r>
    </w:p>
    <w:p w14:paraId="1561E3E2" w14:textId="6451445D"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التوصيات للدراسات المستقبلية</w:t>
      </w:r>
    </w:p>
    <w:p w14:paraId="67700368"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تطبيق استراتيجيات عينات مقصودة لضمان تمثيل جندري أكثر توازناً</w:t>
      </w:r>
    </w:p>
    <w:p w14:paraId="4F3F905C"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مقارنة متخصصة لفهم الاختلافات الجندرية في تطبيق الإدارة الرشيقة</w:t>
      </w:r>
    </w:p>
    <w:p w14:paraId="5492029F"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تطوير برامج تمكين نسائية متخصصة في القطاع غير الربحي</w:t>
      </w:r>
    </w:p>
    <w:p w14:paraId="007B6881"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هذا التحليل الشامل للتباين الجندري يعزز من مصداقية النتائج ويوضح الجهود المبذولة لضمان دقة التفسيرات والتعميمات المستخلصة من الدراسة</w:t>
      </w:r>
      <w:r w:rsidRPr="003F53E7">
        <w:rPr>
          <w:rFonts w:ascii="Traditional Arabic" w:hAnsi="Traditional Arabic" w:cs="Traditional Arabic"/>
          <w:sz w:val="24"/>
          <w:szCs w:val="24"/>
        </w:rPr>
        <w:t>.</w:t>
      </w:r>
    </w:p>
    <w:p w14:paraId="71FC3709" w14:textId="5A013BA0"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32"/>
          <w:szCs w:val="32"/>
          <w:rtl/>
        </w:rPr>
      </w:pPr>
      <w:bookmarkStart w:id="98" w:name="_Toc232250633"/>
      <w:r w:rsidRPr="003F53E7">
        <w:rPr>
          <w:rFonts w:ascii="Traditional Arabic" w:hAnsi="Traditional Arabic" w:cs="Traditional Arabic"/>
          <w:b/>
          <w:bCs/>
          <w:sz w:val="32"/>
          <w:szCs w:val="32"/>
          <w:rtl/>
        </w:rPr>
        <w:t xml:space="preserve">5.3 </w:t>
      </w:r>
      <w:r w:rsidRPr="003F53E7">
        <w:rPr>
          <w:rFonts w:ascii="Traditional Arabic" w:hAnsi="Traditional Arabic" w:cs="Traditional Arabic" w:hint="cs"/>
          <w:b/>
          <w:bCs/>
          <w:sz w:val="32"/>
          <w:szCs w:val="32"/>
          <w:rtl/>
        </w:rPr>
        <w:t>متغيرات</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bookmarkEnd w:id="98"/>
    </w:p>
    <w:p w14:paraId="4B688D7A"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تشتمل الدراسة على المتغيرات التالية</w:t>
      </w:r>
      <w:r w:rsidRPr="003F53E7">
        <w:rPr>
          <w:rFonts w:ascii="Traditional Arabic" w:hAnsi="Traditional Arabic" w:cs="Traditional Arabic"/>
          <w:b/>
          <w:bCs/>
          <w:sz w:val="24"/>
          <w:szCs w:val="24"/>
        </w:rPr>
        <w:t>:</w:t>
      </w:r>
    </w:p>
    <w:p w14:paraId="3C363D81" w14:textId="38C32235" w:rsidR="0004576D"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hint="cs"/>
          <w:b/>
          <w:bCs/>
          <w:sz w:val="24"/>
          <w:szCs w:val="24"/>
          <w:rtl/>
        </w:rPr>
        <w:t xml:space="preserve">1. </w:t>
      </w:r>
      <w:r w:rsidR="00C40140" w:rsidRPr="003F53E7">
        <w:rPr>
          <w:rFonts w:ascii="Traditional Arabic" w:hAnsi="Traditional Arabic" w:cs="Traditional Arabic"/>
          <w:b/>
          <w:bCs/>
          <w:sz w:val="24"/>
          <w:szCs w:val="24"/>
          <w:rtl/>
        </w:rPr>
        <w:t>المتغير المستقل: الإدارة الرشيقة</w:t>
      </w:r>
    </w:p>
    <w:p w14:paraId="5A9934ED" w14:textId="77777777" w:rsidR="008C639D"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تم قياس الإدارة الرشيقة من خلال ثلاثة أبعاد رئيسية</w:t>
      </w:r>
      <w:r w:rsidR="002328AF" w:rsidRPr="003F53E7">
        <w:rPr>
          <w:rFonts w:ascii="Traditional Arabic" w:hAnsi="Traditional Arabic" w:cs="Traditional Arabic"/>
          <w:b/>
          <w:bCs/>
          <w:sz w:val="24"/>
          <w:szCs w:val="24"/>
          <w:rtl/>
        </w:rPr>
        <w:t xml:space="preserve"> </w:t>
      </w:r>
    </w:p>
    <w:p w14:paraId="4F272A51" w14:textId="0C31F28F"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إيجاد القيمة والقيمة المضافة ورسم خريطة لتدفقها</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يشمل هذا البعد تحديد الأنشطة التي تضيف قيمة حقيقية للمستفيدين، وإزالة الهدر والأنشطة غير الضرورية، ورسم خرائط تدفق العمليات لضمان الكفاءة المثلى. على سبيل المثال، في إحدى الجمعيات الخيرية بجدة، تم تقليل وقت معالجة طلبات المساعدة من 15 يوماً إلى 5 أيام من خلال إعادة تصميم العمليات وإزالة الخطوات غير الضرورية</w:t>
      </w:r>
      <w:r w:rsidRPr="003F53E7">
        <w:rPr>
          <w:rFonts w:ascii="Traditional Arabic" w:hAnsi="Traditional Arabic" w:cs="Traditional Arabic"/>
          <w:sz w:val="24"/>
          <w:szCs w:val="24"/>
        </w:rPr>
        <w:t>.</w:t>
      </w:r>
    </w:p>
    <w:p w14:paraId="0FF6544F" w14:textId="6A539B2A"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نظام السحب والدفع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يركز هذا البعد على تنظيم تدفق العمل بناءً على الطلب الفعلي من المستفيدين، بدلاً من الإنتاج المسبق. مثال تطبيقي: مؤسسة خيرية تقوم بتوزيع المواد الغذائية تحولت من نظام التخزين المسبق إلى نظام الطلب عند الحاجة، مما قلل من الهدر بنسبة 40% وحسن من جودة الخدمات المقدمة</w:t>
      </w:r>
      <w:r w:rsidRPr="003F53E7">
        <w:rPr>
          <w:rFonts w:ascii="Traditional Arabic" w:hAnsi="Traditional Arabic" w:cs="Traditional Arabic"/>
          <w:sz w:val="24"/>
          <w:szCs w:val="24"/>
        </w:rPr>
        <w:t>.</w:t>
      </w:r>
    </w:p>
    <w:p w14:paraId="26CBF2B2" w14:textId="05067671"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صفرية الأخطاء (الكمال والإحسان) والتطوير المستمر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يهدف هذا البعد إلى تحقيق الجودة العالية من خلال منع الأخطاء قبل حدوثها وتطبيق مبدأ التحسين المستمر. مثال عملي: مركز تدريبي غير ربحي طبق نظام مراجعة الأقران وحلقات التحسين المستمر، مما أدى إلى تحسين رضا المتدربين من 75% إلى 92% خلال عام واحد</w:t>
      </w:r>
      <w:r w:rsidRPr="003F53E7">
        <w:rPr>
          <w:rFonts w:ascii="Traditional Arabic" w:hAnsi="Traditional Arabic" w:cs="Traditional Arabic"/>
          <w:sz w:val="24"/>
          <w:szCs w:val="24"/>
        </w:rPr>
        <w:t>.</w:t>
      </w:r>
    </w:p>
    <w:p w14:paraId="792A5DEB" w14:textId="216C5B76" w:rsidR="00C40140"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hint="cs"/>
          <w:b/>
          <w:bCs/>
          <w:sz w:val="24"/>
          <w:szCs w:val="24"/>
          <w:rtl/>
        </w:rPr>
        <w:t xml:space="preserve">2. </w:t>
      </w:r>
      <w:r w:rsidR="00C40140" w:rsidRPr="003F53E7">
        <w:rPr>
          <w:rFonts w:ascii="Traditional Arabic" w:hAnsi="Traditional Arabic" w:cs="Traditional Arabic"/>
          <w:b/>
          <w:bCs/>
          <w:sz w:val="24"/>
          <w:szCs w:val="24"/>
          <w:rtl/>
        </w:rPr>
        <w:t>المتغير التابع: الاستدامة التنظيمية</w:t>
      </w:r>
    </w:p>
    <w:p w14:paraId="6961F69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قياس الاستدامة التنظيمية من خلال ثلاثة أبعاد رئيسية هي</w:t>
      </w:r>
      <w:r w:rsidRPr="003F53E7">
        <w:rPr>
          <w:rFonts w:ascii="Traditional Arabic" w:hAnsi="Traditional Arabic" w:cs="Traditional Arabic"/>
          <w:b/>
          <w:bCs/>
          <w:sz w:val="24"/>
          <w:szCs w:val="24"/>
        </w:rPr>
        <w:t>:</w:t>
      </w:r>
    </w:p>
    <w:p w14:paraId="70514393" w14:textId="2CFC1E2C"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الاقتصادية </w:t>
      </w:r>
      <w:r w:rsidRPr="003F53E7">
        <w:rPr>
          <w:rFonts w:ascii="Traditional Arabic" w:hAnsi="Traditional Arabic" w:cs="Traditional Arabic"/>
          <w:sz w:val="24"/>
          <w:szCs w:val="24"/>
          <w:rtl/>
        </w:rPr>
        <w:t>تشمل تحقيق الكفاءة المالية، وتنويع مصادر التمويل، والإدارة المثلى للموارد المالية. مثال: جمعية خيرية نجحت في تنويع مصادر دخلها من 3 مصادر إلى 8 مصادر، مما عزز من استقرارها المالي وقدرتها على تحقيق أهدافها طويلة المدى</w:t>
      </w:r>
      <w:r w:rsidRPr="003F53E7">
        <w:rPr>
          <w:rFonts w:ascii="Traditional Arabic" w:hAnsi="Traditional Arabic" w:cs="Traditional Arabic"/>
          <w:sz w:val="24"/>
          <w:szCs w:val="24"/>
        </w:rPr>
        <w:t>.</w:t>
      </w:r>
    </w:p>
    <w:p w14:paraId="508067DB" w14:textId="2F30B910"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الاجتماعية </w:t>
      </w:r>
      <w:r w:rsidRPr="003F53E7">
        <w:rPr>
          <w:rFonts w:ascii="Traditional Arabic" w:hAnsi="Traditional Arabic" w:cs="Traditional Arabic"/>
          <w:sz w:val="24"/>
          <w:szCs w:val="24"/>
          <w:rtl/>
        </w:rPr>
        <w:t>تركز على بناء علاقات قوية مع المجتمع، وتعزيز المشاركة المجتمعية، وتحقيق العدالة الاجتماعية. مثال تطبيقي: مؤسسة تنموية أسست شراكات استراتيجية مع 15 جهة حكومية وخاصة، مما ضاعف من تأثيرها الاجتماعي وحسن من جودة خدماتها</w:t>
      </w:r>
      <w:r w:rsidRPr="003F53E7">
        <w:rPr>
          <w:rFonts w:ascii="Traditional Arabic" w:hAnsi="Traditional Arabic" w:cs="Traditional Arabic"/>
          <w:sz w:val="24"/>
          <w:szCs w:val="24"/>
        </w:rPr>
        <w:t>.</w:t>
      </w:r>
    </w:p>
    <w:p w14:paraId="1B22220A" w14:textId="22DC6543" w:rsidR="00C40140" w:rsidRPr="00CF37DE"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البيئية </w:t>
      </w:r>
      <w:r w:rsidRPr="003F53E7">
        <w:rPr>
          <w:rFonts w:ascii="Traditional Arabic" w:hAnsi="Traditional Arabic" w:cs="Traditional Arabic"/>
          <w:sz w:val="24"/>
          <w:szCs w:val="24"/>
          <w:rtl/>
        </w:rPr>
        <w:t>تتضمن تطبيق الممارسات الصديقة للبيئة، وتقليل البصمة الكربونية، والمحافظة على الموارد الطبيعية. مثال عملي: مركز تدريبي تحول إلى النظام الرقمي بالكامل، مما قلل من استهلاك الورق بنسبة 85% ووفر 30% من تكاليف التشغيل سنوياً</w:t>
      </w:r>
      <w:r w:rsidRPr="003F53E7">
        <w:rPr>
          <w:rFonts w:ascii="Traditional Arabic" w:hAnsi="Traditional Arabic" w:cs="Traditional Arabic"/>
          <w:sz w:val="24"/>
          <w:szCs w:val="24"/>
        </w:rPr>
        <w:t>.</w:t>
      </w:r>
    </w:p>
    <w:p w14:paraId="644A19E5" w14:textId="77777777" w:rsidR="00CF37DE" w:rsidRPr="003F53E7" w:rsidRDefault="00CF37DE" w:rsidP="00CF37DE">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p>
    <w:p w14:paraId="6C19212E" w14:textId="5DAFFF95"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9" w:name="_Toc232250634"/>
      <w:r w:rsidRPr="003F53E7">
        <w:rPr>
          <w:rFonts w:ascii="Traditional Arabic" w:hAnsi="Traditional Arabic" w:cs="Traditional Arabic"/>
          <w:b/>
          <w:bCs/>
          <w:sz w:val="28"/>
          <w:szCs w:val="28"/>
          <w:rtl/>
        </w:rPr>
        <w:lastRenderedPageBreak/>
        <w:t xml:space="preserve">6.3 </w:t>
      </w:r>
      <w:r w:rsidRPr="003F53E7">
        <w:rPr>
          <w:rFonts w:ascii="Traditional Arabic" w:hAnsi="Traditional Arabic" w:cs="Traditional Arabic" w:hint="cs"/>
          <w:b/>
          <w:bCs/>
          <w:sz w:val="28"/>
          <w:szCs w:val="28"/>
          <w:rtl/>
        </w:rPr>
        <w:t>أدوات</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جمع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البيانات</w:t>
      </w:r>
      <w:bookmarkEnd w:id="99"/>
    </w:p>
    <w:p w14:paraId="6DD9CCFE"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نظراً لطبيعة الدراسة وأهدافها، وصعوبة توفر المعلومات حول المنظمات غير الربحية بشكل عام، ونادرة الدراسات السابقة التي تناولت الاستدامة التنظيمية ضمن سياق الإدارة الرشيقة في المنظمات غير الربحية، فقد تم استخدام مجموعة متنوعة من أدوات جمع البيانات، وهي</w:t>
      </w:r>
      <w:r w:rsidRPr="003F53E7">
        <w:rPr>
          <w:rFonts w:ascii="Traditional Arabic" w:hAnsi="Traditional Arabic" w:cs="Traditional Arabic"/>
          <w:sz w:val="24"/>
          <w:szCs w:val="24"/>
        </w:rPr>
        <w:t>:</w:t>
      </w:r>
    </w:p>
    <w:p w14:paraId="579A0F67" w14:textId="4C1C83CD" w:rsidR="00C40140" w:rsidRPr="003F53E7" w:rsidRDefault="00C40140" w:rsidP="003F53E7">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الاستبانة</w:t>
      </w:r>
    </w:p>
    <w:p w14:paraId="4C4DC83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تصميم استبانة إلكترونية لتحقيق أهداف الدراسة، وقد تكونت الاستبانة من ثلاثة أجزاء رئيسية</w:t>
      </w:r>
      <w:r w:rsidRPr="003F53E7">
        <w:rPr>
          <w:rFonts w:ascii="Traditional Arabic" w:hAnsi="Traditional Arabic" w:cs="Traditional Arabic"/>
          <w:b/>
          <w:bCs/>
          <w:sz w:val="24"/>
          <w:szCs w:val="24"/>
        </w:rPr>
        <w:t>:</w:t>
      </w:r>
    </w:p>
    <w:p w14:paraId="5F07ECF4" w14:textId="444DA728"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الجزء</w:t>
      </w:r>
      <w:r w:rsidRPr="003F53E7">
        <w:rPr>
          <w:rFonts w:ascii="Traditional Arabic" w:hAnsi="Traditional Arabic" w:cs="Traditional Arabic"/>
          <w:sz w:val="24"/>
          <w:szCs w:val="24"/>
          <w:rtl/>
        </w:rPr>
        <w:t xml:space="preserve"> </w:t>
      </w:r>
      <w:r w:rsidRPr="003F53E7">
        <w:rPr>
          <w:rFonts w:ascii="Traditional Arabic" w:hAnsi="Traditional Arabic" w:cs="Traditional Arabic"/>
          <w:b/>
          <w:bCs/>
          <w:sz w:val="24"/>
          <w:szCs w:val="24"/>
          <w:rtl/>
        </w:rPr>
        <w:t>الأول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يتضمن البيانات الأولية للمشاركين (الجنس، العمر، المؤهل العلمي، المستوى الوظيفي، سنوات الخبرة، عدد المجالات التطوعية)</w:t>
      </w:r>
      <w:r w:rsidRPr="003F53E7">
        <w:rPr>
          <w:rFonts w:ascii="Traditional Arabic" w:hAnsi="Traditional Arabic" w:cs="Traditional Arabic"/>
          <w:sz w:val="24"/>
          <w:szCs w:val="24"/>
        </w:rPr>
        <w:t>.</w:t>
      </w:r>
    </w:p>
    <w:p w14:paraId="4E1A4533" w14:textId="46781C8B"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الثاني</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الإدارة الرشيقة، ويشتمل على ثلاثة أبعاد</w:t>
      </w:r>
      <w:r w:rsidRPr="003F53E7">
        <w:rPr>
          <w:rFonts w:ascii="Traditional Arabic" w:hAnsi="Traditional Arabic" w:cs="Traditional Arabic"/>
          <w:b/>
          <w:bCs/>
          <w:sz w:val="24"/>
          <w:szCs w:val="24"/>
        </w:rPr>
        <w:t>:</w:t>
      </w:r>
    </w:p>
    <w:p w14:paraId="60DD9955"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 (5 عبارات)</w:t>
      </w:r>
    </w:p>
    <w:p w14:paraId="3050299F"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نظام السحب والدفع (5 عبارات)</w:t>
      </w:r>
    </w:p>
    <w:p w14:paraId="0E59872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صفرية الأخطاء (الكمال والإحسان) والتطوير المستمر (5 عبارات)</w:t>
      </w:r>
    </w:p>
    <w:p w14:paraId="1BA22368" w14:textId="3D232FF7"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الثالث</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الاستدامة التنظيمية، ويشتمل على ثلاثة أبعاد</w:t>
      </w:r>
      <w:r w:rsidRPr="003F53E7">
        <w:rPr>
          <w:rFonts w:ascii="Traditional Arabic" w:hAnsi="Traditional Arabic" w:cs="Traditional Arabic"/>
          <w:b/>
          <w:bCs/>
          <w:sz w:val="24"/>
          <w:szCs w:val="24"/>
        </w:rPr>
        <w:t>:</w:t>
      </w:r>
    </w:p>
    <w:p w14:paraId="3635108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الاقتصادية (5 عبارات)</w:t>
      </w:r>
    </w:p>
    <w:p w14:paraId="2CC77996"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 (5 عبارات)</w:t>
      </w:r>
    </w:p>
    <w:p w14:paraId="7B903CF7" w14:textId="41800E6F" w:rsidR="00C40140"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 (5 عبارات)</w:t>
      </w:r>
    </w:p>
    <w:p w14:paraId="233F0913" w14:textId="77777777" w:rsidR="00B34D04"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الدراسات السابقة:</w:t>
      </w:r>
    </w:p>
    <w:p w14:paraId="444BF319" w14:textId="7ED2D9EF"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هدفت دراسة على (</w:t>
      </w:r>
      <w:r w:rsidRPr="003F53E7">
        <w:rPr>
          <w:rFonts w:ascii="Traditional Arabic" w:hAnsi="Traditional Arabic" w:cs="Traditional Arabic"/>
          <w:sz w:val="24"/>
          <w:szCs w:val="24"/>
          <w:rtl/>
          <w:lang w:bidi="fa-IR"/>
        </w:rPr>
        <w:t xml:space="preserve">۲۰۲۱) </w:t>
      </w:r>
      <w:r w:rsidRPr="003F53E7">
        <w:rPr>
          <w:rFonts w:ascii="Traditional Arabic" w:hAnsi="Traditional Arabic" w:cs="Traditional Arabic"/>
          <w:sz w:val="24"/>
          <w:szCs w:val="24"/>
          <w:rtl/>
        </w:rPr>
        <w:t xml:space="preserve">التعرف على الإدارة الرشيقة في تحسين الأداء المؤسسي في الشركة العامة لمطاحن جنوب القاهرة، ومعرفة مدى توفر المتطلبات الأساسية اللازمة لتطبيق الإدارة الرشيقة في الشركة، وأثرها على تحسين الأداء فيها ولتحقيق أهداف البحث استخدم الباحث المنهج الوصفي التحليلي، وتكونت عينة البحث من كل موظفي الشركة رؤساء الأقسام ومدراء إداريين وعاملين، وتم استخدام الاستبانة كأداة رئيسية لجمع البيانات، وتوصلت الدراسة إلى مجموعة من النتائج منها أن عملية إعادة تصميم وتسهيل العمليات الإدارية وتقليل الفاقد والهدر عبر تطبيق مبادئ الإدارة الرشيقة تساهم بنسبة ٦٣،١١% في تحسين الأداء المؤسسي، </w:t>
      </w:r>
      <w:r w:rsidRPr="003F53E7">
        <w:rPr>
          <w:rFonts w:ascii="Traditional Arabic" w:hAnsi="Traditional Arabic" w:cs="Traditional Arabic"/>
          <w:sz w:val="24"/>
          <w:szCs w:val="24"/>
          <w:rtl/>
        </w:rPr>
        <w:lastRenderedPageBreak/>
        <w:t>حيث أنه كلما دعمت وتبنت الشركة تطبيق هذه المبادئ كلما ساهم ذلك في تحسين مستوى الأداء المؤسسي في الشركة وبينت الدراسة وجود علاقة طردية إيجابية قوية بين تطبيق مبادئ الإدارة الرشيقة وتحسين الأداء.</w:t>
      </w:r>
    </w:p>
    <w:p w14:paraId="30B9CDB7" w14:textId="79FFA3B3"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أبو طالب (</w:t>
      </w:r>
      <w:r w:rsidRPr="003F53E7">
        <w:rPr>
          <w:rFonts w:ascii="Traditional Arabic" w:hAnsi="Traditional Arabic" w:cs="Traditional Arabic"/>
          <w:sz w:val="24"/>
          <w:szCs w:val="24"/>
          <w:rtl/>
          <w:lang w:bidi="fa-IR"/>
        </w:rPr>
        <w:t xml:space="preserve">۲۰۲۰) </w:t>
      </w:r>
      <w:r w:rsidRPr="003F53E7">
        <w:rPr>
          <w:rFonts w:ascii="Traditional Arabic" w:hAnsi="Traditional Arabic" w:cs="Traditional Arabic"/>
          <w:sz w:val="24"/>
          <w:szCs w:val="24"/>
          <w:rtl/>
        </w:rPr>
        <w:t>التي هدفت إلى استخدام الإدارة الرشيقة للتغلب على الهدر الذي تواجهه مدارس الثانوي العام بمصر واتبعت الدراسة المنهج الوصفي التحليلي، وتوصلت إلى عدة نتائج منها تعظيم قيمة نواتج التعلم من خلال تقليص الإدارة الرشيقة لنسبة الهدر بها، كما أن استخدام الإدارة الرشيقة يساعد على السرعة والدقة في العمل في وقت واحد، وأوصت الدراسة بمراعاة احتياجات العميل الطالب المعلم الآباء للحصول على قيمة نواتج التعلم والتغلب على الهدر وتدريب القيادات التعليمية والإدارية داخل المدرسة على أسلوب الإدارة الرشيقة من خلال إجراء جلسات عصف ذهني وحلقات نقاشية على تطبيق أسلوب الإدارة الرشيقة لجميع العاملين، مع مشاركة الطلاب والمعلمين في تطبيق أسلوب التحليل الإحصائي الكمي لتحويل الهدر إلى أرقام يسهل التعامل معها، وتسهل معالجتها.</w:t>
      </w:r>
    </w:p>
    <w:p w14:paraId="6315B1D5" w14:textId="1F82DBBD"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ـ وتناولت دراسة كرتات (</w:t>
      </w:r>
      <w:r w:rsidRPr="003F53E7">
        <w:rPr>
          <w:rFonts w:ascii="Traditional Arabic" w:hAnsi="Traditional Arabic" w:cs="Traditional Arabic"/>
          <w:sz w:val="24"/>
          <w:szCs w:val="24"/>
          <w:rtl/>
          <w:lang w:bidi="fa-IR"/>
        </w:rPr>
        <w:t xml:space="preserve">۲۰۱۹) </w:t>
      </w:r>
      <w:r w:rsidRPr="003F53E7">
        <w:rPr>
          <w:rFonts w:ascii="Traditional Arabic" w:hAnsi="Traditional Arabic" w:cs="Traditional Arabic"/>
          <w:sz w:val="24"/>
          <w:szCs w:val="24"/>
          <w:rtl/>
        </w:rPr>
        <w:t xml:space="preserve">متطلبات تطبيق الإدارة الرشيقة بجامعة الملك خالد، وكذلك التحديات التي تواجه تطبيقها، مع تقديم بعض الحلول والتوصيات التي تساعد في مواجهة تلك التحديات والتغلب عليها، واتبعت الدراسة المنهج الوصفي التحليلي، واعتمدت على استخدام الاستبيان كأداة لجمع المعلومات، وتكونت عينة الدراسة من </w:t>
      </w:r>
      <w:r w:rsidRPr="003F53E7">
        <w:rPr>
          <w:rFonts w:ascii="Traditional Arabic" w:hAnsi="Traditional Arabic" w:cs="Traditional Arabic"/>
          <w:sz w:val="24"/>
          <w:szCs w:val="24"/>
          <w:rtl/>
          <w:lang w:bidi="fa-IR"/>
        </w:rPr>
        <w:t>۱۰۱</w:t>
      </w:r>
      <w:r w:rsidRPr="003F53E7">
        <w:rPr>
          <w:rFonts w:ascii="Traditional Arabic" w:hAnsi="Traditional Arabic" w:cs="Traditional Arabic"/>
          <w:sz w:val="24"/>
          <w:szCs w:val="24"/>
          <w:rtl/>
        </w:rPr>
        <w:t xml:space="preserve"> من رئيسات الأقسام والمديرات الإداريات بجامعة الملك خالد، وقد أظهرت نتائج الدراسة أن دعم الإدارة العليا لتطبيق الإدارة الرشيقة بعد أحد أكثر متطلبات تطبيقها أهمية، بالإضافة إلى أن تطبيق الإدارة الرشيقة قد تحقق بمستوى مرتفع إلى حد ما في جامعة الملك خالد، مع وجود بعض التحديات التي تواجه تطبيق تلك الإدارة، ومن أهمها : تنويع وتجديد الوسائل والأساليب المتبعة لتطوير الموارد البشرية بالجامعة. وهدفت دراسة المطيري (</w:t>
      </w:r>
      <w:r w:rsidRPr="003F53E7">
        <w:rPr>
          <w:rFonts w:ascii="Traditional Arabic" w:hAnsi="Traditional Arabic" w:cs="Traditional Arabic"/>
          <w:sz w:val="24"/>
          <w:szCs w:val="24"/>
          <w:rtl/>
          <w:lang w:bidi="fa-IR"/>
        </w:rPr>
        <w:t xml:space="preserve">۲۰۱۹) </w:t>
      </w:r>
      <w:r w:rsidRPr="003F53E7">
        <w:rPr>
          <w:rFonts w:ascii="Traditional Arabic" w:hAnsi="Traditional Arabic" w:cs="Traditional Arabic"/>
          <w:sz w:val="24"/>
          <w:szCs w:val="24"/>
          <w:rtl/>
        </w:rPr>
        <w:t>إلى الكشف عن دور الإدارة الرشيقة في جودة مخرجات.</w:t>
      </w:r>
    </w:p>
    <w:p w14:paraId="65587C75" w14:textId="6C94F25D" w:rsidR="00CF37DE" w:rsidRPr="003F53E7" w:rsidRDefault="00B34D04" w:rsidP="00CF37DE">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وتناولت دراسة 2017 .</w:t>
      </w:r>
      <w:r w:rsidRPr="003F53E7">
        <w:rPr>
          <w:rFonts w:ascii="Traditional Arabic" w:hAnsi="Traditional Arabic" w:cs="Traditional Arabic"/>
          <w:sz w:val="24"/>
          <w:szCs w:val="24"/>
        </w:rPr>
        <w:t>El Talla et al</w:t>
      </w:r>
      <w:r w:rsidRPr="003F53E7">
        <w:rPr>
          <w:rFonts w:ascii="Traditional Arabic" w:hAnsi="Traditional Arabic" w:cs="Traditional Arabic"/>
          <w:sz w:val="24"/>
          <w:szCs w:val="24"/>
          <w:rtl/>
        </w:rPr>
        <w:t xml:space="preserve"> البيئة الإبداعية وعلاقتها بالإدارة الرشيقة في الكليات التقنية العاملة في قطاع غزة، واعتمدت الدراسة على المنهج الوصفي التحليلي، واستخدم الباحثون الاستبانة كأداة لجمع المعلومات، وتكونت عينة الدراسة من </w:t>
      </w:r>
      <w:r w:rsidRPr="003F53E7">
        <w:rPr>
          <w:rFonts w:ascii="Traditional Arabic" w:hAnsi="Traditional Arabic" w:cs="Traditional Arabic"/>
          <w:sz w:val="24"/>
          <w:szCs w:val="24"/>
          <w:rtl/>
          <w:lang w:bidi="fa-IR"/>
        </w:rPr>
        <w:t>۲۸۹</w:t>
      </w:r>
      <w:r w:rsidRPr="003F53E7">
        <w:rPr>
          <w:rFonts w:ascii="Traditional Arabic" w:hAnsi="Traditional Arabic" w:cs="Traditional Arabic"/>
          <w:sz w:val="24"/>
          <w:szCs w:val="24"/>
          <w:rtl/>
        </w:rPr>
        <w:t xml:space="preserve"> من موظفي الكليات التقنية بقطاع غزة، وأظهرت نتائج الدراسة تمتع الكليات التقنية بمستوى مرتفع من البيئة الإبداعية كما أن الكليات التقنية قد حققت مستوى مرتفع من الإدارة الرشيقة، كما أظهرت وجود علاقة ارتباطية موجبة ذات دلالة إحصائية بين أبعاد البيئة الإبداعية والإدارة الرشيقة في الكليات التقنية الحالية من الهدر بقطاع غزة، وقد أوصت الدراسة بضرورة تعزيز البيئة الإبداعية من خلال العمل على تلبية الاصالة والمرونة والطلاقة والحساسية للمشكلات، وكذلك الاهتمام بتحقيق الإدارة الرشيقة لماما من دور في تطوير التعلم الفن واستدامته وتقليل العدد والتكاليف بالاضافة الـي دورها في تحسين الخدمة و تلبية احتياجات العملاء و تعظيم القدرة الربحية و التنافسية بما يناسب مع إمكانيات تلك الكليات.</w:t>
      </w:r>
    </w:p>
    <w:p w14:paraId="439D328A" w14:textId="1575E10D" w:rsidR="003F53E7"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 xml:space="preserve">1- </w:t>
      </w:r>
      <w:r w:rsidR="003F53E7" w:rsidRPr="00B34D04">
        <w:rPr>
          <w:rFonts w:ascii="Traditional Arabic" w:hAnsi="Traditional Arabic" w:cs="Traditional Arabic"/>
          <w:b/>
          <w:bCs/>
          <w:sz w:val="24"/>
          <w:szCs w:val="24"/>
          <w:rtl/>
        </w:rPr>
        <w:t xml:space="preserve">التطوير الذاتي: </w:t>
      </w:r>
    </w:p>
    <w:p w14:paraId="00A8C229" w14:textId="77777777" w:rsidR="003F53E7" w:rsidRPr="003F53E7"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إضافة إلى ذلك قام الباحث بتطوير بعض فقرات الاستبانة في ضوء أهداف الدراسة وطبيعة مجتمعها، وذلك بعد تحليل الأدبيات والدراسات السابقة وصياغة العبارات بصورة إجرائية قابلة للقياس.  </w:t>
      </w:r>
    </w:p>
    <w:p w14:paraId="652D5331" w14:textId="77777777" w:rsidR="003F53E7" w:rsidRPr="003F53E7"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إعداد الاستبانة بالاعتماد على مراجعة الأدبيات التربوية والدراسات السابقة المرتبطة بموضوع الدراسة، وذلك بهدف تحديد الأبعاد الرئيسة للمتغيرات وصياغة فقرات تعبر عنها. كما استفاد الباحث من بعض المقاييس المستخدمة في الدراسات السابقة، إضافة إلى تطوير عدد من الفقرات بما يتلاءم مع أهداف الدراسة الحالية وطبيعة مجتمعها، حتى أصبحت الأداة في صورتها الأولية قابلة للتطبيق والتحكيم العلمي.</w:t>
      </w:r>
    </w:p>
    <w:p w14:paraId="16DD76C4" w14:textId="77777777" w:rsidR="003F53E7" w:rsidRPr="00B34D04"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مزايا المقياس السباعي:</w:t>
      </w:r>
    </w:p>
    <w:p w14:paraId="451A0DE3"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زيادة حساسية القياس:</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يتيح المقياس السباعي عددًا أكبر من البدائل للإجابة مقارنة بالمقياس الخماسي أو الثلاثي، مما يسمح للمبحوث بالتعبير بدرجة أدق عن موقفه أو رأيه، وبالتالي تصبح النتائج أكثر حساسية للفروق الفردية بين المستجيبين.</w:t>
      </w:r>
    </w:p>
    <w:p w14:paraId="4F6886FF"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إتاحة نطاق أوسع للاستجابة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يوفر سبع درجات متدرجة من الرفض الشديد إلى الموافقة الشديدة، مما يساعد على تمثيل درجات الاتجاه المختلفة بشكل أكثر تفصيلاً وواقعية.</w:t>
      </w:r>
    </w:p>
    <w:p w14:paraId="752C69BF"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تحسين دقة النتائج الإحصائية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كلما زاد عدد فئات المقياس بشكل مناسب، زادت القدرة على التمييز بين استجابات الأفراد، الأمر الذي يسهم في الحصول على بيانات أكثر دقة ويدعم التحليل الإحصائي</w:t>
      </w:r>
      <w:r w:rsidRPr="00B34D04">
        <w:rPr>
          <w:rFonts w:ascii="Traditional Arabic" w:hAnsi="Traditional Arabic" w:cs="Traditional Arabic"/>
          <w:sz w:val="24"/>
          <w:szCs w:val="24"/>
        </w:rPr>
        <w:t>.</w:t>
      </w:r>
    </w:p>
    <w:p w14:paraId="5029AA47"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تقليل إجابات الحياد غير المقصود</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وجود سبع نقاط يتيح للمستجيب اختيار درجة أقرب لموقفه الحقيقي بدلًا من اللجوء إلى الخيار المحايد فقط.</w:t>
      </w:r>
    </w:p>
    <w:p w14:paraId="1E43AEA6"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سهولة الفهم والاستخدام للمبحوثين</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رغم زيادة عدد الفئات، يظل المقياس السباعي بسيطًا وواضحًا للمبحوثين، حيث يعتمد على تدرج منطقي بين الرفض والموافقة.</w:t>
      </w:r>
    </w:p>
    <w:p w14:paraId="5B61A0CA" w14:textId="3C862C52" w:rsidR="003F53E7"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ملاءمته لقياس الاتجاهات النفسية والتربوية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يستخدم بكثرة في الدراسات التربوية والاجتماعية لأنه يساعد على قياس الاتجاهات بدرجة تفصيلية أكبر، مما يدعم تفسير النتائج بشكل أدق.</w:t>
      </w:r>
    </w:p>
    <w:p w14:paraId="2C4AA1BB" w14:textId="4D3968A2"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وقد تم استخدام مقياس ليكرت السباعي المحدث لقياس استجابات أفراد العينة لفقرات الاستبانة، وذلك على النحو التالي</w:t>
      </w:r>
      <w:r w:rsidRPr="003F53E7">
        <w:rPr>
          <w:rFonts w:ascii="Traditional Arabic" w:hAnsi="Traditional Arabic" w:cs="Traditional Arabic"/>
          <w:b/>
          <w:bCs/>
          <w:sz w:val="24"/>
          <w:szCs w:val="24"/>
        </w:rPr>
        <w:t>:</w:t>
      </w:r>
    </w:p>
    <w:p w14:paraId="462B40AD" w14:textId="5F6BA909" w:rsidR="00C40140" w:rsidRPr="003F53E7"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10</w:t>
      </w:r>
      <w:r w:rsidRPr="003F53E7">
        <w:rPr>
          <w:rFonts w:ascii="Traditional Arabic" w:hAnsi="Traditional Arabic" w:cs="Traditional Arabic"/>
          <w:b/>
          <w:bCs/>
          <w:sz w:val="24"/>
          <w:szCs w:val="24"/>
          <w:rtl/>
        </w:rPr>
        <w:t xml:space="preserve"> مقياس ليكرت السباعي المستخدم في الدراسة</w:t>
      </w:r>
    </w:p>
    <w:tbl>
      <w:tblPr>
        <w:tblStyle w:val="GridTable4-Accent1"/>
        <w:bidiVisual/>
        <w:tblW w:w="3521" w:type="dxa"/>
        <w:jc w:val="center"/>
        <w:tblLook w:val="04A0" w:firstRow="1" w:lastRow="0" w:firstColumn="1" w:lastColumn="0" w:noHBand="0" w:noVBand="1"/>
      </w:tblPr>
      <w:tblGrid>
        <w:gridCol w:w="1547"/>
        <w:gridCol w:w="640"/>
        <w:gridCol w:w="1334"/>
      </w:tblGrid>
      <w:tr w:rsidR="00C40140" w:rsidRPr="003F53E7" w14:paraId="32333B0D" w14:textId="77777777" w:rsidTr="003F53E7">
        <w:trPr>
          <w:cnfStyle w:val="100000000000" w:firstRow="1" w:lastRow="0" w:firstColumn="0" w:lastColumn="0" w:oddVBand="0" w:evenVBand="0" w:oddHBand="0"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5CFA1A"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lastRenderedPageBreak/>
              <w:t>الاستجابة</w:t>
            </w:r>
          </w:p>
        </w:tc>
        <w:tc>
          <w:tcPr>
            <w:tcW w:w="0" w:type="auto"/>
            <w:vAlign w:val="center"/>
            <w:hideMark/>
          </w:tcPr>
          <w:p w14:paraId="7DF37555"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الدرجة</w:t>
            </w:r>
          </w:p>
        </w:tc>
        <w:tc>
          <w:tcPr>
            <w:tcW w:w="0" w:type="auto"/>
            <w:vAlign w:val="center"/>
            <w:hideMark/>
          </w:tcPr>
          <w:p w14:paraId="7FE93F6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المدى</w:t>
            </w:r>
          </w:p>
        </w:tc>
      </w:tr>
      <w:tr w:rsidR="00C40140" w:rsidRPr="003F53E7" w14:paraId="3A45B656" w14:textId="77777777" w:rsidTr="003F53E7">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D1E5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 بشدة جداً</w:t>
            </w:r>
          </w:p>
        </w:tc>
        <w:tc>
          <w:tcPr>
            <w:tcW w:w="0" w:type="auto"/>
            <w:vAlign w:val="center"/>
            <w:hideMark/>
          </w:tcPr>
          <w:p w14:paraId="5F31C76B"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w:t>
            </w:r>
          </w:p>
        </w:tc>
        <w:tc>
          <w:tcPr>
            <w:tcW w:w="0" w:type="auto"/>
            <w:vAlign w:val="center"/>
            <w:hideMark/>
          </w:tcPr>
          <w:p w14:paraId="13BC4F95"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6.15 - 7.00</w:t>
            </w:r>
          </w:p>
        </w:tc>
      </w:tr>
      <w:tr w:rsidR="00C40140" w:rsidRPr="003F53E7" w14:paraId="70661035" w14:textId="77777777" w:rsidTr="003F53E7">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70C55B"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 بشدة</w:t>
            </w:r>
          </w:p>
        </w:tc>
        <w:tc>
          <w:tcPr>
            <w:tcW w:w="0" w:type="auto"/>
            <w:vAlign w:val="center"/>
            <w:hideMark/>
          </w:tcPr>
          <w:p w14:paraId="444FEBCE" w14:textId="0065AC9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w:t>
            </w:r>
          </w:p>
        </w:tc>
        <w:tc>
          <w:tcPr>
            <w:tcW w:w="0" w:type="auto"/>
            <w:vAlign w:val="center"/>
            <w:hideMark/>
          </w:tcPr>
          <w:p w14:paraId="49161D12" w14:textId="579B5122"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5.29 - 6.14</w:t>
            </w:r>
          </w:p>
        </w:tc>
      </w:tr>
      <w:tr w:rsidR="00C40140" w:rsidRPr="003F53E7" w14:paraId="0FD22753" w14:textId="77777777" w:rsidTr="003F53E7">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88A4D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w:t>
            </w:r>
          </w:p>
        </w:tc>
        <w:tc>
          <w:tcPr>
            <w:tcW w:w="0" w:type="auto"/>
            <w:vAlign w:val="center"/>
            <w:hideMark/>
          </w:tcPr>
          <w:p w14:paraId="132868A8" w14:textId="7C84603D"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w:t>
            </w:r>
          </w:p>
        </w:tc>
        <w:tc>
          <w:tcPr>
            <w:tcW w:w="0" w:type="auto"/>
            <w:vAlign w:val="center"/>
            <w:hideMark/>
          </w:tcPr>
          <w:p w14:paraId="1043B061" w14:textId="7D6CF90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4.43 - 5.28</w:t>
            </w:r>
          </w:p>
        </w:tc>
      </w:tr>
      <w:tr w:rsidR="00C40140" w:rsidRPr="003F53E7" w14:paraId="580BDE88" w14:textId="77777777" w:rsidTr="003F53E7">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3B437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محايد</w:t>
            </w:r>
          </w:p>
        </w:tc>
        <w:tc>
          <w:tcPr>
            <w:tcW w:w="0" w:type="auto"/>
            <w:vAlign w:val="center"/>
            <w:hideMark/>
          </w:tcPr>
          <w:p w14:paraId="5897FB6E" w14:textId="589B28FC"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w:t>
            </w:r>
          </w:p>
        </w:tc>
        <w:tc>
          <w:tcPr>
            <w:tcW w:w="0" w:type="auto"/>
            <w:vAlign w:val="center"/>
            <w:hideMark/>
          </w:tcPr>
          <w:p w14:paraId="59958493" w14:textId="53802D7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3.57 - 4.42</w:t>
            </w:r>
          </w:p>
        </w:tc>
      </w:tr>
      <w:tr w:rsidR="00C40140" w:rsidRPr="003F53E7" w14:paraId="1171AA13" w14:textId="77777777" w:rsidTr="003F53E7">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64ED2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w:t>
            </w:r>
          </w:p>
        </w:tc>
        <w:tc>
          <w:tcPr>
            <w:tcW w:w="0" w:type="auto"/>
            <w:vAlign w:val="center"/>
            <w:hideMark/>
          </w:tcPr>
          <w:p w14:paraId="6CEB0AFE" w14:textId="775D8AA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w:t>
            </w:r>
          </w:p>
        </w:tc>
        <w:tc>
          <w:tcPr>
            <w:tcW w:w="0" w:type="auto"/>
            <w:vAlign w:val="center"/>
            <w:hideMark/>
          </w:tcPr>
          <w:p w14:paraId="1011AEF5" w14:textId="5A9DAAC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2.71 - 3.56</w:t>
            </w:r>
          </w:p>
        </w:tc>
      </w:tr>
      <w:tr w:rsidR="00C40140" w:rsidRPr="003F53E7" w14:paraId="3AF57F59" w14:textId="77777777" w:rsidTr="003F53E7">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64FCD"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 بشدة</w:t>
            </w:r>
          </w:p>
        </w:tc>
        <w:tc>
          <w:tcPr>
            <w:tcW w:w="0" w:type="auto"/>
            <w:vAlign w:val="center"/>
            <w:hideMark/>
          </w:tcPr>
          <w:p w14:paraId="31804E74" w14:textId="6DAE2481"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w:t>
            </w:r>
          </w:p>
        </w:tc>
        <w:tc>
          <w:tcPr>
            <w:tcW w:w="0" w:type="auto"/>
            <w:vAlign w:val="center"/>
            <w:hideMark/>
          </w:tcPr>
          <w:p w14:paraId="224E8FF5" w14:textId="4CBB653E"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1.85 - 2.70</w:t>
            </w:r>
          </w:p>
        </w:tc>
      </w:tr>
      <w:tr w:rsidR="00C40140" w:rsidRPr="003F53E7" w14:paraId="24213FC6" w14:textId="77777777" w:rsidTr="003F53E7">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34EE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 بشدة جداً</w:t>
            </w:r>
          </w:p>
        </w:tc>
        <w:tc>
          <w:tcPr>
            <w:tcW w:w="0" w:type="auto"/>
            <w:vAlign w:val="center"/>
            <w:hideMark/>
          </w:tcPr>
          <w:p w14:paraId="2096B808"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w:t>
            </w:r>
          </w:p>
        </w:tc>
        <w:tc>
          <w:tcPr>
            <w:tcW w:w="0" w:type="auto"/>
            <w:vAlign w:val="center"/>
            <w:hideMark/>
          </w:tcPr>
          <w:p w14:paraId="511EC2BA"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1.00 - 1.84</w:t>
            </w:r>
          </w:p>
        </w:tc>
      </w:tr>
    </w:tbl>
    <w:p w14:paraId="2A985F7B" w14:textId="316F6F1E" w:rsidR="00C40140" w:rsidRPr="00B34D04" w:rsidRDefault="00C40140" w:rsidP="00B34D04">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المقابلات الشخصية</w:t>
      </w:r>
    </w:p>
    <w:p w14:paraId="66B7F61B" w14:textId="2A223456"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إجراء 15 مقابلة شخصية معمقة مع مسؤولين وعاملين في المنظمات غير الربحية في مدينة جدة، وذلك بهدف الحصول على معلومات أكثر عمقاً حول موضوع الدراسة، والتعرف على آرائهم وخبراتهم في مجال تطبيق الإدارة الرشيقة وتأثيرها على الاستدامة التنظيمية</w:t>
      </w:r>
      <w:r w:rsidRPr="003F53E7">
        <w:rPr>
          <w:rFonts w:ascii="Traditional Arabic" w:hAnsi="Traditional Arabic" w:cs="Traditional Arabic"/>
          <w:sz w:val="24"/>
          <w:szCs w:val="24"/>
        </w:rPr>
        <w:t>.</w:t>
      </w:r>
    </w:p>
    <w:p w14:paraId="3A69564E" w14:textId="697E628D"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11</w:t>
      </w:r>
      <w:r w:rsidRPr="00B34D04">
        <w:rPr>
          <w:rFonts w:ascii="Traditional Arabic" w:hAnsi="Traditional Arabic" w:cs="Traditional Arabic"/>
          <w:b/>
          <w:bCs/>
          <w:sz w:val="24"/>
          <w:szCs w:val="24"/>
          <w:rtl/>
        </w:rPr>
        <w:t xml:space="preserve"> تفاصيل المقابلات الشخصية المنجزة</w:t>
      </w:r>
    </w:p>
    <w:tbl>
      <w:tblPr>
        <w:tblStyle w:val="GridTable4-Accent11"/>
        <w:bidiVisual/>
        <w:tblW w:w="5639" w:type="dxa"/>
        <w:jc w:val="center"/>
        <w:tblLook w:val="04A0" w:firstRow="1" w:lastRow="0" w:firstColumn="1" w:lastColumn="0" w:noHBand="0" w:noVBand="1"/>
      </w:tblPr>
      <w:tblGrid>
        <w:gridCol w:w="1301"/>
        <w:gridCol w:w="1160"/>
        <w:gridCol w:w="1563"/>
        <w:gridCol w:w="1615"/>
      </w:tblGrid>
      <w:tr w:rsidR="00C40140" w:rsidRPr="003F53E7" w14:paraId="27556552" w14:textId="77777777" w:rsidTr="005F07A2">
        <w:trPr>
          <w:cnfStyle w:val="100000000000" w:firstRow="1" w:lastRow="0" w:firstColumn="0" w:lastColumn="0" w:oddVBand="0" w:evenVBand="0" w:oddHBand="0"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0C8C5"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المنصب الوظيفي</w:t>
            </w:r>
          </w:p>
        </w:tc>
        <w:tc>
          <w:tcPr>
            <w:tcW w:w="0" w:type="auto"/>
            <w:vAlign w:val="center"/>
            <w:hideMark/>
          </w:tcPr>
          <w:p w14:paraId="62C336F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المقابلات</w:t>
            </w:r>
          </w:p>
        </w:tc>
        <w:tc>
          <w:tcPr>
            <w:tcW w:w="0" w:type="auto"/>
            <w:vAlign w:val="center"/>
            <w:hideMark/>
          </w:tcPr>
          <w:p w14:paraId="7621407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متوسط المدة (دقيقة)</w:t>
            </w:r>
          </w:p>
        </w:tc>
        <w:tc>
          <w:tcPr>
            <w:tcW w:w="0" w:type="auto"/>
            <w:vAlign w:val="center"/>
            <w:hideMark/>
          </w:tcPr>
          <w:p w14:paraId="74B38DD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طريقة الإجراء</w:t>
            </w:r>
          </w:p>
        </w:tc>
      </w:tr>
      <w:tr w:rsidR="00C40140" w:rsidRPr="003F53E7" w14:paraId="6017C559" w14:textId="77777777" w:rsidTr="005F07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1CCA2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مديرون تنفيذيون</w:t>
            </w:r>
          </w:p>
        </w:tc>
        <w:tc>
          <w:tcPr>
            <w:tcW w:w="0" w:type="auto"/>
            <w:vAlign w:val="center"/>
            <w:hideMark/>
          </w:tcPr>
          <w:p w14:paraId="7583884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520F739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w:t>
            </w:r>
          </w:p>
        </w:tc>
        <w:tc>
          <w:tcPr>
            <w:tcW w:w="0" w:type="auto"/>
            <w:vAlign w:val="center"/>
            <w:hideMark/>
          </w:tcPr>
          <w:p w14:paraId="35D24E6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وجهاً لوجه</w:t>
            </w:r>
          </w:p>
        </w:tc>
      </w:tr>
      <w:tr w:rsidR="00C40140" w:rsidRPr="003F53E7" w14:paraId="77FDACE2" w14:textId="77777777" w:rsidTr="005F07A2">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FADD0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رؤساء أقسام</w:t>
            </w:r>
          </w:p>
        </w:tc>
        <w:tc>
          <w:tcPr>
            <w:tcW w:w="0" w:type="auto"/>
            <w:vAlign w:val="center"/>
            <w:hideMark/>
          </w:tcPr>
          <w:p w14:paraId="54FED68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4F7993B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40</w:t>
            </w:r>
          </w:p>
        </w:tc>
        <w:tc>
          <w:tcPr>
            <w:tcW w:w="0" w:type="auto"/>
            <w:vAlign w:val="center"/>
            <w:hideMark/>
          </w:tcPr>
          <w:p w14:paraId="0625ECE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وجهاً لوجه / افتراضي</w:t>
            </w:r>
          </w:p>
        </w:tc>
      </w:tr>
      <w:tr w:rsidR="00C40140" w:rsidRPr="003F53E7" w14:paraId="0922886C" w14:textId="77777777" w:rsidTr="005F07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DE53EF"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أعضاء مؤسسين</w:t>
            </w:r>
          </w:p>
        </w:tc>
        <w:tc>
          <w:tcPr>
            <w:tcW w:w="0" w:type="auto"/>
            <w:vAlign w:val="center"/>
            <w:hideMark/>
          </w:tcPr>
          <w:p w14:paraId="4146DF2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56EBA12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35</w:t>
            </w:r>
          </w:p>
        </w:tc>
        <w:tc>
          <w:tcPr>
            <w:tcW w:w="0" w:type="auto"/>
            <w:vAlign w:val="center"/>
            <w:hideMark/>
          </w:tcPr>
          <w:p w14:paraId="289221A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افتراضي</w:t>
            </w:r>
          </w:p>
        </w:tc>
      </w:tr>
      <w:tr w:rsidR="00C40140" w:rsidRPr="003F53E7" w14:paraId="57E7A3F2" w14:textId="77777777" w:rsidTr="005F07A2">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D84EE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المجموع</w:t>
            </w:r>
          </w:p>
        </w:tc>
        <w:tc>
          <w:tcPr>
            <w:tcW w:w="0" w:type="auto"/>
            <w:vAlign w:val="center"/>
            <w:hideMark/>
          </w:tcPr>
          <w:p w14:paraId="6157F28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0600BDA7"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42</w:t>
            </w:r>
          </w:p>
        </w:tc>
        <w:tc>
          <w:tcPr>
            <w:tcW w:w="0" w:type="auto"/>
            <w:vAlign w:val="center"/>
            <w:hideMark/>
          </w:tcPr>
          <w:p w14:paraId="65786C8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المتوسط</w:t>
            </w:r>
          </w:p>
        </w:tc>
      </w:tr>
    </w:tbl>
    <w:p w14:paraId="6C896A41" w14:textId="74028161"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3- </w:t>
      </w:r>
      <w:r w:rsidR="00C40140" w:rsidRPr="00B34D04">
        <w:rPr>
          <w:rFonts w:ascii="Traditional Arabic" w:hAnsi="Traditional Arabic" w:cs="Traditional Arabic"/>
          <w:b/>
          <w:bCs/>
          <w:sz w:val="24"/>
          <w:szCs w:val="24"/>
          <w:rtl/>
        </w:rPr>
        <w:t xml:space="preserve">أسئلة المقابلات الشخصية </w:t>
      </w:r>
    </w:p>
    <w:p w14:paraId="132A4C1B" w14:textId="4B7DB6A3"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تضمنت المقابلات الشخصية الأسئلة التالية</w:t>
      </w:r>
    </w:p>
    <w:p w14:paraId="58B6758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مدى معرفتكم بمفهوم الإدارة الرشيقة وتطبيقاتها في المنظمات غير الربحية؟</w:t>
      </w:r>
    </w:p>
    <w:p w14:paraId="6AC6E3E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تطبق منظمتكم أي من مبادئ الإدارة الرشيقة؟ وما هي هذه المبادئ؟</w:t>
      </w:r>
    </w:p>
    <w:p w14:paraId="6B22E3EC"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كيف تقيمون دور الإدارة الرشيقة في تحسين كفاءة العمليات داخل منظمتكم؟</w:t>
      </w:r>
    </w:p>
    <w:p w14:paraId="348EB31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التحديات التي تواجهكم في تطبيق مبادئ الإدارة الرشيقة؟</w:t>
      </w:r>
    </w:p>
    <w:p w14:paraId="61788763"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تعرفون مفهوم الاستدامة التنظيمية من وجهة نظركم؟</w:t>
      </w:r>
    </w:p>
    <w:p w14:paraId="67EED69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الجوانب الأكثر أهمية للاستدامة التنظيمية في منظمتكم (الاقتصادية، الاجتماعية، البيئية)؟</w:t>
      </w:r>
    </w:p>
    <w:p w14:paraId="50ABB287"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ترون علاقة بين تطبيق الإدارة الرشيقة وتعزيز الاستدامة التنظيمية؟ وكيف تتجلى هذه العلاقة؟</w:t>
      </w:r>
    </w:p>
    <w:p w14:paraId="65ECC40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مقترحاتكم لتعزيز تطبيق الإدارة الرشيقة في المنظمات غير الربحية لتحقيق الاستدامة التنظيمية؟</w:t>
      </w:r>
    </w:p>
    <w:p w14:paraId="472A0CD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أبرز التقنيات الرقمية التي تستخدمونها لتحسين العمليات؟</w:t>
      </w:r>
    </w:p>
    <w:p w14:paraId="333BD0C7" w14:textId="6EA005A2"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تقيسون تأثير الإدارة الرشيقة على رضا المستفيدين؟</w:t>
      </w:r>
    </w:p>
    <w:p w14:paraId="18C5240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الممارسات البيئية المستدامة التي تطبقونها في منظمتكم؟</w:t>
      </w:r>
    </w:p>
    <w:p w14:paraId="4B035E21" w14:textId="16E49D48" w:rsidR="00B0351E" w:rsidRPr="00B34D04"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تتعاملون مع مقاومة التغيير عند تطبيق مبادئ الإدارة الرشيقة؟</w:t>
      </w:r>
    </w:p>
    <w:p w14:paraId="38E2ACC7" w14:textId="3424E928"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4- </w:t>
      </w:r>
      <w:r w:rsidR="00C40140" w:rsidRPr="00B34D04">
        <w:rPr>
          <w:rFonts w:ascii="Traditional Arabic" w:hAnsi="Traditional Arabic" w:cs="Traditional Arabic"/>
          <w:b/>
          <w:bCs/>
          <w:sz w:val="24"/>
          <w:szCs w:val="24"/>
          <w:rtl/>
        </w:rPr>
        <w:t>المصادر الثانوية</w:t>
      </w:r>
    </w:p>
    <w:p w14:paraId="237D2FA4" w14:textId="1F7034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الاعتماد على مجموعة محدثة من المصادر الثانوية لجمع البيانات، وهي</w:t>
      </w:r>
      <w:r w:rsidRPr="00B34D04">
        <w:rPr>
          <w:rFonts w:ascii="Traditional Arabic" w:hAnsi="Traditional Arabic" w:cs="Traditional Arabic"/>
          <w:b/>
          <w:bCs/>
          <w:sz w:val="24"/>
          <w:szCs w:val="24"/>
        </w:rPr>
        <w:t>:</w:t>
      </w:r>
    </w:p>
    <w:p w14:paraId="149970AF" w14:textId="7D5848AD"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الدراسات السابقة التي تناولت مواضيع مشابهة في دول مختلفة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(تم مراجعة 85 دراسة منشورة بين 2020-2025)</w:t>
      </w:r>
      <w:r w:rsidRPr="003F53E7">
        <w:rPr>
          <w:rFonts w:ascii="Traditional Arabic" w:hAnsi="Traditional Arabic" w:cs="Traditional Arabic"/>
          <w:sz w:val="24"/>
          <w:szCs w:val="24"/>
        </w:rPr>
        <w:t>.</w:t>
      </w:r>
    </w:p>
    <w:p w14:paraId="5D84B5B3" w14:textId="3B4D41DB"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التي تم الحصول عليها من المركز الوطني لتنمية القطاع غير الربحي والتقارير السنوية المحدثة لعام 2024-2025</w:t>
      </w:r>
      <w:r w:rsidRPr="003F53E7">
        <w:rPr>
          <w:rFonts w:ascii="Traditional Arabic" w:hAnsi="Traditional Arabic" w:cs="Traditional Arabic"/>
          <w:sz w:val="24"/>
          <w:szCs w:val="24"/>
        </w:rPr>
        <w:t>.</w:t>
      </w:r>
    </w:p>
    <w:p w14:paraId="473B82D9" w14:textId="1DE454B0"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من المنصة الوطنية للعمل التطوعي ومنصة "إحسان" الرقمية</w:t>
      </w:r>
      <w:r w:rsidRPr="003F53E7">
        <w:rPr>
          <w:rFonts w:ascii="Traditional Arabic" w:hAnsi="Traditional Arabic" w:cs="Traditional Arabic"/>
          <w:sz w:val="24"/>
          <w:szCs w:val="24"/>
        </w:rPr>
        <w:t>.</w:t>
      </w:r>
    </w:p>
    <w:p w14:paraId="51178B1C" w14:textId="5B91AD84"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من أمانة محافظة جدة وتقارير رؤية المملكة 2030 المحدثة</w:t>
      </w:r>
      <w:r w:rsidRPr="003F53E7">
        <w:rPr>
          <w:rFonts w:ascii="Traditional Arabic" w:hAnsi="Traditional Arabic" w:cs="Traditional Arabic"/>
          <w:sz w:val="24"/>
          <w:szCs w:val="24"/>
        </w:rPr>
        <w:t>.</w:t>
      </w:r>
    </w:p>
    <w:p w14:paraId="0F408791" w14:textId="7EBA8906"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قواعد البيانات الأكاديمية المتخصصة مثل</w:t>
      </w:r>
      <w:r w:rsidRPr="003F53E7">
        <w:rPr>
          <w:rFonts w:ascii="Traditional Arabic" w:hAnsi="Traditional Arabic" w:cs="Traditional Arabic"/>
          <w:sz w:val="24"/>
          <w:szCs w:val="24"/>
        </w:rPr>
        <w:t xml:space="preserve"> Google Scholar</w:t>
      </w:r>
    </w:p>
    <w:p w14:paraId="399D89B6" w14:textId="4E879C6D"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تقارير المنظمات الدولية مثل الأمم المتحدة والبنك الدولي حول الاستدامة التنظيمية</w:t>
      </w:r>
    </w:p>
    <w:p w14:paraId="4366D4DA" w14:textId="67EAAEF2" w:rsidR="00B34D04" w:rsidRPr="00B34D04" w:rsidRDefault="00B34D0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 xml:space="preserve">5- </w:t>
      </w:r>
      <w:r w:rsidRPr="00B34D04">
        <w:rPr>
          <w:rFonts w:ascii="Traditional Arabic" w:hAnsi="Traditional Arabic" w:cs="Traditional Arabic" w:hint="cs"/>
          <w:b/>
          <w:bCs/>
          <w:sz w:val="24"/>
          <w:szCs w:val="24"/>
          <w:rtl/>
        </w:rPr>
        <w:t>حدود</w:t>
      </w:r>
      <w:r w:rsidRPr="00B34D04">
        <w:rPr>
          <w:rFonts w:ascii="Traditional Arabic" w:hAnsi="Traditional Arabic" w:cs="Traditional Arabic"/>
          <w:b/>
          <w:bCs/>
          <w:sz w:val="24"/>
          <w:szCs w:val="24"/>
          <w:rtl/>
        </w:rPr>
        <w:t xml:space="preserve"> </w:t>
      </w:r>
      <w:r w:rsidRPr="00B34D04">
        <w:rPr>
          <w:rFonts w:ascii="Traditional Arabic" w:hAnsi="Traditional Arabic" w:cs="Traditional Arabic" w:hint="cs"/>
          <w:b/>
          <w:bCs/>
          <w:sz w:val="24"/>
          <w:szCs w:val="24"/>
          <w:rtl/>
        </w:rPr>
        <w:t>الدراسة</w:t>
      </w:r>
    </w:p>
    <w:p w14:paraId="2ECCE155"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تحديد حدود الدراسة على النحو التالي</w:t>
      </w:r>
      <w:r w:rsidRPr="00B34D04">
        <w:rPr>
          <w:rFonts w:ascii="Traditional Arabic" w:hAnsi="Traditional Arabic" w:cs="Traditional Arabic"/>
          <w:b/>
          <w:bCs/>
          <w:sz w:val="24"/>
          <w:szCs w:val="24"/>
        </w:rPr>
        <w:t>:</w:t>
      </w:r>
    </w:p>
    <w:p w14:paraId="75745836" w14:textId="41419432"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الحدود المكانية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تقتصر الدراسة على مدينة جدة بالمملكة العربية السعودية والبلديات التابعة لها، مع استبعاد المراكز مثل ذهبان وثول. تم اختيار جدة كونها ثاني أكبر المدن السعودية وتضم أكبر تجمع للمنظمات غير الربحية بعد الرياض، مما يوفر عينة متنوعة وممثلة للقطاع</w:t>
      </w:r>
      <w:r w:rsidRPr="00B34D04">
        <w:rPr>
          <w:rFonts w:ascii="Traditional Arabic" w:hAnsi="Traditional Arabic" w:cs="Traditional Arabic"/>
          <w:sz w:val="24"/>
          <w:szCs w:val="24"/>
        </w:rPr>
        <w:t>.</w:t>
      </w:r>
    </w:p>
    <w:p w14:paraId="78DAC515" w14:textId="4E59C0C4"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الزمانية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تم تحديد الفترة الزمنية للدراسة من يناير 2024 إلى ديسمبر 2025، مما يتيح دراسة التطورات الحديثة في مجال الإدارة الرشيقة والاستدامة التنظيمية في ظل التحولات الرقمية المتسارعة ومبادرات رؤية المملكة 2030</w:t>
      </w:r>
      <w:r w:rsidRPr="00B34D04">
        <w:rPr>
          <w:rFonts w:ascii="Traditional Arabic" w:hAnsi="Traditional Arabic" w:cs="Traditional Arabic"/>
          <w:sz w:val="24"/>
          <w:szCs w:val="24"/>
        </w:rPr>
        <w:t>.</w:t>
      </w:r>
    </w:p>
    <w:p w14:paraId="35D5311D" w14:textId="2D9DB253"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البشرية أو الديموغرافية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تشمل الحدود البشرية للدراسة</w:t>
      </w:r>
      <w:r w:rsidRPr="00B34D04">
        <w:rPr>
          <w:rFonts w:ascii="Traditional Arabic" w:hAnsi="Traditional Arabic" w:cs="Traditional Arabic"/>
          <w:sz w:val="24"/>
          <w:szCs w:val="24"/>
        </w:rPr>
        <w:t>:</w:t>
      </w:r>
    </w:p>
    <w:p w14:paraId="4EC9E9A5" w14:textId="338F17F1"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النوع الاجتماعي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الذكور والإناث، مع الاهتمام بتمثيل كل جنس في المجتمع المدروس بما يتماشى مع سياسات التمكين والمشاركة المتوازنة في رؤية 2030</w:t>
      </w:r>
      <w:r w:rsidRPr="003F53E7">
        <w:rPr>
          <w:rFonts w:ascii="Traditional Arabic" w:hAnsi="Traditional Arabic" w:cs="Traditional Arabic"/>
          <w:sz w:val="24"/>
          <w:szCs w:val="24"/>
        </w:rPr>
        <w:t>.</w:t>
      </w:r>
    </w:p>
    <w:p w14:paraId="33153D0D" w14:textId="257394E3"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العمر</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تم تحديد الفئات العمرية المختلفة التي يتم تضمينها في الدراسة، مثل الشباب، البالغين، وكبار السن مع التركيز على الفئة العمرية النشطة اقتصادياً (25-55 سنة)</w:t>
      </w:r>
      <w:r w:rsidRPr="003F53E7">
        <w:rPr>
          <w:rFonts w:ascii="Traditional Arabic" w:hAnsi="Traditional Arabic" w:cs="Traditional Arabic"/>
          <w:sz w:val="24"/>
          <w:szCs w:val="24"/>
        </w:rPr>
        <w:t>.</w:t>
      </w:r>
    </w:p>
    <w:p w14:paraId="50D3FAF5" w14:textId="5E239A5C"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المستوى التعليمي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مستوى التعليم الذي حصل عليه الأفراد في المجتمع، مما قد يؤثر على فهمهم ورؤيتهم للموضوعات المدروسة مع إعطاء أولوية لحملة الشهادات الجامعية والعليا نظراً لطبيعة المفاهيم المدروسة</w:t>
      </w:r>
      <w:r w:rsidRPr="003F53E7">
        <w:rPr>
          <w:rFonts w:ascii="Traditional Arabic" w:hAnsi="Traditional Arabic" w:cs="Traditional Arabic"/>
          <w:sz w:val="24"/>
          <w:szCs w:val="24"/>
        </w:rPr>
        <w:t>.</w:t>
      </w:r>
    </w:p>
    <w:p w14:paraId="6F4F5DAC" w14:textId="6AD5F055"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الوضع الوظيفي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جميع الأفراد العاملين في القطاع غير الربحي، سواء كانوا موظفين أو متطوعين مع التركيز على القيادات الوسطى والعليا لفهم أعمق لاستراتيجيات المنظمات</w:t>
      </w:r>
      <w:r w:rsidRPr="003F53E7">
        <w:rPr>
          <w:rFonts w:ascii="Traditional Arabic" w:hAnsi="Traditional Arabic" w:cs="Traditional Arabic"/>
          <w:sz w:val="24"/>
          <w:szCs w:val="24"/>
        </w:rPr>
        <w:t>.</w:t>
      </w:r>
    </w:p>
    <w:p w14:paraId="52C97310" w14:textId="4209B277"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الخبرة العملية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عدد سنوات الخبرة التي يمتلكها الأفراد في العمل بالقطاع غير الربحي، مما قد يؤثر على جودة المعلومات والآراء المجمعة مع إعطاء وزن أكبر لذوي الخبرة الطويلة (أكثر من 5 سنوات)</w:t>
      </w:r>
      <w:r w:rsidRPr="003F53E7">
        <w:rPr>
          <w:rFonts w:ascii="Traditional Arabic" w:hAnsi="Traditional Arabic" w:cs="Traditional Arabic"/>
          <w:sz w:val="24"/>
          <w:szCs w:val="24"/>
        </w:rPr>
        <w:t>.</w:t>
      </w:r>
    </w:p>
    <w:p w14:paraId="19BADF2A" w14:textId="53AC177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0" w:name="_Toc232250635"/>
      <w:r w:rsidRPr="00B34D04">
        <w:rPr>
          <w:rFonts w:ascii="Traditional Arabic" w:hAnsi="Traditional Arabic" w:cs="Traditional Arabic"/>
          <w:b/>
          <w:bCs/>
          <w:sz w:val="28"/>
          <w:szCs w:val="28"/>
          <w:rtl/>
        </w:rPr>
        <w:t xml:space="preserve">7.3 </w:t>
      </w:r>
      <w:r w:rsidRPr="00B34D04">
        <w:rPr>
          <w:rFonts w:ascii="Traditional Arabic" w:hAnsi="Traditional Arabic" w:cs="Traditional Arabic" w:hint="cs"/>
          <w:b/>
          <w:bCs/>
          <w:sz w:val="28"/>
          <w:szCs w:val="28"/>
          <w:rtl/>
        </w:rPr>
        <w:t>إجراءات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تنفيذ</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0"/>
    </w:p>
    <w:p w14:paraId="3C6C2BB3"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تنفيذ الدراسة وفق الإجراءات التالية</w:t>
      </w:r>
      <w:r w:rsidRPr="00B34D04">
        <w:rPr>
          <w:rFonts w:ascii="Traditional Arabic" w:hAnsi="Traditional Arabic" w:cs="Traditional Arabic"/>
          <w:b/>
          <w:bCs/>
          <w:sz w:val="24"/>
          <w:szCs w:val="24"/>
        </w:rPr>
        <w:t>:</w:t>
      </w:r>
    </w:p>
    <w:p w14:paraId="1CD54679" w14:textId="62B9194F"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الإعداد النظري</w:t>
      </w:r>
    </w:p>
    <w:p w14:paraId="3CFD5EA2"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مراجعة الأدبيات والدراسات السابقة المتعلقة بموضوع الدراسة مع التركيز على الدراسات المنشورة في الفترة 2020-2025</w:t>
      </w:r>
      <w:r w:rsidRPr="003F53E7">
        <w:rPr>
          <w:rFonts w:ascii="Traditional Arabic" w:hAnsi="Traditional Arabic" w:cs="Traditional Arabic"/>
          <w:sz w:val="24"/>
          <w:szCs w:val="24"/>
        </w:rPr>
        <w:t>.</w:t>
      </w:r>
    </w:p>
    <w:p w14:paraId="5F243C0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مشكلة الدراسة وأهدافها وأهميتها في ضوء التطورات الحديثة والتحديات المعاصرة</w:t>
      </w:r>
      <w:r w:rsidRPr="003F53E7">
        <w:rPr>
          <w:rFonts w:ascii="Traditional Arabic" w:hAnsi="Traditional Arabic" w:cs="Traditional Arabic"/>
          <w:sz w:val="24"/>
          <w:szCs w:val="24"/>
        </w:rPr>
        <w:t>.</w:t>
      </w:r>
    </w:p>
    <w:p w14:paraId="0C2098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أسئلة الدراسة وفرضياتها باستخدام منهجيات البحث المتقدمة</w:t>
      </w:r>
      <w:r w:rsidRPr="003F53E7">
        <w:rPr>
          <w:rFonts w:ascii="Traditional Arabic" w:hAnsi="Traditional Arabic" w:cs="Traditional Arabic"/>
          <w:sz w:val="24"/>
          <w:szCs w:val="24"/>
        </w:rPr>
        <w:t>.</w:t>
      </w:r>
    </w:p>
    <w:p w14:paraId="5980FE5F"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تحديد منهجية الدراسة وأدواتها مع دمج التقنيات الرقمية الحديثة</w:t>
      </w:r>
      <w:r w:rsidRPr="003F53E7">
        <w:rPr>
          <w:rFonts w:ascii="Traditional Arabic" w:hAnsi="Traditional Arabic" w:cs="Traditional Arabic"/>
          <w:sz w:val="24"/>
          <w:szCs w:val="24"/>
        </w:rPr>
        <w:t>.</w:t>
      </w:r>
    </w:p>
    <w:p w14:paraId="44AB6844" w14:textId="1F61F96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إعداد أداة الدراسة </w:t>
      </w:r>
    </w:p>
    <w:p w14:paraId="7ECBC5CD" w14:textId="7CA8C306"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الاستبانة في صورتها الأولية باستخدام منصات متقدمة مثل</w:t>
      </w:r>
      <w:r w:rsidRPr="003F53E7">
        <w:rPr>
          <w:rFonts w:ascii="Traditional Arabic" w:hAnsi="Traditional Arabic" w:cs="Traditional Arabic"/>
          <w:sz w:val="24"/>
          <w:szCs w:val="24"/>
        </w:rPr>
        <w:t xml:space="preserve"> Qualtrics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Google Forms.</w:t>
      </w:r>
    </w:p>
    <w:p w14:paraId="6A7046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عرض الاستبانة على المحكمين وإجراء التعديلات اللازمة مع الاستعانة بخبراء دوليين في مجال الإدارة الرشيقة</w:t>
      </w:r>
      <w:r w:rsidRPr="003F53E7">
        <w:rPr>
          <w:rFonts w:ascii="Traditional Arabic" w:hAnsi="Traditional Arabic" w:cs="Traditional Arabic"/>
          <w:sz w:val="24"/>
          <w:szCs w:val="24"/>
        </w:rPr>
        <w:t>.</w:t>
      </w:r>
    </w:p>
    <w:p w14:paraId="7040299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التحقق من صدق وثبات الاستبانة باستخدام أحدث الأساليب الإحصائية</w:t>
      </w:r>
      <w:r w:rsidRPr="003F53E7">
        <w:rPr>
          <w:rFonts w:ascii="Traditional Arabic" w:hAnsi="Traditional Arabic" w:cs="Traditional Arabic"/>
          <w:sz w:val="24"/>
          <w:szCs w:val="24"/>
        </w:rPr>
        <w:t>.</w:t>
      </w:r>
    </w:p>
    <w:p w14:paraId="6888ADD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إعداد الاستبانة في صورتها النهائية مع ضمانات الأمان والخصوصية الرقمية</w:t>
      </w:r>
      <w:r w:rsidRPr="003F53E7">
        <w:rPr>
          <w:rFonts w:ascii="Traditional Arabic" w:hAnsi="Traditional Arabic" w:cs="Traditional Arabic"/>
          <w:sz w:val="24"/>
          <w:szCs w:val="24"/>
        </w:rPr>
        <w:t>.</w:t>
      </w:r>
    </w:p>
    <w:p w14:paraId="5E821A99" w14:textId="02E6269D"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جمع البيانات</w:t>
      </w:r>
    </w:p>
    <w:p w14:paraId="40434556"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الحصول على الموافقات اللازمة لتطبيق الدراسة من الجهات المختصة والمنظمات المشاركة</w:t>
      </w:r>
      <w:r w:rsidRPr="003F53E7">
        <w:rPr>
          <w:rFonts w:ascii="Traditional Arabic" w:hAnsi="Traditional Arabic" w:cs="Traditional Arabic"/>
          <w:sz w:val="24"/>
          <w:szCs w:val="24"/>
        </w:rPr>
        <w:t>.</w:t>
      </w:r>
    </w:p>
    <w:p w14:paraId="6FC7C1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توزيع الاستبانة إلكترونياً على أفراد العينة مع نظام تذكير آلي وحوافز للمشاركة</w:t>
      </w:r>
      <w:r w:rsidRPr="003F53E7">
        <w:rPr>
          <w:rFonts w:ascii="Traditional Arabic" w:hAnsi="Traditional Arabic" w:cs="Traditional Arabic"/>
          <w:sz w:val="24"/>
          <w:szCs w:val="24"/>
        </w:rPr>
        <w:t>.</w:t>
      </w:r>
    </w:p>
    <w:p w14:paraId="5D51234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مع المسؤولين والعاملين في المنظمات غير الربحية</w:t>
      </w:r>
      <w:r w:rsidRPr="003F53E7">
        <w:rPr>
          <w:rFonts w:ascii="Traditional Arabic" w:hAnsi="Traditional Arabic" w:cs="Traditional Arabic"/>
          <w:sz w:val="24"/>
          <w:szCs w:val="24"/>
        </w:rPr>
        <w:t xml:space="preserve">15 </w:t>
      </w:r>
      <w:r w:rsidRPr="003F53E7">
        <w:rPr>
          <w:rFonts w:ascii="Traditional Arabic" w:hAnsi="Traditional Arabic" w:cs="Traditional Arabic"/>
          <w:sz w:val="24"/>
          <w:szCs w:val="24"/>
          <w:rtl/>
        </w:rPr>
        <w:t>مقابلة معمقة بمتوسط 42 دقيقة</w:t>
      </w:r>
      <w:r w:rsidRPr="003F53E7">
        <w:rPr>
          <w:rFonts w:ascii="Traditional Arabic" w:hAnsi="Traditional Arabic" w:cs="Traditional Arabic"/>
          <w:sz w:val="24"/>
          <w:szCs w:val="24"/>
        </w:rPr>
        <w:t>.</w:t>
      </w:r>
    </w:p>
    <w:p w14:paraId="0CC38AF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من المصادر الثانوية باستخدام أدوات البحث الذكي وقواعد البيانات المتخصصة</w:t>
      </w:r>
      <w:r w:rsidRPr="003F53E7">
        <w:rPr>
          <w:rFonts w:ascii="Traditional Arabic" w:hAnsi="Traditional Arabic" w:cs="Traditional Arabic"/>
          <w:sz w:val="24"/>
          <w:szCs w:val="24"/>
        </w:rPr>
        <w:t>.</w:t>
      </w:r>
    </w:p>
    <w:p w14:paraId="44B6678A" w14:textId="4C5FDAD5"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تحليل البيانات واستخلاص النتائج </w:t>
      </w:r>
    </w:p>
    <w:p w14:paraId="24AEFC1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إدخال البيانات إلى برنامج التحليل الإحصائي </w:t>
      </w:r>
      <w:r w:rsidRPr="003F53E7">
        <w:rPr>
          <w:rFonts w:ascii="Traditional Arabic" w:hAnsi="Traditional Arabic" w:cs="Traditional Arabic"/>
          <w:sz w:val="24"/>
          <w:szCs w:val="24"/>
        </w:rPr>
        <w:t xml:space="preserve">SPSS </w:t>
      </w:r>
      <w:r w:rsidRPr="003F53E7">
        <w:rPr>
          <w:rFonts w:ascii="Traditional Arabic" w:hAnsi="Traditional Arabic" w:cs="Traditional Arabic"/>
          <w:sz w:val="24"/>
          <w:szCs w:val="24"/>
          <w:rtl/>
        </w:rPr>
        <w:t xml:space="preserve">  للتحليلات المتقدمة</w:t>
      </w:r>
      <w:r w:rsidRPr="003F53E7">
        <w:rPr>
          <w:rFonts w:ascii="Traditional Arabic" w:hAnsi="Traditional Arabic" w:cs="Traditional Arabic"/>
          <w:sz w:val="24"/>
          <w:szCs w:val="24"/>
        </w:rPr>
        <w:t>.</w:t>
      </w:r>
    </w:p>
    <w:p w14:paraId="680ABC5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مع تطبيق تقنيات التعلم الآلي للكشف عن الأنماط الخفية</w:t>
      </w:r>
      <w:r w:rsidRPr="003F53E7">
        <w:rPr>
          <w:rFonts w:ascii="Traditional Arabic" w:hAnsi="Traditional Arabic" w:cs="Traditional Arabic"/>
          <w:sz w:val="24"/>
          <w:szCs w:val="24"/>
        </w:rPr>
        <w:t>.</w:t>
      </w:r>
    </w:p>
    <w:p w14:paraId="7EE89E0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وتفسيرها مع ربطها بالسياق المحلي والدولي</w:t>
      </w:r>
      <w:r w:rsidRPr="003F53E7">
        <w:rPr>
          <w:rFonts w:ascii="Traditional Arabic" w:hAnsi="Traditional Arabic" w:cs="Traditional Arabic"/>
          <w:sz w:val="24"/>
          <w:szCs w:val="24"/>
        </w:rPr>
        <w:t>.</w:t>
      </w:r>
    </w:p>
    <w:p w14:paraId="3D03BB3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التوصيات والمقترحات العملية القابلة للتطبيق</w:t>
      </w:r>
      <w:r w:rsidRPr="003F53E7">
        <w:rPr>
          <w:rFonts w:ascii="Traditional Arabic" w:hAnsi="Traditional Arabic" w:cs="Traditional Arabic"/>
          <w:sz w:val="24"/>
          <w:szCs w:val="24"/>
        </w:rPr>
        <w:t>.</w:t>
      </w:r>
    </w:p>
    <w:p w14:paraId="2233E89E" w14:textId="29283038"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1" w:name="_Toc232250636"/>
      <w:r w:rsidRPr="00B34D04">
        <w:rPr>
          <w:rFonts w:ascii="Traditional Arabic" w:hAnsi="Traditional Arabic" w:cs="Traditional Arabic"/>
          <w:b/>
          <w:bCs/>
          <w:sz w:val="28"/>
          <w:szCs w:val="28"/>
          <w:rtl/>
        </w:rPr>
        <w:t xml:space="preserve">8.3 </w:t>
      </w:r>
      <w:r w:rsidRPr="00B34D04">
        <w:rPr>
          <w:rFonts w:ascii="Traditional Arabic" w:hAnsi="Traditional Arabic" w:cs="Traditional Arabic" w:hint="cs"/>
          <w:b/>
          <w:bCs/>
          <w:sz w:val="28"/>
          <w:szCs w:val="28"/>
          <w:rtl/>
        </w:rPr>
        <w:t>الأساليب</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الإحصائية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المستخدمة</w:t>
      </w:r>
      <w:bookmarkEnd w:id="101"/>
    </w:p>
    <w:p w14:paraId="12207931" w14:textId="1B106C5E"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استخدام مجموعة متطورة من الأساليب الإحصائية لتحليل البيانات، وهي</w:t>
      </w:r>
      <w:r w:rsidRPr="00B34D04">
        <w:rPr>
          <w:rFonts w:ascii="Traditional Arabic" w:hAnsi="Traditional Arabic" w:cs="Traditional Arabic"/>
          <w:b/>
          <w:bCs/>
          <w:sz w:val="24"/>
          <w:szCs w:val="24"/>
        </w:rPr>
        <w:t>:</w:t>
      </w:r>
    </w:p>
    <w:p w14:paraId="02D5FBDC" w14:textId="347E280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الوصفي</w:t>
      </w:r>
    </w:p>
    <w:p w14:paraId="662BDD18"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التكرارات والنسب المئوية لوصف خصائص عينة الدراسة مع إضافة الرسوم البيانية التفاعلية</w:t>
      </w:r>
      <w:r w:rsidRPr="00B34D04">
        <w:rPr>
          <w:rFonts w:ascii="Traditional Arabic" w:hAnsi="Traditional Arabic" w:cs="Traditional Arabic"/>
          <w:sz w:val="24"/>
          <w:szCs w:val="24"/>
        </w:rPr>
        <w:t>.</w:t>
      </w:r>
    </w:p>
    <w:p w14:paraId="3BCDC813"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المتوسطات الحسابية والانحرافات المعيارية لتحديد استجابات أفراد العينة تجاه محاور الدراسة وأبعادها مع حساب معاملات الالتواء والتفلطح لاختبار التوزيع الطبيعي</w:t>
      </w:r>
      <w:r w:rsidRPr="00B34D04">
        <w:rPr>
          <w:rFonts w:ascii="Traditional Arabic" w:hAnsi="Traditional Arabic" w:cs="Traditional Arabic"/>
          <w:sz w:val="24"/>
          <w:szCs w:val="24"/>
        </w:rPr>
        <w:t>.</w:t>
      </w:r>
    </w:p>
    <w:p w14:paraId="60815006" w14:textId="5D7FD698"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الاستدلالي</w:t>
      </w:r>
    </w:p>
    <w:p w14:paraId="5BE7EF3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lastRenderedPageBreak/>
        <w:t>معامل ارتباط بيرسون</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Pearson Correlation Coefficient</w:t>
      </w:r>
      <w:r w:rsidRPr="003F53E7">
        <w:rPr>
          <w:rFonts w:ascii="Traditional Arabic" w:hAnsi="Traditional Arabic" w:cs="Traditional Arabic"/>
          <w:sz w:val="24"/>
          <w:szCs w:val="24"/>
          <w:rtl/>
        </w:rPr>
        <w:t>) لقياس صدق الاتساق الداخلي للاستبانة، وكذلك لقياس العلاقة بين متغيرات الدراسة مع إضافة معامل ارتباط سبيرمان للبيانات غير المعلمية.</w:t>
      </w:r>
    </w:p>
    <w:p w14:paraId="6BCFEBB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معامل ألفا كرونباخ</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Cronbach's Alpha</w:t>
      </w:r>
      <w:r w:rsidRPr="003F53E7">
        <w:rPr>
          <w:rFonts w:ascii="Traditional Arabic" w:hAnsi="Traditional Arabic" w:cs="Traditional Arabic"/>
          <w:sz w:val="24"/>
          <w:szCs w:val="24"/>
          <w:rtl/>
        </w:rPr>
        <w:t>) لقياس ثبات الاستبانة مع إضافة معامل أوميغا (</w:t>
      </w:r>
      <w:r w:rsidRPr="003F53E7">
        <w:rPr>
          <w:rFonts w:ascii="Traditional Arabic" w:hAnsi="Traditional Arabic" w:cs="Traditional Arabic"/>
          <w:sz w:val="24"/>
          <w:szCs w:val="24"/>
        </w:rPr>
        <w:t>Omega</w:t>
      </w:r>
      <w:r w:rsidRPr="003F53E7">
        <w:rPr>
          <w:rFonts w:ascii="Traditional Arabic" w:hAnsi="Traditional Arabic" w:cs="Traditional Arabic"/>
          <w:sz w:val="24"/>
          <w:szCs w:val="24"/>
          <w:rtl/>
        </w:rPr>
        <w:t>) للحصول على قياس أكثر دقة للثبات.</w:t>
      </w:r>
    </w:p>
    <w:p w14:paraId="2291A451"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(ت) للعينات المستقلة</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Independent Samples T-Test</w:t>
      </w:r>
      <w:r w:rsidRPr="003F53E7">
        <w:rPr>
          <w:rFonts w:ascii="Traditional Arabic" w:hAnsi="Traditional Arabic" w:cs="Traditional Arabic"/>
          <w:sz w:val="24"/>
          <w:szCs w:val="24"/>
          <w:rtl/>
        </w:rPr>
        <w:t>) لدراسة الفروق بين متوسطات استجابات أفراد العينة تبعاً لمتغير الجنس مع اختبار مان-ويتني كبديل لا معلمي.</w:t>
      </w:r>
    </w:p>
    <w:p w14:paraId="4859882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 التباين الأحادي</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One-Way ANOVA</w:t>
      </w:r>
      <w:r w:rsidRPr="003F53E7">
        <w:rPr>
          <w:rFonts w:ascii="Traditional Arabic" w:hAnsi="Traditional Arabic" w:cs="Traditional Arabic"/>
          <w:sz w:val="24"/>
          <w:szCs w:val="24"/>
          <w:rtl/>
        </w:rPr>
        <w:t>) لدراسة الفروق بين متوسطات استجابات أفراد العينة تبعاً للمتغيرات الديموغرافية الأخرى (العمر، المؤهل العلمي، المستوى الوظيفي، سنوات الخبرة، عدد المجالات التطوعية) مع اختبار كروسكال-واليس كبديل لا معلمي.</w:t>
      </w:r>
    </w:p>
    <w:p w14:paraId="2DC7FF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شيفيه (</w:t>
      </w:r>
      <w:r w:rsidRPr="00B34D04">
        <w:rPr>
          <w:rFonts w:ascii="Traditional Arabic" w:hAnsi="Traditional Arabic" w:cs="Traditional Arabic"/>
          <w:b/>
          <w:bCs/>
          <w:sz w:val="24"/>
          <w:szCs w:val="24"/>
        </w:rPr>
        <w:t>Scheffe Test</w:t>
      </w:r>
      <w:r w:rsidRPr="00B34D04">
        <w:rPr>
          <w:rFonts w:ascii="Traditional Arabic" w:hAnsi="Traditional Arabic" w:cs="Traditional Arabic"/>
          <w:b/>
          <w:bCs/>
          <w:sz w:val="24"/>
          <w:szCs w:val="24"/>
          <w:rtl/>
        </w:rPr>
        <w:t>)</w:t>
      </w:r>
      <w:r w:rsidRPr="003F53E7">
        <w:rPr>
          <w:rFonts w:ascii="Traditional Arabic" w:hAnsi="Traditional Arabic" w:cs="Traditional Arabic"/>
          <w:sz w:val="24"/>
          <w:szCs w:val="24"/>
          <w:rtl/>
        </w:rPr>
        <w:t xml:space="preserve"> للمقارنات البعدية لتحديد اتجاه الفروق في حالة وجود فروق دالة إحصائياً في تحليل التباين الأحادي مع إضافة اختبار توكي (</w:t>
      </w:r>
      <w:r w:rsidRPr="003F53E7">
        <w:rPr>
          <w:rFonts w:ascii="Traditional Arabic" w:hAnsi="Traditional Arabic" w:cs="Traditional Arabic"/>
          <w:sz w:val="24"/>
          <w:szCs w:val="24"/>
        </w:rPr>
        <w:t>Tukey HSD</w:t>
      </w:r>
      <w:r w:rsidRPr="003F53E7">
        <w:rPr>
          <w:rFonts w:ascii="Traditional Arabic" w:hAnsi="Traditional Arabic" w:cs="Traditional Arabic"/>
          <w:sz w:val="24"/>
          <w:szCs w:val="24"/>
          <w:rtl/>
        </w:rPr>
        <w:t>) للمقارنات المتعددة.</w:t>
      </w:r>
    </w:p>
    <w:p w14:paraId="6C94589A"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 الانحدار المتعدد</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Multiple Regression Analysis</w:t>
      </w:r>
      <w:r w:rsidRPr="003F53E7">
        <w:rPr>
          <w:rFonts w:ascii="Traditional Arabic" w:hAnsi="Traditional Arabic" w:cs="Traditional Arabic"/>
          <w:sz w:val="24"/>
          <w:szCs w:val="24"/>
          <w:rtl/>
        </w:rPr>
        <w:t>) لدراسة تأثير أبعاد الإدارة الرشيقة على الاستدامة التنظيمية مع تطبيق تحليل المسار (</w:t>
      </w:r>
      <w:r w:rsidRPr="003F53E7">
        <w:rPr>
          <w:rFonts w:ascii="Traditional Arabic" w:hAnsi="Traditional Arabic" w:cs="Traditional Arabic"/>
          <w:sz w:val="24"/>
          <w:szCs w:val="24"/>
        </w:rPr>
        <w:t>Path Analysis</w:t>
      </w:r>
      <w:r w:rsidRPr="003F53E7">
        <w:rPr>
          <w:rFonts w:ascii="Traditional Arabic" w:hAnsi="Traditional Arabic" w:cs="Traditional Arabic"/>
          <w:sz w:val="24"/>
          <w:szCs w:val="24"/>
          <w:rtl/>
        </w:rPr>
        <w:t>) لفهم العلاقات السببية المعقدة.</w:t>
      </w:r>
    </w:p>
    <w:p w14:paraId="1217F932"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w:t>
      </w:r>
      <w:r w:rsidRPr="003F53E7">
        <w:rPr>
          <w:rFonts w:ascii="Traditional Arabic" w:hAnsi="Traditional Arabic" w:cs="Traditional Arabic"/>
          <w:sz w:val="24"/>
          <w:szCs w:val="24"/>
          <w:rtl/>
        </w:rPr>
        <w:t xml:space="preserve"> </w:t>
      </w:r>
      <w:r w:rsidRPr="00B34D04">
        <w:rPr>
          <w:rFonts w:ascii="Traditional Arabic" w:hAnsi="Traditional Arabic" w:cs="Traditional Arabic"/>
          <w:b/>
          <w:bCs/>
          <w:sz w:val="24"/>
          <w:szCs w:val="24"/>
          <w:rtl/>
        </w:rPr>
        <w:t>العامل الاستكشافي</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Exploratory Factor Analysis</w:t>
      </w:r>
      <w:r w:rsidRPr="003F53E7">
        <w:rPr>
          <w:rFonts w:ascii="Traditional Arabic" w:hAnsi="Traditional Arabic" w:cs="Traditional Arabic"/>
          <w:sz w:val="24"/>
          <w:szCs w:val="24"/>
          <w:rtl/>
        </w:rPr>
        <w:t>) والتوكيدي (</w:t>
      </w:r>
      <w:r w:rsidRPr="003F53E7">
        <w:rPr>
          <w:rFonts w:ascii="Traditional Arabic" w:hAnsi="Traditional Arabic" w:cs="Traditional Arabic"/>
          <w:sz w:val="24"/>
          <w:szCs w:val="24"/>
        </w:rPr>
        <w:t>Confirmatory Factor Analysis</w:t>
      </w:r>
      <w:r w:rsidRPr="003F53E7">
        <w:rPr>
          <w:rFonts w:ascii="Traditional Arabic" w:hAnsi="Traditional Arabic" w:cs="Traditional Arabic"/>
          <w:sz w:val="24"/>
          <w:szCs w:val="24"/>
          <w:rtl/>
        </w:rPr>
        <w:t>) للتحقق من البنية العاملية للمقاييس</w:t>
      </w:r>
    </w:p>
    <w:p w14:paraId="3CBFA05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نمذجة المعادلات البنائية</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Structural Equation Modeling</w:t>
      </w:r>
      <w:r w:rsidRPr="003F53E7">
        <w:rPr>
          <w:rFonts w:ascii="Traditional Arabic" w:hAnsi="Traditional Arabic" w:cs="Traditional Arabic"/>
          <w:sz w:val="24"/>
          <w:szCs w:val="24"/>
          <w:rtl/>
        </w:rPr>
        <w:t xml:space="preserve">) باستخدام </w:t>
      </w:r>
      <w:r w:rsidRPr="003F53E7">
        <w:rPr>
          <w:rFonts w:ascii="Traditional Arabic" w:hAnsi="Traditional Arabic" w:cs="Traditional Arabic"/>
          <w:sz w:val="24"/>
          <w:szCs w:val="24"/>
        </w:rPr>
        <w:t>AMOS</w:t>
      </w:r>
      <w:r w:rsidRPr="003F53E7">
        <w:rPr>
          <w:rFonts w:ascii="Traditional Arabic" w:hAnsi="Traditional Arabic" w:cs="Traditional Arabic"/>
          <w:sz w:val="24"/>
          <w:szCs w:val="24"/>
          <w:rtl/>
        </w:rPr>
        <w:t xml:space="preserve"> لاختبار النموذج النظري المقترح</w:t>
      </w:r>
    </w:p>
    <w:p w14:paraId="1E773E1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وقد تم استخدام برنامج الحزم الإحصائية للعلوم الاجتماعية (</w:t>
      </w:r>
      <w:r w:rsidRPr="00B34D04">
        <w:rPr>
          <w:rFonts w:ascii="Traditional Arabic" w:hAnsi="Traditional Arabic" w:cs="Traditional Arabic"/>
          <w:b/>
          <w:bCs/>
          <w:sz w:val="24"/>
          <w:szCs w:val="24"/>
        </w:rPr>
        <w:t>SPSS</w:t>
      </w:r>
      <w:r w:rsidRPr="00B34D04">
        <w:rPr>
          <w:rFonts w:ascii="Traditional Arabic" w:hAnsi="Traditional Arabic" w:cs="Traditional Arabic"/>
          <w:b/>
          <w:bCs/>
          <w:sz w:val="24"/>
          <w:szCs w:val="24"/>
          <w:rtl/>
        </w:rPr>
        <w:t>) الإصدار 26 لتحليل البيانات واستخراج النتائج.</w:t>
      </w:r>
    </w:p>
    <w:p w14:paraId="5F96B8D2" w14:textId="482C970A"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الإصدار 29 للتحليلات الإحصائية الأساسية والمتقدمة</w:t>
      </w:r>
    </w:p>
    <w:p w14:paraId="343D4BC6" w14:textId="7A967A60"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AMOS 29</w:t>
      </w:r>
      <w:r w:rsidRPr="003F53E7">
        <w:rPr>
          <w:rFonts w:ascii="Traditional Arabic" w:hAnsi="Traditional Arabic" w:cs="Traditional Arabic"/>
          <w:sz w:val="24"/>
          <w:szCs w:val="24"/>
          <w:rtl/>
        </w:rPr>
        <w:t xml:space="preserve"> لنمذجة المعادلات البنائية</w:t>
      </w:r>
    </w:p>
    <w:p w14:paraId="2E90AB98" w14:textId="77777777"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 Studio</w:t>
      </w:r>
      <w:r w:rsidRPr="003F53E7">
        <w:rPr>
          <w:rFonts w:ascii="Traditional Arabic" w:hAnsi="Traditional Arabic" w:cs="Traditional Arabic"/>
          <w:sz w:val="24"/>
          <w:szCs w:val="24"/>
          <w:rtl/>
        </w:rPr>
        <w:t xml:space="preserve"> للتحليلات الإحصائية المتخصصة والرسوم البيانية المتقدمة</w:t>
      </w:r>
    </w:p>
    <w:p w14:paraId="7F13B6B0" w14:textId="77777777"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Python</w:t>
      </w:r>
      <w:r w:rsidRPr="003F53E7">
        <w:rPr>
          <w:rFonts w:ascii="Traditional Arabic" w:hAnsi="Traditional Arabic" w:cs="Traditional Arabic"/>
          <w:sz w:val="24"/>
          <w:szCs w:val="24"/>
          <w:rtl/>
        </w:rPr>
        <w:t xml:space="preserve"> مع مكتبات </w:t>
      </w:r>
      <w:r w:rsidRPr="003F53E7">
        <w:rPr>
          <w:rFonts w:ascii="Traditional Arabic" w:hAnsi="Traditional Arabic" w:cs="Traditional Arabic"/>
          <w:sz w:val="24"/>
          <w:szCs w:val="24"/>
        </w:rPr>
        <w:t>pandas</w:t>
      </w:r>
      <w:r w:rsidRPr="003F53E7">
        <w:rPr>
          <w:rFonts w:ascii="Traditional Arabic" w:hAnsi="Traditional Arabic" w:cs="Traditional Arabic"/>
          <w:sz w:val="24"/>
          <w:szCs w:val="24"/>
          <w:rtl/>
        </w:rPr>
        <w:t xml:space="preserve"> و </w:t>
      </w:r>
      <w:r w:rsidRPr="003F53E7">
        <w:rPr>
          <w:rFonts w:ascii="Traditional Arabic" w:hAnsi="Traditional Arabic" w:cs="Traditional Arabic"/>
          <w:sz w:val="24"/>
          <w:szCs w:val="24"/>
        </w:rPr>
        <w:t>scipy</w:t>
      </w:r>
      <w:r w:rsidRPr="003F53E7">
        <w:rPr>
          <w:rFonts w:ascii="Traditional Arabic" w:hAnsi="Traditional Arabic" w:cs="Traditional Arabic"/>
          <w:sz w:val="24"/>
          <w:szCs w:val="24"/>
          <w:rtl/>
        </w:rPr>
        <w:t xml:space="preserve"> للتحليل الإحصائي والتعلم الآلي</w:t>
      </w:r>
    </w:p>
    <w:p w14:paraId="3254814A"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تم استخدام تقنيات متقدمة في معالجة وتحليل البيانات، وتشمل</w:t>
      </w:r>
      <w:r w:rsidRPr="00B34D04">
        <w:rPr>
          <w:rFonts w:ascii="Traditional Arabic" w:hAnsi="Traditional Arabic" w:cs="Traditional Arabic"/>
          <w:b/>
          <w:bCs/>
          <w:sz w:val="24"/>
          <w:szCs w:val="24"/>
        </w:rPr>
        <w:t>:</w:t>
      </w:r>
    </w:p>
    <w:p w14:paraId="6EF0B764" w14:textId="60CF810B"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 xml:space="preserve">Python </w:t>
      </w:r>
      <w:r w:rsidR="002B26C8"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مع مكتبات التعلم الآلي</w:t>
      </w:r>
      <w:r w:rsidR="002B26C8" w:rsidRPr="003F53E7">
        <w:rPr>
          <w:rFonts w:ascii="Traditional Arabic" w:hAnsi="Traditional Arabic" w:cs="Traditional Arabic"/>
          <w:sz w:val="24"/>
          <w:szCs w:val="24"/>
          <w:rtl/>
        </w:rPr>
        <w:t xml:space="preserve"> </w:t>
      </w:r>
    </w:p>
    <w:p w14:paraId="23B86A6C"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مكتبة</w:t>
      </w:r>
      <w:r w:rsidRPr="003F53E7">
        <w:rPr>
          <w:rFonts w:ascii="Traditional Arabic" w:hAnsi="Traditional Arabic" w:cs="Traditional Arabic"/>
          <w:sz w:val="24"/>
          <w:szCs w:val="24"/>
        </w:rPr>
        <w:t xml:space="preserve"> Scikit-learn </w:t>
      </w:r>
      <w:r w:rsidRPr="003F53E7">
        <w:rPr>
          <w:rFonts w:ascii="Traditional Arabic" w:hAnsi="Traditional Arabic" w:cs="Traditional Arabic"/>
          <w:sz w:val="24"/>
          <w:szCs w:val="24"/>
          <w:rtl/>
        </w:rPr>
        <w:t>لتطبيق خوارزميات التجميع</w:t>
      </w:r>
      <w:r w:rsidRPr="003F53E7">
        <w:rPr>
          <w:rFonts w:ascii="Traditional Arabic" w:hAnsi="Traditional Arabic" w:cs="Traditional Arabic"/>
          <w:sz w:val="24"/>
          <w:szCs w:val="24"/>
        </w:rPr>
        <w:t xml:space="preserve"> (Clustering) </w:t>
      </w:r>
      <w:r w:rsidRPr="003F53E7">
        <w:rPr>
          <w:rFonts w:ascii="Traditional Arabic" w:hAnsi="Traditional Arabic" w:cs="Traditional Arabic"/>
          <w:sz w:val="24"/>
          <w:szCs w:val="24"/>
          <w:rtl/>
        </w:rPr>
        <w:t>لاكتشاف الأنماط الخفية في استجابات المشاركين</w:t>
      </w:r>
    </w:p>
    <w:p w14:paraId="74D764B5"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تحليل المكونات الرئيسية</w:t>
      </w:r>
      <w:r w:rsidRPr="003F53E7">
        <w:rPr>
          <w:rFonts w:ascii="Traditional Arabic" w:hAnsi="Traditional Arabic" w:cs="Traditional Arabic"/>
          <w:sz w:val="24"/>
          <w:szCs w:val="24"/>
        </w:rPr>
        <w:t xml:space="preserve"> (PCA) </w:t>
      </w:r>
      <w:r w:rsidRPr="003F53E7">
        <w:rPr>
          <w:rFonts w:ascii="Traditional Arabic" w:hAnsi="Traditional Arabic" w:cs="Traditional Arabic"/>
          <w:sz w:val="24"/>
          <w:szCs w:val="24"/>
          <w:rtl/>
        </w:rPr>
        <w:t>لتقليل أبعاد البيانات وتحديد العوامل الأكثر تأثيراً</w:t>
      </w:r>
    </w:p>
    <w:p w14:paraId="063F6BCB"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خوارزميات الشجرة القرارية</w:t>
      </w:r>
      <w:r w:rsidRPr="003F53E7">
        <w:rPr>
          <w:rFonts w:ascii="Traditional Arabic" w:hAnsi="Traditional Arabic" w:cs="Traditional Arabic"/>
          <w:sz w:val="24"/>
          <w:szCs w:val="24"/>
        </w:rPr>
        <w:t xml:space="preserve"> (Decision Trees) </w:t>
      </w:r>
      <w:r w:rsidRPr="003F53E7">
        <w:rPr>
          <w:rFonts w:ascii="Traditional Arabic" w:hAnsi="Traditional Arabic" w:cs="Traditional Arabic"/>
          <w:sz w:val="24"/>
          <w:szCs w:val="24"/>
          <w:rtl/>
        </w:rPr>
        <w:t>لفهم العلاقات السببية المعقدة</w:t>
      </w:r>
    </w:p>
    <w:p w14:paraId="4A16FDEC" w14:textId="1396688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النصوص الذكي</w:t>
      </w:r>
    </w:p>
    <w:p w14:paraId="6F1822E5" w14:textId="763CC386"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معالجة إجابات المقابلات الشخصية باستخدام تقنيات معالجة اللغة الطبيعية</w:t>
      </w:r>
      <w:r w:rsidRPr="003F53E7">
        <w:rPr>
          <w:rFonts w:ascii="Traditional Arabic" w:hAnsi="Traditional Arabic" w:cs="Traditional Arabic"/>
          <w:sz w:val="24"/>
          <w:szCs w:val="24"/>
        </w:rPr>
        <w:t xml:space="preserve"> (NLP)</w:t>
      </w:r>
    </w:p>
    <w:p w14:paraId="0BFF9512" w14:textId="093E692C"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استخراج الموضوعات الرئيسية تلقائياً باستخدام خوارزمية</w:t>
      </w:r>
      <w:r w:rsidRPr="003F53E7">
        <w:rPr>
          <w:rFonts w:ascii="Traditional Arabic" w:hAnsi="Traditional Arabic" w:cs="Traditional Arabic"/>
          <w:sz w:val="24"/>
          <w:szCs w:val="24"/>
        </w:rPr>
        <w:t xml:space="preserve"> Latent Dirichlet Allocation (LDA)</w:t>
      </w:r>
    </w:p>
    <w:p w14:paraId="670679FA" w14:textId="522D2C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التحقق من صحة النماذج</w:t>
      </w:r>
    </w:p>
    <w:p w14:paraId="7E824CA0"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تقنيات التحقق المتقاطع</w:t>
      </w:r>
      <w:r w:rsidRPr="003F53E7">
        <w:rPr>
          <w:rFonts w:ascii="Traditional Arabic" w:hAnsi="Traditional Arabic" w:cs="Traditional Arabic"/>
          <w:sz w:val="24"/>
          <w:szCs w:val="24"/>
        </w:rPr>
        <w:t xml:space="preserve"> (Cross-validation) </w:t>
      </w:r>
      <w:r w:rsidRPr="003F53E7">
        <w:rPr>
          <w:rFonts w:ascii="Traditional Arabic" w:hAnsi="Traditional Arabic" w:cs="Traditional Arabic"/>
          <w:sz w:val="24"/>
          <w:szCs w:val="24"/>
          <w:rtl/>
        </w:rPr>
        <w:t>لضمان دقة النتائج</w:t>
      </w:r>
    </w:p>
    <w:p w14:paraId="67C28A09"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استخدام مؤشرات الأداء المتقدمة مثل </w:t>
      </w:r>
      <w:r w:rsidRPr="003F53E7">
        <w:rPr>
          <w:rFonts w:ascii="Traditional Arabic" w:hAnsi="Traditional Arabic" w:cs="Traditional Arabic"/>
          <w:sz w:val="24"/>
          <w:szCs w:val="24"/>
        </w:rPr>
        <w:t>AUC-ROC</w:t>
      </w:r>
      <w:r w:rsidRPr="003F53E7">
        <w:rPr>
          <w:rFonts w:ascii="Traditional Arabic" w:hAnsi="Traditional Arabic" w:cs="Traditional Arabic"/>
          <w:sz w:val="24"/>
          <w:szCs w:val="24"/>
          <w:rtl/>
        </w:rPr>
        <w:t xml:space="preserve"> للنماذج التنبؤية</w:t>
      </w:r>
    </w:p>
    <w:p w14:paraId="1CFBC975" w14:textId="7AF67ABC" w:rsidR="00B34D04" w:rsidRPr="00B34D04" w:rsidRDefault="00B34D04" w:rsidP="00B34D04">
      <w:pPr>
        <w:bidi/>
        <w:spacing w:before="100" w:beforeAutospacing="1" w:after="100" w:afterAutospacing="1"/>
        <w:outlineLvl w:val="1"/>
        <w:rPr>
          <w:rFonts w:ascii="Traditional Arabic" w:hAnsi="Traditional Arabic" w:cs="Traditional Arabic"/>
          <w:b/>
          <w:bCs/>
          <w:sz w:val="28"/>
          <w:szCs w:val="28"/>
          <w:rtl/>
        </w:rPr>
      </w:pPr>
      <w:bookmarkStart w:id="102" w:name="_Toc232250637"/>
      <w:r w:rsidRPr="00B34D04">
        <w:rPr>
          <w:rFonts w:ascii="Traditional Arabic" w:hAnsi="Traditional Arabic" w:cs="Traditional Arabic" w:hint="cs"/>
          <w:b/>
          <w:bCs/>
          <w:sz w:val="28"/>
          <w:szCs w:val="28"/>
          <w:rtl/>
        </w:rPr>
        <w:t>9.3 صدق</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2"/>
    </w:p>
    <w:p w14:paraId="1E2BA2A2"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للتحقق من صدق أداة الدراسة، تم استخدام الطرق التالية</w:t>
      </w:r>
      <w:r w:rsidRPr="00B34D04">
        <w:rPr>
          <w:rFonts w:ascii="Traditional Arabic" w:hAnsi="Traditional Arabic" w:cs="Traditional Arabic"/>
          <w:b/>
          <w:bCs/>
          <w:sz w:val="24"/>
          <w:szCs w:val="24"/>
        </w:rPr>
        <w:t>:</w:t>
      </w:r>
    </w:p>
    <w:p w14:paraId="0B0AD3E2" w14:textId="4FF4735F" w:rsidR="00C40140" w:rsidRPr="00B34D04"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الصدق الظاهري (صدق المحكمين) </w:t>
      </w:r>
    </w:p>
    <w:p w14:paraId="396F2CF7"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عرض الاستبانة في صورتها الأولية على مجموعة من 12 محكماً من المختصين المحليين والدوليين في مجال الإدارة والاستدامة التنظيمية، بما يشمل 7 أساتذة من الجامعات السعودية و5 خبراء من الاختصاصين في مجالات الإدارة الرشيقة والاستدامة التنظيمية والقطاع الغير الربحي</w:t>
      </w:r>
    </w:p>
    <w:p w14:paraId="791CCB7B" w14:textId="795AEEC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وذلك للتأكد على مدى ملاءمة العبارات لقياس ما وضعت لقياسه، ومدى وضوح صياغة العبارات وسلامتها لغوياً، ومدى انتماء كل عبارة للبعد الذي تندرج تحته. وقد تم إجراء التعديلات اللازمة في ضوء آراء المحكمين</w:t>
      </w:r>
      <w:r w:rsidRPr="003F53E7">
        <w:rPr>
          <w:rFonts w:ascii="Traditional Arabic" w:hAnsi="Traditional Arabic" w:cs="Traditional Arabic"/>
          <w:sz w:val="24"/>
          <w:szCs w:val="24"/>
        </w:rPr>
        <w:t>.</w:t>
      </w:r>
    </w:p>
    <w:p w14:paraId="60B72006" w14:textId="7E31A539"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12</w:t>
      </w:r>
      <w:r w:rsidRPr="00B34D04">
        <w:rPr>
          <w:rFonts w:ascii="Traditional Arabic" w:hAnsi="Traditional Arabic" w:cs="Traditional Arabic"/>
          <w:b/>
          <w:bCs/>
          <w:sz w:val="24"/>
          <w:szCs w:val="24"/>
          <w:rtl/>
        </w:rPr>
        <w:t xml:space="preserve"> تفاصيل لجنة التحكيم</w:t>
      </w:r>
    </w:p>
    <w:tbl>
      <w:tblPr>
        <w:tblStyle w:val="GridTable4-Accent11"/>
        <w:bidiVisual/>
        <w:tblW w:w="0" w:type="auto"/>
        <w:jc w:val="center"/>
        <w:tblLook w:val="04A0" w:firstRow="1" w:lastRow="0" w:firstColumn="1" w:lastColumn="0" w:noHBand="0" w:noVBand="1"/>
      </w:tblPr>
      <w:tblGrid>
        <w:gridCol w:w="1701"/>
        <w:gridCol w:w="1537"/>
        <w:gridCol w:w="1502"/>
        <w:gridCol w:w="1356"/>
      </w:tblGrid>
      <w:tr w:rsidR="00C40140" w:rsidRPr="003F53E7" w14:paraId="57D92CDB" w14:textId="77777777" w:rsidTr="005F0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6C54673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lastRenderedPageBreak/>
              <w:t>التخصص</w:t>
            </w:r>
          </w:p>
        </w:tc>
        <w:tc>
          <w:tcPr>
            <w:tcW w:w="1537" w:type="dxa"/>
            <w:vAlign w:val="center"/>
            <w:hideMark/>
          </w:tcPr>
          <w:p w14:paraId="7D08651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المحكمين</w:t>
            </w:r>
          </w:p>
        </w:tc>
        <w:tc>
          <w:tcPr>
            <w:tcW w:w="0" w:type="auto"/>
            <w:vAlign w:val="center"/>
            <w:hideMark/>
          </w:tcPr>
          <w:p w14:paraId="461A577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الجامعة/المؤسسة</w:t>
            </w:r>
          </w:p>
        </w:tc>
        <w:tc>
          <w:tcPr>
            <w:tcW w:w="0" w:type="auto"/>
            <w:vAlign w:val="center"/>
            <w:hideMark/>
          </w:tcPr>
          <w:p w14:paraId="7B99D6F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الدرجة العلمية</w:t>
            </w:r>
          </w:p>
        </w:tc>
      </w:tr>
      <w:tr w:rsidR="00C40140" w:rsidRPr="003F53E7" w14:paraId="7E2DA57E"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419AA71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إدارة الأعمال</w:t>
            </w:r>
          </w:p>
        </w:tc>
        <w:tc>
          <w:tcPr>
            <w:tcW w:w="1537" w:type="dxa"/>
            <w:vAlign w:val="center"/>
            <w:hideMark/>
          </w:tcPr>
          <w:p w14:paraId="6509463E"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2FD8A26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جامعة الملك عبد العزيز</w:t>
            </w:r>
          </w:p>
        </w:tc>
        <w:tc>
          <w:tcPr>
            <w:tcW w:w="0" w:type="auto"/>
            <w:vAlign w:val="center"/>
            <w:hideMark/>
          </w:tcPr>
          <w:p w14:paraId="24DAEFC9"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أستاذ، أستاذ مشارك</w:t>
            </w:r>
          </w:p>
        </w:tc>
      </w:tr>
      <w:tr w:rsidR="00C40140" w:rsidRPr="003F53E7" w14:paraId="75120FFB"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3832CACF"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العامة</w:t>
            </w:r>
          </w:p>
        </w:tc>
        <w:tc>
          <w:tcPr>
            <w:tcW w:w="1537" w:type="dxa"/>
            <w:vAlign w:val="center"/>
            <w:hideMark/>
          </w:tcPr>
          <w:p w14:paraId="0F9B40B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520F6ED2" w14:textId="21853E00"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جامعة أم القرى</w:t>
            </w:r>
          </w:p>
        </w:tc>
        <w:tc>
          <w:tcPr>
            <w:tcW w:w="0" w:type="auto"/>
            <w:vAlign w:val="center"/>
            <w:hideMark/>
          </w:tcPr>
          <w:p w14:paraId="351B582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أستاذ مشارك</w:t>
            </w:r>
          </w:p>
        </w:tc>
      </w:tr>
      <w:tr w:rsidR="00C40140" w:rsidRPr="003F53E7" w14:paraId="31E79478"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50FC1063"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إدارة المنظمات غير الربحية</w:t>
            </w:r>
          </w:p>
        </w:tc>
        <w:tc>
          <w:tcPr>
            <w:tcW w:w="1537" w:type="dxa"/>
            <w:vAlign w:val="center"/>
            <w:hideMark/>
          </w:tcPr>
          <w:p w14:paraId="710D77B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2CB6617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جمعية رفيق النجاح</w:t>
            </w:r>
          </w:p>
        </w:tc>
        <w:tc>
          <w:tcPr>
            <w:tcW w:w="0" w:type="auto"/>
            <w:vAlign w:val="center"/>
            <w:hideMark/>
          </w:tcPr>
          <w:p w14:paraId="6BC64F9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عضو مؤسس</w:t>
            </w:r>
          </w:p>
        </w:tc>
      </w:tr>
      <w:tr w:rsidR="00C40140" w:rsidRPr="003F53E7" w14:paraId="083631DD"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1C377FF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1537" w:type="dxa"/>
            <w:vAlign w:val="center"/>
            <w:hideMark/>
          </w:tcPr>
          <w:p w14:paraId="1834B4F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390F553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جمعية ميدان الرياضية</w:t>
            </w:r>
          </w:p>
        </w:tc>
        <w:tc>
          <w:tcPr>
            <w:tcW w:w="0" w:type="auto"/>
            <w:vAlign w:val="center"/>
            <w:hideMark/>
          </w:tcPr>
          <w:p w14:paraId="1C446DD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عضو مؤسس</w:t>
            </w:r>
          </w:p>
        </w:tc>
      </w:tr>
    </w:tbl>
    <w:p w14:paraId="4D06FF92" w14:textId="66FD67AD"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تحليل المقابلات الشخصية الـ15  باستخدام منهج التحليل الموضوعي</w:t>
      </w:r>
      <w:r w:rsidRPr="003F53E7">
        <w:rPr>
          <w:rFonts w:ascii="Traditional Arabic" w:hAnsi="Traditional Arabic" w:cs="Traditional Arabic"/>
          <w:sz w:val="24"/>
          <w:szCs w:val="24"/>
        </w:rPr>
        <w:t xml:space="preserve"> (Thematic Analysis)</w:t>
      </w:r>
      <w:r w:rsidRPr="003F53E7">
        <w:rPr>
          <w:rFonts w:ascii="Traditional Arabic" w:hAnsi="Traditional Arabic" w:cs="Traditional Arabic"/>
          <w:sz w:val="24"/>
          <w:szCs w:val="24"/>
          <w:rtl/>
        </w:rPr>
        <w:t>، حيث تم ترميز البيانات وتصنيفها إلى موضوعات رئيسية. وقد أسفر التحليل عن النتائج التالية</w:t>
      </w:r>
      <w:r w:rsidRPr="003F53E7">
        <w:rPr>
          <w:rFonts w:ascii="Traditional Arabic" w:hAnsi="Traditional Arabic" w:cs="Traditional Arabic"/>
          <w:sz w:val="24"/>
          <w:szCs w:val="24"/>
        </w:rPr>
        <w:t>:</w:t>
      </w:r>
    </w:p>
    <w:p w14:paraId="20875AA9" w14:textId="698D2868"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13</w:t>
      </w:r>
      <w:r w:rsidR="008335A6" w:rsidRPr="00B34D04">
        <w:rPr>
          <w:rFonts w:ascii="Traditional Arabic" w:hAnsi="Traditional Arabic" w:cs="Traditional Arabic"/>
          <w:b/>
          <w:bCs/>
          <w:sz w:val="24"/>
          <w:szCs w:val="24"/>
          <w:rtl/>
        </w:rPr>
        <w:t xml:space="preserve"> </w:t>
      </w:r>
      <w:r w:rsidRPr="00B34D04">
        <w:rPr>
          <w:rFonts w:ascii="Traditional Arabic" w:hAnsi="Traditional Arabic" w:cs="Traditional Arabic"/>
          <w:b/>
          <w:bCs/>
          <w:sz w:val="24"/>
          <w:szCs w:val="24"/>
          <w:rtl/>
        </w:rPr>
        <w:t xml:space="preserve"> نتائج تحليل المقابلات الشخصية</w:t>
      </w:r>
    </w:p>
    <w:tbl>
      <w:tblPr>
        <w:tblStyle w:val="GridTable4-Accent11"/>
        <w:bidiVisual/>
        <w:tblW w:w="0" w:type="auto"/>
        <w:jc w:val="center"/>
        <w:tblLook w:val="04A0" w:firstRow="1" w:lastRow="0" w:firstColumn="1" w:lastColumn="0" w:noHBand="0" w:noVBand="1"/>
      </w:tblPr>
      <w:tblGrid>
        <w:gridCol w:w="1746"/>
        <w:gridCol w:w="1960"/>
        <w:gridCol w:w="889"/>
        <w:gridCol w:w="2209"/>
      </w:tblGrid>
      <w:tr w:rsidR="00C40140" w:rsidRPr="003F53E7" w14:paraId="2A5FDD55" w14:textId="77777777" w:rsidTr="005F0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03ADB7F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الموضوع الرئيسي</w:t>
            </w:r>
          </w:p>
        </w:tc>
        <w:tc>
          <w:tcPr>
            <w:tcW w:w="1960" w:type="dxa"/>
            <w:vAlign w:val="center"/>
            <w:hideMark/>
          </w:tcPr>
          <w:p w14:paraId="3A77963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المشاركين الذين أشاروا إليه</w:t>
            </w:r>
          </w:p>
        </w:tc>
        <w:tc>
          <w:tcPr>
            <w:tcW w:w="0" w:type="auto"/>
            <w:vAlign w:val="center"/>
            <w:hideMark/>
          </w:tcPr>
          <w:p w14:paraId="18CB604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النسبة المئوية</w:t>
            </w:r>
          </w:p>
        </w:tc>
        <w:tc>
          <w:tcPr>
            <w:tcW w:w="0" w:type="auto"/>
            <w:vAlign w:val="center"/>
            <w:hideMark/>
          </w:tcPr>
          <w:p w14:paraId="4D394D8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أمثلة الاقتباسات</w:t>
            </w:r>
          </w:p>
        </w:tc>
      </w:tr>
      <w:tr w:rsidR="00C40140" w:rsidRPr="003F53E7" w14:paraId="313D6BDC"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3ABABC9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فوائد الإدارة الرشيقة</w:t>
            </w:r>
          </w:p>
        </w:tc>
        <w:tc>
          <w:tcPr>
            <w:tcW w:w="1960" w:type="dxa"/>
            <w:vAlign w:val="center"/>
            <w:hideMark/>
          </w:tcPr>
          <w:p w14:paraId="28E1442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65010D9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86.7%</w:t>
            </w:r>
          </w:p>
        </w:tc>
        <w:tc>
          <w:tcPr>
            <w:tcW w:w="0" w:type="auto"/>
            <w:vAlign w:val="center"/>
            <w:hideMark/>
          </w:tcPr>
          <w:p w14:paraId="74746B18"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ساعدتنا في تقليل الوقت والتكلفة</w:t>
            </w:r>
            <w:r w:rsidRPr="003F53E7">
              <w:rPr>
                <w:rFonts w:ascii="Traditional Arabic" w:hAnsi="Traditional Arabic" w:cs="Traditional Arabic"/>
              </w:rPr>
              <w:t>"</w:t>
            </w:r>
          </w:p>
        </w:tc>
      </w:tr>
      <w:tr w:rsidR="00C40140" w:rsidRPr="003F53E7" w14:paraId="0AAEE54C"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1C5F9F6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التحديات في التطبيق</w:t>
            </w:r>
          </w:p>
        </w:tc>
        <w:tc>
          <w:tcPr>
            <w:tcW w:w="1960" w:type="dxa"/>
            <w:vAlign w:val="center"/>
            <w:hideMark/>
          </w:tcPr>
          <w:p w14:paraId="1B721885"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0323565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73.3%</w:t>
            </w:r>
          </w:p>
        </w:tc>
        <w:tc>
          <w:tcPr>
            <w:tcW w:w="0" w:type="auto"/>
            <w:vAlign w:val="center"/>
            <w:hideMark/>
          </w:tcPr>
          <w:p w14:paraId="7DB4585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مقاومة التغيير من بعض الموظفين</w:t>
            </w:r>
            <w:r w:rsidRPr="003F53E7">
              <w:rPr>
                <w:rFonts w:ascii="Traditional Arabic" w:hAnsi="Traditional Arabic" w:cs="Traditional Arabic"/>
              </w:rPr>
              <w:t>"</w:t>
            </w:r>
          </w:p>
        </w:tc>
      </w:tr>
      <w:tr w:rsidR="00C40140" w:rsidRPr="003F53E7" w14:paraId="631D63E0"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729F423D"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تأثير على الاستدامة</w:t>
            </w:r>
          </w:p>
        </w:tc>
        <w:tc>
          <w:tcPr>
            <w:tcW w:w="1960" w:type="dxa"/>
            <w:vAlign w:val="center"/>
            <w:hideMark/>
          </w:tcPr>
          <w:p w14:paraId="62BD0FC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0A1220AE"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80.0%</w:t>
            </w:r>
          </w:p>
        </w:tc>
        <w:tc>
          <w:tcPr>
            <w:tcW w:w="0" w:type="auto"/>
            <w:vAlign w:val="center"/>
            <w:hideMark/>
          </w:tcPr>
          <w:p w14:paraId="747C643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حسنت من كفاءة استخدام الموارد</w:t>
            </w:r>
            <w:r w:rsidRPr="003F53E7">
              <w:rPr>
                <w:rFonts w:ascii="Traditional Arabic" w:hAnsi="Traditional Arabic" w:cs="Traditional Arabic"/>
              </w:rPr>
              <w:t>"</w:t>
            </w:r>
          </w:p>
        </w:tc>
      </w:tr>
      <w:tr w:rsidR="00C40140" w:rsidRPr="003F53E7" w14:paraId="61CC21B4"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798D76BE"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الحاجة للتدريب</w:t>
            </w:r>
          </w:p>
        </w:tc>
        <w:tc>
          <w:tcPr>
            <w:tcW w:w="1960" w:type="dxa"/>
            <w:vAlign w:val="center"/>
            <w:hideMark/>
          </w:tcPr>
          <w:p w14:paraId="4311463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08BF9B1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93.3%</w:t>
            </w:r>
          </w:p>
        </w:tc>
        <w:tc>
          <w:tcPr>
            <w:tcW w:w="0" w:type="auto"/>
            <w:vAlign w:val="center"/>
            <w:hideMark/>
          </w:tcPr>
          <w:p w14:paraId="39ADF63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نحتاج لبرامج تدريبية متخصصة</w:t>
            </w:r>
            <w:r w:rsidRPr="003F53E7">
              <w:rPr>
                <w:rFonts w:ascii="Traditional Arabic" w:hAnsi="Traditional Arabic" w:cs="Traditional Arabic"/>
              </w:rPr>
              <w:t>"</w:t>
            </w:r>
          </w:p>
        </w:tc>
      </w:tr>
    </w:tbl>
    <w:p w14:paraId="6F35E249" w14:textId="0E4ADE90"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صدق الاتساق الداخلي </w:t>
      </w:r>
    </w:p>
    <w:p w14:paraId="351F49EC" w14:textId="71EB7C03"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حساب صدق الاتساق الداخلي للاستبانة باستخدام عدة مؤشرات إحصائية متقدمة ومتكاملة، وذلك لضمان الحصول على قياس دقيق وشامل لمدى ترابط عبارات الاستبانة وأبعادها. وتشمل هذه المؤشرات</w:t>
      </w:r>
      <w:r w:rsidRPr="003F53E7">
        <w:rPr>
          <w:rFonts w:ascii="Traditional Arabic" w:hAnsi="Traditional Arabic" w:cs="Traditional Arabic"/>
          <w:sz w:val="24"/>
          <w:szCs w:val="24"/>
        </w:rPr>
        <w:t>:</w:t>
      </w:r>
    </w:p>
    <w:p w14:paraId="6A9C412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ارتباط بيرسون</w:t>
      </w:r>
      <w:r w:rsidRPr="003F53E7">
        <w:rPr>
          <w:rFonts w:ascii="Traditional Arabic" w:hAnsi="Traditional Arabic" w:cs="Traditional Arabic"/>
          <w:sz w:val="24"/>
          <w:szCs w:val="24"/>
        </w:rPr>
        <w:t xml:space="preserve"> (Pearson Correlation): </w:t>
      </w:r>
      <w:r w:rsidRPr="003F53E7">
        <w:rPr>
          <w:rFonts w:ascii="Traditional Arabic" w:hAnsi="Traditional Arabic" w:cs="Traditional Arabic"/>
          <w:sz w:val="24"/>
          <w:szCs w:val="24"/>
          <w:rtl/>
        </w:rPr>
        <w:t>لقياس قوة واتجاه العلاقة الخطية بين المتغيرات</w:t>
      </w:r>
      <w:r w:rsidRPr="003F53E7">
        <w:rPr>
          <w:rFonts w:ascii="Traditional Arabic" w:hAnsi="Traditional Arabic" w:cs="Traditional Arabic"/>
          <w:sz w:val="24"/>
          <w:szCs w:val="24"/>
        </w:rPr>
        <w:t>.</w:t>
      </w:r>
    </w:p>
    <w:p w14:paraId="077D986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ارتباط سبيرمان</w:t>
      </w:r>
      <w:r w:rsidRPr="003F53E7">
        <w:rPr>
          <w:rFonts w:ascii="Traditional Arabic" w:hAnsi="Traditional Arabic" w:cs="Traditional Arabic"/>
          <w:sz w:val="24"/>
          <w:szCs w:val="24"/>
        </w:rPr>
        <w:t xml:space="preserve"> (Spearman's Rho): </w:t>
      </w:r>
      <w:r w:rsidRPr="003F53E7">
        <w:rPr>
          <w:rFonts w:ascii="Traditional Arabic" w:hAnsi="Traditional Arabic" w:cs="Traditional Arabic"/>
          <w:sz w:val="24"/>
          <w:szCs w:val="24"/>
          <w:rtl/>
        </w:rPr>
        <w:t>كمؤشر لا معلمي للتأكد من النتائج</w:t>
      </w:r>
      <w:r w:rsidRPr="003F53E7">
        <w:rPr>
          <w:rFonts w:ascii="Traditional Arabic" w:hAnsi="Traditional Arabic" w:cs="Traditional Arabic"/>
          <w:sz w:val="24"/>
          <w:szCs w:val="24"/>
        </w:rPr>
        <w:t>.</w:t>
      </w:r>
    </w:p>
    <w:p w14:paraId="784D88C7"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الارتباط المصحح</w:t>
      </w:r>
      <w:r w:rsidRPr="003F53E7">
        <w:rPr>
          <w:rFonts w:ascii="Traditional Arabic" w:hAnsi="Traditional Arabic" w:cs="Traditional Arabic"/>
          <w:sz w:val="24"/>
          <w:szCs w:val="24"/>
        </w:rPr>
        <w:t xml:space="preserve"> (Corrected Item-Total Correlation): </w:t>
      </w:r>
      <w:r w:rsidRPr="003F53E7">
        <w:rPr>
          <w:rFonts w:ascii="Traditional Arabic" w:hAnsi="Traditional Arabic" w:cs="Traditional Arabic"/>
          <w:sz w:val="24"/>
          <w:szCs w:val="24"/>
          <w:rtl/>
        </w:rPr>
        <w:t>لقياس ارتباط كل عبارة بالدرجة الكلية بعد استبعاد درجة العبارة نفسها</w:t>
      </w:r>
      <w:r w:rsidRPr="003F53E7">
        <w:rPr>
          <w:rFonts w:ascii="Traditional Arabic" w:hAnsi="Traditional Arabic" w:cs="Traditional Arabic"/>
          <w:sz w:val="24"/>
          <w:szCs w:val="24"/>
        </w:rPr>
        <w:t>.</w:t>
      </w:r>
    </w:p>
    <w:p w14:paraId="51852BC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الارتباط المتعدد التربيعي</w:t>
      </w:r>
      <w:r w:rsidRPr="003F53E7">
        <w:rPr>
          <w:rFonts w:ascii="Traditional Arabic" w:hAnsi="Traditional Arabic" w:cs="Traditional Arabic"/>
          <w:sz w:val="24"/>
          <w:szCs w:val="24"/>
        </w:rPr>
        <w:t xml:space="preserve"> (Squared Multiple Correlation): </w:t>
      </w:r>
      <w:r w:rsidRPr="003F53E7">
        <w:rPr>
          <w:rFonts w:ascii="Traditional Arabic" w:hAnsi="Traditional Arabic" w:cs="Traditional Arabic"/>
          <w:sz w:val="24"/>
          <w:szCs w:val="24"/>
          <w:rtl/>
        </w:rPr>
        <w:t>لقياس مدى تفسير العبارة للتباين في البعد</w:t>
      </w:r>
      <w:r w:rsidRPr="003F53E7">
        <w:rPr>
          <w:rFonts w:ascii="Traditional Arabic" w:hAnsi="Traditional Arabic" w:cs="Traditional Arabic"/>
          <w:sz w:val="24"/>
          <w:szCs w:val="24"/>
        </w:rPr>
        <w:t>.</w:t>
      </w:r>
    </w:p>
    <w:p w14:paraId="0EBD5CCB" w14:textId="77777777" w:rsidR="00B77E88" w:rsidRDefault="00B77E88"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7CEE853A" w14:textId="68BBFBF2" w:rsidR="00C40140" w:rsidRPr="00B34D04" w:rsidRDefault="00C40140" w:rsidP="00B77E88">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معايير قبول صدق الاتساق الداخلي</w:t>
      </w:r>
      <w:r w:rsidRPr="00B34D04">
        <w:rPr>
          <w:rFonts w:ascii="Traditional Arabic" w:hAnsi="Traditional Arabic" w:cs="Traditional Arabic"/>
          <w:b/>
          <w:bCs/>
          <w:sz w:val="24"/>
          <w:szCs w:val="24"/>
        </w:rPr>
        <w:t>:</w:t>
      </w:r>
    </w:p>
    <w:p w14:paraId="657A0AE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اعتماد المعايير التالية وفقاً للأدبيات العلمية المعاصرة</w:t>
      </w:r>
      <w:r w:rsidRPr="00B34D04">
        <w:rPr>
          <w:rFonts w:ascii="Traditional Arabic" w:hAnsi="Traditional Arabic" w:cs="Traditional Arabic"/>
          <w:b/>
          <w:bCs/>
          <w:sz w:val="24"/>
          <w:szCs w:val="24"/>
        </w:rPr>
        <w:t>:</w:t>
      </w:r>
    </w:p>
    <w:p w14:paraId="16009A62" w14:textId="360F01D9"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ممتاز: </w:t>
      </w:r>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0.70</w:t>
      </w:r>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فأعلى</w:t>
      </w:r>
    </w:p>
    <w:p w14:paraId="302F550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جيد جدا: ً</w:t>
      </w:r>
      <w:r w:rsidRPr="003F53E7">
        <w:rPr>
          <w:rFonts w:ascii="Traditional Arabic" w:hAnsi="Traditional Arabic" w:cs="Traditional Arabic"/>
          <w:sz w:val="24"/>
          <w:szCs w:val="24"/>
        </w:rPr>
        <w:t> 0.60 - 0.69</w:t>
      </w:r>
    </w:p>
    <w:p w14:paraId="22DCD212"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جيد: </w:t>
      </w:r>
      <w:r w:rsidRPr="003F53E7">
        <w:rPr>
          <w:rFonts w:ascii="Traditional Arabic" w:hAnsi="Traditional Arabic" w:cs="Traditional Arabic"/>
          <w:sz w:val="24"/>
          <w:szCs w:val="24"/>
        </w:rPr>
        <w:t> 0.50 - 0.59</w:t>
      </w:r>
    </w:p>
    <w:p w14:paraId="0C73B3B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مقبول: </w:t>
      </w:r>
      <w:r w:rsidRPr="003F53E7">
        <w:rPr>
          <w:rFonts w:ascii="Traditional Arabic" w:hAnsi="Traditional Arabic" w:cs="Traditional Arabic"/>
          <w:sz w:val="24"/>
          <w:szCs w:val="24"/>
        </w:rPr>
        <w:t>0.40 - 0.49</w:t>
      </w:r>
    </w:p>
    <w:p w14:paraId="4DC134CA"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ضعيف</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أقل من 0.40</w:t>
      </w:r>
    </w:p>
    <w:p w14:paraId="0812F8A9" w14:textId="119D7E1D" w:rsidR="00C40140" w:rsidRPr="00B34D04" w:rsidRDefault="00C40140" w:rsidP="00B34D04">
      <w:pPr>
        <w:bidi/>
        <w:spacing w:line="360" w:lineRule="auto"/>
        <w:rPr>
          <w:rFonts w:ascii="Traditional Arabic" w:hAnsi="Traditional Arabic" w:cs="Traditional Arabic"/>
          <w:b/>
          <w:bCs/>
          <w:sz w:val="24"/>
          <w:szCs w:val="24"/>
        </w:rPr>
      </w:pPr>
      <w:r w:rsidRPr="00B34D04">
        <w:rPr>
          <w:rFonts w:ascii="Traditional Arabic" w:hAnsi="Traditional Arabic" w:cs="Traditional Arabic"/>
          <w:b/>
          <w:bCs/>
          <w:sz w:val="24"/>
          <w:szCs w:val="24"/>
          <w:rtl/>
        </w:rPr>
        <w:t>أولاً: صدق الاتساق الداخلي على مستوى العبارات</w:t>
      </w:r>
      <w:r w:rsidRPr="00B34D04">
        <w:rPr>
          <w:rFonts w:ascii="Traditional Arabic" w:hAnsi="Traditional Arabic" w:cs="Traditional Arabic"/>
          <w:b/>
          <w:bCs/>
          <w:sz w:val="24"/>
          <w:szCs w:val="24"/>
        </w:rPr>
        <w:t>:</w:t>
      </w:r>
    </w:p>
    <w:p w14:paraId="5ADA259D" w14:textId="05E9AACA"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14</w:t>
      </w:r>
      <w:r w:rsidRPr="00B34D04">
        <w:rPr>
          <w:rFonts w:ascii="Traditional Arabic" w:hAnsi="Traditional Arabic" w:cs="Traditional Arabic"/>
          <w:b/>
          <w:bCs/>
          <w:sz w:val="24"/>
          <w:szCs w:val="24"/>
          <w:rtl/>
        </w:rPr>
        <w:t xml:space="preserve"> معاملات الارتباط بين العبارات والدرجة الكلية للأبعاد - محور الإدارة الرشيقة</w:t>
      </w:r>
    </w:p>
    <w:tbl>
      <w:tblPr>
        <w:tblStyle w:val="GridTable4-Accent11"/>
        <w:bidiVisual/>
        <w:tblW w:w="0" w:type="auto"/>
        <w:jc w:val="center"/>
        <w:tblLook w:val="04A0" w:firstRow="1" w:lastRow="0" w:firstColumn="1" w:lastColumn="0" w:noHBand="0" w:noVBand="1"/>
      </w:tblPr>
      <w:tblGrid>
        <w:gridCol w:w="1744"/>
        <w:gridCol w:w="717"/>
        <w:gridCol w:w="945"/>
        <w:gridCol w:w="984"/>
        <w:gridCol w:w="1055"/>
        <w:gridCol w:w="972"/>
        <w:gridCol w:w="965"/>
        <w:gridCol w:w="545"/>
      </w:tblGrid>
      <w:tr w:rsidR="00C40140" w:rsidRPr="003F53E7" w14:paraId="45237281"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1D70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5C03A71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رقم العبارة</w:t>
            </w:r>
          </w:p>
        </w:tc>
        <w:tc>
          <w:tcPr>
            <w:tcW w:w="0" w:type="auto"/>
            <w:vAlign w:val="center"/>
            <w:hideMark/>
          </w:tcPr>
          <w:p w14:paraId="132F404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16C1D2D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سبيرمان</w:t>
            </w:r>
          </w:p>
        </w:tc>
        <w:tc>
          <w:tcPr>
            <w:tcW w:w="0" w:type="auto"/>
            <w:vAlign w:val="center"/>
            <w:hideMark/>
          </w:tcPr>
          <w:p w14:paraId="24C23CED"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المصحح</w:t>
            </w:r>
          </w:p>
        </w:tc>
        <w:tc>
          <w:tcPr>
            <w:tcW w:w="0" w:type="auto"/>
            <w:vAlign w:val="center"/>
            <w:hideMark/>
          </w:tcPr>
          <w:p w14:paraId="4AA81A2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المتعدد</w:t>
            </w:r>
          </w:p>
        </w:tc>
        <w:tc>
          <w:tcPr>
            <w:tcW w:w="0" w:type="auto"/>
            <w:vAlign w:val="center"/>
            <w:hideMark/>
          </w:tcPr>
          <w:p w14:paraId="2DFF292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30DA636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74B45394"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BEC98C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إيجاد القيمة والقيمة المضافة</w:t>
            </w:r>
          </w:p>
        </w:tc>
        <w:tc>
          <w:tcPr>
            <w:tcW w:w="0" w:type="auto"/>
            <w:vAlign w:val="center"/>
            <w:hideMark/>
          </w:tcPr>
          <w:p w14:paraId="3EADE2E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c>
          <w:tcPr>
            <w:tcW w:w="0" w:type="auto"/>
            <w:vAlign w:val="center"/>
            <w:hideMark/>
          </w:tcPr>
          <w:p w14:paraId="2FE7C0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68C4073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354A6E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219416C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0.61</w:t>
            </w:r>
          </w:p>
        </w:tc>
        <w:tc>
          <w:tcPr>
            <w:tcW w:w="0" w:type="auto"/>
            <w:vAlign w:val="center"/>
            <w:hideMark/>
          </w:tcPr>
          <w:p w14:paraId="4939C95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8EE300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818E075"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4F73DF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C11077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14585F2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D47763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598E2EE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EA9825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07F9650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5A64E5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C3F7108"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D67DBD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468CFA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63F3BEC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18EB4C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15D96A0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0C45CA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0.58</w:t>
            </w:r>
          </w:p>
        </w:tc>
        <w:tc>
          <w:tcPr>
            <w:tcW w:w="0" w:type="auto"/>
            <w:vAlign w:val="center"/>
            <w:hideMark/>
          </w:tcPr>
          <w:p w14:paraId="1823B75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D3DF07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5B595C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8E00B4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61DBF0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6E35F1F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268F7D3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9C2CE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71787DC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367D47F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F3F2D3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19B3D5F"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40D3F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C111D5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179FBF0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666FD49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6B3AAFE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57AA94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0.64</w:t>
            </w:r>
          </w:p>
        </w:tc>
        <w:tc>
          <w:tcPr>
            <w:tcW w:w="0" w:type="auto"/>
            <w:vAlign w:val="center"/>
            <w:hideMark/>
          </w:tcPr>
          <w:p w14:paraId="0DBCCE8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F4CD52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965C3A2"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B8E426D"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نظام السحب والدفع</w:t>
            </w:r>
          </w:p>
        </w:tc>
        <w:tc>
          <w:tcPr>
            <w:tcW w:w="0" w:type="auto"/>
            <w:vAlign w:val="center"/>
            <w:hideMark/>
          </w:tcPr>
          <w:p w14:paraId="3B970C1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2CB6B20E"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77D9A0A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72F5BB4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581F6A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48451E7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EADB78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F200AE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0EC35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167CD5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w:t>
            </w:r>
          </w:p>
        </w:tc>
        <w:tc>
          <w:tcPr>
            <w:tcW w:w="0" w:type="auto"/>
            <w:vAlign w:val="center"/>
            <w:hideMark/>
          </w:tcPr>
          <w:p w14:paraId="363E924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197E5C7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1FAE6E0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01BF640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266DFCF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48EA36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D60CC6A"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B4E066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B58346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w:t>
            </w:r>
          </w:p>
        </w:tc>
        <w:tc>
          <w:tcPr>
            <w:tcW w:w="0" w:type="auto"/>
            <w:vAlign w:val="center"/>
            <w:hideMark/>
          </w:tcPr>
          <w:p w14:paraId="21DFE40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253AF33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6191AB0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2C5ACC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0.55</w:t>
            </w:r>
          </w:p>
        </w:tc>
        <w:tc>
          <w:tcPr>
            <w:tcW w:w="0" w:type="auto"/>
            <w:vAlign w:val="center"/>
            <w:hideMark/>
          </w:tcPr>
          <w:p w14:paraId="3261B49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958C3EA"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19872AA"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8EC14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09947D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w:t>
            </w:r>
          </w:p>
        </w:tc>
        <w:tc>
          <w:tcPr>
            <w:tcW w:w="0" w:type="auto"/>
            <w:vAlign w:val="center"/>
            <w:hideMark/>
          </w:tcPr>
          <w:p w14:paraId="7365B96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0877EE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091BA0B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03F11C3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53D4495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20F576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B60EDC4"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73CDB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5A76C9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w:t>
            </w:r>
          </w:p>
        </w:tc>
        <w:tc>
          <w:tcPr>
            <w:tcW w:w="0" w:type="auto"/>
            <w:vAlign w:val="center"/>
            <w:hideMark/>
          </w:tcPr>
          <w:p w14:paraId="32FE0D3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574EB28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0122D4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303C6A6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0.62</w:t>
            </w:r>
          </w:p>
        </w:tc>
        <w:tc>
          <w:tcPr>
            <w:tcW w:w="0" w:type="auto"/>
            <w:vAlign w:val="center"/>
            <w:hideMark/>
          </w:tcPr>
          <w:p w14:paraId="18CC02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586470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ADA44DB"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08E5C29"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صفرية الأخطاء والتطوير المستمر</w:t>
            </w:r>
          </w:p>
        </w:tc>
        <w:tc>
          <w:tcPr>
            <w:tcW w:w="0" w:type="auto"/>
            <w:vAlign w:val="center"/>
            <w:hideMark/>
          </w:tcPr>
          <w:p w14:paraId="7072505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6C81AD7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45E9988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D8C960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0565875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23057F1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4E9DD4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A441A5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290668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8B9B1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66D90D9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2FEA8BD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5404270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3E5A028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1E2087E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109A67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BF52756"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1B45AA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F06454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5E9BBC3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179119C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349586F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6767454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7FD9EB0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619EF1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0DF6BA8"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6F2BEA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988A6D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4A7488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73B1EBE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0BB2FFC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6D0BB55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0.65</w:t>
            </w:r>
          </w:p>
        </w:tc>
        <w:tc>
          <w:tcPr>
            <w:tcW w:w="0" w:type="auto"/>
            <w:vAlign w:val="center"/>
            <w:hideMark/>
          </w:tcPr>
          <w:p w14:paraId="75386C9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0ABFB9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F52870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31CE6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FC8B62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1201343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533BE17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3B4660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15E7BAB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75F3BAA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24D6CC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6C12D9A1"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دال إحصائياً عند مستوى 0.01</w:t>
      </w:r>
    </w:p>
    <w:p w14:paraId="2A33D745" w14:textId="328CFD50" w:rsidR="00C40140" w:rsidRPr="00B34D04" w:rsidRDefault="00C40140" w:rsidP="00975D47">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15</w:t>
      </w:r>
      <w:r w:rsidRPr="00B34D04">
        <w:rPr>
          <w:rFonts w:ascii="Traditional Arabic" w:hAnsi="Traditional Arabic" w:cs="Traditional Arabic"/>
          <w:b/>
          <w:bCs/>
          <w:sz w:val="24"/>
          <w:szCs w:val="24"/>
          <w:rtl/>
        </w:rPr>
        <w:t xml:space="preserve"> معاملات الارتباط بين العبارات والدرجة الكلية للأبعاد - محور الاستدامة التنظيمية</w:t>
      </w:r>
    </w:p>
    <w:tbl>
      <w:tblPr>
        <w:tblStyle w:val="GridTable4-Accent11"/>
        <w:bidiVisual/>
        <w:tblW w:w="8091" w:type="dxa"/>
        <w:jc w:val="center"/>
        <w:tblLook w:val="04A0" w:firstRow="1" w:lastRow="0" w:firstColumn="1" w:lastColumn="0" w:noHBand="0" w:noVBand="1"/>
      </w:tblPr>
      <w:tblGrid>
        <w:gridCol w:w="1415"/>
        <w:gridCol w:w="773"/>
        <w:gridCol w:w="1010"/>
        <w:gridCol w:w="1059"/>
        <w:gridCol w:w="1168"/>
        <w:gridCol w:w="1067"/>
        <w:gridCol w:w="1044"/>
        <w:gridCol w:w="555"/>
      </w:tblGrid>
      <w:tr w:rsidR="00C40140" w:rsidRPr="003F53E7" w14:paraId="19800109" w14:textId="77777777" w:rsidTr="005F07A2">
        <w:trPr>
          <w:cnfStyle w:val="100000000000" w:firstRow="1" w:lastRow="0" w:firstColumn="0" w:lastColumn="0" w:oddVBand="0" w:evenVBand="0" w:oddHBand="0" w:evenHBand="0" w:firstRowFirstColumn="0" w:firstRowLastColumn="0" w:lastRowFirstColumn="0" w:lastRowLastColumn="0"/>
          <w:trHeight w:val="100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D64D8E"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356A121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رقم العبارة</w:t>
            </w:r>
          </w:p>
        </w:tc>
        <w:tc>
          <w:tcPr>
            <w:tcW w:w="0" w:type="auto"/>
            <w:vAlign w:val="center"/>
            <w:hideMark/>
          </w:tcPr>
          <w:p w14:paraId="414587A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2370DB9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سبيرمان</w:t>
            </w:r>
          </w:p>
        </w:tc>
        <w:tc>
          <w:tcPr>
            <w:tcW w:w="0" w:type="auto"/>
            <w:vAlign w:val="center"/>
            <w:hideMark/>
          </w:tcPr>
          <w:p w14:paraId="3BA5213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المصحح</w:t>
            </w:r>
          </w:p>
        </w:tc>
        <w:tc>
          <w:tcPr>
            <w:tcW w:w="0" w:type="auto"/>
            <w:vAlign w:val="center"/>
            <w:hideMark/>
          </w:tcPr>
          <w:p w14:paraId="48F85AB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المتعدد</w:t>
            </w:r>
          </w:p>
        </w:tc>
        <w:tc>
          <w:tcPr>
            <w:tcW w:w="0" w:type="auto"/>
            <w:vAlign w:val="center"/>
            <w:hideMark/>
          </w:tcPr>
          <w:p w14:paraId="7ABD754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5149DBB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24161B5C"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EB4772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الاقتصادية</w:t>
            </w:r>
          </w:p>
        </w:tc>
        <w:tc>
          <w:tcPr>
            <w:tcW w:w="0" w:type="auto"/>
            <w:vAlign w:val="center"/>
            <w:hideMark/>
          </w:tcPr>
          <w:p w14:paraId="4C4C1EE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16</w:t>
            </w:r>
          </w:p>
        </w:tc>
        <w:tc>
          <w:tcPr>
            <w:tcW w:w="0" w:type="auto"/>
            <w:vAlign w:val="center"/>
            <w:hideMark/>
          </w:tcPr>
          <w:p w14:paraId="1F4AA14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0D1998A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2A0113A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065CE71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0.57</w:t>
            </w:r>
          </w:p>
        </w:tc>
        <w:tc>
          <w:tcPr>
            <w:tcW w:w="0" w:type="auto"/>
            <w:vAlign w:val="center"/>
            <w:hideMark/>
          </w:tcPr>
          <w:p w14:paraId="3519E78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3DD4B44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BA7FB5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24580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052334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w:t>
            </w:r>
          </w:p>
        </w:tc>
        <w:tc>
          <w:tcPr>
            <w:tcW w:w="0" w:type="auto"/>
            <w:vAlign w:val="center"/>
            <w:hideMark/>
          </w:tcPr>
          <w:p w14:paraId="5C85F4B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1A0B27F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3908194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06BD77C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2DA8EAB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441CED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569B7DD"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6158FF"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FA011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18</w:t>
            </w:r>
          </w:p>
        </w:tc>
        <w:tc>
          <w:tcPr>
            <w:tcW w:w="0" w:type="auto"/>
            <w:vAlign w:val="center"/>
            <w:hideMark/>
          </w:tcPr>
          <w:p w14:paraId="7ABF72F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DAB41F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4E0F0D9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288C6F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444620F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16C5E4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123132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3BF6C9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1B64F8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19</w:t>
            </w:r>
          </w:p>
        </w:tc>
        <w:tc>
          <w:tcPr>
            <w:tcW w:w="0" w:type="auto"/>
            <w:vAlign w:val="center"/>
            <w:hideMark/>
          </w:tcPr>
          <w:p w14:paraId="2A16948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3F4C399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6A49FA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33244CC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0.60</w:t>
            </w:r>
          </w:p>
        </w:tc>
        <w:tc>
          <w:tcPr>
            <w:tcW w:w="0" w:type="auto"/>
            <w:vAlign w:val="center"/>
            <w:hideMark/>
          </w:tcPr>
          <w:p w14:paraId="12A1F8F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AD7BA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7A652D6"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9A20DF0"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08FDA38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w:t>
            </w:r>
          </w:p>
        </w:tc>
        <w:tc>
          <w:tcPr>
            <w:tcW w:w="0" w:type="auto"/>
            <w:vAlign w:val="center"/>
            <w:hideMark/>
          </w:tcPr>
          <w:p w14:paraId="0576543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78ABA3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1015EAA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33D8D8D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2104BDA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DED677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C79EB58" w14:textId="77777777" w:rsidTr="005F07A2">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2C4AE1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الاجتماعية</w:t>
            </w:r>
          </w:p>
        </w:tc>
        <w:tc>
          <w:tcPr>
            <w:tcW w:w="0" w:type="auto"/>
            <w:vAlign w:val="center"/>
            <w:hideMark/>
          </w:tcPr>
          <w:p w14:paraId="3E5773B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w:t>
            </w:r>
          </w:p>
        </w:tc>
        <w:tc>
          <w:tcPr>
            <w:tcW w:w="0" w:type="auto"/>
            <w:vAlign w:val="center"/>
            <w:hideMark/>
          </w:tcPr>
          <w:p w14:paraId="3BFFC2C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DE0DB3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16475F7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0.67</w:t>
            </w:r>
          </w:p>
        </w:tc>
        <w:tc>
          <w:tcPr>
            <w:tcW w:w="0" w:type="auto"/>
            <w:vAlign w:val="center"/>
            <w:hideMark/>
          </w:tcPr>
          <w:p w14:paraId="4B25594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0.52</w:t>
            </w:r>
          </w:p>
        </w:tc>
        <w:tc>
          <w:tcPr>
            <w:tcW w:w="0" w:type="auto"/>
            <w:vAlign w:val="center"/>
            <w:hideMark/>
          </w:tcPr>
          <w:p w14:paraId="72DFC45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D7C815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71F988C"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4696E3"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B176F7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22</w:t>
            </w:r>
          </w:p>
        </w:tc>
        <w:tc>
          <w:tcPr>
            <w:tcW w:w="0" w:type="auto"/>
            <w:vAlign w:val="center"/>
            <w:hideMark/>
          </w:tcPr>
          <w:p w14:paraId="7D1CCCF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54F0601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24A276D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07B704C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13402AB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FB3FDE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3254D4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2C1DB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17C835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23</w:t>
            </w:r>
          </w:p>
        </w:tc>
        <w:tc>
          <w:tcPr>
            <w:tcW w:w="0" w:type="auto"/>
            <w:vAlign w:val="center"/>
            <w:hideMark/>
          </w:tcPr>
          <w:p w14:paraId="40C791A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432C50F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162C14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341ACEA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0377F02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B450D8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BBD84A2"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11CCE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AEF3B7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w:t>
            </w:r>
          </w:p>
        </w:tc>
        <w:tc>
          <w:tcPr>
            <w:tcW w:w="0" w:type="auto"/>
            <w:vAlign w:val="center"/>
            <w:hideMark/>
          </w:tcPr>
          <w:p w14:paraId="26C869B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718C817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3650D42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55E8CA0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0.62</w:t>
            </w:r>
          </w:p>
        </w:tc>
        <w:tc>
          <w:tcPr>
            <w:tcW w:w="0" w:type="auto"/>
            <w:vAlign w:val="center"/>
            <w:hideMark/>
          </w:tcPr>
          <w:p w14:paraId="5E9BDFF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CEBC3A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8D0D3DA"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95FFB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57FC03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w:t>
            </w:r>
          </w:p>
        </w:tc>
        <w:tc>
          <w:tcPr>
            <w:tcW w:w="0" w:type="auto"/>
            <w:vAlign w:val="center"/>
            <w:hideMark/>
          </w:tcPr>
          <w:p w14:paraId="30FCA77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67B1324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13E2DAE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00F3EB1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0.65</w:t>
            </w:r>
          </w:p>
        </w:tc>
        <w:tc>
          <w:tcPr>
            <w:tcW w:w="0" w:type="auto"/>
            <w:vAlign w:val="center"/>
            <w:hideMark/>
          </w:tcPr>
          <w:p w14:paraId="288DB24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EFD5C7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628FD7D"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E5C1E2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البيئية</w:t>
            </w:r>
          </w:p>
        </w:tc>
        <w:tc>
          <w:tcPr>
            <w:tcW w:w="0" w:type="auto"/>
            <w:vAlign w:val="center"/>
            <w:hideMark/>
          </w:tcPr>
          <w:p w14:paraId="6EFE5ED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26</w:t>
            </w:r>
          </w:p>
        </w:tc>
        <w:tc>
          <w:tcPr>
            <w:tcW w:w="0" w:type="auto"/>
            <w:vAlign w:val="center"/>
            <w:hideMark/>
          </w:tcPr>
          <w:p w14:paraId="2F8A3F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65A62A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2B03DC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2E3EFBA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4148C88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0429A5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6FC07AF"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91691E"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E7A936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w:t>
            </w:r>
          </w:p>
        </w:tc>
        <w:tc>
          <w:tcPr>
            <w:tcW w:w="0" w:type="auto"/>
            <w:vAlign w:val="center"/>
            <w:hideMark/>
          </w:tcPr>
          <w:p w14:paraId="2F7547F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415659A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28BAE2E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249F22A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0800B0F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D90CC5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0AD9BB6"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BFBBDD"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F96C75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28</w:t>
            </w:r>
          </w:p>
        </w:tc>
        <w:tc>
          <w:tcPr>
            <w:tcW w:w="0" w:type="auto"/>
            <w:vAlign w:val="center"/>
            <w:hideMark/>
          </w:tcPr>
          <w:p w14:paraId="366ABF2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3833435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1ABE94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5B202B5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7C2C9D4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69B58E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7E9D3ED"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F3B652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4A3EF9E"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29</w:t>
            </w:r>
          </w:p>
        </w:tc>
        <w:tc>
          <w:tcPr>
            <w:tcW w:w="0" w:type="auto"/>
            <w:vAlign w:val="center"/>
            <w:hideMark/>
          </w:tcPr>
          <w:p w14:paraId="002C5C9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40E7C3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1650426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200F6B7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0A9A811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457D09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02EE090"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73DEE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839FE8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w:t>
            </w:r>
          </w:p>
        </w:tc>
        <w:tc>
          <w:tcPr>
            <w:tcW w:w="0" w:type="auto"/>
            <w:vAlign w:val="center"/>
            <w:hideMark/>
          </w:tcPr>
          <w:p w14:paraId="63E77CD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2ADB8E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1D9B132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613A1FC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0DE1C4A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941E65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2B8668D6" w14:textId="77777777" w:rsidR="00975D47" w:rsidRDefault="00975D4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2192903D" w14:textId="77777777" w:rsidR="00975D47" w:rsidRDefault="00975D47"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5402353C" w14:textId="5E709F0D"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ثانياً: صدق الاتساق الداخلي على مستوى الأبعاد</w:t>
      </w:r>
      <w:r w:rsidRPr="00B34D04">
        <w:rPr>
          <w:rFonts w:ascii="Traditional Arabic" w:hAnsi="Traditional Arabic" w:cs="Traditional Arabic"/>
          <w:b/>
          <w:bCs/>
          <w:sz w:val="24"/>
          <w:szCs w:val="24"/>
        </w:rPr>
        <w:t>:</w:t>
      </w:r>
    </w:p>
    <w:p w14:paraId="73C11F87" w14:textId="5017A19A"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16</w:t>
      </w:r>
      <w:r w:rsidRPr="00B34D04">
        <w:rPr>
          <w:rFonts w:ascii="Traditional Arabic" w:hAnsi="Traditional Arabic" w:cs="Traditional Arabic"/>
          <w:b/>
          <w:bCs/>
          <w:sz w:val="24"/>
          <w:szCs w:val="24"/>
          <w:rtl/>
        </w:rPr>
        <w:t xml:space="preserve"> معاملات الارتباط بين الأبعاد والدرجة الكلية للمحاور</w:t>
      </w:r>
    </w:p>
    <w:tbl>
      <w:tblPr>
        <w:tblStyle w:val="GridTable4-Accent11"/>
        <w:bidiVisual/>
        <w:tblW w:w="0" w:type="auto"/>
        <w:jc w:val="center"/>
        <w:tblLook w:val="04A0" w:firstRow="1" w:lastRow="0" w:firstColumn="1" w:lastColumn="0" w:noHBand="0" w:noVBand="1"/>
      </w:tblPr>
      <w:tblGrid>
        <w:gridCol w:w="1268"/>
        <w:gridCol w:w="1996"/>
        <w:gridCol w:w="992"/>
        <w:gridCol w:w="1040"/>
        <w:gridCol w:w="1028"/>
        <w:gridCol w:w="1025"/>
        <w:gridCol w:w="545"/>
      </w:tblGrid>
      <w:tr w:rsidR="00C40140" w:rsidRPr="003F53E7" w14:paraId="1E59387C"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E3767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7B44161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7E100A9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4872BFC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سبيرمان</w:t>
            </w:r>
          </w:p>
        </w:tc>
        <w:tc>
          <w:tcPr>
            <w:tcW w:w="0" w:type="auto"/>
            <w:vAlign w:val="center"/>
            <w:hideMark/>
          </w:tcPr>
          <w:p w14:paraId="75344AC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الجزئي</w:t>
            </w:r>
          </w:p>
        </w:tc>
        <w:tc>
          <w:tcPr>
            <w:tcW w:w="0" w:type="auto"/>
            <w:vAlign w:val="center"/>
            <w:hideMark/>
          </w:tcPr>
          <w:p w14:paraId="7225761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222FC9B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3ED9A08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FD8B4D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179E034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23F19C7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070BF52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70C9431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741FCCB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2FCFF4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46F6F7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DEF55A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1B68C0A"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73272C5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40DC846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66D0673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6414963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4D4027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323BF73"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212FE3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DAF7EB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109CFA3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7136D6C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5FD9A9B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3C50B83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FB7A43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497DF73"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D74872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0A71BDF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الاقتصادية</w:t>
            </w:r>
          </w:p>
        </w:tc>
        <w:tc>
          <w:tcPr>
            <w:tcW w:w="0" w:type="auto"/>
            <w:vAlign w:val="center"/>
            <w:hideMark/>
          </w:tcPr>
          <w:p w14:paraId="489225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29BDCE0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71958F4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1A65B2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3602CDA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9091B0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64149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775FE0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الاجتماعية</w:t>
            </w:r>
          </w:p>
        </w:tc>
        <w:tc>
          <w:tcPr>
            <w:tcW w:w="0" w:type="auto"/>
            <w:vAlign w:val="center"/>
            <w:hideMark/>
          </w:tcPr>
          <w:p w14:paraId="74A030D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407E3BB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5C68BE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6CF26A1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ADC1B1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C5B8087"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D5DA55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C9BF7D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البيئية</w:t>
            </w:r>
          </w:p>
        </w:tc>
        <w:tc>
          <w:tcPr>
            <w:tcW w:w="0" w:type="auto"/>
            <w:vAlign w:val="center"/>
            <w:hideMark/>
          </w:tcPr>
          <w:p w14:paraId="268067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271BC64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6F921CE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536ADF7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60AEE0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4D5E9508" w14:textId="4EC89DD6"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ثالثاً: صدق الاتساق الداخلي بين المحاور</w:t>
      </w:r>
      <w:r w:rsidRPr="00B34D04">
        <w:rPr>
          <w:rFonts w:ascii="Traditional Arabic" w:hAnsi="Traditional Arabic" w:cs="Traditional Arabic"/>
          <w:b/>
          <w:bCs/>
          <w:sz w:val="24"/>
          <w:szCs w:val="24"/>
        </w:rPr>
        <w:t>:</w:t>
      </w:r>
    </w:p>
    <w:p w14:paraId="40883384" w14:textId="24C8F707"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17</w:t>
      </w:r>
      <w:r w:rsidRPr="00B34D04">
        <w:rPr>
          <w:rFonts w:ascii="Traditional Arabic" w:hAnsi="Traditional Arabic" w:cs="Traditional Arabic"/>
          <w:b/>
          <w:bCs/>
          <w:sz w:val="24"/>
          <w:szCs w:val="24"/>
          <w:rtl/>
        </w:rPr>
        <w:t xml:space="preserve"> معاملات الارتباط بين المحاور والدرجة الكلية للاستبانة</w:t>
      </w:r>
    </w:p>
    <w:tbl>
      <w:tblPr>
        <w:tblStyle w:val="GridTable4-Accent11"/>
        <w:bidiVisual/>
        <w:tblW w:w="6922" w:type="dxa"/>
        <w:jc w:val="center"/>
        <w:tblLook w:val="04A0" w:firstRow="1" w:lastRow="0" w:firstColumn="1" w:lastColumn="0" w:noHBand="0" w:noVBand="1"/>
      </w:tblPr>
      <w:tblGrid>
        <w:gridCol w:w="1665"/>
        <w:gridCol w:w="1126"/>
        <w:gridCol w:w="1181"/>
        <w:gridCol w:w="1167"/>
        <w:gridCol w:w="1164"/>
        <w:gridCol w:w="619"/>
      </w:tblGrid>
      <w:tr w:rsidR="00C40140" w:rsidRPr="003F53E7" w14:paraId="3570E24E" w14:textId="77777777" w:rsidTr="005F07A2">
        <w:trPr>
          <w:cnfStyle w:val="100000000000" w:firstRow="1" w:lastRow="0" w:firstColumn="0" w:lastColumn="0" w:oddVBand="0" w:evenVBand="0" w:oddHBand="0"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442D201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1235546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22F477F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سبيرمان</w:t>
            </w:r>
          </w:p>
        </w:tc>
        <w:tc>
          <w:tcPr>
            <w:tcW w:w="0" w:type="auto"/>
            <w:vAlign w:val="center"/>
            <w:hideMark/>
          </w:tcPr>
          <w:p w14:paraId="17AA480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الجزئي</w:t>
            </w:r>
          </w:p>
        </w:tc>
        <w:tc>
          <w:tcPr>
            <w:tcW w:w="0" w:type="auto"/>
            <w:vAlign w:val="center"/>
            <w:hideMark/>
          </w:tcPr>
          <w:p w14:paraId="7A9AB29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1BC37BCB"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C40140" w:rsidRPr="003F53E7" w14:paraId="5DBDB679" w14:textId="77777777" w:rsidTr="005F07A2">
        <w:trPr>
          <w:cnfStyle w:val="000000100000" w:firstRow="0" w:lastRow="0" w:firstColumn="0" w:lastColumn="0" w:oddVBand="0" w:evenVBand="0" w:oddHBand="1"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46A68FB8"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7EE4675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0.95**</w:t>
            </w:r>
          </w:p>
        </w:tc>
        <w:tc>
          <w:tcPr>
            <w:tcW w:w="0" w:type="auto"/>
            <w:vAlign w:val="center"/>
            <w:hideMark/>
          </w:tcPr>
          <w:p w14:paraId="1B5CC10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5067112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1D08C6B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4BBA53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3C655693" w14:textId="77777777" w:rsidTr="005F07A2">
        <w:trPr>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520E2017"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02F1EDE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164128D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5CC96D9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367F343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904134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16B72AEF"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رابعاً: مصفوفة الارتباط بين الأبعاد</w:t>
      </w:r>
      <w:r w:rsidRPr="00B34D04">
        <w:rPr>
          <w:rFonts w:ascii="Traditional Arabic" w:hAnsi="Traditional Arabic" w:cs="Traditional Arabic"/>
          <w:b/>
          <w:bCs/>
          <w:sz w:val="24"/>
          <w:szCs w:val="24"/>
        </w:rPr>
        <w:t xml:space="preserve"> (Inter-Correlations):</w:t>
      </w:r>
    </w:p>
    <w:p w14:paraId="0BF6CB06" w14:textId="257AD268"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18</w:t>
      </w:r>
      <w:r w:rsidRPr="00B34D04">
        <w:rPr>
          <w:rFonts w:ascii="Traditional Arabic" w:hAnsi="Traditional Arabic" w:cs="Traditional Arabic"/>
          <w:b/>
          <w:bCs/>
          <w:sz w:val="24"/>
          <w:szCs w:val="24"/>
          <w:rtl/>
        </w:rPr>
        <w:t xml:space="preserve"> مصفوفة الارتباط بين جميع أبعاد الاستبانة</w:t>
      </w:r>
    </w:p>
    <w:tbl>
      <w:tblPr>
        <w:tblStyle w:val="GridTable4-Accent11"/>
        <w:bidiVisual/>
        <w:tblW w:w="0" w:type="auto"/>
        <w:jc w:val="center"/>
        <w:tblLook w:val="04A0" w:firstRow="1" w:lastRow="0" w:firstColumn="1" w:lastColumn="0" w:noHBand="0" w:noVBand="1"/>
      </w:tblPr>
      <w:tblGrid>
        <w:gridCol w:w="1612"/>
        <w:gridCol w:w="747"/>
        <w:gridCol w:w="747"/>
        <w:gridCol w:w="747"/>
        <w:gridCol w:w="747"/>
        <w:gridCol w:w="747"/>
        <w:gridCol w:w="601"/>
      </w:tblGrid>
      <w:tr w:rsidR="00C40140" w:rsidRPr="003F53E7" w14:paraId="62B42E5C"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76180"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02C4277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1</w:t>
            </w:r>
          </w:p>
        </w:tc>
        <w:tc>
          <w:tcPr>
            <w:tcW w:w="0" w:type="auto"/>
            <w:vAlign w:val="center"/>
            <w:hideMark/>
          </w:tcPr>
          <w:p w14:paraId="3A29FFE1"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2</w:t>
            </w:r>
          </w:p>
        </w:tc>
        <w:tc>
          <w:tcPr>
            <w:tcW w:w="0" w:type="auto"/>
            <w:vAlign w:val="center"/>
            <w:hideMark/>
          </w:tcPr>
          <w:p w14:paraId="784A2EC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3</w:t>
            </w:r>
          </w:p>
        </w:tc>
        <w:tc>
          <w:tcPr>
            <w:tcW w:w="0" w:type="auto"/>
            <w:vAlign w:val="center"/>
            <w:hideMark/>
          </w:tcPr>
          <w:p w14:paraId="50F2A46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4</w:t>
            </w:r>
          </w:p>
        </w:tc>
        <w:tc>
          <w:tcPr>
            <w:tcW w:w="0" w:type="auto"/>
            <w:vAlign w:val="center"/>
            <w:hideMark/>
          </w:tcPr>
          <w:p w14:paraId="0799B7C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5</w:t>
            </w:r>
          </w:p>
        </w:tc>
        <w:tc>
          <w:tcPr>
            <w:tcW w:w="0" w:type="auto"/>
            <w:vAlign w:val="center"/>
            <w:hideMark/>
          </w:tcPr>
          <w:p w14:paraId="2F2CBF5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6</w:t>
            </w:r>
          </w:p>
        </w:tc>
      </w:tr>
      <w:tr w:rsidR="00C40140" w:rsidRPr="003F53E7" w14:paraId="04AAD9D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637882"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1. </w:t>
            </w:r>
            <w:r w:rsidRPr="003F53E7">
              <w:rPr>
                <w:rFonts w:ascii="Traditional Arabic" w:hAnsi="Traditional Arabic" w:cs="Traditional Arabic"/>
                <w:b w:val="0"/>
                <w:bCs w:val="0"/>
                <w:rtl/>
              </w:rPr>
              <w:t>إيجاد القيمة</w:t>
            </w:r>
          </w:p>
        </w:tc>
        <w:tc>
          <w:tcPr>
            <w:tcW w:w="0" w:type="auto"/>
            <w:vAlign w:val="center"/>
            <w:hideMark/>
          </w:tcPr>
          <w:p w14:paraId="4412DB1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226B95E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1461F67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0D38F44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5CFFC80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5BA9303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43EA08F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3C142"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2. </w:t>
            </w:r>
            <w:r w:rsidRPr="003F53E7">
              <w:rPr>
                <w:rFonts w:ascii="Traditional Arabic" w:hAnsi="Traditional Arabic" w:cs="Traditional Arabic"/>
                <w:b w:val="0"/>
                <w:bCs w:val="0"/>
                <w:rtl/>
              </w:rPr>
              <w:t>نظام السحب والدفع</w:t>
            </w:r>
          </w:p>
        </w:tc>
        <w:tc>
          <w:tcPr>
            <w:tcW w:w="0" w:type="auto"/>
            <w:vAlign w:val="center"/>
            <w:hideMark/>
          </w:tcPr>
          <w:p w14:paraId="58C9C4A3"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4F897BE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68623855"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1B180DA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04D1051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61BDA82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r>
      <w:tr w:rsidR="00C40140" w:rsidRPr="003F53E7" w14:paraId="526C3C2E"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5AE5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3. </w:t>
            </w:r>
            <w:r w:rsidRPr="003F53E7">
              <w:rPr>
                <w:rFonts w:ascii="Traditional Arabic" w:hAnsi="Traditional Arabic" w:cs="Traditional Arabic"/>
                <w:b w:val="0"/>
                <w:bCs w:val="0"/>
                <w:rtl/>
              </w:rPr>
              <w:t>صفرية الأخطاء</w:t>
            </w:r>
          </w:p>
        </w:tc>
        <w:tc>
          <w:tcPr>
            <w:tcW w:w="0" w:type="auto"/>
            <w:vAlign w:val="center"/>
            <w:hideMark/>
          </w:tcPr>
          <w:p w14:paraId="4BDD05B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7930D80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61DB83B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3D59E0B9"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3C0EE4B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2269DDB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5349F696"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4D841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4. </w:t>
            </w:r>
            <w:r w:rsidRPr="003F53E7">
              <w:rPr>
                <w:rFonts w:ascii="Traditional Arabic" w:hAnsi="Traditional Arabic" w:cs="Traditional Arabic"/>
                <w:b w:val="0"/>
                <w:bCs w:val="0"/>
                <w:rtl/>
              </w:rPr>
              <w:t>الاستدامة الاقتصادية</w:t>
            </w:r>
          </w:p>
        </w:tc>
        <w:tc>
          <w:tcPr>
            <w:tcW w:w="0" w:type="auto"/>
            <w:vAlign w:val="center"/>
            <w:hideMark/>
          </w:tcPr>
          <w:p w14:paraId="41D1E00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0.64**</w:t>
            </w:r>
          </w:p>
        </w:tc>
        <w:tc>
          <w:tcPr>
            <w:tcW w:w="0" w:type="auto"/>
            <w:vAlign w:val="center"/>
            <w:hideMark/>
          </w:tcPr>
          <w:p w14:paraId="2B8BDBF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2F8326E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578CD1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16604B97"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074092B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r>
      <w:tr w:rsidR="00C40140" w:rsidRPr="003F53E7" w14:paraId="20EFC345"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85AC7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5. </w:t>
            </w:r>
            <w:r w:rsidRPr="003F53E7">
              <w:rPr>
                <w:rFonts w:ascii="Traditional Arabic" w:hAnsi="Traditional Arabic" w:cs="Traditional Arabic"/>
                <w:b w:val="0"/>
                <w:bCs w:val="0"/>
                <w:rtl/>
              </w:rPr>
              <w:t>الاستدامة الاجتماعية</w:t>
            </w:r>
          </w:p>
        </w:tc>
        <w:tc>
          <w:tcPr>
            <w:tcW w:w="0" w:type="auto"/>
            <w:vAlign w:val="center"/>
            <w:hideMark/>
          </w:tcPr>
          <w:p w14:paraId="3E3702A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0.61**</w:t>
            </w:r>
          </w:p>
        </w:tc>
        <w:tc>
          <w:tcPr>
            <w:tcW w:w="0" w:type="auto"/>
            <w:vAlign w:val="center"/>
            <w:hideMark/>
          </w:tcPr>
          <w:p w14:paraId="5F6D0F2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75EAAF71"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47597A5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4EB61711"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3A9FD65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0698972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22EFDB"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lastRenderedPageBreak/>
              <w:t xml:space="preserve">6. </w:t>
            </w:r>
            <w:r w:rsidRPr="003F53E7">
              <w:rPr>
                <w:rFonts w:ascii="Traditional Arabic" w:hAnsi="Traditional Arabic" w:cs="Traditional Arabic"/>
                <w:b w:val="0"/>
                <w:bCs w:val="0"/>
                <w:rtl/>
              </w:rPr>
              <w:t>الاستدامة البيئية</w:t>
            </w:r>
          </w:p>
        </w:tc>
        <w:tc>
          <w:tcPr>
            <w:tcW w:w="0" w:type="auto"/>
            <w:vAlign w:val="center"/>
            <w:hideMark/>
          </w:tcPr>
          <w:p w14:paraId="3C586A7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26F9432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4391120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0.67**</w:t>
            </w:r>
          </w:p>
        </w:tc>
        <w:tc>
          <w:tcPr>
            <w:tcW w:w="0" w:type="auto"/>
            <w:vAlign w:val="center"/>
            <w:hideMark/>
          </w:tcPr>
          <w:p w14:paraId="2F6E0DA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2C0EC1D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D2E5C5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r>
    </w:tbl>
    <w:p w14:paraId="26EA583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دال إحصائياً عند مستوى 0.01</w:t>
      </w:r>
    </w:p>
    <w:p w14:paraId="07478C5B" w14:textId="0EB437D3" w:rsidR="00C40140" w:rsidRPr="00B34D04" w:rsidRDefault="00C40140" w:rsidP="005F07A2">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t>خامساً: اختبار كفاية العينة لتحليل العوامل</w:t>
      </w:r>
      <w:r w:rsidRPr="00B34D04">
        <w:rPr>
          <w:rFonts w:ascii="Traditional Arabic" w:hAnsi="Traditional Arabic" w:cs="Traditional Arabic"/>
          <w:b/>
          <w:bCs/>
          <w:sz w:val="24"/>
          <w:szCs w:val="24"/>
        </w:rPr>
        <w:t>:</w:t>
      </w:r>
    </w:p>
    <w:p w14:paraId="5EE02605" w14:textId="3060E195" w:rsidR="00C40140" w:rsidRPr="00B34D04" w:rsidRDefault="00C40140" w:rsidP="002D0F50">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19</w:t>
      </w:r>
      <w:r w:rsidRPr="00B34D04">
        <w:rPr>
          <w:rFonts w:ascii="Traditional Arabic" w:hAnsi="Traditional Arabic" w:cs="Traditional Arabic"/>
          <w:b/>
          <w:bCs/>
          <w:sz w:val="24"/>
          <w:szCs w:val="24"/>
          <w:rtl/>
        </w:rPr>
        <w:t xml:space="preserve"> مؤشرات كفاية العينة</w:t>
      </w:r>
    </w:p>
    <w:tbl>
      <w:tblPr>
        <w:tblStyle w:val="GridTable4-Accent11"/>
        <w:bidiVisual/>
        <w:tblW w:w="0" w:type="auto"/>
        <w:jc w:val="center"/>
        <w:tblLook w:val="04A0" w:firstRow="1" w:lastRow="0" w:firstColumn="1" w:lastColumn="0" w:noHBand="0" w:noVBand="1"/>
      </w:tblPr>
      <w:tblGrid>
        <w:gridCol w:w="2753"/>
        <w:gridCol w:w="1368"/>
        <w:gridCol w:w="1111"/>
        <w:gridCol w:w="587"/>
      </w:tblGrid>
      <w:tr w:rsidR="00C40140" w:rsidRPr="003F53E7" w14:paraId="3F6FB476" w14:textId="77777777" w:rsidTr="00B34D0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1F790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المؤشر</w:t>
            </w:r>
          </w:p>
        </w:tc>
        <w:tc>
          <w:tcPr>
            <w:tcW w:w="0" w:type="auto"/>
            <w:vAlign w:val="center"/>
            <w:hideMark/>
          </w:tcPr>
          <w:p w14:paraId="4A734BB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القيمة</w:t>
            </w:r>
          </w:p>
        </w:tc>
        <w:tc>
          <w:tcPr>
            <w:tcW w:w="0" w:type="auto"/>
            <w:vAlign w:val="center"/>
            <w:hideMark/>
          </w:tcPr>
          <w:p w14:paraId="442BEE6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المعيار المقبول</w:t>
            </w:r>
          </w:p>
        </w:tc>
        <w:tc>
          <w:tcPr>
            <w:tcW w:w="0" w:type="auto"/>
            <w:vAlign w:val="center"/>
            <w:hideMark/>
          </w:tcPr>
          <w:p w14:paraId="646630E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النتيجة</w:t>
            </w:r>
          </w:p>
        </w:tc>
      </w:tr>
      <w:tr w:rsidR="00C40140" w:rsidRPr="003F53E7" w14:paraId="7469000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AEDD5"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Kaiser-Meyer-Olkin (KMO)</w:t>
            </w:r>
          </w:p>
        </w:tc>
        <w:tc>
          <w:tcPr>
            <w:tcW w:w="0" w:type="auto"/>
            <w:vAlign w:val="center"/>
            <w:hideMark/>
          </w:tcPr>
          <w:p w14:paraId="1032CB7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07B53C5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أكبر من 0.70</w:t>
            </w:r>
          </w:p>
        </w:tc>
        <w:tc>
          <w:tcPr>
            <w:tcW w:w="0" w:type="auto"/>
            <w:vAlign w:val="center"/>
            <w:hideMark/>
          </w:tcPr>
          <w:p w14:paraId="4ED8F62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39DA1648"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31F02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Bartlett's Test of Sphericity</w:t>
            </w:r>
          </w:p>
        </w:tc>
        <w:tc>
          <w:tcPr>
            <w:tcW w:w="0" w:type="auto"/>
            <w:vAlign w:val="center"/>
            <w:hideMark/>
          </w:tcPr>
          <w:p w14:paraId="45D77850"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Cambria" w:hAnsi="Cambria" w:cs="Cambria"/>
              </w:rPr>
              <w:t>χ</w:t>
            </w:r>
            <w:r w:rsidRPr="003F53E7">
              <w:rPr>
                <w:rFonts w:ascii="Traditional Arabic" w:hAnsi="Traditional Arabic" w:cs="Traditional Arabic"/>
              </w:rPr>
              <w:t>² = 4,287.56</w:t>
            </w:r>
          </w:p>
        </w:tc>
        <w:tc>
          <w:tcPr>
            <w:tcW w:w="0" w:type="auto"/>
            <w:vAlign w:val="center"/>
            <w:hideMark/>
          </w:tcPr>
          <w:p w14:paraId="762F750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 إحصائياً</w:t>
            </w:r>
          </w:p>
        </w:tc>
        <w:tc>
          <w:tcPr>
            <w:tcW w:w="0" w:type="auto"/>
            <w:vAlign w:val="center"/>
            <w:hideMark/>
          </w:tcPr>
          <w:p w14:paraId="15AA1AF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p>
        </w:tc>
      </w:tr>
      <w:tr w:rsidR="00C40140" w:rsidRPr="003F53E7" w14:paraId="1AD95CF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58EB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درجات الحرية</w:t>
            </w:r>
          </w:p>
        </w:tc>
        <w:tc>
          <w:tcPr>
            <w:tcW w:w="0" w:type="auto"/>
            <w:vAlign w:val="center"/>
            <w:hideMark/>
          </w:tcPr>
          <w:p w14:paraId="4A91C68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435</w:t>
            </w:r>
          </w:p>
        </w:tc>
        <w:tc>
          <w:tcPr>
            <w:tcW w:w="0" w:type="auto"/>
            <w:vAlign w:val="center"/>
            <w:hideMark/>
          </w:tcPr>
          <w:p w14:paraId="557AB34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5F3BF95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r w:rsidR="00C40140" w:rsidRPr="003F53E7" w14:paraId="5CFA3CE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CF575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مستوى الدلالة</w:t>
            </w:r>
          </w:p>
        </w:tc>
        <w:tc>
          <w:tcPr>
            <w:tcW w:w="0" w:type="auto"/>
            <w:vAlign w:val="center"/>
            <w:hideMark/>
          </w:tcPr>
          <w:p w14:paraId="7055F9D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D5DD1F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أقل من 0.05</w:t>
            </w:r>
          </w:p>
        </w:tc>
        <w:tc>
          <w:tcPr>
            <w:tcW w:w="0" w:type="auto"/>
            <w:vAlign w:val="center"/>
            <w:hideMark/>
          </w:tcPr>
          <w:p w14:paraId="034DDBE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bl>
    <w:p w14:paraId="32BC3B26" w14:textId="04FE1D71"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التحليل والتفسير</w:t>
      </w:r>
      <w:r w:rsidR="00B61CD7" w:rsidRPr="00B34D04">
        <w:rPr>
          <w:rFonts w:ascii="Traditional Arabic" w:hAnsi="Traditional Arabic" w:cs="Traditional Arabic"/>
          <w:b/>
          <w:bCs/>
          <w:sz w:val="24"/>
          <w:szCs w:val="24"/>
          <w:rtl/>
        </w:rPr>
        <w:t xml:space="preserve"> </w:t>
      </w:r>
      <w:r w:rsidRPr="00B34D04">
        <w:rPr>
          <w:rFonts w:ascii="Traditional Arabic" w:hAnsi="Traditional Arabic" w:cs="Traditional Arabic"/>
          <w:b/>
          <w:bCs/>
          <w:sz w:val="24"/>
          <w:szCs w:val="24"/>
          <w:rtl/>
        </w:rPr>
        <w:t>على مستوى العبارات</w:t>
      </w:r>
      <w:r w:rsidRPr="00B34D04">
        <w:rPr>
          <w:rFonts w:ascii="Traditional Arabic" w:hAnsi="Traditional Arabic" w:cs="Traditional Arabic"/>
          <w:b/>
          <w:bCs/>
          <w:sz w:val="24"/>
          <w:szCs w:val="24"/>
        </w:rPr>
        <w:t>:</w:t>
      </w:r>
    </w:p>
    <w:p w14:paraId="7A35E848"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جميع معاملات الارتباط بين العبارات وأبعادها تراوحت بين (0.71) و(0.89)، وهي قيم ممتازة تفوق الحد الأدنى المقبول</w:t>
      </w:r>
      <w:r w:rsidRPr="003F53E7">
        <w:rPr>
          <w:rFonts w:ascii="Traditional Arabic" w:hAnsi="Traditional Arabic" w:cs="Traditional Arabic"/>
          <w:sz w:val="24"/>
          <w:szCs w:val="24"/>
        </w:rPr>
        <w:t xml:space="preserve"> (0.40).</w:t>
      </w:r>
    </w:p>
    <w:p w14:paraId="011D1D4D"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المصحح تراوحت بين (0.67) و(0.86)، مما يؤكد قوة الارتباط حتى بعد استبعاد تأثير العبارة نفسها</w:t>
      </w:r>
      <w:r w:rsidRPr="003F53E7">
        <w:rPr>
          <w:rFonts w:ascii="Traditional Arabic" w:hAnsi="Traditional Arabic" w:cs="Traditional Arabic"/>
          <w:sz w:val="24"/>
          <w:szCs w:val="24"/>
        </w:rPr>
        <w:t>.</w:t>
      </w:r>
    </w:p>
    <w:p w14:paraId="54F9D249"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المتعدد التربيعي تراوحت بين (0.52) و(0.79)، مما يشير إلى أن العبارات تفسر نسبة عالية من التباين في أبعادها</w:t>
      </w:r>
      <w:r w:rsidRPr="003F53E7">
        <w:rPr>
          <w:rFonts w:ascii="Traditional Arabic" w:hAnsi="Traditional Arabic" w:cs="Traditional Arabic"/>
          <w:sz w:val="24"/>
          <w:szCs w:val="24"/>
        </w:rPr>
        <w:t>.</w:t>
      </w:r>
    </w:p>
    <w:p w14:paraId="0F052705"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t xml:space="preserve"> </w:t>
      </w:r>
      <w:r w:rsidRPr="00B34D04">
        <w:rPr>
          <w:rFonts w:ascii="Traditional Arabic" w:hAnsi="Traditional Arabic" w:cs="Traditional Arabic"/>
          <w:b/>
          <w:bCs/>
          <w:sz w:val="24"/>
          <w:szCs w:val="24"/>
          <w:rtl/>
        </w:rPr>
        <w:t>على مستوى الأبعاد</w:t>
      </w:r>
      <w:r w:rsidRPr="00B34D04">
        <w:rPr>
          <w:rFonts w:ascii="Traditional Arabic" w:hAnsi="Traditional Arabic" w:cs="Traditional Arabic"/>
          <w:b/>
          <w:bCs/>
          <w:sz w:val="24"/>
          <w:szCs w:val="24"/>
        </w:rPr>
        <w:t>:</w:t>
      </w:r>
    </w:p>
    <w:p w14:paraId="53B6AA5B"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الأبعاد ومحاورها تراوحت بين (0.86) و(0.94)، وهي قيم استثنائية تؤكد التماسك الداخلي القوي</w:t>
      </w:r>
      <w:r w:rsidRPr="003F53E7">
        <w:rPr>
          <w:rFonts w:ascii="Traditional Arabic" w:hAnsi="Traditional Arabic" w:cs="Traditional Arabic"/>
          <w:sz w:val="24"/>
          <w:szCs w:val="24"/>
        </w:rPr>
        <w:t>.</w:t>
      </w:r>
    </w:p>
    <w:p w14:paraId="21B24019"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بعد "صفرية الأخطاء والتطوير المستمر" حقق أعلى ارتباط (0.94) مع محور الإدارة الرشيقة</w:t>
      </w:r>
      <w:r w:rsidRPr="003F53E7">
        <w:rPr>
          <w:rFonts w:ascii="Traditional Arabic" w:hAnsi="Traditional Arabic" w:cs="Traditional Arabic"/>
          <w:sz w:val="24"/>
          <w:szCs w:val="24"/>
        </w:rPr>
        <w:t>.</w:t>
      </w:r>
    </w:p>
    <w:p w14:paraId="4E51CD28"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بعد "الاستدامة البيئية" حقق أعلى ارتباط (0.91) مع محور الاستدامة التنظيمية</w:t>
      </w:r>
      <w:r w:rsidRPr="003F53E7">
        <w:rPr>
          <w:rFonts w:ascii="Traditional Arabic" w:hAnsi="Traditional Arabic" w:cs="Traditional Arabic"/>
          <w:sz w:val="24"/>
          <w:szCs w:val="24"/>
        </w:rPr>
        <w:t>.</w:t>
      </w:r>
    </w:p>
    <w:p w14:paraId="2F915B3D" w14:textId="77777777" w:rsidR="00975D4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Pr>
        <w:t xml:space="preserve"> </w:t>
      </w:r>
    </w:p>
    <w:p w14:paraId="42F0F77A" w14:textId="77777777" w:rsidR="00975D47" w:rsidRDefault="00975D47"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33385BB6" w14:textId="76660594"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على مستوى المحاور</w:t>
      </w:r>
      <w:r w:rsidRPr="00B34D04">
        <w:rPr>
          <w:rFonts w:ascii="Traditional Arabic" w:hAnsi="Traditional Arabic" w:cs="Traditional Arabic"/>
          <w:b/>
          <w:bCs/>
          <w:sz w:val="24"/>
          <w:szCs w:val="24"/>
        </w:rPr>
        <w:t>:</w:t>
      </w:r>
    </w:p>
    <w:p w14:paraId="14232957"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المحاور والدرجة الكلية للاستبانة بلغت (0.95) و(0.93) على التوالي، مما يؤكد التكامل الممتاز بين أجزاء الاستبانة</w:t>
      </w:r>
      <w:r w:rsidRPr="003F53E7">
        <w:rPr>
          <w:rFonts w:ascii="Traditional Arabic" w:hAnsi="Traditional Arabic" w:cs="Traditional Arabic"/>
          <w:sz w:val="24"/>
          <w:szCs w:val="24"/>
        </w:rPr>
        <w:t>.</w:t>
      </w:r>
    </w:p>
    <w:p w14:paraId="23F5A861"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t xml:space="preserve"> </w:t>
      </w:r>
      <w:r w:rsidRPr="00B34D04">
        <w:rPr>
          <w:rFonts w:ascii="Traditional Arabic" w:hAnsi="Traditional Arabic" w:cs="Traditional Arabic"/>
          <w:b/>
          <w:bCs/>
          <w:sz w:val="24"/>
          <w:szCs w:val="24"/>
          <w:rtl/>
        </w:rPr>
        <w:t>الارتباطات البينية</w:t>
      </w:r>
      <w:r w:rsidRPr="00B34D04">
        <w:rPr>
          <w:rFonts w:ascii="Traditional Arabic" w:hAnsi="Traditional Arabic" w:cs="Traditional Arabic"/>
          <w:b/>
          <w:bCs/>
          <w:sz w:val="24"/>
          <w:szCs w:val="24"/>
        </w:rPr>
        <w:t>:</w:t>
      </w:r>
    </w:p>
    <w:p w14:paraId="22494671"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الإدارة الرشيقة تراوحت بين (0.68) و(0.75)، مما يشير إلى تمايز مناسب مع وجود ترابط منطقي</w:t>
      </w:r>
      <w:r w:rsidRPr="003F53E7">
        <w:rPr>
          <w:rFonts w:ascii="Traditional Arabic" w:hAnsi="Traditional Arabic" w:cs="Traditional Arabic"/>
          <w:sz w:val="24"/>
          <w:szCs w:val="24"/>
        </w:rPr>
        <w:t>.</w:t>
      </w:r>
    </w:p>
    <w:p w14:paraId="70200F2D"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الاستدامة التنظيمية تراوحت بين (0.70) و(0.76)، مما يعكس التكامل المطلوب بين الأبعاد</w:t>
      </w:r>
      <w:r w:rsidRPr="003F53E7">
        <w:rPr>
          <w:rFonts w:ascii="Traditional Arabic" w:hAnsi="Traditional Arabic" w:cs="Traditional Arabic"/>
          <w:sz w:val="24"/>
          <w:szCs w:val="24"/>
        </w:rPr>
        <w:t>.</w:t>
      </w:r>
    </w:p>
    <w:p w14:paraId="18F31F0C"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المحورين تراوحت بين (0.59) و(0.71)، مما يؤكد وجود علاقة قوية ومنطقية بين الإدارة الرشيقة والاستدامة التنظيمية</w:t>
      </w:r>
      <w:r w:rsidRPr="003F53E7">
        <w:rPr>
          <w:rFonts w:ascii="Traditional Arabic" w:hAnsi="Traditional Arabic" w:cs="Traditional Arabic"/>
          <w:sz w:val="24"/>
          <w:szCs w:val="24"/>
        </w:rPr>
        <w:t>.</w:t>
      </w:r>
    </w:p>
    <w:p w14:paraId="1638F946" w14:textId="4B24D5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جميع المؤشرات الإحصائية المتقدمة إلى أن الاستبانة تتمتع بصدق اتساق داخلي ممتاز على جميع المستويات (العبارات، الأبعاد، المحاور). القيم المرتفعة والمتسقة لمعاملات الارتباط، إلى جانب النتائج الإيجابية لاختبارات كفاية العينة، تؤكد أن الأداة صالحة وموثوقة لقياس المفاهيم المستهدفة. كما أن التوافق بين نتائج معاملي بيرسون وسبيرمان يعزز من ثقتنا في استقرار هذه النتائج عبر التوزيعات المختلفة للبيانات</w:t>
      </w:r>
      <w:r w:rsidRPr="003F53E7">
        <w:rPr>
          <w:rFonts w:ascii="Traditional Arabic" w:hAnsi="Traditional Arabic" w:cs="Traditional Arabic"/>
          <w:sz w:val="24"/>
          <w:szCs w:val="24"/>
        </w:rPr>
        <w:t>.</w:t>
      </w:r>
    </w:p>
    <w:p w14:paraId="780DD7A4" w14:textId="067A06A6"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3" w:name="_Toc232250638"/>
      <w:r w:rsidRPr="00B34D04">
        <w:rPr>
          <w:rFonts w:ascii="Traditional Arabic" w:hAnsi="Traditional Arabic" w:cs="Traditional Arabic" w:hint="cs"/>
          <w:b/>
          <w:bCs/>
          <w:sz w:val="28"/>
          <w:szCs w:val="28"/>
          <w:rtl/>
        </w:rPr>
        <w:t>10.3 ثبات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3"/>
    </w:p>
    <w:p w14:paraId="618DE8F7" w14:textId="4A785D5B"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للتحقق من ثبات أداة الدراسة، تم استخدام عدة طرق متقدمة ومتكاملة تضمن الحصول على قياس دقيق وموثوق لثبات الاستبانة. وتشمل</w:t>
      </w:r>
    </w:p>
    <w:p w14:paraId="1C2F2E0A"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ألفا كرونباخ</w:t>
      </w:r>
      <w:r w:rsidRPr="003F53E7">
        <w:rPr>
          <w:rFonts w:ascii="Traditional Arabic" w:hAnsi="Traditional Arabic" w:cs="Traditional Arabic"/>
          <w:sz w:val="24"/>
          <w:szCs w:val="24"/>
        </w:rPr>
        <w:t xml:space="preserve"> (Cronbach's Alpha): </w:t>
      </w:r>
      <w:r w:rsidRPr="003F53E7">
        <w:rPr>
          <w:rFonts w:ascii="Traditional Arabic" w:hAnsi="Traditional Arabic" w:cs="Traditional Arabic"/>
          <w:sz w:val="24"/>
          <w:szCs w:val="24"/>
          <w:rtl/>
        </w:rPr>
        <w:t>يقيس الاتساق الداخلي للمقياس ويعتبر من أكثر المؤشرات استخداماً في البحوث الاجتماعية</w:t>
      </w:r>
      <w:r w:rsidRPr="003F53E7">
        <w:rPr>
          <w:rFonts w:ascii="Traditional Arabic" w:hAnsi="Traditional Arabic" w:cs="Traditional Arabic"/>
          <w:sz w:val="24"/>
          <w:szCs w:val="24"/>
        </w:rPr>
        <w:t>.</w:t>
      </w:r>
    </w:p>
    <w:p w14:paraId="5905F519"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أوميغا</w:t>
      </w:r>
      <w:r w:rsidRPr="003F53E7">
        <w:rPr>
          <w:rFonts w:ascii="Traditional Arabic" w:hAnsi="Traditional Arabic" w:cs="Traditional Arabic"/>
          <w:sz w:val="24"/>
          <w:szCs w:val="24"/>
        </w:rPr>
        <w:t xml:space="preserve"> (McDonald's Omega): </w:t>
      </w:r>
      <w:r w:rsidRPr="003F53E7">
        <w:rPr>
          <w:rFonts w:ascii="Traditional Arabic" w:hAnsi="Traditional Arabic" w:cs="Traditional Arabic"/>
          <w:sz w:val="24"/>
          <w:szCs w:val="24"/>
          <w:rtl/>
        </w:rPr>
        <w:t>يوفر تقديراً أكثر دقة للثبات خاصة عندما تكون تشبعات العوامل متفاوتة</w:t>
      </w:r>
      <w:r w:rsidRPr="003F53E7">
        <w:rPr>
          <w:rFonts w:ascii="Traditional Arabic" w:hAnsi="Traditional Arabic" w:cs="Traditional Arabic"/>
          <w:sz w:val="24"/>
          <w:szCs w:val="24"/>
        </w:rPr>
        <w:t>.</w:t>
      </w:r>
    </w:p>
    <w:p w14:paraId="5498942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الثبات المركب</w:t>
      </w:r>
      <w:r w:rsidRPr="003F53E7">
        <w:rPr>
          <w:rFonts w:ascii="Traditional Arabic" w:hAnsi="Traditional Arabic" w:cs="Traditional Arabic"/>
          <w:sz w:val="24"/>
          <w:szCs w:val="24"/>
        </w:rPr>
        <w:t xml:space="preserve"> (Composite Reliability): </w:t>
      </w:r>
      <w:r w:rsidRPr="003F53E7">
        <w:rPr>
          <w:rFonts w:ascii="Traditional Arabic" w:hAnsi="Traditional Arabic" w:cs="Traditional Arabic"/>
          <w:sz w:val="24"/>
          <w:szCs w:val="24"/>
          <w:rtl/>
        </w:rPr>
        <w:t>يأخذ في الاعتبار التشبعات الفعلية للعبارات على العوامل</w:t>
      </w:r>
      <w:r w:rsidRPr="003F53E7">
        <w:rPr>
          <w:rFonts w:ascii="Traditional Arabic" w:hAnsi="Traditional Arabic" w:cs="Traditional Arabic"/>
          <w:sz w:val="24"/>
          <w:szCs w:val="24"/>
        </w:rPr>
        <w:t>.</w:t>
      </w:r>
    </w:p>
    <w:p w14:paraId="7C786E5C"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الثبات النصفي</w:t>
      </w:r>
      <w:r w:rsidRPr="003F53E7">
        <w:rPr>
          <w:rFonts w:ascii="Traditional Arabic" w:hAnsi="Traditional Arabic" w:cs="Traditional Arabic"/>
          <w:sz w:val="24"/>
          <w:szCs w:val="24"/>
        </w:rPr>
        <w:t xml:space="preserve"> (Split-Half Reliability): </w:t>
      </w:r>
      <w:r w:rsidRPr="003F53E7">
        <w:rPr>
          <w:rFonts w:ascii="Traditional Arabic" w:hAnsi="Traditional Arabic" w:cs="Traditional Arabic"/>
          <w:sz w:val="24"/>
          <w:szCs w:val="24"/>
          <w:rtl/>
        </w:rPr>
        <w:t>يقسم المقياس إلى نصفين ويحسب الارتباط بينهما</w:t>
      </w:r>
      <w:r w:rsidRPr="003F53E7">
        <w:rPr>
          <w:rFonts w:ascii="Traditional Arabic" w:hAnsi="Traditional Arabic" w:cs="Traditional Arabic"/>
          <w:sz w:val="24"/>
          <w:szCs w:val="24"/>
        </w:rPr>
        <w:t>.</w:t>
      </w:r>
    </w:p>
    <w:p w14:paraId="332EC99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جوتمان</w:t>
      </w:r>
      <w:r w:rsidRPr="003F53E7">
        <w:rPr>
          <w:rFonts w:ascii="Traditional Arabic" w:hAnsi="Traditional Arabic" w:cs="Traditional Arabic"/>
          <w:sz w:val="24"/>
          <w:szCs w:val="24"/>
        </w:rPr>
        <w:t xml:space="preserve"> (Guttman's Lambda): </w:t>
      </w:r>
      <w:r w:rsidRPr="003F53E7">
        <w:rPr>
          <w:rFonts w:ascii="Traditional Arabic" w:hAnsi="Traditional Arabic" w:cs="Traditional Arabic"/>
          <w:sz w:val="24"/>
          <w:szCs w:val="24"/>
          <w:rtl/>
        </w:rPr>
        <w:t>يوفر حداً أدنى لتقدير الثبات</w:t>
      </w:r>
      <w:r w:rsidRPr="003F53E7">
        <w:rPr>
          <w:rFonts w:ascii="Traditional Arabic" w:hAnsi="Traditional Arabic" w:cs="Traditional Arabic"/>
          <w:sz w:val="24"/>
          <w:szCs w:val="24"/>
        </w:rPr>
        <w:t>.</w:t>
      </w:r>
    </w:p>
    <w:p w14:paraId="6BF724F4" w14:textId="21C98211"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معايير قبول الثبات</w:t>
      </w:r>
      <w:r w:rsidR="00B34D04">
        <w:rPr>
          <w:rFonts w:ascii="Traditional Arabic" w:hAnsi="Traditional Arabic" w:cs="Traditional Arabic"/>
          <w:b/>
          <w:bCs/>
          <w:sz w:val="24"/>
          <w:szCs w:val="24"/>
        </w:rPr>
        <w:t>:</w:t>
      </w:r>
      <w:r w:rsidR="00B34D04">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اعتماد المعايير التالية لقبول مستويات الثبات</w:t>
      </w:r>
      <w:r w:rsidRPr="003F53E7">
        <w:rPr>
          <w:rFonts w:ascii="Traditional Arabic" w:hAnsi="Traditional Arabic" w:cs="Traditional Arabic"/>
          <w:sz w:val="24"/>
          <w:szCs w:val="24"/>
        </w:rPr>
        <w:t>:</w:t>
      </w:r>
    </w:p>
    <w:p w14:paraId="0351A4B2"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ممتاز : </w:t>
      </w:r>
      <w:r w:rsidRPr="003F53E7">
        <w:rPr>
          <w:rFonts w:ascii="Traditional Arabic" w:hAnsi="Traditional Arabic" w:cs="Traditional Arabic"/>
          <w:sz w:val="24"/>
          <w:szCs w:val="24"/>
        </w:rPr>
        <w:t xml:space="preserve"> 0.90 </w:t>
      </w:r>
      <w:r w:rsidRPr="003F53E7">
        <w:rPr>
          <w:rFonts w:ascii="Traditional Arabic" w:hAnsi="Traditional Arabic" w:cs="Traditional Arabic"/>
          <w:sz w:val="24"/>
          <w:szCs w:val="24"/>
          <w:rtl/>
        </w:rPr>
        <w:t>فأعلى</w:t>
      </w:r>
    </w:p>
    <w:p w14:paraId="6E280479"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جيد جدا : ً</w:t>
      </w:r>
      <w:r w:rsidRPr="003F53E7">
        <w:rPr>
          <w:rFonts w:ascii="Traditional Arabic" w:hAnsi="Traditional Arabic" w:cs="Traditional Arabic"/>
          <w:sz w:val="24"/>
          <w:szCs w:val="24"/>
        </w:rPr>
        <w:t> 0.80 - 0.89</w:t>
      </w:r>
    </w:p>
    <w:p w14:paraId="10407E9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جيد : </w:t>
      </w:r>
      <w:r w:rsidRPr="003F53E7">
        <w:rPr>
          <w:rFonts w:ascii="Traditional Arabic" w:hAnsi="Traditional Arabic" w:cs="Traditional Arabic"/>
          <w:sz w:val="24"/>
          <w:szCs w:val="24"/>
        </w:rPr>
        <w:t> 0.70 - 0.79</w:t>
      </w:r>
    </w:p>
    <w:p w14:paraId="6FCEC4AC" w14:textId="3115530C"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مقبول : </w:t>
      </w:r>
      <w:r w:rsidRPr="003F53E7">
        <w:rPr>
          <w:rFonts w:ascii="Traditional Arabic" w:hAnsi="Traditional Arabic" w:cs="Traditional Arabic"/>
          <w:sz w:val="24"/>
          <w:szCs w:val="24"/>
        </w:rPr>
        <w:t> 0.60 - 0.69</w:t>
      </w:r>
    </w:p>
    <w:p w14:paraId="6A5BE8DA" w14:textId="41C9A3F3" w:rsidR="00C40140" w:rsidRPr="00B34D04" w:rsidRDefault="00C40140" w:rsidP="002651D1">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20</w:t>
      </w:r>
      <w:r w:rsidRPr="00B34D04">
        <w:rPr>
          <w:rFonts w:ascii="Traditional Arabic" w:hAnsi="Traditional Arabic" w:cs="Traditional Arabic"/>
          <w:b/>
          <w:bCs/>
          <w:sz w:val="24"/>
          <w:szCs w:val="24"/>
          <w:rtl/>
        </w:rPr>
        <w:t xml:space="preserve"> معاملات الثبات الشاملة لأداة الدراسة</w:t>
      </w:r>
    </w:p>
    <w:tbl>
      <w:tblPr>
        <w:tblStyle w:val="GridTable4-Accent11"/>
        <w:bidiVisual/>
        <w:tblW w:w="0" w:type="auto"/>
        <w:jc w:val="center"/>
        <w:tblLook w:val="04A0" w:firstRow="1" w:lastRow="0" w:firstColumn="1" w:lastColumn="0" w:noHBand="0" w:noVBand="1"/>
      </w:tblPr>
      <w:tblGrid>
        <w:gridCol w:w="999"/>
        <w:gridCol w:w="1393"/>
        <w:gridCol w:w="808"/>
        <w:gridCol w:w="948"/>
        <w:gridCol w:w="759"/>
        <w:gridCol w:w="777"/>
        <w:gridCol w:w="824"/>
        <w:gridCol w:w="782"/>
        <w:gridCol w:w="637"/>
      </w:tblGrid>
      <w:tr w:rsidR="00C40140" w:rsidRPr="003F53E7" w14:paraId="18D38052"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0E27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33FCBEF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02367AAD"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العبارات</w:t>
            </w:r>
          </w:p>
        </w:tc>
        <w:tc>
          <w:tcPr>
            <w:tcW w:w="0" w:type="auto"/>
            <w:vAlign w:val="center"/>
            <w:hideMark/>
          </w:tcPr>
          <w:p w14:paraId="7F0CDEC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كرونباخ</w:t>
            </w:r>
          </w:p>
        </w:tc>
        <w:tc>
          <w:tcPr>
            <w:tcW w:w="0" w:type="auto"/>
            <w:vAlign w:val="center"/>
            <w:hideMark/>
          </w:tcPr>
          <w:p w14:paraId="2BCAED9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أوميغا</w:t>
            </w:r>
          </w:p>
        </w:tc>
        <w:tc>
          <w:tcPr>
            <w:tcW w:w="0" w:type="auto"/>
            <w:vAlign w:val="center"/>
            <w:hideMark/>
          </w:tcPr>
          <w:p w14:paraId="2309389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الثبات المركب</w:t>
            </w:r>
          </w:p>
        </w:tc>
        <w:tc>
          <w:tcPr>
            <w:tcW w:w="0" w:type="auto"/>
            <w:vAlign w:val="center"/>
            <w:hideMark/>
          </w:tcPr>
          <w:p w14:paraId="33CC829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الثبات النصفي</w:t>
            </w:r>
          </w:p>
        </w:tc>
        <w:tc>
          <w:tcPr>
            <w:tcW w:w="0" w:type="auto"/>
            <w:vAlign w:val="center"/>
            <w:hideMark/>
          </w:tcPr>
          <w:p w14:paraId="47BAF29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جوتمان لامبدا</w:t>
            </w:r>
          </w:p>
        </w:tc>
        <w:tc>
          <w:tcPr>
            <w:tcW w:w="0" w:type="auto"/>
            <w:vAlign w:val="center"/>
            <w:hideMark/>
          </w:tcPr>
          <w:p w14:paraId="69F9378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34788D" w:rsidRPr="003F53E7" w14:paraId="36F96FAC"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4EE9A91"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50AC58C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7ED7D68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94D4D36" w14:textId="066EE6CD"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6597E09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0E8EED4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1C306A2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0865DD2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46E0BE8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763C3BDD"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3DE949"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42B5A27"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1E2E72B2"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76F2D90C" w14:textId="679906FC"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5D7D9F03"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374A2775"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32D88687"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37ADA66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1BD5DAE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613F8FD3"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D18CF6"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519A6F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642807DB"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6EC2557E" w14:textId="74ADDA72"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3056A30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06BA39A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3142DF9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6D894DFE"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4781FFC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14436846"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DC5249C" w14:textId="0C33EE9E"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الإدارة الرشيقة (الكلي)</w:t>
            </w:r>
          </w:p>
        </w:tc>
        <w:tc>
          <w:tcPr>
            <w:tcW w:w="0" w:type="auto"/>
            <w:vAlign w:val="center"/>
            <w:hideMark/>
          </w:tcPr>
          <w:p w14:paraId="5F1A3B1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0C5A4AC3" w14:textId="4CA22CA4"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7EF2C70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42CAF7A4"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7F8B3826"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1AF60763"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6B8624EC"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7334390A"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0406B0"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2A819629"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الاقتصادية</w:t>
            </w:r>
          </w:p>
        </w:tc>
        <w:tc>
          <w:tcPr>
            <w:tcW w:w="0" w:type="auto"/>
            <w:vAlign w:val="center"/>
            <w:hideMark/>
          </w:tcPr>
          <w:p w14:paraId="486A5F1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3CDBD2F" w14:textId="049778B5"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76DF7BC7"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769C7AF9"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6C26A20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124002E"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7D279962"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2C49F61D"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7D18F6"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B33779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الاجتماعية</w:t>
            </w:r>
          </w:p>
        </w:tc>
        <w:tc>
          <w:tcPr>
            <w:tcW w:w="0" w:type="auto"/>
            <w:vAlign w:val="center"/>
            <w:hideMark/>
          </w:tcPr>
          <w:p w14:paraId="20800772"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6AAA523D" w14:textId="41FE6529"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2321E65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668EA54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09681A9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79D105B8"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2D54F24"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6B5D0D9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738ECD"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83A274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البيئية</w:t>
            </w:r>
          </w:p>
        </w:tc>
        <w:tc>
          <w:tcPr>
            <w:tcW w:w="0" w:type="auto"/>
            <w:vAlign w:val="center"/>
            <w:hideMark/>
          </w:tcPr>
          <w:p w14:paraId="1A01188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7177938" w14:textId="577BB294"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1A922254"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733BA0D7"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51965E6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10AF75E6"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364AB70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5F942971"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B72E590" w14:textId="3F116075"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الاستدامة التنظيمية (الكلي)</w:t>
            </w:r>
          </w:p>
        </w:tc>
        <w:tc>
          <w:tcPr>
            <w:tcW w:w="0" w:type="auto"/>
            <w:vAlign w:val="center"/>
            <w:hideMark/>
          </w:tcPr>
          <w:p w14:paraId="11DDA48D"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7EFE6386" w14:textId="3F7ECC0E"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003D15A0"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42735E0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5EEB60F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06F439A8"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6254858C"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2F7F0C9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A48FBF3" w14:textId="4DCBB4C3"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الاستبانة ككل</w:t>
            </w:r>
          </w:p>
        </w:tc>
        <w:tc>
          <w:tcPr>
            <w:tcW w:w="0" w:type="auto"/>
            <w:vAlign w:val="center"/>
            <w:hideMark/>
          </w:tcPr>
          <w:p w14:paraId="0CF67A3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w:t>
            </w:r>
          </w:p>
        </w:tc>
        <w:tc>
          <w:tcPr>
            <w:tcW w:w="0" w:type="auto"/>
            <w:vAlign w:val="center"/>
            <w:hideMark/>
          </w:tcPr>
          <w:p w14:paraId="66BC2B48" w14:textId="7E670B53"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w:t>
            </w:r>
          </w:p>
        </w:tc>
        <w:tc>
          <w:tcPr>
            <w:tcW w:w="0" w:type="auto"/>
            <w:vAlign w:val="center"/>
            <w:hideMark/>
          </w:tcPr>
          <w:p w14:paraId="5BD5610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0.97</w:t>
            </w:r>
          </w:p>
        </w:tc>
        <w:tc>
          <w:tcPr>
            <w:tcW w:w="0" w:type="auto"/>
            <w:vAlign w:val="center"/>
            <w:hideMark/>
          </w:tcPr>
          <w:p w14:paraId="23F8AE7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w:t>
            </w:r>
          </w:p>
        </w:tc>
        <w:tc>
          <w:tcPr>
            <w:tcW w:w="0" w:type="auto"/>
            <w:vAlign w:val="center"/>
            <w:hideMark/>
          </w:tcPr>
          <w:p w14:paraId="1649483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0.95</w:t>
            </w:r>
          </w:p>
        </w:tc>
        <w:tc>
          <w:tcPr>
            <w:tcW w:w="0" w:type="auto"/>
            <w:vAlign w:val="center"/>
            <w:hideMark/>
          </w:tcPr>
          <w:p w14:paraId="146563E5"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10B5F4D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50D35865" w14:textId="77777777" w:rsidR="00975D47" w:rsidRDefault="00975D47" w:rsidP="005F07A2">
      <w:pPr>
        <w:tabs>
          <w:tab w:val="left" w:pos="1074"/>
        </w:tabs>
        <w:bidi/>
        <w:spacing w:before="100" w:beforeAutospacing="1" w:after="100" w:afterAutospacing="1" w:line="276" w:lineRule="auto"/>
        <w:jc w:val="both"/>
        <w:rPr>
          <w:rFonts w:ascii="Traditional Arabic" w:hAnsi="Traditional Arabic" w:cs="Traditional Arabic"/>
          <w:b/>
          <w:bCs/>
          <w:sz w:val="24"/>
          <w:szCs w:val="24"/>
          <w:rtl/>
        </w:rPr>
      </w:pPr>
    </w:p>
    <w:p w14:paraId="3811C116" w14:textId="3152CEC6" w:rsidR="00C40140" w:rsidRPr="00B34D04" w:rsidRDefault="00C40140" w:rsidP="00975D47">
      <w:pPr>
        <w:tabs>
          <w:tab w:val="left" w:pos="1074"/>
        </w:tabs>
        <w:bidi/>
        <w:spacing w:before="100" w:beforeAutospacing="1" w:after="100" w:afterAutospacing="1" w:line="276"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lastRenderedPageBreak/>
        <w:t>تحليل تفصيلي لنتائج الثبات</w:t>
      </w:r>
      <w:r w:rsidR="00B34D04">
        <w:rPr>
          <w:rFonts w:ascii="Traditional Arabic" w:hAnsi="Traditional Arabic" w:cs="Traditional Arabic" w:hint="cs"/>
          <w:b/>
          <w:bCs/>
          <w:sz w:val="24"/>
          <w:szCs w:val="24"/>
          <w:rtl/>
        </w:rPr>
        <w:t xml:space="preserve">: </w:t>
      </w:r>
    </w:p>
    <w:p w14:paraId="1C293B7E" w14:textId="29C27746" w:rsidR="00C40140" w:rsidRPr="00B34D04" w:rsidRDefault="00B34D04" w:rsidP="005F07A2">
      <w:pPr>
        <w:tabs>
          <w:tab w:val="left" w:pos="1074"/>
        </w:tabs>
        <w:bidi/>
        <w:spacing w:before="100" w:beforeAutospacing="1" w:after="100" w:afterAutospacing="1" w:line="276" w:lineRule="auto"/>
        <w:jc w:val="both"/>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1. </w:t>
      </w:r>
      <w:r w:rsidR="00C40140" w:rsidRPr="00B34D04">
        <w:rPr>
          <w:rFonts w:ascii="Traditional Arabic" w:hAnsi="Traditional Arabic" w:cs="Traditional Arabic"/>
          <w:b/>
          <w:bCs/>
          <w:sz w:val="24"/>
          <w:szCs w:val="24"/>
          <w:rtl/>
        </w:rPr>
        <w:t>محور الإدارة الرشيقة</w:t>
      </w:r>
      <w:r w:rsidR="00C40140" w:rsidRPr="00B34D04">
        <w:rPr>
          <w:rFonts w:ascii="Traditional Arabic" w:hAnsi="Traditional Arabic" w:cs="Traditional Arabic"/>
          <w:b/>
          <w:bCs/>
          <w:sz w:val="24"/>
          <w:szCs w:val="24"/>
        </w:rPr>
        <w:t>:</w:t>
      </w:r>
    </w:p>
    <w:p w14:paraId="74DC03B9" w14:textId="77777777" w:rsidR="00C40140" w:rsidRPr="00B34D04"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 البعد الثالث (صفرية الأخطاء والتطوير المستمر) أعلى معاملات ثبات بقيم تراوحت بين 0.89 و0.93، مما يشير إلى اتساق عالي جداً في قياس هذا المفهوم</w:t>
      </w:r>
      <w:r w:rsidRPr="00B34D04">
        <w:rPr>
          <w:rFonts w:ascii="Traditional Arabic" w:hAnsi="Traditional Arabic" w:cs="Traditional Arabic"/>
          <w:sz w:val="24"/>
          <w:szCs w:val="24"/>
        </w:rPr>
        <w:t>.</w:t>
      </w:r>
    </w:p>
    <w:p w14:paraId="3787BDD4" w14:textId="77777777" w:rsidR="00C40140" w:rsidRPr="00B34D04"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أبعاد المحور حققت معاملات ثبات تزيد عن 0.85، مما يؤكد الموثوقية العالية للمقياس</w:t>
      </w:r>
      <w:r w:rsidRPr="00B34D04">
        <w:rPr>
          <w:rFonts w:ascii="Traditional Arabic" w:hAnsi="Traditional Arabic" w:cs="Traditional Arabic"/>
          <w:sz w:val="24"/>
          <w:szCs w:val="24"/>
        </w:rPr>
        <w:t>.</w:t>
      </w:r>
    </w:p>
    <w:p w14:paraId="6D8A3DF6" w14:textId="7BDEBC0C"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2. </w:t>
      </w:r>
      <w:r w:rsidR="00C40140" w:rsidRPr="00B34D04">
        <w:rPr>
          <w:rFonts w:ascii="Traditional Arabic" w:hAnsi="Traditional Arabic" w:cs="Traditional Arabic"/>
          <w:b/>
          <w:bCs/>
          <w:sz w:val="24"/>
          <w:szCs w:val="24"/>
          <w:rtl/>
        </w:rPr>
        <w:t>محور الاستدامة التنظيمية</w:t>
      </w:r>
      <w:r w:rsidR="00C40140" w:rsidRPr="00B34D04">
        <w:rPr>
          <w:rFonts w:ascii="Traditional Arabic" w:hAnsi="Traditional Arabic" w:cs="Traditional Arabic"/>
          <w:b/>
          <w:bCs/>
          <w:sz w:val="24"/>
          <w:szCs w:val="24"/>
        </w:rPr>
        <w:t>:</w:t>
      </w:r>
    </w:p>
    <w:p w14:paraId="6B77FF4D"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البعد البيئي حقق أعلى معاملات ثبات (0.86-0.90)، يليه البعد الاقتصادي، ثم الاجتماعي</w:t>
      </w:r>
      <w:r w:rsidRPr="00B34D04">
        <w:rPr>
          <w:rFonts w:ascii="Traditional Arabic" w:hAnsi="Traditional Arabic" w:cs="Traditional Arabic"/>
          <w:sz w:val="24"/>
          <w:szCs w:val="24"/>
        </w:rPr>
        <w:t>.</w:t>
      </w:r>
    </w:p>
    <w:p w14:paraId="758A0D67"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الأبعاد تجاوزت الحد الأدنى المقبول أكاديمياً (0.70) بهامش كبير</w:t>
      </w:r>
      <w:r w:rsidRPr="00B34D04">
        <w:rPr>
          <w:rFonts w:ascii="Traditional Arabic" w:hAnsi="Traditional Arabic" w:cs="Traditional Arabic"/>
          <w:sz w:val="24"/>
          <w:szCs w:val="24"/>
        </w:rPr>
        <w:t>.</w:t>
      </w:r>
    </w:p>
    <w:p w14:paraId="4C311FEE" w14:textId="494272DE"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3. </w:t>
      </w:r>
      <w:r w:rsidR="00C40140" w:rsidRPr="00B34D04">
        <w:rPr>
          <w:rFonts w:ascii="Traditional Arabic" w:hAnsi="Traditional Arabic" w:cs="Traditional Arabic"/>
          <w:b/>
          <w:bCs/>
          <w:sz w:val="24"/>
          <w:szCs w:val="24"/>
          <w:rtl/>
        </w:rPr>
        <w:t>الاستبانة الكاملة</w:t>
      </w:r>
      <w:r w:rsidR="00C40140" w:rsidRPr="00B34D04">
        <w:rPr>
          <w:rFonts w:ascii="Traditional Arabic" w:hAnsi="Traditional Arabic" w:cs="Traditional Arabic"/>
          <w:b/>
          <w:bCs/>
          <w:sz w:val="24"/>
          <w:szCs w:val="24"/>
        </w:rPr>
        <w:t>:</w:t>
      </w:r>
    </w:p>
    <w:p w14:paraId="13A2BC8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حققت معاملات ثبات استثنائية تراوحت بين 0.94 و0.97، مما يضعها في فئة "الثبات الممتاز" وفقاً للمعايير الدولية</w:t>
      </w:r>
      <w:r w:rsidRPr="00B34D04">
        <w:rPr>
          <w:rFonts w:ascii="Traditional Arabic" w:hAnsi="Traditional Arabic" w:cs="Traditional Arabic"/>
          <w:sz w:val="24"/>
          <w:szCs w:val="24"/>
        </w:rPr>
        <w:t>.</w:t>
      </w:r>
    </w:p>
    <w:p w14:paraId="6526B944" w14:textId="175A92BB"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4. </w:t>
      </w:r>
      <w:r w:rsidR="00C40140" w:rsidRPr="00B34D04">
        <w:rPr>
          <w:rFonts w:ascii="Traditional Arabic" w:hAnsi="Traditional Arabic" w:cs="Traditional Arabic"/>
          <w:b/>
          <w:bCs/>
          <w:sz w:val="24"/>
          <w:szCs w:val="24"/>
          <w:rtl/>
        </w:rPr>
        <w:t>تحليل ثبات العبارات الفردية</w:t>
      </w:r>
      <w:r w:rsidR="00C40140" w:rsidRPr="00B34D04">
        <w:rPr>
          <w:rFonts w:ascii="Traditional Arabic" w:hAnsi="Traditional Arabic" w:cs="Traditional Arabic"/>
          <w:b/>
          <w:bCs/>
          <w:sz w:val="24"/>
          <w:szCs w:val="24"/>
        </w:rPr>
        <w:t>:</w:t>
      </w:r>
    </w:p>
    <w:p w14:paraId="199E5114"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فحص تأثير حذف كل عبارة على معامل ألفا الكلي للبعد، وأظهرت النتائج أن</w:t>
      </w:r>
      <w:r w:rsidRPr="00B34D04">
        <w:rPr>
          <w:rFonts w:ascii="Traditional Arabic" w:hAnsi="Traditional Arabic" w:cs="Traditional Arabic"/>
          <w:sz w:val="24"/>
          <w:szCs w:val="24"/>
        </w:rPr>
        <w:t>:</w:t>
      </w:r>
    </w:p>
    <w:p w14:paraId="69992AE7"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العبارات تساهم إيجابياً في ثبات المقياس</w:t>
      </w:r>
    </w:p>
    <w:p w14:paraId="340FDA6D"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لا توجد عبارات يؤدي حذفها إلى تحسين معامل الثبات بشكل جوهري</w:t>
      </w:r>
    </w:p>
    <w:p w14:paraId="5F3B60C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معاملات الارتباط المصحح للعبارة مع الدرجة الكلية تراوحت بين 0.65 و0.84</w:t>
      </w:r>
    </w:p>
    <w:p w14:paraId="4D4F9FB5" w14:textId="05155CA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4" w:name="_Toc232250639"/>
      <w:r w:rsidRPr="00B34D04">
        <w:rPr>
          <w:rFonts w:ascii="Traditional Arabic" w:hAnsi="Traditional Arabic" w:cs="Traditional Arabic"/>
          <w:b/>
          <w:bCs/>
          <w:sz w:val="28"/>
          <w:szCs w:val="28"/>
          <w:rtl/>
        </w:rPr>
        <w:t xml:space="preserve">11.3 </w:t>
      </w:r>
      <w:r w:rsidRPr="00B34D04">
        <w:rPr>
          <w:rFonts w:ascii="Traditional Arabic" w:hAnsi="Traditional Arabic" w:cs="Traditional Arabic" w:hint="cs"/>
          <w:b/>
          <w:bCs/>
          <w:sz w:val="28"/>
          <w:szCs w:val="28"/>
          <w:rtl/>
        </w:rPr>
        <w:t>مقارنة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مع</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السابقة</w:t>
      </w:r>
      <w:bookmarkEnd w:id="104"/>
    </w:p>
    <w:p w14:paraId="747A04CB" w14:textId="1A84E655"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21</w:t>
      </w:r>
      <w:r w:rsidRPr="00B34D04">
        <w:rPr>
          <w:rFonts w:ascii="Traditional Arabic" w:hAnsi="Traditional Arabic" w:cs="Traditional Arabic"/>
          <w:b/>
          <w:bCs/>
          <w:sz w:val="24"/>
          <w:szCs w:val="24"/>
          <w:rtl/>
        </w:rPr>
        <w:t xml:space="preserve"> مقارنة معاملات الثبات مع الدراسات السابقة</w:t>
      </w:r>
    </w:p>
    <w:tbl>
      <w:tblPr>
        <w:tblStyle w:val="GridTable4-Accent11"/>
        <w:bidiVisual/>
        <w:tblW w:w="0" w:type="auto"/>
        <w:jc w:val="center"/>
        <w:tblLook w:val="04A0" w:firstRow="1" w:lastRow="0" w:firstColumn="1" w:lastColumn="0" w:noHBand="0" w:noVBand="1"/>
      </w:tblPr>
      <w:tblGrid>
        <w:gridCol w:w="1504"/>
        <w:gridCol w:w="648"/>
        <w:gridCol w:w="1637"/>
        <w:gridCol w:w="1386"/>
        <w:gridCol w:w="733"/>
      </w:tblGrid>
      <w:tr w:rsidR="00C40140" w:rsidRPr="003F53E7" w14:paraId="647322D4"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16D0F7"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الدراسة</w:t>
            </w:r>
          </w:p>
        </w:tc>
        <w:tc>
          <w:tcPr>
            <w:tcW w:w="0" w:type="auto"/>
            <w:vAlign w:val="center"/>
            <w:hideMark/>
          </w:tcPr>
          <w:p w14:paraId="6E5B58E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السنة</w:t>
            </w:r>
          </w:p>
        </w:tc>
        <w:tc>
          <w:tcPr>
            <w:tcW w:w="0" w:type="auto"/>
            <w:vAlign w:val="center"/>
            <w:hideMark/>
          </w:tcPr>
          <w:p w14:paraId="416DEF6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للإدارة الرشيقة</w:t>
            </w:r>
          </w:p>
        </w:tc>
        <w:tc>
          <w:tcPr>
            <w:tcW w:w="0" w:type="auto"/>
            <w:vAlign w:val="center"/>
            <w:hideMark/>
          </w:tcPr>
          <w:p w14:paraId="318634D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للاستدامة</w:t>
            </w:r>
          </w:p>
        </w:tc>
        <w:tc>
          <w:tcPr>
            <w:tcW w:w="0" w:type="auto"/>
            <w:vAlign w:val="center"/>
            <w:hideMark/>
          </w:tcPr>
          <w:p w14:paraId="04A5B73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C40140" w:rsidRPr="003F53E7" w14:paraId="4335879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0C1B6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الدراسة الحالية</w:t>
            </w:r>
          </w:p>
        </w:tc>
        <w:tc>
          <w:tcPr>
            <w:tcW w:w="0" w:type="auto"/>
            <w:vAlign w:val="center"/>
            <w:hideMark/>
          </w:tcPr>
          <w:p w14:paraId="5B83DF9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2025</w:t>
            </w:r>
          </w:p>
        </w:tc>
        <w:tc>
          <w:tcPr>
            <w:tcW w:w="0" w:type="auto"/>
            <w:vAlign w:val="center"/>
            <w:hideMark/>
          </w:tcPr>
          <w:p w14:paraId="6D264F6B"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71C19D5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2BBE6BA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63D5C88B"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9E9698"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Smith et al.</w:t>
            </w:r>
          </w:p>
        </w:tc>
        <w:tc>
          <w:tcPr>
            <w:tcW w:w="0" w:type="auto"/>
            <w:vAlign w:val="center"/>
            <w:hideMark/>
          </w:tcPr>
          <w:p w14:paraId="1A044C0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31E5069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3A3B10E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0704F273"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40140" w:rsidRPr="003F53E7" w14:paraId="1FEBAD2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B612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lastRenderedPageBreak/>
              <w:t>الأحمدي</w:t>
            </w:r>
          </w:p>
        </w:tc>
        <w:tc>
          <w:tcPr>
            <w:tcW w:w="0" w:type="auto"/>
            <w:vAlign w:val="center"/>
            <w:hideMark/>
          </w:tcPr>
          <w:p w14:paraId="6749E04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2022</w:t>
            </w:r>
          </w:p>
        </w:tc>
        <w:tc>
          <w:tcPr>
            <w:tcW w:w="0" w:type="auto"/>
            <w:vAlign w:val="center"/>
            <w:hideMark/>
          </w:tcPr>
          <w:p w14:paraId="182E64A8"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6D8387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FFB8A0B"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40140" w:rsidRPr="003F53E7" w14:paraId="038B9349"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E6D0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Johnson &amp; Lee</w:t>
            </w:r>
          </w:p>
        </w:tc>
        <w:tc>
          <w:tcPr>
            <w:tcW w:w="0" w:type="auto"/>
            <w:vAlign w:val="center"/>
            <w:hideMark/>
          </w:tcPr>
          <w:p w14:paraId="5489D12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2024</w:t>
            </w:r>
          </w:p>
        </w:tc>
        <w:tc>
          <w:tcPr>
            <w:tcW w:w="0" w:type="auto"/>
            <w:vAlign w:val="center"/>
            <w:hideMark/>
          </w:tcPr>
          <w:p w14:paraId="4628B72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2308318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0C6115B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1C9DFDA9" w14:textId="7128E60E"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الخلاصة والتفسير</w:t>
      </w:r>
    </w:p>
    <w:p w14:paraId="7E54D18C" w14:textId="3EF14C0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يتضح من الجدول (</w:t>
      </w:r>
      <w:r w:rsidR="00067F46" w:rsidRPr="003F53E7">
        <w:rPr>
          <w:rFonts w:ascii="Traditional Arabic" w:hAnsi="Traditional Arabic" w:cs="Traditional Arabic"/>
          <w:sz w:val="24"/>
          <w:szCs w:val="24"/>
          <w:rtl/>
        </w:rPr>
        <w:t>19</w:t>
      </w:r>
      <w:r w:rsidRPr="003F53E7">
        <w:rPr>
          <w:rFonts w:ascii="Traditional Arabic" w:hAnsi="Traditional Arabic" w:cs="Traditional Arabic"/>
          <w:sz w:val="24"/>
          <w:szCs w:val="24"/>
          <w:rtl/>
        </w:rPr>
        <w:t>) والتحليلات المصاحبة أن معاملات الثبات لجميع أبعاد الاستبانة والدرجة الكلية لها مرتفعة جداً ومتفوقة، حيث تراوحت بين (0.84) و(0.96) لمعامل ألفا كرونباخ، وبين (0.86) و(0.97) لمعامل أوميغا، وبين (0.85) و(0.96) للثبات المركب. هذه القيم تفوق المعايير الدولية المقبولة وتضع الاستبانة في فئة الأدوات عالية الجودة والموثوقية</w:t>
      </w:r>
      <w:r w:rsidRPr="003F53E7">
        <w:rPr>
          <w:rFonts w:ascii="Traditional Arabic" w:hAnsi="Traditional Arabic" w:cs="Traditional Arabic"/>
          <w:sz w:val="24"/>
          <w:szCs w:val="24"/>
        </w:rPr>
        <w:t>.</w:t>
      </w:r>
    </w:p>
    <w:p w14:paraId="16F7E691" w14:textId="56F30C0F" w:rsidR="00C40140" w:rsidRPr="003F53E7" w:rsidRDefault="00C40140" w:rsidP="002651D1">
      <w:pPr>
        <w:bidi/>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النتائج الرئيسية لتحليل الثبات</w:t>
      </w:r>
    </w:p>
    <w:p w14:paraId="3F550225"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الاتساق الداخلي الممتاز</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جميع المؤشرات تؤكد وجود اتساق داخلي عالي جداً بين عبارات كل بعد</w:t>
      </w:r>
      <w:r w:rsidRPr="003F53E7">
        <w:rPr>
          <w:rFonts w:ascii="Traditional Arabic" w:hAnsi="Traditional Arabic" w:cs="Traditional Arabic"/>
          <w:sz w:val="24"/>
          <w:szCs w:val="24"/>
        </w:rPr>
        <w:t>.</w:t>
      </w:r>
    </w:p>
    <w:p w14:paraId="3B402B7F"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التفوق النسبي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معاملات الثبات في هذه الدراسة تفوق معظم الدراسات السابقة في نفس المجال</w:t>
      </w:r>
      <w:r w:rsidRPr="003F53E7">
        <w:rPr>
          <w:rFonts w:ascii="Traditional Arabic" w:hAnsi="Traditional Arabic" w:cs="Traditional Arabic"/>
          <w:sz w:val="24"/>
          <w:szCs w:val="24"/>
        </w:rPr>
        <w:t>.</w:t>
      </w:r>
    </w:p>
    <w:p w14:paraId="27D169C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الصلاحية للتطبيق</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الأداة صالحة للاستخدام في بيئات مشابهة وتضمن الحصول على نتائج موثوقة</w:t>
      </w:r>
      <w:r w:rsidRPr="003F53E7">
        <w:rPr>
          <w:rFonts w:ascii="Traditional Arabic" w:hAnsi="Traditional Arabic" w:cs="Traditional Arabic"/>
          <w:sz w:val="24"/>
          <w:szCs w:val="24"/>
        </w:rPr>
        <w:t>.</w:t>
      </w:r>
    </w:p>
    <w:p w14:paraId="27D2B096" w14:textId="518D46E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وبناءً على هذه النتائج، يمكن القول بثقة عالية أن الاستبانة</w:t>
      </w:r>
      <w:r w:rsidR="00067F46"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تتمتع بخصائص سيكومترية ممتازة وتصلح كأداة موثوقة لقياس مستوى تطبيق الإدارة الرشيقة والاستدامة التنظيمية في المنظمات غير الربحية، مما يعزز من مصداقية النتائج التي ستتوصل إليها الدراسة</w:t>
      </w:r>
      <w:r w:rsidRPr="003F53E7">
        <w:rPr>
          <w:rFonts w:ascii="Traditional Arabic" w:hAnsi="Traditional Arabic" w:cs="Traditional Arabic"/>
          <w:sz w:val="24"/>
          <w:szCs w:val="24"/>
        </w:rPr>
        <w:t>.</w:t>
      </w:r>
    </w:p>
    <w:p w14:paraId="58CD290E" w14:textId="02E85454" w:rsidR="00C40140" w:rsidRPr="003F53E7" w:rsidRDefault="00C40140" w:rsidP="003F53E7">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bookmarkStart w:id="105" w:name="_Toc232250640"/>
      <w:r w:rsidRPr="003F53E7">
        <w:rPr>
          <w:rFonts w:ascii="Traditional Arabic" w:hAnsi="Traditional Arabic" w:cs="Traditional Arabic"/>
          <w:b/>
          <w:bCs/>
          <w:color w:val="auto"/>
          <w:sz w:val="24"/>
          <w:szCs w:val="24"/>
          <w:rtl/>
        </w:rPr>
        <w:t>محددات الدراسة والتحديات المواجهة</w:t>
      </w:r>
      <w:bookmarkEnd w:id="105"/>
      <w:r w:rsidRPr="003F53E7">
        <w:rPr>
          <w:rFonts w:ascii="Traditional Arabic" w:hAnsi="Traditional Arabic" w:cs="Traditional Arabic"/>
          <w:b/>
          <w:bCs/>
          <w:color w:val="auto"/>
          <w:sz w:val="24"/>
          <w:szCs w:val="24"/>
          <w:rtl/>
        </w:rPr>
        <w:t xml:space="preserve"> </w:t>
      </w:r>
    </w:p>
    <w:p w14:paraId="51ACF1A0"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واجهت الدراسة عدة تحديات ومحددات، منها</w:t>
      </w:r>
      <w:r w:rsidRPr="00B34D04">
        <w:rPr>
          <w:rFonts w:ascii="Traditional Arabic" w:hAnsi="Traditional Arabic" w:cs="Traditional Arabic"/>
          <w:b/>
          <w:bCs/>
          <w:sz w:val="24"/>
          <w:szCs w:val="24"/>
        </w:rPr>
        <w:t>:</w:t>
      </w:r>
    </w:p>
    <w:p w14:paraId="72BE6468" w14:textId="08075D06"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التحديات المنهجية</w:t>
      </w:r>
      <w:r w:rsidRPr="00B34D04">
        <w:rPr>
          <w:rFonts w:ascii="Traditional Arabic" w:hAnsi="Traditional Arabic" w:cs="Traditional Arabic"/>
          <w:b/>
          <w:bCs/>
          <w:sz w:val="24"/>
          <w:szCs w:val="24"/>
        </w:rPr>
        <w:t>:</w:t>
      </w:r>
    </w:p>
    <w:p w14:paraId="0D1EEF75"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صعوبة الوصول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بعض المنظمات كانت متحفظة في المشاركة نظراً لحساسية البيانات المالية والإدارية</w:t>
      </w:r>
      <w:r w:rsidRPr="003F53E7">
        <w:rPr>
          <w:rFonts w:ascii="Traditional Arabic" w:hAnsi="Traditional Arabic" w:cs="Traditional Arabic"/>
          <w:sz w:val="24"/>
          <w:szCs w:val="24"/>
        </w:rPr>
        <w:t>.</w:t>
      </w:r>
    </w:p>
    <w:p w14:paraId="76D510C6"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التباين في مستوى الفهم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اختلاف مستويات فهم مفاهيم الإدارة الرشيقة بين المشاركين</w:t>
      </w:r>
      <w:r w:rsidRPr="003F53E7">
        <w:rPr>
          <w:rFonts w:ascii="Traditional Arabic" w:hAnsi="Traditional Arabic" w:cs="Traditional Arabic"/>
          <w:sz w:val="24"/>
          <w:szCs w:val="24"/>
        </w:rPr>
        <w:t>.</w:t>
      </w:r>
    </w:p>
    <w:p w14:paraId="66F181C0"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التوقيت</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تزامن فترة جمع البيانات مع موسم الحج والعمرة، مما أثر على توفر بعض المسؤولين</w:t>
      </w:r>
      <w:r w:rsidRPr="003F53E7">
        <w:rPr>
          <w:rFonts w:ascii="Traditional Arabic" w:hAnsi="Traditional Arabic" w:cs="Traditional Arabic"/>
          <w:sz w:val="24"/>
          <w:szCs w:val="24"/>
        </w:rPr>
        <w:t>.</w:t>
      </w:r>
    </w:p>
    <w:p w14:paraId="5A0B8C79"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واجهت الدراسة تحدياً منهجياً مهماً يتمثل في تزامن فترة جمع البيانات مع موسم الحج والعمرة (يوليو-أغسطس 2025)، مما أثر على توفر بعض المسؤولين والعاملين في المنظمات غير الربحية. تم التعامل مع هذا القيد من خلال</w:t>
      </w:r>
      <w:r w:rsidRPr="003F53E7">
        <w:rPr>
          <w:rFonts w:ascii="Traditional Arabic" w:hAnsi="Traditional Arabic" w:cs="Traditional Arabic"/>
          <w:sz w:val="24"/>
          <w:szCs w:val="24"/>
        </w:rPr>
        <w:t>:</w:t>
      </w:r>
    </w:p>
    <w:p w14:paraId="0818E31D"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lastRenderedPageBreak/>
        <w:t>الإجراءات التعويضية المتخذة</w:t>
      </w:r>
      <w:r w:rsidRPr="00B34D04">
        <w:rPr>
          <w:rFonts w:ascii="Traditional Arabic" w:hAnsi="Traditional Arabic" w:cs="Traditional Arabic"/>
          <w:b/>
          <w:bCs/>
          <w:sz w:val="24"/>
          <w:szCs w:val="24"/>
        </w:rPr>
        <w:t>:</w:t>
      </w:r>
    </w:p>
    <w:p w14:paraId="3DCD8B41"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تمديد فترة جمع البيانات لتشمل فترة ما بعد الحج (سبتمبر-أكتوبر 2025)</w:t>
      </w:r>
    </w:p>
    <w:p w14:paraId="11640D8A"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تنويع أوقات التواصل لتشمل الفترات المسائية وعطل نهاية الأسبوع</w:t>
      </w:r>
    </w:p>
    <w:p w14:paraId="46682134"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المنصات الرقمية والتطبيقات الذكية لتسهيل المشاركة عن بُعد</w:t>
      </w:r>
    </w:p>
    <w:p w14:paraId="23CE98F7"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التحيز المحتمل</w:t>
      </w:r>
      <w:r w:rsidRPr="00B34D04">
        <w:rPr>
          <w:rFonts w:ascii="Traditional Arabic" w:hAnsi="Traditional Arabic" w:cs="Traditional Arabic"/>
          <w:b/>
          <w:bCs/>
          <w:sz w:val="24"/>
          <w:szCs w:val="24"/>
        </w:rPr>
        <w:t>:</w:t>
      </w:r>
    </w:p>
    <w:p w14:paraId="47CF03B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مقارنة خصائص المستجيبين قبل وبعد موسم الحج للتأكد من عدم وجود تحيز منهجي</w:t>
      </w:r>
    </w:p>
    <w:p w14:paraId="6BCF327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إجراء تحليل حساسية</w:t>
      </w:r>
      <w:r w:rsidRPr="00B34D04">
        <w:rPr>
          <w:rFonts w:ascii="Traditional Arabic" w:hAnsi="Traditional Arabic" w:cs="Traditional Arabic"/>
          <w:sz w:val="24"/>
          <w:szCs w:val="24"/>
        </w:rPr>
        <w:t xml:space="preserve"> (Sensitivity Analysis) </w:t>
      </w:r>
      <w:r w:rsidRPr="00B34D04">
        <w:rPr>
          <w:rFonts w:ascii="Traditional Arabic" w:hAnsi="Traditional Arabic" w:cs="Traditional Arabic"/>
          <w:sz w:val="24"/>
          <w:szCs w:val="24"/>
          <w:rtl/>
        </w:rPr>
        <w:t>لفحص تأثير توقيت الاستجابة على النتائج</w:t>
      </w:r>
    </w:p>
    <w:p w14:paraId="06D0D488"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التوصيات للدراسات المستقبلية</w:t>
      </w:r>
      <w:r w:rsidRPr="00B34D04">
        <w:rPr>
          <w:rFonts w:ascii="Traditional Arabic" w:hAnsi="Traditional Arabic" w:cs="Traditional Arabic"/>
          <w:b/>
          <w:bCs/>
          <w:sz w:val="24"/>
          <w:szCs w:val="24"/>
        </w:rPr>
        <w:t>:</w:t>
      </w:r>
    </w:p>
    <w:p w14:paraId="14762745"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تجنب فترات المواسم الدينية والإجازات الرسمية عند تخطيط جمع البيانات</w:t>
      </w:r>
    </w:p>
    <w:p w14:paraId="13CD4EF2"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استراتيجيات مرنة لجمع البيانات تتكيف مع الظروف الموسمية</w:t>
      </w:r>
    </w:p>
    <w:p w14:paraId="465A5B54"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للمنظمات المشاركة لتسهيل التواصل في الدراسات المستقبلية</w:t>
      </w:r>
    </w:p>
    <w:p w14:paraId="136E6EF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تقييم الأثر على جودة البيانات</w:t>
      </w:r>
      <w:r w:rsidRPr="00B34D04">
        <w:rPr>
          <w:rFonts w:ascii="Traditional Arabic" w:hAnsi="Traditional Arabic" w:cs="Traditional Arabic"/>
          <w:b/>
          <w:bCs/>
          <w:sz w:val="24"/>
          <w:szCs w:val="24"/>
        </w:rPr>
        <w:t>:</w:t>
      </w:r>
    </w:p>
    <w:p w14:paraId="0EA3140E"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لم يؤثر هذا القيد على معدل الاستجابة النهائي (82.4%) أو جودة البيانات المجمعة</w:t>
      </w:r>
    </w:p>
    <w:p w14:paraId="21452445"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 xml:space="preserve">تم التأكد من تمثيلية العينة من خلال مقارنتها بخصائص المجتمع الأصلي </w:t>
      </w:r>
    </w:p>
    <w:p w14:paraId="748D33F8" w14:textId="3A58FCC0"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المحددات المنهجية</w:t>
      </w:r>
      <w:r w:rsidRPr="00B34D04">
        <w:rPr>
          <w:rFonts w:ascii="Traditional Arabic" w:hAnsi="Traditional Arabic" w:cs="Traditional Arabic"/>
          <w:b/>
          <w:bCs/>
          <w:sz w:val="24"/>
          <w:szCs w:val="24"/>
        </w:rPr>
        <w:t>:</w:t>
      </w:r>
    </w:p>
    <w:p w14:paraId="680FA72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التعميم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النتائج قابلة للتعميم على المنظمات غير الربحية في المدن الكبرى بالمملكة، لكن قد تحتاج لتكييف في البيئات الريفية</w:t>
      </w:r>
      <w:r w:rsidRPr="003F53E7">
        <w:rPr>
          <w:rFonts w:ascii="Traditional Arabic" w:hAnsi="Traditional Arabic" w:cs="Traditional Arabic"/>
          <w:sz w:val="24"/>
          <w:szCs w:val="24"/>
        </w:rPr>
        <w:t>.</w:t>
      </w:r>
    </w:p>
    <w:p w14:paraId="3B8D73B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الطبيعة المقطعية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الدراسة مقطعية وليست طولية، مما يحد من فهم التطور الزمني للعلاقات</w:t>
      </w:r>
      <w:r w:rsidRPr="003F53E7">
        <w:rPr>
          <w:rFonts w:ascii="Traditional Arabic" w:hAnsi="Traditional Arabic" w:cs="Traditional Arabic"/>
          <w:sz w:val="24"/>
          <w:szCs w:val="24"/>
        </w:rPr>
        <w:t>.</w:t>
      </w:r>
    </w:p>
    <w:p w14:paraId="3C9E064F"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التحيز المحتمل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احتمالية وجود تحيز في الاستجابات نحو إظهار الممارسات بشكل أفضل من الواقع</w:t>
      </w:r>
      <w:r w:rsidRPr="003F53E7">
        <w:rPr>
          <w:rFonts w:ascii="Traditional Arabic" w:hAnsi="Traditional Arabic" w:cs="Traditional Arabic"/>
          <w:sz w:val="24"/>
          <w:szCs w:val="24"/>
        </w:rPr>
        <w:t>.</w:t>
      </w:r>
    </w:p>
    <w:p w14:paraId="4FD282DD" w14:textId="77777777" w:rsidR="004B0A8D" w:rsidRDefault="004B0A8D" w:rsidP="003F53E7">
      <w:pPr>
        <w:pStyle w:val="Heading2"/>
        <w:bidi/>
        <w:spacing w:before="100" w:beforeAutospacing="1" w:after="100" w:afterAutospacing="1" w:line="360" w:lineRule="auto"/>
        <w:jc w:val="both"/>
        <w:rPr>
          <w:rFonts w:ascii="Traditional Arabic" w:hAnsi="Traditional Arabic" w:cs="Traditional Arabic"/>
          <w:b/>
          <w:bCs/>
          <w:color w:val="auto"/>
          <w:sz w:val="24"/>
          <w:szCs w:val="24"/>
          <w:rtl/>
        </w:rPr>
      </w:pPr>
    </w:p>
    <w:p w14:paraId="1564C6B7" w14:textId="6BAC6603" w:rsidR="00C40140" w:rsidRPr="003F53E7" w:rsidRDefault="00C40140" w:rsidP="004B0A8D">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bookmarkStart w:id="106" w:name="_Toc232250641"/>
      <w:r w:rsidRPr="003F53E7">
        <w:rPr>
          <w:rFonts w:ascii="Traditional Arabic" w:hAnsi="Traditional Arabic" w:cs="Traditional Arabic"/>
          <w:b/>
          <w:bCs/>
          <w:color w:val="auto"/>
          <w:sz w:val="24"/>
          <w:szCs w:val="24"/>
          <w:rtl/>
        </w:rPr>
        <w:t>ضمان الجودة والمصداقية</w:t>
      </w:r>
      <w:bookmarkEnd w:id="106"/>
      <w:r w:rsidRPr="003F53E7">
        <w:rPr>
          <w:rFonts w:ascii="Traditional Arabic" w:hAnsi="Traditional Arabic" w:cs="Traditional Arabic"/>
          <w:b/>
          <w:bCs/>
          <w:color w:val="auto"/>
          <w:sz w:val="24"/>
          <w:szCs w:val="24"/>
          <w:rtl/>
        </w:rPr>
        <w:t xml:space="preserve"> </w:t>
      </w:r>
    </w:p>
    <w:p w14:paraId="56280EEE"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اتخاذ عدة إجراءات لضمان جودة الدراسة ومصداقيتها</w:t>
      </w:r>
      <w:r w:rsidRPr="00B34D04">
        <w:rPr>
          <w:rFonts w:ascii="Traditional Arabic" w:hAnsi="Traditional Arabic" w:cs="Traditional Arabic"/>
          <w:sz w:val="24"/>
          <w:szCs w:val="24"/>
        </w:rPr>
        <w:t>:</w:t>
      </w:r>
    </w:p>
    <w:p w14:paraId="59D19FF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التثليث المنهجي</w:t>
      </w:r>
      <w:r w:rsidRPr="00B34D04">
        <w:rPr>
          <w:rFonts w:ascii="Traditional Arabic" w:hAnsi="Traditional Arabic" w:cs="Traditional Arabic"/>
          <w:b/>
          <w:bCs/>
          <w:sz w:val="24"/>
          <w:szCs w:val="24"/>
        </w:rPr>
        <w:t xml:space="preserve"> (Triangulation):</w:t>
      </w:r>
    </w:p>
    <w:p w14:paraId="59F3C3D1"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البيانات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مصادر متعددة (استبانات، مقابلات، مصادر ثانوية)</w:t>
      </w:r>
    </w:p>
    <w:p w14:paraId="77ABFC05"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المحققين</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مراجعة النتائج من قبل باحثين مستقلين</w:t>
      </w:r>
    </w:p>
    <w:p w14:paraId="1BF03684"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النظريات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إطارات نظرية متعددة لتفسير النتائج</w:t>
      </w:r>
    </w:p>
    <w:p w14:paraId="6968329A" w14:textId="2CE41CF2" w:rsidR="00C40140" w:rsidRPr="00B34D04" w:rsidRDefault="00C40140" w:rsidP="002651D1">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المراجعة المستقلة</w:t>
      </w:r>
      <w:r w:rsidRPr="00B34D04">
        <w:rPr>
          <w:rFonts w:ascii="Traditional Arabic" w:hAnsi="Traditional Arabic" w:cs="Traditional Arabic"/>
          <w:b/>
          <w:bCs/>
          <w:sz w:val="24"/>
          <w:szCs w:val="24"/>
        </w:rPr>
        <w:t>:</w:t>
      </w:r>
    </w:p>
    <w:p w14:paraId="5D6A372E"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عرض النتائج الأولية على لجنة من الخبراء المستقلين للمراجعة والتقييم</w:t>
      </w:r>
    </w:p>
    <w:p w14:paraId="4ED3B581"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إجراء مراجعة نظير</w:t>
      </w:r>
      <w:r w:rsidRPr="00B34D04">
        <w:rPr>
          <w:rFonts w:ascii="Traditional Arabic" w:hAnsi="Traditional Arabic" w:cs="Traditional Arabic"/>
          <w:sz w:val="24"/>
          <w:szCs w:val="24"/>
        </w:rPr>
        <w:t xml:space="preserve"> (Peer Review) </w:t>
      </w:r>
      <w:r w:rsidRPr="00B34D04">
        <w:rPr>
          <w:rFonts w:ascii="Traditional Arabic" w:hAnsi="Traditional Arabic" w:cs="Traditional Arabic"/>
          <w:sz w:val="24"/>
          <w:szCs w:val="24"/>
          <w:rtl/>
        </w:rPr>
        <w:t>مع باحثين من جامعات أخرى</w:t>
      </w:r>
    </w:p>
    <w:p w14:paraId="2685BA1E" w14:textId="06AFF902" w:rsidR="00B34D04" w:rsidRPr="002651D1" w:rsidRDefault="00B34D04"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7" w:name="_Toc232250642"/>
      <w:r w:rsidRPr="002651D1">
        <w:rPr>
          <w:rFonts w:ascii="Traditional Arabic" w:hAnsi="Traditional Arabic" w:cs="Traditional Arabic"/>
          <w:b/>
          <w:bCs/>
          <w:sz w:val="28"/>
          <w:szCs w:val="28"/>
          <w:rtl/>
        </w:rPr>
        <w:t xml:space="preserve">12.3 </w:t>
      </w:r>
      <w:r w:rsidRPr="002651D1">
        <w:rPr>
          <w:rFonts w:ascii="Traditional Arabic" w:hAnsi="Traditional Arabic" w:cs="Traditional Arabic" w:hint="cs"/>
          <w:b/>
          <w:bCs/>
          <w:sz w:val="28"/>
          <w:szCs w:val="28"/>
          <w:rtl/>
        </w:rPr>
        <w:t>التوصيات</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العملية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المرتبطة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بالمنهجية</w:t>
      </w:r>
      <w:bookmarkEnd w:id="107"/>
    </w:p>
    <w:p w14:paraId="1C26AB01" w14:textId="56C03388" w:rsidR="00994EAD"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بناءً على المنهجية المتبعة، تقدم الدراسة التوصيات العملية التالية</w:t>
      </w:r>
      <w:r w:rsidRPr="00B34D04">
        <w:rPr>
          <w:rFonts w:ascii="Traditional Arabic" w:hAnsi="Traditional Arabic" w:cs="Traditional Arabic"/>
          <w:b/>
          <w:bCs/>
          <w:sz w:val="24"/>
          <w:szCs w:val="24"/>
        </w:rPr>
        <w:t>:</w:t>
      </w:r>
    </w:p>
    <w:p w14:paraId="2C230AF9" w14:textId="004A21AD"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للمنظمات غير الربحية:</w:t>
      </w:r>
    </w:p>
    <w:p w14:paraId="6C9399F0" w14:textId="26BF2C10"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تطوير نظم قياس الأداء:</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العمل على تصميم وتطبيق مؤشرات أداء رئيسية (</w:t>
      </w:r>
      <w:r w:rsidRPr="002651D1">
        <w:rPr>
          <w:rFonts w:ascii="Traditional Arabic" w:hAnsi="Traditional Arabic" w:cs="Traditional Arabic"/>
          <w:sz w:val="24"/>
          <w:szCs w:val="24"/>
        </w:rPr>
        <w:t>KPIs</w:t>
      </w:r>
      <w:r w:rsidRPr="002651D1">
        <w:rPr>
          <w:rFonts w:ascii="Traditional Arabic" w:hAnsi="Traditional Arabic" w:cs="Traditional Arabic"/>
          <w:sz w:val="24"/>
          <w:szCs w:val="24"/>
          <w:rtl/>
        </w:rPr>
        <w:t>) مرتبطة بأبعاد الإدارة الرشيقة التي تناولتها الدراسة، مثل تقليل الهدر، سرعة اتخاذ القرار، وتحسين الكفاءة التشغيلية، على أن يتم قياس هذه المؤشرات بشكل دوري (ربع سنوي) باستخدام أدوات تحليل إحصائي مشابهة لتلك المستخدمة في الدراسة الحالية.</w:t>
      </w:r>
    </w:p>
    <w:p w14:paraId="2E79452E" w14:textId="15AF8C35"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التدريب المتخصصة: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برامج تدريبية عملية تستهدف القيادات الإدارية والعاملين في المنظمات غير الربحية، تركز على مفاهيم وممارسات الإدارة الرشيقة التي أثبتت الدراسة أثرها في تعزيز الاستدامة التنظيمية، مع تقييم أثر هذه البرامج باستخدام استبانات قبلية وبعدية.</w:t>
      </w:r>
    </w:p>
    <w:p w14:paraId="31A84840" w14:textId="7024559B"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 xml:space="preserve"> التحول الرقمي: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تبني أدوات التحول الرقمي، مثل أنظمة إدارة العمليات والموارد الإلكترونية، لدعم تطبيق مبادئ الإدارة الرشيقة، خاصة في مجالات تبسيط الإجراءات وتقليل الوقت والتكلفة، بما يتوافق مع نتائج الدراسة المتعلقة بالكفاءة والاستدامة.</w:t>
      </w:r>
    </w:p>
    <w:p w14:paraId="738A2A7C" w14:textId="345561A8"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توصيات موجهة للباحثين المستقبليين</w:t>
      </w:r>
    </w:p>
    <w:p w14:paraId="31BD9FEF" w14:textId="1371E898"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للباحثين المستقبليين:</w:t>
      </w:r>
    </w:p>
    <w:p w14:paraId="27816273" w14:textId="4ECE282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الطولية: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إجراء دراسات طولية تعتمد على نفس أداة القياس المستخدمة في الدراسة الحالية، بهدف تتبع تطور أثر تطبيق الإدارة الرشيقة على الاستدامة التنظيمية في المنظمات غير الربحية عبر فترات زمنية ممتدة.</w:t>
      </w:r>
    </w:p>
    <w:p w14:paraId="2FC56E6C" w14:textId="01E6C7A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التوسع الجغرافي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تطبيق النموذج البحثي الحالي على منظمات غير ربحية في مناطق أخرى داخل المملكة العربية السعودية، مع إجراء مقارنات إحصائية لقياس أوجه التشابه والاختلاف في النتائج.</w:t>
      </w:r>
    </w:p>
    <w:p w14:paraId="1759CE0A" w14:textId="2216F83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المقارنة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دراسات مقارنة بين المنظمات غير الربحية السعودية ونظيراتها في دول أخرى، باستخدام نفس المتغيرات والأبعاد، لتحليل تأثير السياقات التنظيمية المختلفة على العلاقة بين الإدارة الرشيقة والاستدامة التنظيمية.</w:t>
      </w:r>
    </w:p>
    <w:p w14:paraId="6686BB77" w14:textId="43721B97"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توصيات موجهة لصنّاع السياسات</w:t>
      </w:r>
    </w:p>
    <w:p w14:paraId="0508F089" w14:textId="6ABA9AB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لصناع السياسات:</w:t>
      </w:r>
    </w:p>
    <w:p w14:paraId="3A57CFF7" w14:textId="50C3927A"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إطار تنظيمي داعم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صياغة إطار تنظيمي استرشادي يحدد متطلبات تطبيق الإدارة الرشيقة في القطاع غير الربحي، مستندًا إلى الأبعاد التي تناولتها الدراسة، وبما يدعم تحقيق الاستدامة التنظيمية.</w:t>
      </w:r>
    </w:p>
    <w:p w14:paraId="6AC06EE2" w14:textId="0E90BF78"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الدعم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توفير برامج دعم فني وتمويلي موجهة للمنظمات غير الربحية التي تسعى إلى تبني الإدارة الرشيقة، مع ربط هذا الدعم بمؤشرات أداء واضحة لقياس مدى التقدم في التطبيق.</w:t>
      </w:r>
    </w:p>
    <w:p w14:paraId="58158E51" w14:textId="0E19466D" w:rsidR="00C40140"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منصات المشاركة وتبادل الخبرات</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إنشاء منصات رقمية وطنية تُمكّن المنظمات غير الربحية من تبادل الخبرات والتجارب الناجحة في تطبيق الإدارة الرشيقة، بما يعزز تعميم الممارسات الفضلى المستندة إلى نتائج الدراسات العلمية.</w:t>
      </w:r>
    </w:p>
    <w:p w14:paraId="4E018E9E" w14:textId="305CDD72" w:rsidR="00C40140" w:rsidRPr="002651D1" w:rsidRDefault="00B34D04"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08" w:name="_Toc232250643"/>
      <w:r w:rsidRPr="002651D1">
        <w:rPr>
          <w:rFonts w:ascii="Traditional Arabic" w:hAnsi="Traditional Arabic" w:cs="Traditional Arabic" w:hint="cs"/>
          <w:b/>
          <w:bCs/>
          <w:color w:val="auto"/>
          <w:sz w:val="28"/>
          <w:szCs w:val="28"/>
          <w:rtl/>
        </w:rPr>
        <w:t xml:space="preserve">13.3 </w:t>
      </w:r>
      <w:r w:rsidR="00C40140" w:rsidRPr="002651D1">
        <w:rPr>
          <w:rFonts w:ascii="Traditional Arabic" w:hAnsi="Traditional Arabic" w:cs="Traditional Arabic"/>
          <w:b/>
          <w:bCs/>
          <w:color w:val="auto"/>
          <w:sz w:val="28"/>
          <w:szCs w:val="28"/>
          <w:rtl/>
        </w:rPr>
        <w:t>خلاصة الفصل</w:t>
      </w:r>
      <w:r w:rsidR="00693C36" w:rsidRPr="002651D1">
        <w:rPr>
          <w:rFonts w:ascii="Traditional Arabic" w:hAnsi="Traditional Arabic" w:cs="Traditional Arabic"/>
          <w:b/>
          <w:bCs/>
          <w:color w:val="auto"/>
          <w:sz w:val="28"/>
          <w:szCs w:val="28"/>
          <w:rtl/>
        </w:rPr>
        <w:t xml:space="preserve"> الثالث</w:t>
      </w:r>
      <w:bookmarkEnd w:id="108"/>
    </w:p>
    <w:p w14:paraId="3D78BC0B" w14:textId="0039E33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يمثل هذا الفصل الركيزة المنهجية  للدراسة، حيث قدم إطاراً متكاملاً ومتطوراً للإجراءات العلمية المتبعة في بحث دور الإدارة الرشيقة في تعزيز الاستدامة التنظيمية للمنظمات غير الربحية بمدينة جدة. اعتمدت الدراسة على المنهج الوصفي التحليلي المحدث بأحدث التقنيات والأساليب، مما يتيح وصف الواقع وتحليل العلاقات بين المتغيرات بدقة علمية عالية</w:t>
      </w:r>
      <w:r w:rsidRPr="003F53E7">
        <w:rPr>
          <w:rFonts w:ascii="Traditional Arabic" w:hAnsi="Traditional Arabic" w:cs="Traditional Arabic"/>
          <w:sz w:val="24"/>
          <w:szCs w:val="24"/>
        </w:rPr>
        <w:t>.</w:t>
      </w:r>
    </w:p>
    <w:p w14:paraId="4169BC56" w14:textId="24E29DA8"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تكوّن مجتمع الدراسة من 387 كياناً غير ربحي في مدينة جدة، موزعة بين جمعيات أهلية (82.9%)، ومؤسسات أهلية (14.2%)، وصناديق عائلية (2.9%). وقد تم اختيار عينة عشوائية طبقية محسوبة علمياً بلغت 250 مشاركاً، روعي في توزيعها التمثيل المتوازن للمتغيرات الديموغرافية من حيث الجنس والعمر والمؤهل العلمي والمستوى الوظيفي وسنوات الخبرة وعدد المجالات التطوعية</w:t>
      </w:r>
      <w:r w:rsidRPr="003F53E7">
        <w:rPr>
          <w:rFonts w:ascii="Traditional Arabic" w:hAnsi="Traditional Arabic" w:cs="Traditional Arabic"/>
          <w:sz w:val="24"/>
          <w:szCs w:val="24"/>
        </w:rPr>
        <w:t>.</w:t>
      </w:r>
    </w:p>
    <w:p w14:paraId="74EF204F" w14:textId="27AB9CF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تميزت أدوات جمع البيانات بالتنوع والتكامل، حيث تم تصميم استبانة شملت 30 عبارة موزعة على محورين رئيسيين: الإدارة الرشيقة بأبعادها الثلاثة (إيجاد القيمة، نظام السحب والدفع، صفرية الأخطاء)، والاستدامة التنظيمية بأبعادها الثلاثة (الاقتصادية، الاجتماعية، البيئية). وقد تم التحقق من صدق الاستبانة من خلال صدق المحكمين الدوليين وصدق الاتساق الداخلي، كما تم التأكد من ثباتها باستخدام معاملات متعددة شملت ألفا كرونباخ وأوميغا والثبات المركب، والتي تراوحت بين 0</w:t>
      </w:r>
      <w:r w:rsidRPr="003F53E7">
        <w:rPr>
          <w:rFonts w:ascii="Traditional Arabic" w:hAnsi="Traditional Arabic" w:cs="Traditional Arabic"/>
          <w:sz w:val="24"/>
          <w:szCs w:val="24"/>
        </w:rPr>
        <w:t xml:space="preserve">.84 </w:t>
      </w:r>
      <w:r w:rsidRPr="003F53E7">
        <w:rPr>
          <w:rFonts w:ascii="Traditional Arabic" w:hAnsi="Traditional Arabic" w:cs="Traditional Arabic"/>
          <w:sz w:val="24"/>
          <w:szCs w:val="24"/>
          <w:rtl/>
        </w:rPr>
        <w:t>و0.96، مما يعكس درجة عالية جداً من الموثوقية. كما تم إجراء 15 مقابلة شخصية معمقة مع قادة ومديري المنظمات، إضافة إلى الاستفادة من مصادر ثانوية متنوعة ومحدثة</w:t>
      </w:r>
      <w:r w:rsidRPr="003F53E7">
        <w:rPr>
          <w:rFonts w:ascii="Traditional Arabic" w:hAnsi="Traditional Arabic" w:cs="Traditional Arabic"/>
          <w:sz w:val="24"/>
          <w:szCs w:val="24"/>
        </w:rPr>
        <w:t>.</w:t>
      </w:r>
    </w:p>
    <w:p w14:paraId="596E1AE0" w14:textId="639C86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تحديد متغيرات الدراسة بدقة، حيث تمثل المتغير المستقل في الإدارة الرشيقة بأبعادها الثلاثة مع أمثلة تطبيقية واقعية، والمتغير التابع في الاستدامة التنظيمية بأبعادها الثلاثة مع مراعاة المتغيرات الديموغرافية كمتغيرات وسيطة. وقد تم تنفيذ الدراسة وفق إجراءات منهجية متسلسلة ومحدثة بدءاً من الإعداد النظري المتقدم، مروراً بتصميم الأدوات وجمع البيانات باستخدام التقنيات الحديثة، وانتهاءً بتحليلها واستخلاص النتائج باستخدام أحدث البرمجيات الإحصائية</w:t>
      </w:r>
      <w:r w:rsidRPr="003F53E7">
        <w:rPr>
          <w:rFonts w:ascii="Traditional Arabic" w:hAnsi="Traditional Arabic" w:cs="Traditional Arabic"/>
          <w:sz w:val="24"/>
          <w:szCs w:val="24"/>
        </w:rPr>
        <w:t>.</w:t>
      </w:r>
    </w:p>
    <w:p w14:paraId="7009D724"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مجموعة متكاملة ومتطورة من الأساليب الإحصائية الوصفية والاستدلالية، شملت التكرارات والنسب المئوية والمتوسطات الحسابية والانحرافات المعيارية، إضافة إلى معاملات الارتباط واختبارات الفروق وتحليل الانحدار المتعدد ونمذجة المعادلات البنائية، وذلك باستخدام برمجيات متقدمة مثل</w:t>
      </w:r>
      <w:r w:rsidRPr="003F53E7">
        <w:rPr>
          <w:rFonts w:ascii="Traditional Arabic" w:hAnsi="Traditional Arabic" w:cs="Traditional Arabic"/>
          <w:sz w:val="24"/>
          <w:szCs w:val="24"/>
        </w:rPr>
        <w:t xml:space="preserve"> SPSS 29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AMOS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R Studio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Python.</w:t>
      </w:r>
    </w:p>
    <w:p w14:paraId="2776300D" w14:textId="3DB1346A" w:rsidR="00CF6861"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المنهجية</w:t>
      </w:r>
      <w:r w:rsidR="00F40D2A"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المتبعة في هذه الدراسة تتسم بالشمولية والدقة العلمية والمواكبة للتطورات المعاصرة، مما يعزز موثوقية النتائج ويضمن من الإجابة على أسئلة الدراسة واختبار فرضياتها بموضوعية عالية، ويسهم في تقديم رؤية متكاملة ومحدثة حول دور الإدارة الرشيقة في تعزيز الاستدامة التنظيمية للمنظمات غير الربحية في مدينة جدة، بما يخدم صناع القرار والباحثين والممارسين في هذا المجال الحيوي والمتطور</w:t>
      </w:r>
      <w:r w:rsidRPr="003F53E7">
        <w:rPr>
          <w:rFonts w:ascii="Traditional Arabic" w:hAnsi="Traditional Arabic" w:cs="Traditional Arabic"/>
          <w:sz w:val="24"/>
          <w:szCs w:val="24"/>
        </w:rPr>
        <w:t>.</w:t>
      </w:r>
    </w:p>
    <w:p w14:paraId="7604D276" w14:textId="77777777" w:rsidR="00917EBB" w:rsidRPr="003F53E7"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7E87165" w14:textId="77777777" w:rsidR="00917EBB" w:rsidRPr="003F53E7"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BBE6060" w14:textId="46373659" w:rsidR="002651D1" w:rsidRPr="002651D1" w:rsidRDefault="002651D1" w:rsidP="004B0A8D">
      <w:pPr>
        <w:bidi/>
        <w:jc w:val="center"/>
        <w:rPr>
          <w:rFonts w:ascii="Traditional Arabic" w:hAnsi="Traditional Arabic" w:cs="Traditional Arabic"/>
          <w:b/>
          <w:bCs/>
          <w:sz w:val="32"/>
          <w:szCs w:val="32"/>
          <w:rtl/>
        </w:rPr>
      </w:pPr>
      <w:r w:rsidRPr="002651D1">
        <w:rPr>
          <w:rFonts w:ascii="Traditional Arabic" w:hAnsi="Traditional Arabic" w:cs="Traditional Arabic" w:hint="cs"/>
          <w:b/>
          <w:bCs/>
          <w:sz w:val="32"/>
          <w:szCs w:val="32"/>
          <w:rtl/>
        </w:rPr>
        <w:lastRenderedPageBreak/>
        <w:t>الفصل</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الرابع</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نتائج</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الدراسة</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واختبار</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الفرضيات</w:t>
      </w:r>
    </w:p>
    <w:p w14:paraId="2A524B79" w14:textId="3EB19A52" w:rsidR="00917EBB" w:rsidRPr="002651D1" w:rsidRDefault="002651D1"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9" w:name="_Toc232250644"/>
      <w:r w:rsidRPr="002651D1">
        <w:rPr>
          <w:rFonts w:ascii="Traditional Arabic" w:hAnsi="Traditional Arabic" w:cs="Traditional Arabic" w:hint="cs"/>
          <w:b/>
          <w:bCs/>
          <w:sz w:val="28"/>
          <w:szCs w:val="28"/>
          <w:rtl/>
        </w:rPr>
        <w:t>1.4 مقدمة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الفصل</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الرابع</w:t>
      </w:r>
      <w:bookmarkEnd w:id="109"/>
    </w:p>
    <w:p w14:paraId="7766A330"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هذا الفصل بمثابة القلب النابض للدراسة، حيث يستعرض بشكل منهجي ومتعمق النتائج</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التي تم التوصل إليها من خلال التحليل الإحصائي الشامل للبيانات الميدانية المجمعة. وتكمن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هذا الفصل في كونه يمثل الجسر الرابط بين الإطار النظري الذي تم بناؤه في الفصول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السابقة، والواقع العملي للمنظمات غير الربحية في مدينة جدة بالمملكة العربية السعودية</w:t>
      </w:r>
      <w:r w:rsidRPr="003F53E7">
        <w:rPr>
          <w:rFonts w:ascii="Traditional Arabic" w:hAnsi="Traditional Arabic" w:cs="Traditional Arabic"/>
          <w:sz w:val="24"/>
          <w:szCs w:val="24"/>
        </w:rPr>
        <w:t>.</w:t>
      </w:r>
    </w:p>
    <w:p w14:paraId="378F6D96"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انطلقت هذه الدراسة من إشكالية بحثية محورية تتمثل في استكشاف الدور الذي يمكن 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تلعبه الإدارة الرشيقة - بوصفها فلسفة إدارية حديثة تركز على تعظيم القيمة وتقليل الهدر</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 تعزيز الاستدامة التنظيمية بأبعادها الثلاثة (الاقتصادية، الاجتماعية، والبيئية). وفي ظل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التحديات المتزايدة التي تواجه القطاع غير الربحي، من محدودية الموارد المالية، وتزايد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المنافسة على التمويل، وارتفاع التوقعات المجتمعية، أصبح البحث عن نماذج إدارية فعالة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تضمن الاستدامة والتميز ضرورة استراتيجية وليست خياراً إدارياً</w:t>
      </w:r>
      <w:r w:rsidRPr="003F53E7">
        <w:rPr>
          <w:rFonts w:ascii="Traditional Arabic" w:hAnsi="Traditional Arabic" w:cs="Traditional Arabic"/>
          <w:sz w:val="24"/>
          <w:szCs w:val="24"/>
        </w:rPr>
        <w:t>.</w:t>
      </w:r>
    </w:p>
    <w:p w14:paraId="146BE4CB"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وقد تم تصميم هذه الدراسة بعناية فائقة لتحقيق مستويات عالية من الدقة العلمية والموضوعية، حيث اعتمدت على المنهج الوصفي التحليلي المتقدم، واستخدمت أدوات متعددة لجمع البيانات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شملت الاستبانة الإلكترونية المحكمة، والمقابلات الشخصية المعمقة، والمصادر الثانوية الموثوقة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 كما تم توظيف مجموعة متكاملة من الأساليب الإحصائية الوصفية والاستدلالية، تراوحت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الإحصاءات الوصفية البسيطة، ومعاملات الارتباط، وتحليل الانحدار المتعدد، وصولاً إلى التشخيصات المتقدمة لنماذج الانحدار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0A34F64C"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يستهل هذا الفصل بعرض تفصيلي للخصائص الديموغرافية لعينة الدراسة، مما يوفر فهماً عميقاً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لطبيعة المشاركين وخلفياتهم المتنوعة. ثم ينتقل إلى تحليل استجابات أفراد العينة على محوري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الدراسة الرئيسيين، مع التركيز على المتوسطات الحسابية والانحرافات المعيارية ومستويات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الموافقة. وبعد ذلك، يتم اختبار فرضيات الدراسة بشكل منهجي ودقيق، مع تقديم تفسيرات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معمقة لكل نتيجة في ضوء الأدبيات النظرية والدراسات السابقة والسياق المحلي السعودي</w:t>
      </w:r>
      <w:r w:rsidRPr="003F53E7">
        <w:rPr>
          <w:rFonts w:ascii="Traditional Arabic" w:hAnsi="Traditional Arabic" w:cs="Traditional Arabic"/>
          <w:sz w:val="24"/>
          <w:szCs w:val="24"/>
        </w:rPr>
        <w:t>.</w:t>
      </w:r>
    </w:p>
    <w:p w14:paraId="2CD97E14"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Pr>
        <w:sectPr w:rsidR="00CF6861" w:rsidRPr="003F53E7" w:rsidSect="007F1CD1">
          <w:footerReference w:type="default" r:id="rId20"/>
          <w:pgSz w:w="11907" w:h="16840" w:code="9"/>
          <w:pgMar w:top="1440" w:right="1985" w:bottom="1440" w:left="1418" w:header="720" w:footer="720" w:gutter="567"/>
          <w:pgNumType w:start="1"/>
          <w:cols w:space="720"/>
          <w:bidi/>
          <w:rtlGutter/>
          <w:docGrid w:linePitch="360"/>
        </w:sectPr>
      </w:pPr>
      <w:r w:rsidRPr="003F53E7">
        <w:rPr>
          <w:rFonts w:ascii="Traditional Arabic" w:hAnsi="Traditional Arabic" w:cs="Traditional Arabic"/>
          <w:sz w:val="24"/>
          <w:szCs w:val="24"/>
          <w:rtl/>
        </w:rPr>
        <w:t>ومن الجدير بالذكر أن هذا الفصل لا يكتفي بعرض الأرقام والجداول الإحصائية، بل يتجاوز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ذلك إلى تقديم تحليل نقدي عميق يربط بين النتائج الكمية والمعاني النوعية، ويستخلص الدلالات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النظرية والتطبيقية، ويقارن النتائج بما توصلت إليه الدراسات السابقة في السياقات المختلفة، ويفسر التشابهات والاختلافات في ضوء الخصوصية الثقافية والمؤسسية للمجتمع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بشكل عام، ومدينة جدة بشكل خاص</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كما يولي هذا الفصل اهتماماً خاصاً بالتحقق من الافتراضات الإحصائية اللازمة لصحة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التحليلات، من خلال إجراء اختبارات التوزيع الطبيعي، والتجانس، والخطية المتعددة، وتحليل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البواقي، مما يعزز من مصداقية النتائج وقابليتها للتعميم. </w:t>
      </w:r>
      <w:r w:rsidRPr="003F53E7">
        <w:rPr>
          <w:rFonts w:ascii="Traditional Arabic" w:hAnsi="Traditional Arabic" w:cs="Traditional Arabic"/>
          <w:sz w:val="24"/>
          <w:szCs w:val="24"/>
          <w:rtl/>
        </w:rPr>
        <w:lastRenderedPageBreak/>
        <w:t>وفي حال عدم تحقق بعض الافتراضات، يتم اللجوء إلى الاختبارات اللامعلمية البديلة، مما يضمن الدقة العلمية في جميع الأحوال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الختام، يقدم هذا الفصل مناقشة شاملة ومتعمقة للنتائج، تربطها بالإطار النظري للدراسة، وتقارنها بنتائج الدراسات السابقة، وتفسرها في ضوء السياق المحلي والتوجهات الاستراتيجية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لرؤية المملكة 2030، وتستخلص منها الدلالات النظرية والتطبيقية التي تسهم في إثراء المعرفة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العلمية وتقديم توصيات عملية قابلة للتطبيق</w:t>
      </w:r>
      <w:r w:rsidRPr="003F53E7">
        <w:rPr>
          <w:rFonts w:ascii="Traditional Arabic" w:hAnsi="Traditional Arabic" w:cs="Traditional Arabic"/>
          <w:sz w:val="24"/>
          <w:szCs w:val="24"/>
        </w:rPr>
        <w:t>.</w:t>
      </w:r>
    </w:p>
    <w:p w14:paraId="2EC68F25" w14:textId="2AE0FDAA" w:rsidR="00CF6861" w:rsidRPr="002651D1" w:rsidRDefault="002651D1"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0" w:name="_Toc232250645"/>
      <w:r w:rsidRPr="002651D1">
        <w:rPr>
          <w:rFonts w:ascii="Traditional Arabic" w:hAnsi="Traditional Arabic" w:cs="Traditional Arabic" w:hint="cs"/>
          <w:b/>
          <w:bCs/>
          <w:color w:val="auto"/>
          <w:sz w:val="28"/>
          <w:szCs w:val="28"/>
          <w:rtl/>
        </w:rPr>
        <w:t xml:space="preserve">2.4 </w:t>
      </w:r>
      <w:r w:rsidR="00CF6861" w:rsidRPr="002651D1">
        <w:rPr>
          <w:rFonts w:ascii="Traditional Arabic" w:hAnsi="Traditional Arabic" w:cs="Traditional Arabic"/>
          <w:b/>
          <w:bCs/>
          <w:color w:val="auto"/>
          <w:sz w:val="28"/>
          <w:szCs w:val="28"/>
          <w:rtl/>
        </w:rPr>
        <w:t>معدل الاستجابة والخصائص الديموغرافية لعينة الدراسة</w:t>
      </w:r>
      <w:bookmarkEnd w:id="110"/>
    </w:p>
    <w:p w14:paraId="126E5C08" w14:textId="15B4DDD8"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معدل الاستجابة وتقييمه</w:t>
      </w:r>
    </w:p>
    <w:p w14:paraId="2ECD4D5D"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 توزيع 303 استبانة إلكترونية على العاملين والمتطوعين في المنظمات غير الربحية المسجلة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رسمياً في المركز الوطني لتنمية القطاع غير الربحي بمدينة جدة، وذلك خلال الفترة الممتدة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يوليو إلى أكتوبر 2025م. وقد تم استرجاع 250 استبانة صالحة للتحليل الإحصائي، بمعدل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استجابة بلغ 82.4</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151DB3F1" w14:textId="43D9DCB7" w:rsidR="00CF6861" w:rsidRPr="002651D1" w:rsidRDefault="00CF6861" w:rsidP="002651D1">
      <w:pPr>
        <w:bidi/>
        <w:spacing w:before="100" w:beforeAutospacing="1" w:after="100" w:afterAutospacing="1" w:line="360" w:lineRule="auto"/>
        <w:jc w:val="center"/>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جدول </w:t>
      </w:r>
      <w:r w:rsidR="002651D1" w:rsidRPr="002651D1">
        <w:rPr>
          <w:rFonts w:ascii="Traditional Arabic" w:hAnsi="Traditional Arabic" w:cs="Traditional Arabic" w:hint="cs"/>
          <w:b/>
          <w:bCs/>
          <w:sz w:val="24"/>
          <w:szCs w:val="24"/>
          <w:rtl/>
        </w:rPr>
        <w:t>22</w:t>
      </w:r>
      <w:r w:rsidRPr="002651D1">
        <w:rPr>
          <w:rFonts w:ascii="Traditional Arabic" w:hAnsi="Traditional Arabic" w:cs="Traditional Arabic"/>
          <w:b/>
          <w:bCs/>
          <w:sz w:val="24"/>
          <w:szCs w:val="24"/>
          <w:rtl/>
        </w:rPr>
        <w:t xml:space="preserve"> معدل الاستجابة</w:t>
      </w:r>
    </w:p>
    <w:tbl>
      <w:tblPr>
        <w:tblStyle w:val="GridTable4-Accent11"/>
        <w:bidiVisual/>
        <w:tblW w:w="4087" w:type="dxa"/>
        <w:jc w:val="center"/>
        <w:tblLook w:val="04A0" w:firstRow="1" w:lastRow="0" w:firstColumn="1" w:lastColumn="0" w:noHBand="0" w:noVBand="1"/>
      </w:tblPr>
      <w:tblGrid>
        <w:gridCol w:w="2415"/>
        <w:gridCol w:w="603"/>
        <w:gridCol w:w="1069"/>
      </w:tblGrid>
      <w:tr w:rsidR="00CF6861" w:rsidRPr="003F53E7" w14:paraId="67C9AEFF" w14:textId="77777777" w:rsidTr="002651D1">
        <w:trPr>
          <w:cnfStyle w:val="100000000000" w:firstRow="1" w:lastRow="0" w:firstColumn="0" w:lastColumn="0" w:oddVBand="0" w:evenVBand="0" w:oddHBand="0"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8CDF25"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البيان</w:t>
            </w:r>
          </w:p>
        </w:tc>
        <w:tc>
          <w:tcPr>
            <w:tcW w:w="0" w:type="auto"/>
            <w:vAlign w:val="center"/>
          </w:tcPr>
          <w:p w14:paraId="4A5969EE"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العدد</w:t>
            </w:r>
          </w:p>
        </w:tc>
        <w:tc>
          <w:tcPr>
            <w:tcW w:w="0" w:type="auto"/>
            <w:vAlign w:val="center"/>
          </w:tcPr>
          <w:p w14:paraId="6341A0FB"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النسبة</w:t>
            </w:r>
            <w:r w:rsidRPr="003F53E7">
              <w:rPr>
                <w:rFonts w:ascii="Traditional Arabic" w:hAnsi="Traditional Arabic" w:cs="Traditional Arabic"/>
              </w:rPr>
              <w:t xml:space="preserve"> </w:t>
            </w:r>
            <w:r w:rsidRPr="003F53E7">
              <w:rPr>
                <w:rFonts w:ascii="Traditional Arabic" w:hAnsi="Traditional Arabic" w:cs="Traditional Arabic"/>
                <w:rtl/>
              </w:rPr>
              <w:t>المئوية</w:t>
            </w:r>
          </w:p>
        </w:tc>
      </w:tr>
      <w:tr w:rsidR="00CF6861" w:rsidRPr="003F53E7" w14:paraId="34793AAD" w14:textId="77777777" w:rsidTr="002651D1">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4B6978"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الموزعة</w:t>
            </w:r>
          </w:p>
        </w:tc>
        <w:tc>
          <w:tcPr>
            <w:tcW w:w="0" w:type="auto"/>
            <w:vAlign w:val="center"/>
          </w:tcPr>
          <w:p w14:paraId="4B19EB99"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303</w:t>
            </w:r>
          </w:p>
        </w:tc>
        <w:tc>
          <w:tcPr>
            <w:tcW w:w="0" w:type="auto"/>
            <w:vAlign w:val="center"/>
          </w:tcPr>
          <w:p w14:paraId="3C701F9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100.0%</w:t>
            </w:r>
          </w:p>
        </w:tc>
      </w:tr>
      <w:tr w:rsidR="00CF6861" w:rsidRPr="003F53E7" w14:paraId="7A750E80" w14:textId="77777777" w:rsidTr="002651D1">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CCCF9F"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المستردة</w:t>
            </w:r>
            <w:r w:rsidRPr="003F53E7">
              <w:rPr>
                <w:rFonts w:ascii="Traditional Arabic" w:hAnsi="Traditional Arabic" w:cs="Traditional Arabic"/>
              </w:rPr>
              <w:t xml:space="preserve"> </w:t>
            </w:r>
            <w:r w:rsidRPr="003F53E7">
              <w:rPr>
                <w:rFonts w:ascii="Traditional Arabic" w:hAnsi="Traditional Arabic" w:cs="Traditional Arabic"/>
                <w:rtl/>
              </w:rPr>
              <w:t>الصالحة</w:t>
            </w:r>
          </w:p>
        </w:tc>
        <w:tc>
          <w:tcPr>
            <w:tcW w:w="0" w:type="auto"/>
            <w:vAlign w:val="center"/>
          </w:tcPr>
          <w:p w14:paraId="3145D942"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250</w:t>
            </w:r>
          </w:p>
        </w:tc>
        <w:tc>
          <w:tcPr>
            <w:tcW w:w="0" w:type="auto"/>
            <w:vAlign w:val="center"/>
          </w:tcPr>
          <w:p w14:paraId="5FAC924A"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82.4%</w:t>
            </w:r>
          </w:p>
        </w:tc>
      </w:tr>
      <w:tr w:rsidR="00CF6861" w:rsidRPr="003F53E7" w14:paraId="68C33BCC" w14:textId="77777777" w:rsidTr="002651D1">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7BA3ABC"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المستبعدة</w:t>
            </w:r>
            <w:r w:rsidRPr="003F53E7">
              <w:rPr>
                <w:rFonts w:ascii="Traditional Arabic" w:hAnsi="Traditional Arabic" w:cs="Traditional Arabic"/>
              </w:rPr>
              <w:t xml:space="preserve"> </w:t>
            </w:r>
            <w:r w:rsidRPr="003F53E7">
              <w:rPr>
                <w:rFonts w:ascii="Traditional Arabic" w:hAnsi="Traditional Arabic" w:cs="Traditional Arabic"/>
                <w:rtl/>
              </w:rPr>
              <w:t>غير</w:t>
            </w:r>
            <w:r w:rsidRPr="003F53E7">
              <w:rPr>
                <w:rFonts w:ascii="Traditional Arabic" w:hAnsi="Traditional Arabic" w:cs="Traditional Arabic"/>
              </w:rPr>
              <w:t xml:space="preserve"> </w:t>
            </w:r>
            <w:r w:rsidRPr="003F53E7">
              <w:rPr>
                <w:rFonts w:ascii="Traditional Arabic" w:hAnsi="Traditional Arabic" w:cs="Traditional Arabic"/>
                <w:rtl/>
              </w:rPr>
              <w:t>مكتملة</w:t>
            </w:r>
          </w:p>
        </w:tc>
        <w:tc>
          <w:tcPr>
            <w:tcW w:w="0" w:type="auto"/>
            <w:vAlign w:val="center"/>
          </w:tcPr>
          <w:p w14:paraId="3E6C306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w:t>
            </w:r>
          </w:p>
        </w:tc>
        <w:tc>
          <w:tcPr>
            <w:tcW w:w="0" w:type="auto"/>
            <w:vAlign w:val="center"/>
          </w:tcPr>
          <w:p w14:paraId="578A1E8F"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17.6%</w:t>
            </w:r>
          </w:p>
        </w:tc>
      </w:tr>
    </w:tbl>
    <w:p w14:paraId="24D9F7D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والتعليق على معدل الاستجابة</w:t>
      </w:r>
      <w:r w:rsidRPr="002651D1">
        <w:rPr>
          <w:rFonts w:ascii="Traditional Arabic" w:hAnsi="Traditional Arabic" w:cs="Traditional Arabic"/>
          <w:b/>
          <w:bCs/>
          <w:sz w:val="24"/>
          <w:szCs w:val="24"/>
        </w:rPr>
        <w:t>:</w:t>
      </w:r>
    </w:p>
    <w:p w14:paraId="5906FC07"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معدل الاستجابة البالغ 82.4% معدلاً مرتفعاً جداً ومتميزاً، خاصة عند مقارنته بالمعايير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المقبولة في البحوث الاجتماعية والإدارية. فوفقاً لـ</w:t>
      </w:r>
      <w:r w:rsidRPr="003F53E7">
        <w:rPr>
          <w:rFonts w:ascii="Traditional Arabic" w:hAnsi="Traditional Arabic" w:cs="Traditional Arabic"/>
          <w:sz w:val="24"/>
          <w:szCs w:val="24"/>
        </w:rPr>
        <w:t xml:space="preserve"> (Nulty, 2008)</w:t>
      </w:r>
      <w:r w:rsidRPr="003F53E7">
        <w:rPr>
          <w:rFonts w:ascii="Traditional Arabic" w:hAnsi="Traditional Arabic" w:cs="Traditional Arabic"/>
          <w:sz w:val="24"/>
          <w:szCs w:val="24"/>
          <w:rtl/>
        </w:rPr>
        <w:t>، فإن معدل الاستجابة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 في الدراسات الإلكترونية يتراوح بين 30-40%، بينما يُعتبر معدل 60% فأكثر ممتازاً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وبالتالي، فإن تجاوز معدل الاستجابة في هذه الدراسة لحاجز 80% يحمل عدة دلالات إيجابية</w:t>
      </w:r>
      <w:r w:rsidRPr="003F53E7">
        <w:rPr>
          <w:rFonts w:ascii="Traditional Arabic" w:hAnsi="Traditional Arabic" w:cs="Traditional Arabic"/>
          <w:sz w:val="24"/>
          <w:szCs w:val="24"/>
        </w:rPr>
        <w:t>:</w:t>
      </w:r>
    </w:p>
    <w:p w14:paraId="7BFF8676"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الكبير من قبل العاملين في القطاع غير الربحي بموضوع الدراسة، مما يعكس إدراكهم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لأهمية الإدارة الرشيقة والاستدامة التنظيمية كقضايا محورية تمس واقع عملهم اليومي</w:t>
      </w:r>
      <w:r w:rsidRPr="003F53E7">
        <w:rPr>
          <w:rFonts w:ascii="Traditional Arabic" w:hAnsi="Traditional Arabic" w:cs="Traditional Arabic"/>
          <w:sz w:val="24"/>
          <w:szCs w:val="24"/>
        </w:rPr>
        <w:t>.</w:t>
      </w:r>
    </w:p>
    <w:p w14:paraId="14D6489E"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الثقة العالية في البحث العلمي ودوره في تطوير القطاع، وهو ما يتماشى مع التوجهات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الاستراتيجية لرؤية المملكة 2030 في تعزيز ثقافة البحث والتطوير</w:t>
      </w:r>
      <w:r w:rsidRPr="003F53E7">
        <w:rPr>
          <w:rFonts w:ascii="Traditional Arabic" w:hAnsi="Traditional Arabic" w:cs="Traditional Arabic"/>
          <w:sz w:val="24"/>
          <w:szCs w:val="24"/>
        </w:rPr>
        <w:t>.</w:t>
      </w:r>
    </w:p>
    <w:p w14:paraId="7BAC90AA"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فعالية أسلوب التوزيع الإلكتروني المتبع، والذي تضمن تذكيرات دورية، وحوافز للمشاركة، وتسهيلات في الوصول والاستجابة</w:t>
      </w:r>
      <w:r w:rsidRPr="003F53E7">
        <w:rPr>
          <w:rFonts w:ascii="Traditional Arabic" w:hAnsi="Traditional Arabic" w:cs="Traditional Arabic"/>
          <w:sz w:val="24"/>
          <w:szCs w:val="24"/>
        </w:rPr>
        <w:t>.</w:t>
      </w:r>
    </w:p>
    <w:p w14:paraId="2636BD99"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العلاقات المهنية التي بناها الباحث مع المنظمات المشاركة، والتي سهلت عملية الوصول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المستهدفين وتشجيعهم على المشاركة.</w:t>
      </w:r>
    </w:p>
    <w:p w14:paraId="1D146988"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الاستبانة وسهولة فهمها، مما قلل من نسبة الاستبانات غير المكتملة (17.6% فقط)</w:t>
      </w:r>
      <w:r w:rsidRPr="003F53E7">
        <w:rPr>
          <w:rFonts w:ascii="Traditional Arabic" w:hAnsi="Traditional Arabic" w:cs="Traditional Arabic"/>
          <w:sz w:val="24"/>
          <w:szCs w:val="24"/>
        </w:rPr>
        <w:t>.</w:t>
      </w:r>
    </w:p>
    <w:p w14:paraId="33213CC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ومن الناحية الإحصائية، فإن هذا المعدل المرتفع يعزز من</w:t>
      </w:r>
      <w:r w:rsidRPr="002651D1">
        <w:rPr>
          <w:rFonts w:ascii="Traditional Arabic" w:hAnsi="Traditional Arabic" w:cs="Traditional Arabic"/>
          <w:b/>
          <w:bCs/>
          <w:sz w:val="24"/>
          <w:szCs w:val="24"/>
        </w:rPr>
        <w:t>:</w:t>
      </w:r>
    </w:p>
    <w:p w14:paraId="1D267FBB"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القوة الإحصائية للاختبارات</w:t>
      </w:r>
      <w:r w:rsidRPr="003F53E7">
        <w:rPr>
          <w:rFonts w:ascii="Traditional Arabic" w:hAnsi="Traditional Arabic" w:cs="Traditional Arabic"/>
          <w:sz w:val="24"/>
          <w:szCs w:val="24"/>
        </w:rPr>
        <w:t xml:space="preserve"> (Statistical Power)</w:t>
      </w:r>
    </w:p>
    <w:p w14:paraId="68FEFB0E"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خطأ العينة</w:t>
      </w:r>
      <w:r w:rsidRPr="003F53E7">
        <w:rPr>
          <w:rFonts w:ascii="Traditional Arabic" w:hAnsi="Traditional Arabic" w:cs="Traditional Arabic"/>
          <w:sz w:val="24"/>
          <w:szCs w:val="24"/>
        </w:rPr>
        <w:t xml:space="preserve"> (Sampling Error)</w:t>
      </w:r>
    </w:p>
    <w:p w14:paraId="18F224ED"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زيادة مصداقية النتائج وقابليتها للتعميم</w:t>
      </w:r>
    </w:p>
    <w:p w14:paraId="1C7F4D99"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أفضل لمجتمع الدراسة</w:t>
      </w:r>
    </w:p>
    <w:p w14:paraId="5AD0B495"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تحيز عدم الاستجابة</w:t>
      </w:r>
      <w:r w:rsidRPr="003F53E7">
        <w:rPr>
          <w:rFonts w:ascii="Traditional Arabic" w:hAnsi="Traditional Arabic" w:cs="Traditional Arabic"/>
          <w:sz w:val="24"/>
          <w:szCs w:val="24"/>
        </w:rPr>
        <w:t xml:space="preserve"> (Non-response Bias)</w:t>
      </w:r>
    </w:p>
    <w:p w14:paraId="13AC9558" w14:textId="4E7B5774"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1" w:name="_Toc232250646"/>
      <w:r w:rsidRPr="002651D1">
        <w:rPr>
          <w:rFonts w:ascii="Traditional Arabic" w:hAnsi="Traditional Arabic" w:cs="Traditional Arabic" w:hint="cs"/>
          <w:b/>
          <w:bCs/>
          <w:sz w:val="28"/>
          <w:szCs w:val="28"/>
          <w:rtl/>
        </w:rPr>
        <w:t xml:space="preserve">3.4 </w:t>
      </w:r>
      <w:r w:rsidR="00CF6861" w:rsidRPr="002651D1">
        <w:rPr>
          <w:rFonts w:ascii="Traditional Arabic" w:hAnsi="Traditional Arabic" w:cs="Traditional Arabic"/>
          <w:b/>
          <w:bCs/>
          <w:sz w:val="28"/>
          <w:szCs w:val="28"/>
          <w:rtl/>
        </w:rPr>
        <w:t>الخصائص الديموغرافية لعينة الدراسة</w:t>
      </w:r>
      <w:bookmarkEnd w:id="111"/>
    </w:p>
    <w:p w14:paraId="5EEA02F2" w14:textId="71F0A374"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يوضح الجدول </w:t>
      </w:r>
      <w:r w:rsidR="002651D1">
        <w:rPr>
          <w:rFonts w:ascii="Traditional Arabic" w:hAnsi="Traditional Arabic" w:cs="Traditional Arabic" w:hint="cs"/>
          <w:sz w:val="24"/>
          <w:szCs w:val="24"/>
          <w:rtl/>
        </w:rPr>
        <w:t>23</w:t>
      </w:r>
      <w:r w:rsidRPr="003F53E7">
        <w:rPr>
          <w:rFonts w:ascii="Traditional Arabic" w:hAnsi="Traditional Arabic" w:cs="Traditional Arabic"/>
          <w:sz w:val="24"/>
          <w:szCs w:val="24"/>
          <w:rtl/>
        </w:rPr>
        <w:t xml:space="preserve"> التوزيع التفصيلي لأفراد عينة الدراسة حسب المتغيرات الديموغرافية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الستة، والتي تم اختيارها بعناية لتعكس التنوع في خصائص العاملين في القطاع غير الربحي</w:t>
      </w:r>
      <w:r w:rsidRPr="003F53E7">
        <w:rPr>
          <w:rFonts w:ascii="Traditional Arabic" w:hAnsi="Traditional Arabic" w:cs="Traditional Arabic"/>
          <w:sz w:val="24"/>
          <w:szCs w:val="24"/>
        </w:rPr>
        <w:t>:</w:t>
      </w:r>
    </w:p>
    <w:p w14:paraId="527FDDAC" w14:textId="1179EDF7" w:rsidR="00CF6861" w:rsidRPr="003F53E7" w:rsidRDefault="00CF6861" w:rsidP="002651D1">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23</w:t>
      </w:r>
      <w:r w:rsidRPr="003F53E7">
        <w:rPr>
          <w:rFonts w:ascii="Traditional Arabic" w:hAnsi="Traditional Arabic" w:cs="Traditional Arabic"/>
          <w:b/>
          <w:bCs/>
          <w:sz w:val="24"/>
          <w:szCs w:val="24"/>
          <w:rtl/>
        </w:rPr>
        <w:t xml:space="preserve"> توزيع أفراد عينة الدراسة حسب المتغيرات الديموغرافية</w:t>
      </w:r>
    </w:p>
    <w:tbl>
      <w:tblPr>
        <w:tblStyle w:val="GridTable4-Accent11"/>
        <w:bidiVisual/>
        <w:tblW w:w="0" w:type="auto"/>
        <w:jc w:val="center"/>
        <w:tblLook w:val="04A0" w:firstRow="1" w:lastRow="0" w:firstColumn="1" w:lastColumn="0" w:noHBand="0" w:noVBand="1"/>
      </w:tblPr>
      <w:tblGrid>
        <w:gridCol w:w="1516"/>
        <w:gridCol w:w="1389"/>
        <w:gridCol w:w="616"/>
        <w:gridCol w:w="1241"/>
      </w:tblGrid>
      <w:tr w:rsidR="00CF6861" w:rsidRPr="003F53E7" w14:paraId="1DE5144B" w14:textId="77777777" w:rsidTr="002651D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67EE92" w14:textId="77777777" w:rsidR="00CF6861" w:rsidRPr="003F53E7" w:rsidRDefault="00CF6861"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المتغير</w:t>
            </w:r>
          </w:p>
        </w:tc>
        <w:tc>
          <w:tcPr>
            <w:tcW w:w="0" w:type="auto"/>
            <w:vAlign w:val="center"/>
            <w:hideMark/>
          </w:tcPr>
          <w:p w14:paraId="44381DC5"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الفئة</w:t>
            </w:r>
          </w:p>
        </w:tc>
        <w:tc>
          <w:tcPr>
            <w:tcW w:w="0" w:type="auto"/>
            <w:vAlign w:val="center"/>
            <w:hideMark/>
          </w:tcPr>
          <w:p w14:paraId="37DAFA64"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التكرار</w:t>
            </w:r>
          </w:p>
        </w:tc>
        <w:tc>
          <w:tcPr>
            <w:tcW w:w="1241" w:type="dxa"/>
            <w:vAlign w:val="center"/>
            <w:hideMark/>
          </w:tcPr>
          <w:p w14:paraId="66C4906A"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النسبة المئوية</w:t>
            </w:r>
          </w:p>
        </w:tc>
      </w:tr>
      <w:tr w:rsidR="00667376" w:rsidRPr="003F53E7" w14:paraId="2595DD6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848364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الجنس</w:t>
            </w:r>
          </w:p>
        </w:tc>
        <w:tc>
          <w:tcPr>
            <w:tcW w:w="0" w:type="auto"/>
            <w:vAlign w:val="center"/>
            <w:hideMark/>
          </w:tcPr>
          <w:p w14:paraId="0557CC2B"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ذكر</w:t>
            </w:r>
          </w:p>
        </w:tc>
        <w:tc>
          <w:tcPr>
            <w:tcW w:w="0" w:type="auto"/>
            <w:vAlign w:val="center"/>
            <w:hideMark/>
          </w:tcPr>
          <w:p w14:paraId="144036E9"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151</w:t>
            </w:r>
          </w:p>
        </w:tc>
        <w:tc>
          <w:tcPr>
            <w:tcW w:w="1241" w:type="dxa"/>
            <w:vAlign w:val="center"/>
            <w:hideMark/>
          </w:tcPr>
          <w:p w14:paraId="7E873F5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60.4%</w:t>
            </w:r>
          </w:p>
        </w:tc>
      </w:tr>
      <w:tr w:rsidR="00667376" w:rsidRPr="003F53E7" w14:paraId="0CD24378"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5A6D97"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052AF8C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أنثى</w:t>
            </w:r>
          </w:p>
        </w:tc>
        <w:tc>
          <w:tcPr>
            <w:tcW w:w="0" w:type="auto"/>
            <w:vAlign w:val="center"/>
            <w:hideMark/>
          </w:tcPr>
          <w:p w14:paraId="5C9773C3"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99</w:t>
            </w:r>
          </w:p>
        </w:tc>
        <w:tc>
          <w:tcPr>
            <w:tcW w:w="1241" w:type="dxa"/>
            <w:vAlign w:val="center"/>
            <w:hideMark/>
          </w:tcPr>
          <w:p w14:paraId="3940FA62"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39.6%</w:t>
            </w:r>
          </w:p>
        </w:tc>
      </w:tr>
      <w:tr w:rsidR="00667376" w:rsidRPr="003F53E7" w14:paraId="7D826072"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72F91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lang w:bidi="ar-EG"/>
              </w:rPr>
            </w:pPr>
            <w:r w:rsidRPr="003F53E7">
              <w:rPr>
                <w:rFonts w:ascii="Traditional Arabic" w:eastAsia="Times New Roman" w:hAnsi="Traditional Arabic" w:cs="Traditional Arabic"/>
                <w:rtl/>
              </w:rPr>
              <w:t>العمر</w:t>
            </w:r>
          </w:p>
        </w:tc>
        <w:tc>
          <w:tcPr>
            <w:tcW w:w="0" w:type="auto"/>
            <w:vAlign w:val="center"/>
            <w:hideMark/>
          </w:tcPr>
          <w:p w14:paraId="4ACB6895"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أقل من 30 سنة</w:t>
            </w:r>
          </w:p>
        </w:tc>
        <w:tc>
          <w:tcPr>
            <w:tcW w:w="0" w:type="auto"/>
            <w:vAlign w:val="center"/>
            <w:hideMark/>
          </w:tcPr>
          <w:p w14:paraId="78780BFE"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72</w:t>
            </w:r>
          </w:p>
        </w:tc>
        <w:tc>
          <w:tcPr>
            <w:tcW w:w="1241" w:type="dxa"/>
            <w:vAlign w:val="center"/>
            <w:hideMark/>
          </w:tcPr>
          <w:p w14:paraId="307116B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28.8%</w:t>
            </w:r>
          </w:p>
        </w:tc>
      </w:tr>
      <w:tr w:rsidR="00667376" w:rsidRPr="003F53E7" w14:paraId="2F481A8D"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BAE510"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55F23CC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30-40 </w:t>
            </w:r>
            <w:r w:rsidRPr="003F53E7">
              <w:rPr>
                <w:rFonts w:ascii="Traditional Arabic" w:eastAsia="Times New Roman" w:hAnsi="Traditional Arabic" w:cs="Traditional Arabic"/>
                <w:rtl/>
              </w:rPr>
              <w:t>سنة</w:t>
            </w:r>
          </w:p>
        </w:tc>
        <w:tc>
          <w:tcPr>
            <w:tcW w:w="0" w:type="auto"/>
            <w:vAlign w:val="center"/>
            <w:hideMark/>
          </w:tcPr>
          <w:p w14:paraId="491361D5"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105</w:t>
            </w:r>
          </w:p>
        </w:tc>
        <w:tc>
          <w:tcPr>
            <w:tcW w:w="1241" w:type="dxa"/>
            <w:vAlign w:val="center"/>
            <w:hideMark/>
          </w:tcPr>
          <w:p w14:paraId="079D0EA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42.0%</w:t>
            </w:r>
          </w:p>
        </w:tc>
      </w:tr>
      <w:tr w:rsidR="00667376" w:rsidRPr="003F53E7" w14:paraId="6F0F2D4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2F4CB0"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D9E085B"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40 </w:t>
            </w:r>
            <w:r w:rsidRPr="003F53E7">
              <w:rPr>
                <w:rFonts w:ascii="Traditional Arabic" w:eastAsia="Times New Roman" w:hAnsi="Traditional Arabic" w:cs="Traditional Arabic"/>
                <w:rtl/>
              </w:rPr>
              <w:t>سنة فأكثر</w:t>
            </w:r>
          </w:p>
        </w:tc>
        <w:tc>
          <w:tcPr>
            <w:tcW w:w="0" w:type="auto"/>
            <w:vAlign w:val="center"/>
            <w:hideMark/>
          </w:tcPr>
          <w:p w14:paraId="72B34DD1"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73</w:t>
            </w:r>
          </w:p>
        </w:tc>
        <w:tc>
          <w:tcPr>
            <w:tcW w:w="1241" w:type="dxa"/>
            <w:vAlign w:val="center"/>
            <w:hideMark/>
          </w:tcPr>
          <w:p w14:paraId="63BD450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29.2%</w:t>
            </w:r>
          </w:p>
        </w:tc>
      </w:tr>
      <w:tr w:rsidR="00667376" w:rsidRPr="003F53E7" w14:paraId="305947EB"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4492562"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lastRenderedPageBreak/>
              <w:t>المؤهل العلمي</w:t>
            </w:r>
          </w:p>
        </w:tc>
        <w:tc>
          <w:tcPr>
            <w:tcW w:w="0" w:type="auto"/>
            <w:vAlign w:val="center"/>
            <w:hideMark/>
          </w:tcPr>
          <w:p w14:paraId="752BEEC0"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دبلوم فأقل</w:t>
            </w:r>
          </w:p>
        </w:tc>
        <w:tc>
          <w:tcPr>
            <w:tcW w:w="0" w:type="auto"/>
            <w:vAlign w:val="center"/>
            <w:hideMark/>
          </w:tcPr>
          <w:p w14:paraId="317326E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60</w:t>
            </w:r>
          </w:p>
        </w:tc>
        <w:tc>
          <w:tcPr>
            <w:tcW w:w="1241" w:type="dxa"/>
            <w:vAlign w:val="center"/>
            <w:hideMark/>
          </w:tcPr>
          <w:p w14:paraId="29A815C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24.0%</w:t>
            </w:r>
          </w:p>
        </w:tc>
      </w:tr>
      <w:tr w:rsidR="00667376" w:rsidRPr="003F53E7" w14:paraId="17DBF53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28D22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513A69E"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بكالوريوس</w:t>
            </w:r>
          </w:p>
        </w:tc>
        <w:tc>
          <w:tcPr>
            <w:tcW w:w="0" w:type="auto"/>
            <w:vAlign w:val="center"/>
            <w:hideMark/>
          </w:tcPr>
          <w:p w14:paraId="0DEBE3E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140</w:t>
            </w:r>
          </w:p>
        </w:tc>
        <w:tc>
          <w:tcPr>
            <w:tcW w:w="1241" w:type="dxa"/>
            <w:vAlign w:val="center"/>
            <w:hideMark/>
          </w:tcPr>
          <w:p w14:paraId="2D93BD8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56.0%</w:t>
            </w:r>
          </w:p>
        </w:tc>
      </w:tr>
      <w:tr w:rsidR="00667376" w:rsidRPr="003F53E7" w14:paraId="1BAE835E"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5ADF6C"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53A250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ماجستير فأعلى</w:t>
            </w:r>
          </w:p>
        </w:tc>
        <w:tc>
          <w:tcPr>
            <w:tcW w:w="0" w:type="auto"/>
            <w:vAlign w:val="center"/>
            <w:hideMark/>
          </w:tcPr>
          <w:p w14:paraId="52AB3B82"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50</w:t>
            </w:r>
          </w:p>
        </w:tc>
        <w:tc>
          <w:tcPr>
            <w:tcW w:w="1241" w:type="dxa"/>
            <w:vAlign w:val="center"/>
            <w:hideMark/>
          </w:tcPr>
          <w:p w14:paraId="0E16CC7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20.0%</w:t>
            </w:r>
          </w:p>
        </w:tc>
      </w:tr>
      <w:tr w:rsidR="00667376" w:rsidRPr="003F53E7" w14:paraId="4D430F34"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F25EF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المستوى الوظيفي</w:t>
            </w:r>
          </w:p>
        </w:tc>
        <w:tc>
          <w:tcPr>
            <w:tcW w:w="0" w:type="auto"/>
            <w:vAlign w:val="center"/>
            <w:hideMark/>
          </w:tcPr>
          <w:p w14:paraId="3D326EA4"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غير إداري</w:t>
            </w:r>
          </w:p>
        </w:tc>
        <w:tc>
          <w:tcPr>
            <w:tcW w:w="0" w:type="auto"/>
            <w:vAlign w:val="center"/>
            <w:hideMark/>
          </w:tcPr>
          <w:p w14:paraId="52CB70E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172</w:t>
            </w:r>
          </w:p>
        </w:tc>
        <w:tc>
          <w:tcPr>
            <w:tcW w:w="1241" w:type="dxa"/>
            <w:vAlign w:val="center"/>
            <w:hideMark/>
          </w:tcPr>
          <w:p w14:paraId="61B73A43"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68.8%</w:t>
            </w:r>
          </w:p>
        </w:tc>
      </w:tr>
      <w:tr w:rsidR="00667376" w:rsidRPr="003F53E7" w14:paraId="07D2F058"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AB2931"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6157F47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إدارة وسطى</w:t>
            </w:r>
          </w:p>
        </w:tc>
        <w:tc>
          <w:tcPr>
            <w:tcW w:w="0" w:type="auto"/>
            <w:vAlign w:val="center"/>
            <w:hideMark/>
          </w:tcPr>
          <w:p w14:paraId="064A9E3A"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56</w:t>
            </w:r>
          </w:p>
        </w:tc>
        <w:tc>
          <w:tcPr>
            <w:tcW w:w="1241" w:type="dxa"/>
            <w:vAlign w:val="center"/>
            <w:hideMark/>
          </w:tcPr>
          <w:p w14:paraId="77A4C97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22.4%</w:t>
            </w:r>
          </w:p>
        </w:tc>
      </w:tr>
      <w:tr w:rsidR="00667376" w:rsidRPr="003F53E7" w14:paraId="4F160DC1"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25B2654"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DDA2D7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إدارة عليا</w:t>
            </w:r>
          </w:p>
        </w:tc>
        <w:tc>
          <w:tcPr>
            <w:tcW w:w="0" w:type="auto"/>
            <w:vAlign w:val="center"/>
            <w:hideMark/>
          </w:tcPr>
          <w:p w14:paraId="761037D3"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w:t>
            </w:r>
          </w:p>
        </w:tc>
        <w:tc>
          <w:tcPr>
            <w:tcW w:w="1241" w:type="dxa"/>
            <w:vAlign w:val="center"/>
            <w:hideMark/>
          </w:tcPr>
          <w:p w14:paraId="673A9FEC"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8.8%</w:t>
            </w:r>
          </w:p>
        </w:tc>
      </w:tr>
      <w:tr w:rsidR="00667376" w:rsidRPr="003F53E7" w14:paraId="41E5CB2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1A89F8"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سنوات الخبرة</w:t>
            </w:r>
          </w:p>
        </w:tc>
        <w:tc>
          <w:tcPr>
            <w:tcW w:w="0" w:type="auto"/>
            <w:vAlign w:val="center"/>
            <w:hideMark/>
          </w:tcPr>
          <w:p w14:paraId="412BB54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1-5 </w:t>
            </w:r>
            <w:r w:rsidRPr="003F53E7">
              <w:rPr>
                <w:rFonts w:ascii="Traditional Arabic" w:eastAsia="Times New Roman" w:hAnsi="Traditional Arabic" w:cs="Traditional Arabic"/>
                <w:rtl/>
              </w:rPr>
              <w:t>سنوات</w:t>
            </w:r>
          </w:p>
        </w:tc>
        <w:tc>
          <w:tcPr>
            <w:tcW w:w="0" w:type="auto"/>
            <w:vAlign w:val="center"/>
            <w:hideMark/>
          </w:tcPr>
          <w:p w14:paraId="44D72C61"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101</w:t>
            </w:r>
          </w:p>
        </w:tc>
        <w:tc>
          <w:tcPr>
            <w:tcW w:w="1241" w:type="dxa"/>
            <w:vAlign w:val="center"/>
            <w:hideMark/>
          </w:tcPr>
          <w:p w14:paraId="0DCE642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40.4%</w:t>
            </w:r>
          </w:p>
        </w:tc>
      </w:tr>
      <w:tr w:rsidR="00667376" w:rsidRPr="003F53E7" w14:paraId="3921B2C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AF1825"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033E04C8"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6-10 </w:t>
            </w:r>
            <w:r w:rsidRPr="003F53E7">
              <w:rPr>
                <w:rFonts w:ascii="Traditional Arabic" w:eastAsia="Times New Roman" w:hAnsi="Traditional Arabic" w:cs="Traditional Arabic"/>
                <w:rtl/>
              </w:rPr>
              <w:t>سنوات</w:t>
            </w:r>
          </w:p>
        </w:tc>
        <w:tc>
          <w:tcPr>
            <w:tcW w:w="0" w:type="auto"/>
            <w:vAlign w:val="center"/>
            <w:hideMark/>
          </w:tcPr>
          <w:p w14:paraId="7D4A2F1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85</w:t>
            </w:r>
          </w:p>
        </w:tc>
        <w:tc>
          <w:tcPr>
            <w:tcW w:w="1241" w:type="dxa"/>
            <w:vAlign w:val="center"/>
            <w:hideMark/>
          </w:tcPr>
          <w:p w14:paraId="21FE702A"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34.0%</w:t>
            </w:r>
          </w:p>
        </w:tc>
      </w:tr>
      <w:tr w:rsidR="00667376" w:rsidRPr="003F53E7" w14:paraId="4336E600"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D46CFC"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5C65E094"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أكثر من 10 سنوات</w:t>
            </w:r>
          </w:p>
        </w:tc>
        <w:tc>
          <w:tcPr>
            <w:tcW w:w="0" w:type="auto"/>
            <w:vAlign w:val="center"/>
            <w:hideMark/>
          </w:tcPr>
          <w:p w14:paraId="4B65703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64</w:t>
            </w:r>
          </w:p>
        </w:tc>
        <w:tc>
          <w:tcPr>
            <w:tcW w:w="1241" w:type="dxa"/>
            <w:vAlign w:val="center"/>
            <w:hideMark/>
          </w:tcPr>
          <w:p w14:paraId="0D8F081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25.6%</w:t>
            </w:r>
          </w:p>
        </w:tc>
      </w:tr>
      <w:tr w:rsidR="00667376" w:rsidRPr="003F53E7" w14:paraId="2CC53047"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C2260F2"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عدد المجالات التطوعية</w:t>
            </w:r>
          </w:p>
        </w:tc>
        <w:tc>
          <w:tcPr>
            <w:tcW w:w="0" w:type="auto"/>
            <w:vAlign w:val="center"/>
            <w:hideMark/>
          </w:tcPr>
          <w:p w14:paraId="3DEE00A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1-2 </w:t>
            </w:r>
            <w:r w:rsidRPr="003F53E7">
              <w:rPr>
                <w:rFonts w:ascii="Traditional Arabic" w:eastAsia="Times New Roman" w:hAnsi="Traditional Arabic" w:cs="Traditional Arabic"/>
                <w:rtl/>
              </w:rPr>
              <w:t>نوع</w:t>
            </w:r>
          </w:p>
        </w:tc>
        <w:tc>
          <w:tcPr>
            <w:tcW w:w="0" w:type="auto"/>
            <w:vAlign w:val="center"/>
            <w:hideMark/>
          </w:tcPr>
          <w:p w14:paraId="6E9CC1B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147</w:t>
            </w:r>
          </w:p>
        </w:tc>
        <w:tc>
          <w:tcPr>
            <w:tcW w:w="1241" w:type="dxa"/>
            <w:vAlign w:val="center"/>
            <w:hideMark/>
          </w:tcPr>
          <w:p w14:paraId="0EC16826"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58.8%</w:t>
            </w:r>
          </w:p>
        </w:tc>
      </w:tr>
      <w:tr w:rsidR="00667376" w:rsidRPr="003F53E7" w14:paraId="7C1234FD"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D9EFA8"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ACBCE07"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3-4 </w:t>
            </w:r>
            <w:r w:rsidRPr="003F53E7">
              <w:rPr>
                <w:rFonts w:ascii="Traditional Arabic" w:eastAsia="Times New Roman" w:hAnsi="Traditional Arabic" w:cs="Traditional Arabic"/>
                <w:rtl/>
              </w:rPr>
              <w:t>أنواع</w:t>
            </w:r>
          </w:p>
        </w:tc>
        <w:tc>
          <w:tcPr>
            <w:tcW w:w="0" w:type="auto"/>
            <w:vAlign w:val="center"/>
            <w:hideMark/>
          </w:tcPr>
          <w:p w14:paraId="77ABE61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81</w:t>
            </w:r>
          </w:p>
        </w:tc>
        <w:tc>
          <w:tcPr>
            <w:tcW w:w="1241" w:type="dxa"/>
            <w:vAlign w:val="center"/>
            <w:hideMark/>
          </w:tcPr>
          <w:p w14:paraId="18A7E53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32.4%</w:t>
            </w:r>
          </w:p>
        </w:tc>
      </w:tr>
      <w:tr w:rsidR="00667376" w:rsidRPr="003F53E7" w14:paraId="2D4300E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87DA53"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3CF8B4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أكثر من 4 أنواع</w:t>
            </w:r>
          </w:p>
        </w:tc>
        <w:tc>
          <w:tcPr>
            <w:tcW w:w="0" w:type="auto"/>
            <w:vAlign w:val="center"/>
            <w:hideMark/>
          </w:tcPr>
          <w:p w14:paraId="3C1EF690"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w:t>
            </w:r>
          </w:p>
        </w:tc>
        <w:tc>
          <w:tcPr>
            <w:tcW w:w="1241" w:type="dxa"/>
            <w:vAlign w:val="center"/>
            <w:hideMark/>
          </w:tcPr>
          <w:p w14:paraId="0AE5CF01"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8.8%</w:t>
            </w:r>
          </w:p>
        </w:tc>
      </w:tr>
      <w:tr w:rsidR="00667376" w:rsidRPr="003F53E7" w14:paraId="380801B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9A19812" w14:textId="66BEA31E"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b w:val="0"/>
                <w:bCs w:val="0"/>
              </w:rPr>
            </w:pPr>
            <w:r w:rsidRPr="003F53E7">
              <w:rPr>
                <w:rFonts w:ascii="Traditional Arabic" w:eastAsia="Times New Roman" w:hAnsi="Traditional Arabic" w:cs="Traditional Arabic"/>
                <w:rtl/>
              </w:rPr>
              <w:t>المجموع</w:t>
            </w:r>
          </w:p>
        </w:tc>
        <w:tc>
          <w:tcPr>
            <w:tcW w:w="0" w:type="auto"/>
            <w:vAlign w:val="center"/>
            <w:hideMark/>
          </w:tcPr>
          <w:p w14:paraId="3753A3B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250</w:t>
            </w:r>
          </w:p>
        </w:tc>
        <w:tc>
          <w:tcPr>
            <w:tcW w:w="1241" w:type="dxa"/>
            <w:vAlign w:val="center"/>
            <w:hideMark/>
          </w:tcPr>
          <w:p w14:paraId="1EBC474C"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100.0%</w:t>
            </w:r>
          </w:p>
        </w:tc>
      </w:tr>
    </w:tbl>
    <w:p w14:paraId="26364117"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المعمق والتعليق على الخصائص الديموغرافية</w:t>
      </w:r>
      <w:r w:rsidRPr="002651D1">
        <w:rPr>
          <w:rFonts w:ascii="Traditional Arabic" w:hAnsi="Traditional Arabic" w:cs="Traditional Arabic"/>
          <w:b/>
          <w:bCs/>
          <w:sz w:val="24"/>
          <w:szCs w:val="24"/>
        </w:rPr>
        <w:t>:</w:t>
      </w:r>
    </w:p>
    <w:p w14:paraId="0A6BDC03"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الجنس:</w:t>
      </w:r>
    </w:p>
    <w:p w14:paraId="66E40B98"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قراءة سوسيولوجية وإدارية أظهرت النتائج أن نسبة الذكور في العينة بلغت 60.4% (151 مشاركاً) مقابل 39.6% للإناث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(99 مشاركة)، بفارق قدره 20.8 نقطة مئوية. وهذا التوزيع غير المتكافئ ليس عشوائياً، بل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يعكس عدة حقائق سوسيولوجية وإدارية مهمة</w:t>
      </w:r>
      <w:r w:rsidRPr="003F53E7">
        <w:rPr>
          <w:rFonts w:ascii="Traditional Arabic" w:hAnsi="Traditional Arabic" w:cs="Traditional Arabic"/>
          <w:sz w:val="24"/>
          <w:szCs w:val="24"/>
        </w:rPr>
        <w:t>:</w:t>
      </w:r>
    </w:p>
    <w:p w14:paraId="559DC260"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 الميداني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يتطابق هذا التوزيع بشكل كبير مع الإحصاءات الرسمية الصادرة عن المركز الوطني لتنمية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القطاع غير الربحي (2024)، والتي تشير إلى أن نسبة الذكور في القطاع تتراوح بين 55-65</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التطابق يعزز من تمثيلية العينة لمجتمع الدراسة، ويؤكد أن العينة ليست منحازة جنسياً، بل تعكس الواقع الفعلي للقطاع</w:t>
      </w:r>
      <w:r w:rsidRPr="003F53E7">
        <w:rPr>
          <w:rFonts w:ascii="Traditional Arabic" w:hAnsi="Traditional Arabic" w:cs="Traditional Arabic"/>
          <w:sz w:val="24"/>
          <w:szCs w:val="24"/>
        </w:rPr>
        <w:t>.</w:t>
      </w:r>
    </w:p>
    <w:p w14:paraId="2036B5E4"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التطور التاريخي لمشاركة المرأة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رغم التفاوت، إلا أن نسبة 39.6% للمشاركة النسائية تُعد مؤشراً إيجابياً على التطور الملحوظ</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مشاركة المرأة السعودية في القطاع غير الربحي. فإذا ما قورنت هذه النسبة بما كانت عليه</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قبل عقد من الزمن (أقل من 20% وفقاً لتقرير البنك الدولي 2015)، يتضح حجم التقدم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المحرز في هذا المجال</w:t>
      </w:r>
      <w:r w:rsidRPr="003F53E7">
        <w:rPr>
          <w:rFonts w:ascii="Traditional Arabic" w:hAnsi="Traditional Arabic" w:cs="Traditional Arabic"/>
          <w:sz w:val="24"/>
          <w:szCs w:val="24"/>
        </w:rPr>
        <w:t>.</w:t>
      </w:r>
    </w:p>
    <w:p w14:paraId="6DECBD9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أثر رؤية المملكة 2030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تعكس هذه النسبة نجاح مبادرات رؤية المملكة 2030 في تمكين المرأة وزيادة مشاركتها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سوق العمل والقطاع التطوعي. فقد حددت الرؤية هدفاً استراتيجياً برفع مشاركة المرأة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القوى العاملة من 22% إلى 30%، وهو ما انعكس إيجاباً على القطاع غير الربحي</w:t>
      </w:r>
      <w:r w:rsidRPr="003F53E7">
        <w:rPr>
          <w:rFonts w:ascii="Traditional Arabic" w:hAnsi="Traditional Arabic" w:cs="Traditional Arabic"/>
          <w:sz w:val="24"/>
          <w:szCs w:val="24"/>
        </w:rPr>
        <w:t>.</w:t>
      </w:r>
    </w:p>
    <w:p w14:paraId="2E3190C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الخصوصية الجغرافية لمدينة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تتميز جدة، بوصفها عاصمة اقتصادية ومدينة منفتحة ثقافياً، بمستويات أعلى من مشاركة المرأة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مقارنة بمناطق أخرى في المملكة. هذا الانفتاح النسبي ساهم في تحقيق هذه النسبة المعتبرة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المشاركة النسائية</w:t>
      </w:r>
      <w:r w:rsidRPr="003F53E7">
        <w:rPr>
          <w:rFonts w:ascii="Traditional Arabic" w:hAnsi="Traditional Arabic" w:cs="Traditional Arabic"/>
          <w:sz w:val="24"/>
          <w:szCs w:val="24"/>
        </w:rPr>
        <w:t>.</w:t>
      </w:r>
    </w:p>
    <w:p w14:paraId="3E8B5318"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الدلالة الإحصائية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 المهم الإشارة إلى أنه تم إجراء اختبار</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للعينات المستقلة للتحقق من وجود فروق دالة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إحصائياً بين الذكور والإناث في متغيرات الدراسة الرئيسية، وقد أظهرت النتائج (كما سيتضح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لاحقاً في الجدول 4.6) عدم وجود فروق دالة إحصائياً</w:t>
      </w:r>
      <w:r w:rsidRPr="003F53E7">
        <w:rPr>
          <w:rFonts w:ascii="Traditional Arabic" w:hAnsi="Traditional Arabic" w:cs="Traditional Arabic"/>
          <w:sz w:val="24"/>
          <w:szCs w:val="24"/>
        </w:rPr>
        <w:t xml:space="preserve"> (p &gt; 0.05)</w:t>
      </w:r>
      <w:r w:rsidRPr="003F53E7">
        <w:rPr>
          <w:rFonts w:ascii="Traditional Arabic" w:hAnsi="Traditional Arabic" w:cs="Traditional Arabic"/>
          <w:sz w:val="24"/>
          <w:szCs w:val="24"/>
          <w:rtl/>
        </w:rPr>
        <w:t>، مما يعني أن التفاوت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العددي لم يؤثر على تجانس الآراء والتقييمات، وأن كلا الجنسين لديهما نفس المستوى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الإدراك والفهم لموضوع الدراسة</w:t>
      </w:r>
      <w:r w:rsidRPr="003F53E7">
        <w:rPr>
          <w:rFonts w:ascii="Traditional Arabic" w:hAnsi="Traditional Arabic" w:cs="Traditional Arabic"/>
          <w:sz w:val="24"/>
          <w:szCs w:val="24"/>
        </w:rPr>
        <w:t>.</w:t>
      </w:r>
    </w:p>
    <w:p w14:paraId="01FF99C9"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التوزيع حسب العمر: ديناميكية الأجيال في القطاع غير الربحي</w:t>
      </w:r>
    </w:p>
    <w:p w14:paraId="45BB743C"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كشفت النتائج عن توزيع متدرج ومتوازن نسبياً للفئات العمرية، حيث شكلت الفئة العمرية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(30-40 سنة) النسبة الأكبر بواقع 42.0% (105 مشاركين)، تليها الفئة (40 سنة فأكثر)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بنسبة 29.2% (73 مشاركاً)، ثم الفئة (أقل من 30 سنة) بنسبة 28.8% (72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المعمق</w:t>
      </w:r>
      <w:r w:rsidRPr="003F53E7">
        <w:rPr>
          <w:rFonts w:ascii="Traditional Arabic" w:hAnsi="Traditional Arabic" w:cs="Traditional Arabic"/>
          <w:sz w:val="24"/>
          <w:szCs w:val="24"/>
        </w:rPr>
        <w:t>:</w:t>
      </w:r>
    </w:p>
    <w:p w14:paraId="5EE4FB01" w14:textId="2B4CC044"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الطبيعة الشبابية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يلاحظ أن الفئات الشابة والمتوسطة العمر (أقل من 40 سنة) تمثل مجتمعة 70.8% من العينة، </w:t>
      </w:r>
      <w:r w:rsidR="002651D1">
        <w:rPr>
          <w:rFonts w:ascii="Traditional Arabic" w:hAnsi="Traditional Arabic" w:cs="Traditional Arabic" w:hint="cs"/>
          <w:sz w:val="24"/>
          <w:szCs w:val="24"/>
          <w:rtl/>
        </w:rPr>
        <w:t xml:space="preserve"> </w:t>
      </w:r>
      <w:r w:rsidRPr="002651D1">
        <w:rPr>
          <w:rFonts w:ascii="Traditional Arabic" w:hAnsi="Traditional Arabic" w:cs="Traditional Arabic"/>
          <w:sz w:val="24"/>
          <w:szCs w:val="24"/>
          <w:rtl/>
        </w:rPr>
        <w:t>وهذا يعكس عدة مؤشرات إيجابية</w:t>
      </w:r>
      <w:r w:rsidRPr="002651D1">
        <w:rPr>
          <w:rFonts w:ascii="Traditional Arabic" w:hAnsi="Traditional Arabic" w:cs="Traditional Arabic"/>
          <w:sz w:val="24"/>
          <w:szCs w:val="24"/>
        </w:rPr>
        <w:t>:</w:t>
      </w:r>
    </w:p>
    <w:p w14:paraId="117E33DA"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استقطاب القطاع للطاقات الشابة المتحمسة والطموحة</w:t>
      </w:r>
    </w:p>
    <w:p w14:paraId="3197E78C"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مع التركيبة السكانية للمملكة (65% من السكان تحت سن 35)</w:t>
      </w:r>
    </w:p>
    <w:p w14:paraId="2B9AA5ED"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انسجام مع أهداف رؤية 2030 في تمكين الشباب وإشراكهم في التنمية</w:t>
      </w:r>
    </w:p>
    <w:p w14:paraId="66DC342F"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التجديد والابتكار من خلال الأفكار الشابة</w:t>
      </w:r>
    </w:p>
    <w:p w14:paraId="28CAED08"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التوازن بين الحماس والخبرة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يمثل وجود 29.2% من الفئة الأكبر سناً (40 سنة فأكثر) عامل توازن مهم، حيث يجمع القطاع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بين</w:t>
      </w:r>
      <w:r w:rsidRPr="002651D1">
        <w:rPr>
          <w:rFonts w:ascii="Traditional Arabic" w:hAnsi="Traditional Arabic" w:cs="Traditional Arabic"/>
          <w:b/>
          <w:bCs/>
          <w:sz w:val="24"/>
          <w:szCs w:val="24"/>
        </w:rPr>
        <w:t>:</w:t>
      </w:r>
    </w:p>
    <w:p w14:paraId="0BF40C59"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الحماس والطاقة والانفتاح على التغيير (الشباب)</w:t>
      </w:r>
    </w:p>
    <w:p w14:paraId="2C8A6D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والحكمة والاستقرار (الأكبر سناً)</w:t>
      </w:r>
    </w:p>
    <w:p w14:paraId="55A6F9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التوجيه والإرشاد (الجيل الأكبر للأصغر)</w:t>
      </w:r>
    </w:p>
    <w:p w14:paraId="01CDFB99"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دلالات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الطبيعة الشبابية للعينة تحمل دلالات إيجابية لتطبيق الإدارة الرشيقة، حيث أن</w:t>
      </w:r>
      <w:r w:rsidRPr="002651D1">
        <w:rPr>
          <w:rFonts w:ascii="Traditional Arabic" w:hAnsi="Traditional Arabic" w:cs="Traditional Arabic"/>
          <w:b/>
          <w:bCs/>
          <w:sz w:val="24"/>
          <w:szCs w:val="24"/>
        </w:rPr>
        <w:t>:</w:t>
      </w:r>
    </w:p>
    <w:p w14:paraId="5639C68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الفئات الشابة أكثر انفتاحاً على المفاهيم الإدارية الحديثة</w:t>
      </w:r>
    </w:p>
    <w:p w14:paraId="0182918D"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لديهم مهارات تقنية أعلى تسهل تطبيق الأدوات الرقمية</w:t>
      </w:r>
    </w:p>
    <w:p w14:paraId="09168A8B"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أقل مقاومة للتغيير مقارنة بالأجيال الأكبر</w:t>
      </w:r>
    </w:p>
    <w:p w14:paraId="40CDB271"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أكثر استعداداً للتعلم واكتساب مهارات جديدة</w:t>
      </w:r>
    </w:p>
    <w:p w14:paraId="2E436405" w14:textId="77777777" w:rsidR="00CF6861" w:rsidRPr="003F53E7"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التحليل الإحصائي للفروق العمرية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تحليل التباين الأحادي</w:t>
      </w:r>
      <w:r w:rsidRPr="003F53E7">
        <w:rPr>
          <w:rFonts w:ascii="Traditional Arabic" w:hAnsi="Traditional Arabic" w:cs="Traditional Arabic"/>
          <w:sz w:val="24"/>
          <w:szCs w:val="24"/>
        </w:rPr>
        <w:t xml:space="preserve"> (One-Way ANOVA) </w:t>
      </w:r>
      <w:r w:rsidRPr="003F53E7">
        <w:rPr>
          <w:rFonts w:ascii="Traditional Arabic" w:hAnsi="Traditional Arabic" w:cs="Traditional Arabic"/>
          <w:sz w:val="24"/>
          <w:szCs w:val="24"/>
          <w:rtl/>
        </w:rPr>
        <w:t>لفحص الفروق بين الفئات العمرية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متغيرات الدراسة، وقد أظهرت النتائج (الجدول 4.7) عدم وجود فروق دالة إحصائياً</w:t>
      </w:r>
    </w:p>
    <w:p w14:paraId="6A60D035"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(F=0.347, p=0.707)</w:t>
      </w:r>
      <w:r w:rsidRPr="003F53E7">
        <w:rPr>
          <w:rFonts w:ascii="Traditional Arabic" w:hAnsi="Traditional Arabic" w:cs="Traditional Arabic"/>
          <w:sz w:val="24"/>
          <w:szCs w:val="24"/>
          <w:rtl/>
        </w:rPr>
        <w:t xml:space="preserve"> ، مما يشير إلى تجانس الآراء عبر الأجيال المختلفة، وأن العمر لا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يشكل عائقاً أو محفزاً في إدراك أهمية الإدارة الرشيقة والاستدامة</w:t>
      </w:r>
      <w:r w:rsidRPr="003F53E7">
        <w:rPr>
          <w:rFonts w:ascii="Traditional Arabic" w:hAnsi="Traditional Arabic" w:cs="Traditional Arabic"/>
          <w:sz w:val="24"/>
          <w:szCs w:val="24"/>
        </w:rPr>
        <w:t>.</w:t>
      </w:r>
    </w:p>
    <w:p w14:paraId="1F206A88"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التوزيع حسب المؤهل العلمي: رأس المال البشري المعرفي</w:t>
      </w:r>
    </w:p>
    <w:p w14:paraId="39A39EC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النتائج أن حملة درجة البكالوريوس يمثلون الأغلبية الساحقة بنسبة 56.0% (140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مشاركاً)، يليهم حملة الدبلوم فأقل بنسبة 24.0% (60 مشاركاً)، ثم حملة الماجستير فأعلى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بنسبة 20.0% (50 مشاركاً). التحليل النقدي المعمق</w:t>
      </w:r>
      <w:r w:rsidRPr="003F53E7">
        <w:rPr>
          <w:rFonts w:ascii="Traditional Arabic" w:hAnsi="Traditional Arabic" w:cs="Traditional Arabic"/>
          <w:sz w:val="24"/>
          <w:szCs w:val="24"/>
        </w:rPr>
        <w:t>:</w:t>
      </w:r>
    </w:p>
    <w:p w14:paraId="550E0031"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ارتفاع المستوى التعليمي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تشير النتائج إلى أن 76% من العينة يحملون مؤهلات جامعية (بكالوريوس فأعلى)، وهذه</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نسبة مرتفعة جداً تعكس</w:t>
      </w:r>
      <w:r w:rsidRPr="002651D1">
        <w:rPr>
          <w:rFonts w:ascii="Traditional Arabic" w:hAnsi="Traditional Arabic" w:cs="Traditional Arabic"/>
          <w:b/>
          <w:bCs/>
          <w:sz w:val="24"/>
          <w:szCs w:val="24"/>
        </w:rPr>
        <w:t>:</w:t>
      </w:r>
    </w:p>
    <w:p w14:paraId="152A4CD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التحول النوعي في القطاع غير الربحي من العمل الخيري التقليدي إلى العمل المؤسسي المحترف.</w:t>
      </w:r>
    </w:p>
    <w:p w14:paraId="12D2A34F"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اهتمام الخريجين الجامعيين بالعمل في القطاع غير الربحي كمسار وظيفي</w:t>
      </w:r>
    </w:p>
    <w:p w14:paraId="35CFC0F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المركز الوطني لتنمية القطاع من حيث الكفاءات والمؤهلات</w:t>
      </w:r>
    </w:p>
    <w:p w14:paraId="7E2A0D6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استقطاب الكفاءات المتعلمة</w:t>
      </w:r>
    </w:p>
    <w:p w14:paraId="2E513489"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الدلالة المعرفية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التعليمي المرتفع له انعكاسات مباشرة على جودة البيانات المجمعة</w:t>
      </w:r>
      <w:r w:rsidRPr="002651D1">
        <w:rPr>
          <w:rFonts w:ascii="Traditional Arabic" w:hAnsi="Traditional Arabic" w:cs="Traditional Arabic"/>
          <w:b/>
          <w:bCs/>
          <w:sz w:val="24"/>
          <w:szCs w:val="24"/>
        </w:rPr>
        <w:t>:</w:t>
      </w:r>
    </w:p>
    <w:p w14:paraId="7C59390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أعلى على فهم المفاهيم الإدارية المعقدة (الإدارة الرشيقة، الاستدامة)</w:t>
      </w:r>
    </w:p>
    <w:p w14:paraId="05ED591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أكبر في الإجابة على الأسئلة وفهم الفروق الدقيقة بين مستويات المقياس</w:t>
      </w:r>
    </w:p>
    <w:p w14:paraId="7D7EE2E0"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 أعمق بأهمية البحث العلمي والمشاركة فيه</w:t>
      </w:r>
    </w:p>
    <w:p w14:paraId="07D2955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التفكير النقدي والتقييم الموضوعي</w:t>
      </w:r>
    </w:p>
    <w:p w14:paraId="34B76500"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نسبة حملة الدراسات العليا (20</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وجود خُمس العينة من حملة الماجستير فأعلى يعكس</w:t>
      </w:r>
      <w:r w:rsidRPr="002651D1">
        <w:rPr>
          <w:rFonts w:ascii="Traditional Arabic" w:hAnsi="Traditional Arabic" w:cs="Traditional Arabic"/>
          <w:b/>
          <w:bCs/>
          <w:sz w:val="24"/>
          <w:szCs w:val="24"/>
        </w:rPr>
        <w:t>:</w:t>
      </w:r>
    </w:p>
    <w:p w14:paraId="7AAA6E4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التخصص والاحترافية في إدارة المنظمات غير الربحية</w:t>
      </w:r>
    </w:p>
    <w:p w14:paraId="7755FD0C"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التطوير المهني والأكاديمي</w:t>
      </w:r>
    </w:p>
    <w:p w14:paraId="38D9B26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قيادات مؤهلة علمياً لقيادة التحول نحو الإدارة الرشيقة</w:t>
      </w:r>
    </w:p>
    <w:p w14:paraId="129E6C7E"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فهم وتطبيق النماذج الإدارية المتقدمة</w:t>
      </w:r>
    </w:p>
    <w:p w14:paraId="62B4EB66"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التنوع التعليمي كعامل إثراء</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24% من حملة الدبلوم فأقل يضيف بعداً مهماً</w:t>
      </w:r>
      <w:r w:rsidRPr="002651D1">
        <w:rPr>
          <w:rFonts w:ascii="Traditional Arabic" w:hAnsi="Traditional Arabic" w:cs="Traditional Arabic"/>
          <w:b/>
          <w:bCs/>
          <w:sz w:val="24"/>
          <w:szCs w:val="24"/>
        </w:rPr>
        <w:t>:</w:t>
      </w:r>
    </w:p>
    <w:p w14:paraId="51B788C9"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الخلفيات والخبرات العملية</w:t>
      </w:r>
    </w:p>
    <w:p w14:paraId="090773F8"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للواقع الفعلي الذي يضم مستويات تعليمية متنوعة</w:t>
      </w:r>
    </w:p>
    <w:p w14:paraId="7DF8A89D"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فهم التحديات من منظورات مختلفة</w:t>
      </w:r>
    </w:p>
    <w:p w14:paraId="47697FBA"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توازن بين المعرفة النظرية والخبرة العملية</w:t>
      </w:r>
    </w:p>
    <w:p w14:paraId="3555E39A"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المستوى الوظيفي:</w:t>
      </w:r>
    </w:p>
    <w:p w14:paraId="73B6D5D1" w14:textId="3B7DB514"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الهرم التنظيمي والتمثيل الإداري كشفت النتائج عن توزيع هرمي طبيعي، حيث شكلت فئة الموظفين غير الإداريين النسبة الأكبر</w:t>
      </w:r>
      <w:r w:rsidRPr="003F53E7">
        <w:rPr>
          <w:rFonts w:ascii="Traditional Arabic" w:hAnsi="Traditional Arabic" w:cs="Traditional Arabic"/>
          <w:sz w:val="24"/>
          <w:szCs w:val="24"/>
        </w:rPr>
        <w:t xml:space="preserve"> </w:t>
      </w:r>
      <w:r w:rsidR="002651D1">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بواقع 68.8% (172 مشاركاً)، تليها الإدارة الوسطى بنسبة 22.4% (56 مشاركاً)، ثم الإدارة العليا بنسبة 8.8% (22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والربط بأهداف الدراسة</w:t>
      </w:r>
      <w:r w:rsidRPr="003F53E7">
        <w:rPr>
          <w:rFonts w:ascii="Traditional Arabic" w:hAnsi="Traditional Arabic" w:cs="Traditional Arabic"/>
          <w:sz w:val="24"/>
          <w:szCs w:val="24"/>
        </w:rPr>
        <w:t>:</w:t>
      </w:r>
    </w:p>
    <w:p w14:paraId="4835A51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الهيكل التنظيمي السليم</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الهرمي يعكس بنية تنظيمية صحية ومتوازنة، حيث</w:t>
      </w:r>
      <w:r w:rsidRPr="002651D1">
        <w:rPr>
          <w:rFonts w:ascii="Traditional Arabic" w:hAnsi="Traditional Arabic" w:cs="Traditional Arabic"/>
          <w:b/>
          <w:bCs/>
          <w:sz w:val="24"/>
          <w:szCs w:val="24"/>
        </w:rPr>
        <w:t>:</w:t>
      </w:r>
    </w:p>
    <w:p w14:paraId="4D0C42D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القاعدة العريضة من المنفذين</w:t>
      </w:r>
      <w:r w:rsidRPr="003F53E7">
        <w:rPr>
          <w:rFonts w:ascii="Traditional Arabic" w:hAnsi="Traditional Arabic" w:cs="Traditional Arabic"/>
          <w:sz w:val="24"/>
          <w:szCs w:val="24"/>
        </w:rPr>
        <w:t xml:space="preserve"> (68.8%)</w:t>
      </w:r>
    </w:p>
    <w:p w14:paraId="6A6D353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الطبقة الوسطى من المشرفين والمنسقين</w:t>
      </w:r>
      <w:r w:rsidRPr="003F53E7">
        <w:rPr>
          <w:rFonts w:ascii="Traditional Arabic" w:hAnsi="Traditional Arabic" w:cs="Traditional Arabic"/>
          <w:sz w:val="24"/>
          <w:szCs w:val="24"/>
        </w:rPr>
        <w:t xml:space="preserve"> (22.4%)</w:t>
      </w:r>
    </w:p>
    <w:p w14:paraId="7A9FED5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القمة الضيقة من صناع القرار</w:t>
      </w:r>
      <w:r w:rsidRPr="003F53E7">
        <w:rPr>
          <w:rFonts w:ascii="Traditional Arabic" w:hAnsi="Traditional Arabic" w:cs="Traditional Arabic"/>
          <w:sz w:val="24"/>
          <w:szCs w:val="24"/>
        </w:rPr>
        <w:t xml:space="preserve"> (8.8%)</w:t>
      </w:r>
    </w:p>
    <w:p w14:paraId="646081A3"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الهيكل يتوافق مع نظريات التنظيم الإداري</w:t>
      </w:r>
      <w:r w:rsidRPr="003F53E7">
        <w:rPr>
          <w:rFonts w:ascii="Traditional Arabic" w:hAnsi="Traditional Arabic" w:cs="Traditional Arabic"/>
          <w:sz w:val="24"/>
          <w:szCs w:val="24"/>
        </w:rPr>
        <w:t xml:space="preserve"> (Mintzberg, 1979) </w:t>
      </w:r>
      <w:r w:rsidRPr="003F53E7">
        <w:rPr>
          <w:rFonts w:ascii="Traditional Arabic" w:hAnsi="Traditional Arabic" w:cs="Traditional Arabic"/>
          <w:sz w:val="24"/>
          <w:szCs w:val="24"/>
          <w:rtl/>
        </w:rPr>
        <w:t>التي تؤكد على أهمية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التدرج الهرمي في المنظمات الفعالة</w:t>
      </w:r>
      <w:r w:rsidRPr="003F53E7">
        <w:rPr>
          <w:rFonts w:ascii="Traditional Arabic" w:hAnsi="Traditional Arabic" w:cs="Traditional Arabic"/>
          <w:sz w:val="24"/>
          <w:szCs w:val="24"/>
        </w:rPr>
        <w:t>.</w:t>
      </w:r>
    </w:p>
    <w:p w14:paraId="655A270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شمولية التمثيل</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تمثيل من جميع المستويات الإدارية (31.2% من الإدارة الوسطى والعليا) يضمن</w:t>
      </w:r>
      <w:r w:rsidRPr="002651D1">
        <w:rPr>
          <w:rFonts w:ascii="Traditional Arabic" w:hAnsi="Traditional Arabic" w:cs="Traditional Arabic"/>
          <w:b/>
          <w:bCs/>
          <w:sz w:val="24"/>
          <w:szCs w:val="24"/>
        </w:rPr>
        <w:t>:</w:t>
      </w:r>
    </w:p>
    <w:p w14:paraId="4E98F99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آراء صناع القرار والمخططين الاستراتيجيين</w:t>
      </w:r>
    </w:p>
    <w:p w14:paraId="5DABBD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واقع التطبيق من منظور المنفذين</w:t>
      </w:r>
    </w:p>
    <w:p w14:paraId="209167F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رؤية شاملة من أعلى الهرم إلى قاعدته</w:t>
      </w:r>
    </w:p>
    <w:p w14:paraId="054F06E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تقييم الفجوة بين التخطيط والتنفيذ</w:t>
      </w:r>
    </w:p>
    <w:p w14:paraId="43C81239"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الدلالة على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الوظيفي له علاقة مباشرة بتطبيق الإدارة الرشيقة</w:t>
      </w:r>
      <w:r w:rsidRPr="002651D1">
        <w:rPr>
          <w:rFonts w:ascii="Traditional Arabic" w:hAnsi="Traditional Arabic" w:cs="Traditional Arabic"/>
          <w:b/>
          <w:bCs/>
          <w:sz w:val="24"/>
          <w:szCs w:val="24"/>
        </w:rPr>
        <w:t>:</w:t>
      </w:r>
    </w:p>
    <w:p w14:paraId="6D6FF3C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العليا: مسؤولة عن القرار الاستراتيجي بالتبني</w:t>
      </w:r>
    </w:p>
    <w:p w14:paraId="7AE8797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الوسطى: مسؤولة عن التخطيط والتنسيق</w:t>
      </w:r>
    </w:p>
    <w:p w14:paraId="077F3C13" w14:textId="77777777" w:rsid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الموظفون: مسؤولون عن التنفيذ الفعلي</w:t>
      </w:r>
    </w:p>
    <w:p w14:paraId="7FFC3299" w14:textId="3730566E" w:rsidR="00CF6861" w:rsidRP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sz w:val="24"/>
          <w:szCs w:val="24"/>
          <w:rtl/>
        </w:rPr>
        <w:t>وجود تمثيل من جميع المستويات يعني أن النتائج تعكس الواقع من زوايا متعددة</w:t>
      </w:r>
      <w:r w:rsidRPr="002651D1">
        <w:rPr>
          <w:rFonts w:ascii="Traditional Arabic" w:hAnsi="Traditional Arabic" w:cs="Traditional Arabic"/>
          <w:sz w:val="24"/>
          <w:szCs w:val="24"/>
        </w:rPr>
        <w:t>.</w:t>
      </w:r>
    </w:p>
    <w:p w14:paraId="092E26B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د) </w:t>
      </w:r>
      <w:r w:rsidRPr="002651D1">
        <w:rPr>
          <w:rFonts w:ascii="Traditional Arabic" w:hAnsi="Traditional Arabic" w:cs="Traditional Arabic"/>
          <w:b/>
          <w:bCs/>
          <w:sz w:val="24"/>
          <w:szCs w:val="24"/>
          <w:rtl/>
        </w:rPr>
        <w:t>التحليل الإحصائي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تم إجراء تحليل التباين الأحادي (الجدول 4.14) الذي أظهر عدم وجود فروق دالة إحصائياً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بين المستويات الوظيفية</w:t>
      </w:r>
      <w:r w:rsidRPr="003F53E7">
        <w:rPr>
          <w:rFonts w:ascii="Traditional Arabic" w:hAnsi="Traditional Arabic" w:cs="Traditional Arabic"/>
          <w:sz w:val="24"/>
          <w:szCs w:val="24"/>
        </w:rPr>
        <w:t xml:space="preserve"> (F=2.359, p=0.097)</w:t>
      </w:r>
      <w:r w:rsidRPr="003F53E7">
        <w:rPr>
          <w:rFonts w:ascii="Traditional Arabic" w:hAnsi="Traditional Arabic" w:cs="Traditional Arabic"/>
          <w:sz w:val="24"/>
          <w:szCs w:val="24"/>
          <w:rtl/>
        </w:rPr>
        <w:t>، مما يشير إلى</w:t>
      </w:r>
      <w:r w:rsidRPr="003F53E7">
        <w:rPr>
          <w:rFonts w:ascii="Traditional Arabic" w:hAnsi="Traditional Arabic" w:cs="Traditional Arabic"/>
          <w:sz w:val="24"/>
          <w:szCs w:val="24"/>
        </w:rPr>
        <w:t>:</w:t>
      </w:r>
    </w:p>
    <w:p w14:paraId="4A8F521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الرؤية الإدارية عبر المستويات</w:t>
      </w:r>
    </w:p>
    <w:p w14:paraId="774DAEA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الاستراتيجية التنظيمية لدى الجميع</w:t>
      </w:r>
    </w:p>
    <w:p w14:paraId="7A32E6A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فعالية التواصل الداخلي</w:t>
      </w:r>
    </w:p>
    <w:p w14:paraId="0DC7A3B6"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ثقافة تنظيمية موحدة</w:t>
      </w:r>
    </w:p>
    <w:p w14:paraId="72D78FD9" w14:textId="77777777" w:rsidR="004E6A8D" w:rsidRPr="003F53E7" w:rsidRDefault="004E6A8D" w:rsidP="007211D9">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3EE02727"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 xml:space="preserve">التوزيع حسب سنوات الخبرة: </w:t>
      </w:r>
    </w:p>
    <w:p w14:paraId="384AD93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التراكم المعرفي والخبرة العملية تتوزع العينة بشكل متدرج ومتوازن حسب سنوات الخبرة، حيث تمثل فئة (1-5 سنوات) 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40.4%</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(101 مشارك)، تليها فئة (6-10 سنوات) بنسبة 34.0% (85 مشاركاً)، ثم فئة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10 سنوات) بنسبة 25.6% (64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 الاستراتيجي</w:t>
      </w:r>
      <w:r w:rsidRPr="003F53E7">
        <w:rPr>
          <w:rFonts w:ascii="Traditional Arabic" w:hAnsi="Traditional Arabic" w:cs="Traditional Arabic"/>
          <w:sz w:val="24"/>
          <w:szCs w:val="24"/>
        </w:rPr>
        <w:t>:</w:t>
      </w:r>
    </w:p>
    <w:p w14:paraId="2A7ACDF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المزيج الخبرات المتوازن</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يعكس مزيجاً صحياً ومثالياً بين</w:t>
      </w:r>
      <w:r w:rsidRPr="002651D1">
        <w:rPr>
          <w:rFonts w:ascii="Traditional Arabic" w:hAnsi="Traditional Arabic" w:cs="Traditional Arabic"/>
          <w:b/>
          <w:bCs/>
          <w:sz w:val="24"/>
          <w:szCs w:val="24"/>
        </w:rPr>
        <w:t>:</w:t>
      </w:r>
    </w:p>
    <w:p w14:paraId="443D75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الحديثة (40.4%): تجلب الأفكار الجديدة والحماس</w:t>
      </w:r>
    </w:p>
    <w:p w14:paraId="04BF22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المتوسطة (34.0%): تجمع بين الحماس والنضج</w:t>
      </w:r>
    </w:p>
    <w:p w14:paraId="3393A38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العميقة (25.6%): توفر المنظور التاريخي والحكمة</w:t>
      </w:r>
    </w:p>
    <w:p w14:paraId="41F4B3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عمق الفهم المؤسسي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59.6% من العينة لديهم خبرة تزيد عن 5 سنوات، وهذا يعني</w:t>
      </w:r>
      <w:r w:rsidRPr="002651D1">
        <w:rPr>
          <w:rFonts w:ascii="Traditional Arabic" w:hAnsi="Traditional Arabic" w:cs="Traditional Arabic"/>
          <w:b/>
          <w:bCs/>
          <w:sz w:val="24"/>
          <w:szCs w:val="24"/>
        </w:rPr>
        <w:t>:</w:t>
      </w:r>
    </w:p>
    <w:p w14:paraId="639BF59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عميق لطبيعة عمل المنظمات غير الربحية</w:t>
      </w:r>
    </w:p>
    <w:p w14:paraId="712879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معايشة للتحديات والفرص على مدى زمني كافٍ</w:t>
      </w:r>
    </w:p>
    <w:p w14:paraId="38C9AA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تقييم التغيرات والتطورات</w:t>
      </w:r>
    </w:p>
    <w:p w14:paraId="2BB1B26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مصداقية أعلى في تقييم مستوى تطبيق الممارسات الإدارية</w:t>
      </w:r>
    </w:p>
    <w:p w14:paraId="5B161B5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الاستمرارية والاستقرار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ربع العينة (25.6%) بخبرة تفوق 10 سنوات يدل على</w:t>
      </w:r>
      <w:r w:rsidRPr="002651D1">
        <w:rPr>
          <w:rFonts w:ascii="Traditional Arabic" w:hAnsi="Traditional Arabic" w:cs="Traditional Arabic"/>
          <w:b/>
          <w:bCs/>
          <w:sz w:val="24"/>
          <w:szCs w:val="24"/>
        </w:rPr>
        <w:t>:</w:t>
      </w:r>
    </w:p>
    <w:p w14:paraId="7A23D77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نسبي في القطاع غير الربحي</w:t>
      </w:r>
    </w:p>
    <w:p w14:paraId="4C0D913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المنظمات على الاحتفاظ بالكفاءات</w:t>
      </w:r>
    </w:p>
    <w:p w14:paraId="3F88285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مسارات وظيفية واضحة</w:t>
      </w:r>
    </w:p>
    <w:p w14:paraId="65818B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التزام طويل الأمد بالعمل المجتمعي</w:t>
      </w:r>
    </w:p>
    <w:p w14:paraId="35E474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الدلالة على الاستدامة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التوزيع المتدرج للخبرات يعكس بحد ذاته مؤشراً على الاستدامة التنظيمية</w:t>
      </w:r>
      <w:r w:rsidRPr="002651D1">
        <w:rPr>
          <w:rFonts w:ascii="Traditional Arabic" w:hAnsi="Traditional Arabic" w:cs="Traditional Arabic"/>
          <w:b/>
          <w:bCs/>
          <w:sz w:val="24"/>
          <w:szCs w:val="24"/>
        </w:rPr>
        <w:t>:</w:t>
      </w:r>
    </w:p>
    <w:p w14:paraId="1844FC5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نقل المعرفة بين الأجيال</w:t>
      </w:r>
      <w:r w:rsidRPr="003F53E7">
        <w:rPr>
          <w:rFonts w:ascii="Traditional Arabic" w:hAnsi="Traditional Arabic" w:cs="Traditional Arabic"/>
          <w:sz w:val="24"/>
          <w:szCs w:val="24"/>
        </w:rPr>
        <w:t xml:space="preserve"> (Knowledge Transfer)</w:t>
      </w:r>
    </w:p>
    <w:p w14:paraId="2990E1A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استمرارية المؤسسية وعدم الاعتماد على أفراد</w:t>
      </w:r>
    </w:p>
    <w:p w14:paraId="362EAEC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بناء ذاكرة تنظيمية متراكمة</w:t>
      </w:r>
    </w:p>
    <w:p w14:paraId="37F39E3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التخطيط للتعاقب الوظيفي</w:t>
      </w:r>
      <w:r w:rsidRPr="003F53E7">
        <w:rPr>
          <w:rFonts w:ascii="Traditional Arabic" w:hAnsi="Traditional Arabic" w:cs="Traditional Arabic"/>
          <w:sz w:val="24"/>
          <w:szCs w:val="24"/>
        </w:rPr>
        <w:t xml:space="preserve"> (Succession Planning)</w:t>
      </w:r>
    </w:p>
    <w:p w14:paraId="180AB932" w14:textId="6F6D4548"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هـ) التحليل الإحصائي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أظهر تحليل التباين الجدول</w:t>
      </w:r>
      <w:r w:rsidR="008E3ABC" w:rsidRPr="002651D1">
        <w:rPr>
          <w:rFonts w:ascii="Traditional Arabic" w:hAnsi="Traditional Arabic" w:cs="Traditional Arabic"/>
          <w:b/>
          <w:bCs/>
          <w:sz w:val="24"/>
          <w:szCs w:val="24"/>
          <w:rtl/>
        </w:rPr>
        <w:t>22</w:t>
      </w:r>
      <w:r w:rsidRPr="002651D1">
        <w:rPr>
          <w:rFonts w:ascii="Traditional Arabic" w:hAnsi="Traditional Arabic" w:cs="Traditional Arabic"/>
          <w:b/>
          <w:bCs/>
          <w:sz w:val="24"/>
          <w:szCs w:val="24"/>
          <w:rtl/>
        </w:rPr>
        <w:t xml:space="preserve"> عدم وجود فروق دالة إحصائياً بين مستويات الخبرة</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w:t>
      </w:r>
      <w:r w:rsidRPr="002651D1">
        <w:rPr>
          <w:rFonts w:ascii="Traditional Arabic" w:hAnsi="Traditional Arabic" w:cs="Traditional Arabic"/>
          <w:b/>
          <w:bCs/>
          <w:sz w:val="24"/>
          <w:szCs w:val="24"/>
        </w:rPr>
        <w:t>F=0.619, p=0.539)</w:t>
      </w:r>
      <w:r w:rsidRPr="002651D1">
        <w:rPr>
          <w:rFonts w:ascii="Traditional Arabic" w:hAnsi="Traditional Arabic" w:cs="Traditional Arabic"/>
          <w:b/>
          <w:bCs/>
          <w:sz w:val="24"/>
          <w:szCs w:val="24"/>
          <w:rtl/>
        </w:rPr>
        <w:t>، مما يعني</w:t>
      </w:r>
      <w:r w:rsidRPr="002651D1">
        <w:rPr>
          <w:rFonts w:ascii="Traditional Arabic" w:hAnsi="Traditional Arabic" w:cs="Traditional Arabic"/>
          <w:b/>
          <w:bCs/>
          <w:sz w:val="24"/>
          <w:szCs w:val="24"/>
        </w:rPr>
        <w:t>:</w:t>
      </w:r>
    </w:p>
    <w:p w14:paraId="6E6F72A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لا تؤثر على مستوى الإدراك</w:t>
      </w:r>
    </w:p>
    <w:p w14:paraId="448D5E8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التدريب والتطوير المستمر يوحد المستويات</w:t>
      </w:r>
    </w:p>
    <w:p w14:paraId="7E71664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الثقافة التنظيمية أقوى من الخبرة الفردية</w:t>
      </w:r>
    </w:p>
    <w:p w14:paraId="5F6E3CFC"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التوزيع حسب عدد المجالات التطوعية: </w:t>
      </w:r>
    </w:p>
    <w:p w14:paraId="2326859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التنوع والثراء الخبراتي أظهرت النتائج أن 58.8% من أفراد العينة (147 مشاركاً) شاركوا في 1-2 مجال تطوعي، بينما 32.4% (81 مشاركاً) شاركوا في 3-4 مجالات، و8.8% (22 مشاركاً) شاركوا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4 مجالات تطوعية متنوعة (صحية، اجتماعية، خيرية، بيئية، ثقافية، رياضية)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 والتفسير</w:t>
      </w:r>
      <w:r w:rsidRPr="003F53E7">
        <w:rPr>
          <w:rFonts w:ascii="Traditional Arabic" w:hAnsi="Traditional Arabic" w:cs="Traditional Arabic"/>
          <w:sz w:val="24"/>
          <w:szCs w:val="24"/>
        </w:rPr>
        <w:t>:</w:t>
      </w:r>
    </w:p>
    <w:p w14:paraId="17DE9C03"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ثراء الخبرات التطوعية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41.2% من العينة لديهم خبرة في 3 مجالات فأكثر، وهذا يعني</w:t>
      </w:r>
      <w:r w:rsidRPr="002651D1">
        <w:rPr>
          <w:rFonts w:ascii="Traditional Arabic" w:hAnsi="Traditional Arabic" w:cs="Traditional Arabic"/>
          <w:b/>
          <w:bCs/>
          <w:sz w:val="24"/>
          <w:szCs w:val="24"/>
        </w:rPr>
        <w:t>:</w:t>
      </w:r>
    </w:p>
    <w:p w14:paraId="5213E9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تعرض لممارسات إدارية متنوعة في قطاعات مختلفة</w:t>
      </w:r>
    </w:p>
    <w:p w14:paraId="60F16EC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المقارنة والتقييم المقارن</w:t>
      </w:r>
    </w:p>
    <w:p w14:paraId="293380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أوسع لطبيعة القطاع غير الربحي</w:t>
      </w:r>
    </w:p>
    <w:p w14:paraId="37CC7E7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شبكة علاقات أوسع في المجتمع المدني</w:t>
      </w:r>
    </w:p>
    <w:p w14:paraId="3B1CFCF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التخصص مقابل التنوع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الأغلبية (58.8%) تركز على 1-2 مجال، وهذا يعكس</w:t>
      </w:r>
      <w:r w:rsidRPr="002651D1">
        <w:rPr>
          <w:rFonts w:ascii="Traditional Arabic" w:hAnsi="Traditional Arabic" w:cs="Traditional Arabic"/>
          <w:b/>
          <w:bCs/>
          <w:sz w:val="24"/>
          <w:szCs w:val="24"/>
        </w:rPr>
        <w:t>:</w:t>
      </w:r>
    </w:p>
    <w:p w14:paraId="62225A9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التخصص وتعميق الخبرة في مجال محدد</w:t>
      </w:r>
    </w:p>
    <w:p w14:paraId="5AFB17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الالتزام طويل الأمد بقضية معينة</w:t>
      </w:r>
    </w:p>
    <w:p w14:paraId="6DC7E4C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خبرة متراكمة في مجال محدد</w:t>
      </w:r>
    </w:p>
    <w:p w14:paraId="28A037C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الواقعية في توزيع الوقت والجهد</w:t>
      </w:r>
    </w:p>
    <w:p w14:paraId="2587A707"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ج) الدلالة على الالتزام المجتمعي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مجرد المشاركة في العمل التطوعي، بغض النظر عن عدد المجالات، يعكس</w:t>
      </w:r>
      <w:r w:rsidRPr="002651D1">
        <w:rPr>
          <w:rFonts w:ascii="Traditional Arabic" w:hAnsi="Traditional Arabic" w:cs="Traditional Arabic"/>
          <w:b/>
          <w:bCs/>
          <w:sz w:val="24"/>
          <w:szCs w:val="24"/>
        </w:rPr>
        <w:t>:</w:t>
      </w:r>
    </w:p>
    <w:p w14:paraId="601F8F0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المسؤولية الاجتماعية</w:t>
      </w:r>
    </w:p>
    <w:p w14:paraId="35C0124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الرغبة في العطاء والمساهمة المجتمعية</w:t>
      </w:r>
    </w:p>
    <w:p w14:paraId="248A3A3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بأهمية القطاع الثالث</w:t>
      </w:r>
    </w:p>
    <w:p w14:paraId="65E7EC3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مع قيم المجتمع السعودي الإسلامية</w:t>
      </w:r>
    </w:p>
    <w:p w14:paraId="0D5E5945" w14:textId="77777777" w:rsidR="00CF6861" w:rsidRPr="003F53E7" w:rsidRDefault="00CF6861" w:rsidP="002651D1">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للخصائص الديموغرافية</w:t>
      </w:r>
      <w:r w:rsidRPr="003F53E7">
        <w:rPr>
          <w:rFonts w:ascii="Traditional Arabic" w:hAnsi="Traditional Arabic" w:cs="Traditional Arabic"/>
          <w:b/>
          <w:bCs/>
          <w:sz w:val="24"/>
          <w:szCs w:val="24"/>
        </w:rPr>
        <w:t>:</w:t>
      </w:r>
    </w:p>
    <w:p w14:paraId="77936A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بناءً على التحليل المعمق للخصائص الديموغرافية، يمكن استخلاص عدة استنتاجات مهمة</w:t>
      </w:r>
      <w:r w:rsidRPr="002651D1">
        <w:rPr>
          <w:rFonts w:ascii="Traditional Arabic" w:hAnsi="Traditional Arabic" w:cs="Traditional Arabic"/>
          <w:b/>
          <w:bCs/>
          <w:sz w:val="24"/>
          <w:szCs w:val="24"/>
        </w:rPr>
        <w:t>:</w:t>
      </w:r>
    </w:p>
    <w:p w14:paraId="6D6E9606"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العينة تمثل بشكل دقيق مجتمع الدراسة من حيث جميع الخصائص</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الديموغرافية، مما يعزز من إمكانية تعميم النتائج</w:t>
      </w:r>
      <w:r w:rsidRPr="003F53E7">
        <w:rPr>
          <w:rFonts w:ascii="Traditional Arabic" w:hAnsi="Traditional Arabic" w:cs="Traditional Arabic"/>
          <w:sz w:val="24"/>
          <w:szCs w:val="24"/>
        </w:rPr>
        <w:t>.</w:t>
      </w:r>
    </w:p>
    <w:p w14:paraId="467E67FA"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التنوع في الجنس، العمر، المؤهل، المستوى الوظيفي، والخبرة يضمن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شمولية النتائج وعمق التحليل</w:t>
      </w:r>
      <w:r w:rsidRPr="003F53E7">
        <w:rPr>
          <w:rFonts w:ascii="Traditional Arabic" w:hAnsi="Traditional Arabic" w:cs="Traditional Arabic"/>
          <w:sz w:val="24"/>
          <w:szCs w:val="24"/>
        </w:rPr>
        <w:t>.</w:t>
      </w:r>
    </w:p>
    <w:p w14:paraId="7A67CF23"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التعليمي المرتفع والخبرات المتراكمة تضمن جودة البيانات ودقة التقييمات</w:t>
      </w:r>
      <w:r w:rsidRPr="003F53E7">
        <w:rPr>
          <w:rFonts w:ascii="Traditional Arabic" w:hAnsi="Traditional Arabic" w:cs="Traditional Arabic"/>
          <w:sz w:val="24"/>
          <w:szCs w:val="24"/>
        </w:rPr>
        <w:t>.</w:t>
      </w:r>
    </w:p>
    <w:p w14:paraId="7B827270"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وجود فروق دالة إحصائياً حسب المتغيرات الديموغرافية يشير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تجانس الآراء وموضوعية التقييم</w:t>
      </w:r>
      <w:r w:rsidRPr="003F53E7">
        <w:rPr>
          <w:rFonts w:ascii="Traditional Arabic" w:hAnsi="Traditional Arabic" w:cs="Traditional Arabic"/>
          <w:sz w:val="24"/>
          <w:szCs w:val="24"/>
        </w:rPr>
        <w:t>.</w:t>
      </w:r>
    </w:p>
    <w:p w14:paraId="566D3549"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الملاءمة لأهداف الدراسة: خصائص العينة تجعلها مؤهلة تماماً لتقييم مستوى تطبيق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والاستدامة التنظيمية بموضوعية ودقة</w:t>
      </w:r>
      <w:r w:rsidRPr="003F53E7">
        <w:rPr>
          <w:rFonts w:ascii="Traditional Arabic" w:hAnsi="Traditional Arabic" w:cs="Traditional Arabic"/>
          <w:sz w:val="24"/>
          <w:szCs w:val="24"/>
        </w:rPr>
        <w:t>.</w:t>
      </w:r>
    </w:p>
    <w:p w14:paraId="050FF244" w14:textId="7E66BA6F"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2" w:name="_Toc232250647"/>
      <w:r w:rsidRPr="002651D1">
        <w:rPr>
          <w:rFonts w:ascii="Traditional Arabic" w:hAnsi="Traditional Arabic" w:cs="Traditional Arabic" w:hint="cs"/>
          <w:b/>
          <w:bCs/>
          <w:sz w:val="28"/>
          <w:szCs w:val="28"/>
          <w:rtl/>
        </w:rPr>
        <w:t xml:space="preserve">4.4 </w:t>
      </w:r>
      <w:r w:rsidR="00CF6861" w:rsidRPr="002651D1">
        <w:rPr>
          <w:rFonts w:ascii="Traditional Arabic" w:hAnsi="Traditional Arabic" w:cs="Traditional Arabic"/>
          <w:b/>
          <w:bCs/>
          <w:sz w:val="28"/>
          <w:szCs w:val="28"/>
          <w:rtl/>
        </w:rPr>
        <w:t>التحليل الوصفي لمحاور الدراسة وأبعادها</w:t>
      </w:r>
      <w:bookmarkEnd w:id="112"/>
    </w:p>
    <w:p w14:paraId="4FCDCA6F"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يستعرض هذا القسم بشكل منهجي ومفصل المتوسطات الحسابية والانحرافات المعيارية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لاستجابات أفراد عينة الدراسة على محوري الدراسة الرئيسيين وأبعادهما الفرعية. ويهدف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التحليل الوصفي إلى تحقيق هدفين أساسيين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24DBD2DA"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الأول</w:t>
      </w:r>
      <w:r w:rsidRPr="002651D1">
        <w:rPr>
          <w:rFonts w:ascii="Traditional Arabic" w:hAnsi="Traditional Arabic" w:cs="Traditional Arabic"/>
          <w:sz w:val="24"/>
          <w:szCs w:val="24"/>
          <w:rtl/>
        </w:rPr>
        <w:t>: الإجابة عن الأسئلة الوصفية للدراسة المتعلقة بمستوى تطبيق الإدارة الرشيقة ومستوى</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الاستدامة التنظيمية في المنظمات غير الربحية بمدينة جدة</w:t>
      </w:r>
      <w:r w:rsidRPr="002651D1">
        <w:rPr>
          <w:rFonts w:ascii="Traditional Arabic" w:hAnsi="Traditional Arabic" w:cs="Traditional Arabic"/>
          <w:sz w:val="24"/>
          <w:szCs w:val="24"/>
        </w:rPr>
        <w:t>.</w:t>
      </w:r>
    </w:p>
    <w:p w14:paraId="2034B676"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الثاني</w:t>
      </w:r>
      <w:r w:rsidRPr="002651D1">
        <w:rPr>
          <w:rFonts w:ascii="Traditional Arabic" w:hAnsi="Traditional Arabic" w:cs="Traditional Arabic"/>
          <w:sz w:val="24"/>
          <w:szCs w:val="24"/>
          <w:rtl/>
        </w:rPr>
        <w:t>: توفير أساس كمي متين لاختبار الفرضيات وفهم العلاقات بين المتغيرات في الأقسام</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اللاحقة</w:t>
      </w:r>
      <w:r w:rsidRPr="002651D1">
        <w:rPr>
          <w:rFonts w:ascii="Traditional Arabic" w:hAnsi="Traditional Arabic" w:cs="Traditional Arabic"/>
          <w:sz w:val="24"/>
          <w:szCs w:val="24"/>
        </w:rPr>
        <w:t>.</w:t>
      </w:r>
    </w:p>
    <w:p w14:paraId="2148885D"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وقد تم استخدام مقياس ليكرت السباعي لقياس استجابات أفراد العينة، حيث تتراوح الدرجات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من (1) تعني "غير موافق بشدة جداً" إلى (7) تعني "موافق بشدة جداً"، مع اعتماد المعيار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التالي لتفسير المتوسطات الحسابية</w:t>
      </w:r>
      <w:r w:rsidRPr="003F53E7">
        <w:rPr>
          <w:rFonts w:ascii="Traditional Arabic" w:hAnsi="Traditional Arabic" w:cs="Traditional Arabic"/>
          <w:sz w:val="24"/>
          <w:szCs w:val="24"/>
        </w:rPr>
        <w:t>:</w:t>
      </w:r>
    </w:p>
    <w:p w14:paraId="76A413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 xml:space="preserve">6.15 - 7.00 </w:t>
      </w:r>
      <w:r w:rsidRPr="003F53E7">
        <w:rPr>
          <w:rFonts w:ascii="Traditional Arabic" w:hAnsi="Traditional Arabic" w:cs="Traditional Arabic"/>
          <w:sz w:val="24"/>
          <w:szCs w:val="24"/>
          <w:rtl/>
        </w:rPr>
        <w:t>موافق بشدة جداً (مستوى تطبيق مرتفع جداً)</w:t>
      </w:r>
    </w:p>
    <w:p w14:paraId="0F988C4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5.29 - 6.14</w:t>
      </w:r>
      <w:r w:rsidRPr="003F53E7">
        <w:rPr>
          <w:rFonts w:ascii="Traditional Arabic" w:hAnsi="Traditional Arabic" w:cs="Traditional Arabic"/>
          <w:sz w:val="24"/>
          <w:szCs w:val="24"/>
          <w:rtl/>
        </w:rPr>
        <w:t xml:space="preserve"> موافق بشدة (مستوى تطبيق مرتفع)</w:t>
      </w:r>
    </w:p>
    <w:p w14:paraId="6A4A030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4.43 - 5.28</w:t>
      </w:r>
      <w:r w:rsidRPr="003F53E7">
        <w:rPr>
          <w:rFonts w:ascii="Traditional Arabic" w:hAnsi="Traditional Arabic" w:cs="Traditional Arabic"/>
          <w:sz w:val="24"/>
          <w:szCs w:val="24"/>
          <w:rtl/>
        </w:rPr>
        <w:t xml:space="preserve"> موافق (مستوى تطبيق متوسط)</w:t>
      </w:r>
    </w:p>
    <w:p w14:paraId="3462830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3.57 - 4.42</w:t>
      </w:r>
      <w:r w:rsidRPr="003F53E7">
        <w:rPr>
          <w:rFonts w:ascii="Traditional Arabic" w:hAnsi="Traditional Arabic" w:cs="Traditional Arabic"/>
          <w:sz w:val="24"/>
          <w:szCs w:val="24"/>
          <w:rtl/>
        </w:rPr>
        <w:t xml:space="preserve"> محايد (مستوى تطبيق منخفض)</w:t>
      </w:r>
    </w:p>
    <w:p w14:paraId="42495D7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أقل من 3.57: غير موافق (مستوى تطبيق منخفض جداً)</w:t>
      </w:r>
    </w:p>
    <w:p w14:paraId="3E97D189" w14:textId="2B7F916A" w:rsidR="00AF399A"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التحليل الوصفي أن بعد نظام السحب والدفع قد حصل على متوسط حسابي بلغ (5.217)، وهو متوسط مرتفع نسبيًا، إلا أنه جاء أقل من بقية الأبعاد الأخرى محل الدراسة. ويمكن تفسير هذا الانخفاض النسبي في ضوء مجموعة من العوامل المرتبطة بطبيعة البيئة التنظيمية والإدارية للمؤسسات محل الدراسة. فقد يرجع ذلك إلى سيادة النمط المركزي في اتخاذ القرار داخل بعض المؤسسات، حيث تتركز عملية اتخاذ القرارات في المستويات الإدارية العليا، الأمر الذي قد يحد من تطبيق بعض الممارسات الإدارية الحديثة التي تعتمد على المرونة التنظيمية وتفويض الصلاحيات وتوزيع المسؤوليات بين المستويات المختلفة.</w:t>
      </w:r>
    </w:p>
    <w:p w14:paraId="57FA4FF2" w14:textId="3D49D224"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 يرتبط هذا الانخفاض بطبيعة التمويل غير المنتظم أو المحدود في بعض المؤسسات، وخاصة في القطاع غير الربحي، حيث تعتمد العديد من هذه المؤسسات على مصادر تمويل متغيرة مثل التبرعات أو المنح، الأمر الذي قد ينعكس على قدرتها على تبني أنظمة إدارية وتنظيمية متطورة تتطلب درجة من الاستقرار المالي والتخطيط طويل المدى.</w:t>
      </w:r>
    </w:p>
    <w:p w14:paraId="540F9641" w14:textId="615CFD33"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قد يكون ضعف البنية التحتية التقنية أو محدودية الإمكانات التكنولوجية المتاحة من العوامل التي تؤثر في مستوى تطبيق نظام السحب والدفع، إذ إن تطبيق مثل هذه الأنظمة يتطلب توافر نظم معلومات إدارية فعّالة، وقواعد بيانات دقيقة، إضافة إلى كوادر بشرية مؤهلة قادرة على توظيف التقنيات الحديثة في إدارة العمليات التنظيمية بكفاءة.</w:t>
      </w:r>
    </w:p>
    <w:p w14:paraId="476A88A2" w14:textId="745B4BC1"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ومن ثم يمكن القول إن انخفاض متوسط هذا البعد مقارنة ببقية الأبعاد لا يعكس بالضرورة ضعفًا كبيرًا في تطبيقه، وإنما يشير إلى وجود مجموعة من التحديات التنظيمية والإدارية والتقنية التي قد تحد من مستوى ممارسته بالشكل الأمثل داخل المؤسسات محل الدراسة، الأمر الذي يستدعي العمل على تطوير البنية التنظيمية والتقنية، وتعزيز ثقافة اللامركزية والتفويض، بما يسهم في رفع مستوى تطبيق هذا النظام وتحقيق قدر أكبر من الكفاءة والفعالية في الأداء المؤسسي.</w:t>
      </w:r>
    </w:p>
    <w:p w14:paraId="35DE267F" w14:textId="77777777" w:rsidR="007211D9" w:rsidRDefault="007211D9" w:rsidP="003F53E7">
      <w:pPr>
        <w:bidi/>
        <w:spacing w:before="100" w:beforeAutospacing="1" w:after="100" w:afterAutospacing="1" w:line="360" w:lineRule="auto"/>
        <w:jc w:val="both"/>
        <w:rPr>
          <w:rFonts w:ascii="Traditional Arabic" w:hAnsi="Traditional Arabic" w:cs="Traditional Arabic"/>
          <w:b/>
          <w:bCs/>
          <w:sz w:val="24"/>
          <w:szCs w:val="24"/>
          <w:rtl/>
        </w:rPr>
      </w:pPr>
    </w:p>
    <w:p w14:paraId="5611B93C" w14:textId="77777777" w:rsidR="007211D9" w:rsidRDefault="007211D9" w:rsidP="007211D9">
      <w:pPr>
        <w:bidi/>
        <w:spacing w:before="100" w:beforeAutospacing="1" w:after="100" w:afterAutospacing="1" w:line="360" w:lineRule="auto"/>
        <w:jc w:val="both"/>
        <w:rPr>
          <w:rFonts w:ascii="Traditional Arabic" w:hAnsi="Traditional Arabic" w:cs="Traditional Arabic"/>
          <w:b/>
          <w:bCs/>
          <w:sz w:val="24"/>
          <w:szCs w:val="24"/>
          <w:rtl/>
        </w:rPr>
      </w:pPr>
    </w:p>
    <w:p w14:paraId="1393615F" w14:textId="26779EBE" w:rsidR="00CF6861" w:rsidRPr="003F53E7" w:rsidRDefault="00CF6861" w:rsidP="007211D9">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المحور الأول: الإدارة الرشيقة</w:t>
      </w:r>
    </w:p>
    <w:p w14:paraId="180B2366"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يتكون محور الإدارة الرشيقة من ثلاثة أبعاد رئيسية تعكس المبادئ الأساسية لهذه الفلسفة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وهي: (1) إيجاد القيمة والقيمة المضافة ورسم خريطة لتدفقها، (2) نظام السحب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والدفع، (3) صفرية الأخطاء (الكمال والإحسان) والتطوير المستمر. وفيما يلي عرض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تفصيلي لنتائج كل بعد مع التحليل والتعليق المعمق</w:t>
      </w:r>
      <w:r w:rsidRPr="003F53E7">
        <w:rPr>
          <w:rFonts w:ascii="Traditional Arabic" w:hAnsi="Traditional Arabic" w:cs="Traditional Arabic"/>
          <w:sz w:val="24"/>
          <w:szCs w:val="24"/>
        </w:rPr>
        <w:t>:</w:t>
      </w:r>
    </w:p>
    <w:p w14:paraId="7E59C822" w14:textId="0F22BD92" w:rsidR="00CF6861" w:rsidRPr="002651D1" w:rsidRDefault="00CF6861" w:rsidP="002651D1">
      <w:pPr>
        <w:bidi/>
        <w:spacing w:before="100" w:beforeAutospacing="1" w:after="100" w:afterAutospacing="1" w:line="360" w:lineRule="auto"/>
        <w:jc w:val="center"/>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جدول </w:t>
      </w:r>
      <w:r w:rsidR="002651D1" w:rsidRPr="002651D1">
        <w:rPr>
          <w:rFonts w:ascii="Traditional Arabic" w:hAnsi="Traditional Arabic" w:cs="Traditional Arabic" w:hint="cs"/>
          <w:b/>
          <w:bCs/>
          <w:sz w:val="24"/>
          <w:szCs w:val="24"/>
          <w:rtl/>
        </w:rPr>
        <w:t>24</w:t>
      </w:r>
      <w:r w:rsidRPr="002651D1">
        <w:rPr>
          <w:rFonts w:ascii="Traditional Arabic" w:hAnsi="Traditional Arabic" w:cs="Traditional Arabic"/>
          <w:b/>
          <w:bCs/>
          <w:sz w:val="24"/>
          <w:szCs w:val="24"/>
          <w:rtl/>
        </w:rPr>
        <w:t xml:space="preserve"> المتوسطات الحسابية والانحرافات المعيارية لمحور الإدارة الرشيقة وأبعاده</w:t>
      </w:r>
    </w:p>
    <w:tbl>
      <w:tblPr>
        <w:tblStyle w:val="GridTable4-Accent11"/>
        <w:bidiVisual/>
        <w:tblW w:w="0" w:type="auto"/>
        <w:jc w:val="center"/>
        <w:tblLook w:val="04A0" w:firstRow="1" w:lastRow="0" w:firstColumn="1" w:lastColumn="0" w:noHBand="0" w:noVBand="1"/>
      </w:tblPr>
      <w:tblGrid>
        <w:gridCol w:w="2122"/>
        <w:gridCol w:w="709"/>
        <w:gridCol w:w="713"/>
        <w:gridCol w:w="866"/>
        <w:gridCol w:w="635"/>
      </w:tblGrid>
      <w:tr w:rsidR="00CF6861" w:rsidRPr="003F53E7" w14:paraId="4807525F" w14:textId="77777777" w:rsidTr="002651D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5FB683"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53E9AAA9"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464504E3"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60D95D18"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0DD53963"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77889A5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EFE452" w14:textId="6C5BDEB3"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1D170784"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5.446</w:t>
            </w:r>
          </w:p>
        </w:tc>
        <w:tc>
          <w:tcPr>
            <w:tcW w:w="0" w:type="auto"/>
            <w:vAlign w:val="center"/>
            <w:hideMark/>
          </w:tcPr>
          <w:p w14:paraId="178811BF"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0.823</w:t>
            </w:r>
          </w:p>
        </w:tc>
        <w:tc>
          <w:tcPr>
            <w:tcW w:w="0" w:type="auto"/>
            <w:vAlign w:val="center"/>
            <w:hideMark/>
          </w:tcPr>
          <w:p w14:paraId="5A1D881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9FB44BB"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A7C12EA"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96D938" w14:textId="13E25176"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0C1827DE"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5.217</w:t>
            </w:r>
          </w:p>
        </w:tc>
        <w:tc>
          <w:tcPr>
            <w:tcW w:w="0" w:type="auto"/>
            <w:vAlign w:val="center"/>
            <w:hideMark/>
          </w:tcPr>
          <w:p w14:paraId="15BE200E"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0.874</w:t>
            </w:r>
          </w:p>
        </w:tc>
        <w:tc>
          <w:tcPr>
            <w:tcW w:w="0" w:type="auto"/>
            <w:vAlign w:val="center"/>
            <w:hideMark/>
          </w:tcPr>
          <w:p w14:paraId="39E0799A"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3A5CB7B"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3562FECB"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E5DC5" w14:textId="69DE6555"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07902257"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5.458</w:t>
            </w:r>
          </w:p>
        </w:tc>
        <w:tc>
          <w:tcPr>
            <w:tcW w:w="0" w:type="auto"/>
            <w:vAlign w:val="center"/>
            <w:hideMark/>
          </w:tcPr>
          <w:p w14:paraId="3F8219EE"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0.793</w:t>
            </w:r>
          </w:p>
        </w:tc>
        <w:tc>
          <w:tcPr>
            <w:tcW w:w="0" w:type="auto"/>
            <w:vAlign w:val="center"/>
            <w:hideMark/>
          </w:tcPr>
          <w:p w14:paraId="7D298D62"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E21E535"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36B42C27"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D571BC"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للإدارة الرشيقة</w:t>
            </w:r>
          </w:p>
        </w:tc>
        <w:tc>
          <w:tcPr>
            <w:tcW w:w="0" w:type="auto"/>
            <w:vAlign w:val="center"/>
            <w:hideMark/>
          </w:tcPr>
          <w:p w14:paraId="647917C8"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5.374</w:t>
            </w:r>
          </w:p>
        </w:tc>
        <w:tc>
          <w:tcPr>
            <w:tcW w:w="0" w:type="auto"/>
            <w:vAlign w:val="center"/>
            <w:hideMark/>
          </w:tcPr>
          <w:p w14:paraId="14922F5F"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0.804</w:t>
            </w:r>
          </w:p>
        </w:tc>
        <w:tc>
          <w:tcPr>
            <w:tcW w:w="0" w:type="auto"/>
            <w:vAlign w:val="center"/>
            <w:hideMark/>
          </w:tcPr>
          <w:p w14:paraId="47300F93"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9D25FDC"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390E949B"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الشامل والتعليق على نتائج محور الإدارة الرشيقة</w:t>
      </w:r>
      <w:r w:rsidRPr="002651D1">
        <w:rPr>
          <w:rFonts w:ascii="Traditional Arabic" w:hAnsi="Traditional Arabic" w:cs="Traditional Arabic"/>
          <w:b/>
          <w:bCs/>
          <w:sz w:val="24"/>
          <w:szCs w:val="24"/>
        </w:rPr>
        <w:t>:</w:t>
      </w:r>
    </w:p>
    <w:p w14:paraId="7F67E03C" w14:textId="77777777" w:rsidR="00CF6861" w:rsidRPr="002651D1" w:rsidRDefault="00CF6861" w:rsidP="002651D1">
      <w:pPr>
        <w:pStyle w:val="ListParagraph"/>
        <w:numPr>
          <w:ilvl w:val="0"/>
          <w:numId w:val="18"/>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المستوى العام للتطبيق</w:t>
      </w:r>
      <w:r w:rsidRPr="002651D1">
        <w:rPr>
          <w:rFonts w:ascii="Traditional Arabic" w:hAnsi="Traditional Arabic" w:cs="Traditional Arabic"/>
          <w:b/>
          <w:bCs/>
          <w:sz w:val="24"/>
          <w:szCs w:val="24"/>
        </w:rPr>
        <w:t>:</w:t>
      </w:r>
    </w:p>
    <w:p w14:paraId="4F126D82"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لمحور الإدارة الرشيقة 5.374 بانحراف معياري قدره 0.804، وهو ما يقع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مستوى "موافق بشدة" وفقاً لمقياس ليكرت السباعي المستخدم. هذه النتيجة تحمل 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مهمة ومتعددة الأبعاد</w:t>
      </w:r>
      <w:r w:rsidRPr="003F53E7">
        <w:rPr>
          <w:rFonts w:ascii="Traditional Arabic" w:hAnsi="Traditional Arabic" w:cs="Traditional Arabic"/>
          <w:sz w:val="24"/>
          <w:szCs w:val="24"/>
        </w:rPr>
        <w:t>:</w:t>
      </w:r>
    </w:p>
    <w:p w14:paraId="10FFFD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الدلالة الإحصائية</w:t>
      </w:r>
      <w:r w:rsidRPr="002651D1">
        <w:rPr>
          <w:rFonts w:ascii="Traditional Arabic" w:hAnsi="Traditional Arabic" w:cs="Traditional Arabic"/>
          <w:b/>
          <w:bCs/>
          <w:sz w:val="24"/>
          <w:szCs w:val="24"/>
        </w:rPr>
        <w:t>:</w:t>
      </w:r>
    </w:p>
    <w:p w14:paraId="479BB9F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5.374 يتجاوز بوضوح حد "الموافقة" (4.43) بمقدار 0.944 نقطة</w:t>
      </w:r>
    </w:p>
    <w:p w14:paraId="3C3ABF5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يقترب من حد "الموافقة بشدة" (5.29) ويتجاوزه بـ 0.084 نقطة</w:t>
      </w:r>
    </w:p>
    <w:p w14:paraId="34CBD2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(0.804) يشير إلى تجانس الآراء</w:t>
      </w:r>
    </w:p>
    <w:p w14:paraId="0A56C36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الاختلاف</w:t>
      </w:r>
      <w:r w:rsidRPr="003F53E7">
        <w:rPr>
          <w:rFonts w:ascii="Traditional Arabic" w:hAnsi="Traditional Arabic" w:cs="Traditional Arabic"/>
          <w:sz w:val="24"/>
          <w:szCs w:val="24"/>
        </w:rPr>
        <w:t xml:space="preserve"> (CV = 0.804/5.374 = 14.96%) </w:t>
      </w:r>
      <w:r w:rsidRPr="003F53E7">
        <w:rPr>
          <w:rFonts w:ascii="Traditional Arabic" w:hAnsi="Traditional Arabic" w:cs="Traditional Arabic"/>
          <w:sz w:val="24"/>
          <w:szCs w:val="24"/>
          <w:rtl/>
        </w:rPr>
        <w:t>يدل على تشتت منخفض</w:t>
      </w:r>
    </w:p>
    <w:p w14:paraId="3D921C0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الدلالة الإدارية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المستوى المرتفع من التطبيق يشير إلى أن المنظمات غير الربحية في مدينة جدة</w:t>
      </w:r>
      <w:r w:rsidRPr="002651D1">
        <w:rPr>
          <w:rFonts w:ascii="Traditional Arabic" w:hAnsi="Traditional Arabic" w:cs="Traditional Arabic"/>
          <w:b/>
          <w:bCs/>
          <w:sz w:val="24"/>
          <w:szCs w:val="24"/>
        </w:rPr>
        <w:t>:</w:t>
      </w:r>
    </w:p>
    <w:p w14:paraId="294A36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تدرك أهمية الإدارة الرشيقة كمدخل لتحسين الأداء</w:t>
      </w:r>
    </w:p>
    <w:p w14:paraId="1F250C6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تبذل جهوداً فعلية في تطبيق مبادئها الأساسية</w:t>
      </w:r>
    </w:p>
    <w:p w14:paraId="6B5A5CA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تمتلك مستوى معقول من النضج الإداري</w:t>
      </w:r>
    </w:p>
    <w:p w14:paraId="04A26A1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تستجيب للتوجهات الحديثة في الإدارة المؤسسية</w:t>
      </w:r>
    </w:p>
    <w:p w14:paraId="65CB9C2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الدلالة السياقية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في ضوء السياق السعودي، هذه النتيجة تعكس</w:t>
      </w:r>
      <w:r w:rsidRPr="002651D1">
        <w:rPr>
          <w:rFonts w:ascii="Traditional Arabic" w:hAnsi="Traditional Arabic" w:cs="Traditional Arabic"/>
          <w:b/>
          <w:bCs/>
          <w:sz w:val="24"/>
          <w:szCs w:val="24"/>
        </w:rPr>
        <w:t>:</w:t>
      </w:r>
    </w:p>
    <w:p w14:paraId="4F33B60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رؤية المملكة 2030 في دفع التحول نحو الاحترافية</w:t>
      </w:r>
    </w:p>
    <w:p w14:paraId="0DDA12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المركز الوطني لتنمية القطاع في نشر ثقافة التميز</w:t>
      </w:r>
    </w:p>
    <w:p w14:paraId="020AD67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التأثر بممارسات القطاع الخاص المتقدمة</w:t>
      </w:r>
    </w:p>
    <w:p w14:paraId="74D2F48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التنافسية التي تدفع نحو الكفاءة</w:t>
      </w:r>
    </w:p>
    <w:p w14:paraId="5BFC336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المقارنة مع الدراسات السابقة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عند مقارنة هذه النتيجة بالدراسات السابقة</w:t>
      </w:r>
      <w:r w:rsidRPr="002651D1">
        <w:rPr>
          <w:rFonts w:ascii="Traditional Arabic" w:hAnsi="Traditional Arabic" w:cs="Traditional Arabic"/>
          <w:b/>
          <w:bCs/>
          <w:sz w:val="24"/>
          <w:szCs w:val="24"/>
        </w:rPr>
        <w:t>:</w:t>
      </w:r>
    </w:p>
    <w:p w14:paraId="754C6B67"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(الغامدي، 2022): أظهرت مستوى مرتفع من تطبيق الرشاقة التنظيمية في التعليم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العالي، وهو ما يتوافق مع نتائج الدراسة الحالية</w:t>
      </w:r>
      <w:r w:rsidRPr="003F53E7">
        <w:rPr>
          <w:rFonts w:ascii="Traditional Arabic" w:hAnsi="Traditional Arabic" w:cs="Traditional Arabic"/>
          <w:sz w:val="24"/>
          <w:szCs w:val="24"/>
        </w:rPr>
        <w:t>.</w:t>
      </w:r>
    </w:p>
    <w:p w14:paraId="0FC133B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(مقيمح، 2020): رغم أنها أظهرت تأثيراً ضعيفاً للإدارة الرشيقة، إلا أن ذلك كان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سياق مختلف (القطاع الصناعي الجزائري)، مما يؤكد أن القطاع غير الربحي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تقدماً في هذا المجال</w:t>
      </w:r>
      <w:r w:rsidRPr="003F53E7">
        <w:rPr>
          <w:rFonts w:ascii="Traditional Arabic" w:hAnsi="Traditional Arabic" w:cs="Traditional Arabic"/>
          <w:sz w:val="24"/>
          <w:szCs w:val="24"/>
        </w:rPr>
        <w:t>.</w:t>
      </w:r>
    </w:p>
    <w:p w14:paraId="01EA09DE" w14:textId="407C314C"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دراسة (هشام، 2021): أظهرت مساهمة 63.11% للإدارة الرشيقة في تحسين الأداء،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يتماشى مع المستوى المرتفع للتطبيق في الدراسة الحالية</w:t>
      </w:r>
      <w:r w:rsidRPr="003F53E7">
        <w:rPr>
          <w:rFonts w:ascii="Traditional Arabic" w:hAnsi="Traditional Arabic" w:cs="Traditional Arabic"/>
          <w:sz w:val="24"/>
          <w:szCs w:val="24"/>
        </w:rPr>
        <w:t>.</w:t>
      </w:r>
    </w:p>
    <w:p w14:paraId="777C0B32" w14:textId="708FB43D"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نتائج الدراسة إلى وجود مستوى مرتفع لتطبيق الإدارة الرشيقة، الأمر الذي يعكس إدراك المؤسسات محل الدراسة لأهمية تبني الأساليب الإدارية الحديثة في تحسين كفاءة الأداء وتعزيز القدرة على الاستجابة للتغيرات. وتتفق هذه النتيجة مع ما توصلت إليه دراسة هشام (2021) التي أشارت إلى وجود مساهمة كبيرة للإدارة الرشيقة في تحسين الأداء المؤسسي ورفع مستوى الكفاءة التشغيلية داخل المنظمات. ويمكن تفسير هذا الاتفاق بأن كلا الدراستين تناولتا مؤسسات تسعى إلى تطوير أدائها من خلال تبني ممارسات إدارية حديثة تعتمد على المرونة وتقليل الهدر وتحسين جودة العمليات.</w:t>
      </w:r>
    </w:p>
    <w:p w14:paraId="54028570" w14:textId="177BBB5E"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في المقابل، تختلف هذه النتيجة مع ما توصلت إليه دراسة مقيمح (2020) التي أشارت إلى وجود تأثير ضعيف للإدارة الرشيقة في تحسين الأداء. ويمكن تفسير هذا الاختلاف في ضوء اختلاف طبيعة القطاع الذي أجريت فيه الدراسة؛ إذ ركزت دراسة مقيمح على القطاع الصناعي الذي تحكمه اعتبارات إنتاجية وتقنية قد تحد من سرعة تطبيق بعض ممارسات الإدارة الرشيقة، في حين </w:t>
      </w:r>
      <w:r w:rsidRPr="003F53E7">
        <w:rPr>
          <w:rFonts w:ascii="Traditional Arabic" w:hAnsi="Traditional Arabic" w:cs="Traditional Arabic"/>
          <w:sz w:val="24"/>
          <w:szCs w:val="24"/>
          <w:rtl/>
        </w:rPr>
        <w:lastRenderedPageBreak/>
        <w:t>أن الدراسة الحالية تناولت مؤسسات في القطاع غير الربحي الذي يتسم بقدر أكبر من المرونة في تبني الممارسات الإدارية الحديثة، خاصة تلك التي تسهم في تحسين استخدام الموارد وتعزيز الكفاءة التنظيمية.</w:t>
      </w:r>
    </w:p>
    <w:p w14:paraId="6BEDEDEE" w14:textId="2F605D29" w:rsidR="00A53B1B" w:rsidRPr="003F53E7" w:rsidRDefault="00A53B1B" w:rsidP="007211D9">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 يرجع هذا الاختلاف أيضًا إلى اختلاف بيئة التطبيق والسياق التنظيمي بين الدراسات، إضافة إلى تباين حجم المؤسسات ومواردها ومستوى جاهزيتها التنظيمية والتقنية لتطبيق مبادئ الإدارة الرشيقة، وهو ما قد يؤثر في درجة ظهور أثرها على الأداء المؤسسي</w:t>
      </w:r>
    </w:p>
    <w:p w14:paraId="0A892BF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2</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الترتيب النسبي للأبعاد وتفسيره</w:t>
      </w:r>
      <w:r w:rsidRPr="002651D1">
        <w:rPr>
          <w:rFonts w:ascii="Traditional Arabic" w:hAnsi="Traditional Arabic" w:cs="Traditional Arabic"/>
          <w:b/>
          <w:bCs/>
          <w:sz w:val="24"/>
          <w:szCs w:val="24"/>
        </w:rPr>
        <w:t>:</w:t>
      </w:r>
    </w:p>
    <w:p w14:paraId="4B6883EA"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جاء ترتيب الأبعاد الثلاثة على النحو التالي</w:t>
      </w:r>
      <w:r w:rsidRPr="002651D1">
        <w:rPr>
          <w:rFonts w:ascii="Traditional Arabic" w:hAnsi="Traditional Arabic" w:cs="Traditional Arabic"/>
          <w:b/>
          <w:bCs/>
          <w:sz w:val="24"/>
          <w:szCs w:val="24"/>
        </w:rPr>
        <w:t>:</w:t>
      </w:r>
    </w:p>
    <w:p w14:paraId="03998909"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الأولى: صفرية الأخطاء والتطوير المستمر</w:t>
      </w:r>
      <w:r w:rsidRPr="002651D1">
        <w:rPr>
          <w:rFonts w:ascii="Traditional Arabic" w:hAnsi="Traditional Arabic" w:cs="Traditional Arabic"/>
          <w:sz w:val="24"/>
          <w:szCs w:val="24"/>
        </w:rPr>
        <w:t xml:space="preserve"> (5.458)</w:t>
      </w:r>
    </w:p>
    <w:p w14:paraId="342ACB14"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الثانية: إيجاد القيمة والقيمة المضافة</w:t>
      </w:r>
      <w:r w:rsidRPr="002651D1">
        <w:rPr>
          <w:rFonts w:ascii="Traditional Arabic" w:hAnsi="Traditional Arabic" w:cs="Traditional Arabic"/>
          <w:sz w:val="24"/>
          <w:szCs w:val="24"/>
        </w:rPr>
        <w:t xml:space="preserve"> (5.446)</w:t>
      </w:r>
    </w:p>
    <w:p w14:paraId="68BD8991"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الثالثة: نظام السحب والدفع</w:t>
      </w:r>
      <w:r w:rsidRPr="002651D1">
        <w:rPr>
          <w:rFonts w:ascii="Traditional Arabic" w:hAnsi="Traditional Arabic" w:cs="Traditional Arabic"/>
          <w:sz w:val="24"/>
          <w:szCs w:val="24"/>
        </w:rPr>
        <w:t xml:space="preserve"> (5.217)</w:t>
      </w:r>
    </w:p>
    <w:p w14:paraId="4A536E92"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المقارن والتفسير</w:t>
      </w:r>
      <w:r w:rsidRPr="002651D1">
        <w:rPr>
          <w:rFonts w:ascii="Traditional Arabic" w:hAnsi="Traditional Arabic" w:cs="Traditional Arabic"/>
          <w:b/>
          <w:bCs/>
          <w:sz w:val="24"/>
          <w:szCs w:val="24"/>
        </w:rPr>
        <w:t>:</w:t>
      </w:r>
    </w:p>
    <w:p w14:paraId="7DC5AA4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تفوق بعد "صفرية الأخطاء والتطوير المستمر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أعلى متوسط (5.458) ليس مفاجئاً، ويمكن تفسيره من خلال</w:t>
      </w:r>
      <w:r w:rsidRPr="002651D1">
        <w:rPr>
          <w:rFonts w:ascii="Traditional Arabic" w:hAnsi="Traditional Arabic" w:cs="Traditional Arabic"/>
          <w:b/>
          <w:bCs/>
          <w:sz w:val="24"/>
          <w:szCs w:val="24"/>
        </w:rPr>
        <w:t>:</w:t>
      </w:r>
    </w:p>
    <w:p w14:paraId="232284C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مع القيم الإسلامية: مفهوم "الإحسان" و"إتقان العمل" متجذر في الثقافة الإسلامية، كما في الحديث النبوي "إن الله يحب إذا عمل أحدكم عملاً أن يتقنه". هذا التوافق الثقافي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يسهل تبني هذا المبدأ</w:t>
      </w:r>
      <w:r w:rsidRPr="003F53E7">
        <w:rPr>
          <w:rFonts w:ascii="Traditional Arabic" w:hAnsi="Traditional Arabic" w:cs="Traditional Arabic"/>
          <w:sz w:val="24"/>
          <w:szCs w:val="24"/>
        </w:rPr>
        <w:t>.</w:t>
      </w:r>
    </w:p>
    <w:p w14:paraId="7E4D24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سهولة الفهم والتطبيق: مفهوم الجودة والتحسين المستمر أكثر وضوحاً وبساطة مقارنة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بالمفاهيم الأخرى، مما يسهل تطبيقه</w:t>
      </w:r>
      <w:r w:rsidRPr="003F53E7">
        <w:rPr>
          <w:rFonts w:ascii="Traditional Arabic" w:hAnsi="Traditional Arabic" w:cs="Traditional Arabic"/>
          <w:sz w:val="24"/>
          <w:szCs w:val="24"/>
        </w:rPr>
        <w:t>.</w:t>
      </w:r>
    </w:p>
    <w:p w14:paraId="7076A5E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الخارجية: المنافسة على التمويل والسمعة تدفع المنظمات للتركيز على الجودة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وتقليل الأخطاء</w:t>
      </w:r>
      <w:r w:rsidRPr="003F53E7">
        <w:rPr>
          <w:rFonts w:ascii="Traditional Arabic" w:hAnsi="Traditional Arabic" w:cs="Traditional Arabic"/>
          <w:sz w:val="24"/>
          <w:szCs w:val="24"/>
        </w:rPr>
        <w:t>.</w:t>
      </w:r>
    </w:p>
    <w:p w14:paraId="12C708D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كثير من المانحين يشترطون معايير جودة محددة، مما يدفع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المنظمات للاهتمام بهذا البعد</w:t>
      </w:r>
      <w:r w:rsidRPr="003F53E7">
        <w:rPr>
          <w:rFonts w:ascii="Traditional Arabic" w:hAnsi="Traditional Arabic" w:cs="Traditional Arabic"/>
          <w:sz w:val="24"/>
          <w:szCs w:val="24"/>
        </w:rPr>
        <w:t>.</w:t>
      </w:r>
    </w:p>
    <w:p w14:paraId="78AB51C2"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الأثر المباشر والملموس: نتائج التحسين المستمر تظهر بسرعة وبشكل ملموس، مما يشجع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على الاستمرار</w:t>
      </w:r>
      <w:r w:rsidRPr="003F53E7">
        <w:rPr>
          <w:rFonts w:ascii="Traditional Arabic" w:hAnsi="Traditional Arabic" w:cs="Traditional Arabic"/>
          <w:sz w:val="24"/>
          <w:szCs w:val="24"/>
        </w:rPr>
        <w:t>.</w:t>
      </w:r>
    </w:p>
    <w:p w14:paraId="6724F238" w14:textId="77777777" w:rsidR="00F80F4D" w:rsidRPr="003F53E7" w:rsidRDefault="00F80F4D" w:rsidP="00F80F4D">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5F6C730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ب) المرتبة المتوسطة لبعد "إيجاد القيمة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متوسط 5.446 (فارق ضئيل جداً عن الأول: 0.012 فقط) يعكس</w:t>
      </w:r>
      <w:r w:rsidRPr="002651D1">
        <w:rPr>
          <w:rFonts w:ascii="Traditional Arabic" w:hAnsi="Traditional Arabic" w:cs="Traditional Arabic"/>
          <w:b/>
          <w:bCs/>
          <w:sz w:val="24"/>
          <w:szCs w:val="24"/>
        </w:rPr>
        <w:t>:</w:t>
      </w:r>
    </w:p>
    <w:p w14:paraId="5E853DE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المتزايد بأهمية التركيز على القيمة المضافة للمستفيدين</w:t>
      </w:r>
    </w:p>
    <w:p w14:paraId="38A41AB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مفاهيم إدارة الجودة الشاملة المنتشرة في القطاع</w:t>
      </w:r>
    </w:p>
    <w:p w14:paraId="0AA18B8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لإثبات الأثر والقيمة للمانحين والمجتمع</w:t>
      </w:r>
    </w:p>
    <w:p w14:paraId="727200C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قياس الأثر الاجتماعي</w:t>
      </w:r>
      <w:r w:rsidRPr="003F53E7">
        <w:rPr>
          <w:rFonts w:ascii="Traditional Arabic" w:hAnsi="Traditional Arabic" w:cs="Traditional Arabic"/>
          <w:sz w:val="24"/>
          <w:szCs w:val="24"/>
        </w:rPr>
        <w:t xml:space="preserve"> (Social Impact Measurement)</w:t>
      </w:r>
    </w:p>
    <w:p w14:paraId="1A9574A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ومع ذلك، الانحراف المعياري الأعلى نسبياً (0.823) يشير إلى</w:t>
      </w:r>
      <w:r w:rsidRPr="002651D1">
        <w:rPr>
          <w:rFonts w:ascii="Traditional Arabic" w:hAnsi="Traditional Arabic" w:cs="Traditional Arabic"/>
          <w:b/>
          <w:bCs/>
          <w:sz w:val="24"/>
          <w:szCs w:val="24"/>
        </w:rPr>
        <w:t>:</w:t>
      </w:r>
    </w:p>
    <w:p w14:paraId="72A88C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تفاوت في مستوى التطبيق بين المنظمات</w:t>
      </w:r>
    </w:p>
    <w:p w14:paraId="471090D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في الفهم والتفسير لمفهوم "القيمة</w:t>
      </w:r>
      <w:r w:rsidRPr="003F53E7">
        <w:rPr>
          <w:rFonts w:ascii="Traditional Arabic" w:hAnsi="Traditional Arabic" w:cs="Traditional Arabic"/>
          <w:sz w:val="24"/>
          <w:szCs w:val="24"/>
        </w:rPr>
        <w:t>"</w:t>
      </w:r>
    </w:p>
    <w:p w14:paraId="6191F0E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تباين في القدرات والموارد المتاحة</w:t>
      </w:r>
    </w:p>
    <w:p w14:paraId="36D3DBD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التأخر النسبي لبعد "نظام السحب والدفع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أقل متوسط (5.217) رغم بقائه في مستوى "موافق" يمكن تفسيره</w:t>
      </w:r>
      <w:r w:rsidRPr="002651D1">
        <w:rPr>
          <w:rFonts w:ascii="Traditional Arabic" w:hAnsi="Traditional Arabic" w:cs="Traditional Arabic"/>
          <w:b/>
          <w:bCs/>
          <w:sz w:val="24"/>
          <w:szCs w:val="24"/>
        </w:rPr>
        <w:t>:</w:t>
      </w:r>
    </w:p>
    <w:p w14:paraId="78A555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التعقيد المفاهيمي: نظام السحب والدفع مفهوم تقني نشأ في بيئة التصنيع، وتطبيقه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قطاع الخدمات (غير الربحي) يتطلب تكييفاً وفهماً عميقاً</w:t>
      </w:r>
      <w:r w:rsidRPr="003F53E7">
        <w:rPr>
          <w:rFonts w:ascii="Traditional Arabic" w:hAnsi="Traditional Arabic" w:cs="Traditional Arabic"/>
          <w:sz w:val="24"/>
          <w:szCs w:val="24"/>
        </w:rPr>
        <w:t>.</w:t>
      </w:r>
    </w:p>
    <w:p w14:paraId="79C4F83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البنية التحتية: تطبيق هذا النظام يتطلب أنظمة معلومات متقدمة وتكاملاً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الأقسام، وهو ما قد لا يتوفر في كل المنظمات</w:t>
      </w:r>
      <w:r w:rsidRPr="003F53E7">
        <w:rPr>
          <w:rFonts w:ascii="Traditional Arabic" w:hAnsi="Traditional Arabic" w:cs="Traditional Arabic"/>
          <w:sz w:val="24"/>
          <w:szCs w:val="24"/>
        </w:rPr>
        <w:t>.</w:t>
      </w:r>
    </w:p>
    <w:p w14:paraId="1472CF5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القطاع غير الربحي يعتمد على تبرعات غير منتظمة، مما يصعب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تطبيق نظام السحب الذي يفترض انتظام الموارد</w:t>
      </w:r>
      <w:r w:rsidRPr="003F53E7">
        <w:rPr>
          <w:rFonts w:ascii="Traditional Arabic" w:hAnsi="Traditional Arabic" w:cs="Traditional Arabic"/>
          <w:sz w:val="24"/>
          <w:szCs w:val="24"/>
        </w:rPr>
        <w:t>.</w:t>
      </w:r>
    </w:p>
    <w:p w14:paraId="1388039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للتدريب المتخصص: هذا البعد يحتاج لتدريب متخصص أكثر من الأبعاد الأخرى</w:t>
      </w:r>
      <w:r w:rsidRPr="003F53E7">
        <w:rPr>
          <w:rFonts w:ascii="Traditional Arabic" w:hAnsi="Traditional Arabic" w:cs="Traditional Arabic"/>
          <w:sz w:val="24"/>
          <w:szCs w:val="24"/>
        </w:rPr>
        <w:t>.</w:t>
      </w:r>
    </w:p>
    <w:p w14:paraId="63FF3F74"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الانحراف المعياري الأعلى (0.874) يشير إلى تباين أكبر في التطبيق، حيث بعض المنظمات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المتقدمة تطبقه بكفاءة، بينما أخرى لا تزال في مراحل مبكرة</w:t>
      </w:r>
      <w:r w:rsidRPr="003F53E7">
        <w:rPr>
          <w:rFonts w:ascii="Traditional Arabic" w:hAnsi="Traditional Arabic" w:cs="Traditional Arabic"/>
          <w:sz w:val="24"/>
          <w:szCs w:val="24"/>
        </w:rPr>
        <w:t>.</w:t>
      </w:r>
    </w:p>
    <w:p w14:paraId="6D3D7B9E" w14:textId="77777777" w:rsidR="00F80F4D" w:rsidRPr="003F53E7" w:rsidRDefault="00F80F4D" w:rsidP="00F80F4D">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52321F6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3</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التحليل الإحصائي المتقدم للمحور</w:t>
      </w:r>
      <w:r w:rsidRPr="002651D1">
        <w:rPr>
          <w:rFonts w:ascii="Traditional Arabic" w:hAnsi="Traditional Arabic" w:cs="Traditional Arabic"/>
          <w:b/>
          <w:bCs/>
          <w:sz w:val="24"/>
          <w:szCs w:val="24"/>
        </w:rPr>
        <w:t>:</w:t>
      </w:r>
    </w:p>
    <w:p w14:paraId="67EC941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اختبار التوزيع الطبيعي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اختبار</w:t>
      </w:r>
      <w:r w:rsidRPr="002651D1">
        <w:rPr>
          <w:rFonts w:ascii="Traditional Arabic" w:hAnsi="Traditional Arabic" w:cs="Traditional Arabic"/>
          <w:b/>
          <w:bCs/>
          <w:sz w:val="24"/>
          <w:szCs w:val="24"/>
        </w:rPr>
        <w:t xml:space="preserve"> Shapiro-Wilk </w:t>
      </w:r>
      <w:r w:rsidRPr="002651D1">
        <w:rPr>
          <w:rFonts w:ascii="Traditional Arabic" w:hAnsi="Traditional Arabic" w:cs="Traditional Arabic"/>
          <w:b/>
          <w:bCs/>
          <w:sz w:val="24"/>
          <w:szCs w:val="24"/>
          <w:rtl/>
        </w:rPr>
        <w:t>واختبار</w:t>
      </w:r>
      <w:r w:rsidRPr="002651D1">
        <w:rPr>
          <w:rFonts w:ascii="Traditional Arabic" w:hAnsi="Traditional Arabic" w:cs="Traditional Arabic"/>
          <w:b/>
          <w:bCs/>
          <w:sz w:val="24"/>
          <w:szCs w:val="24"/>
        </w:rPr>
        <w:t xml:space="preserve"> Kolmogorov-Smirnov </w:t>
      </w:r>
      <w:r w:rsidRPr="002651D1">
        <w:rPr>
          <w:rFonts w:ascii="Traditional Arabic" w:hAnsi="Traditional Arabic" w:cs="Traditional Arabic"/>
          <w:b/>
          <w:bCs/>
          <w:sz w:val="24"/>
          <w:szCs w:val="24"/>
          <w:rtl/>
        </w:rPr>
        <w:t>للتحقق من طبيعية توزيع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البيانات</w:t>
      </w:r>
      <w:r w:rsidRPr="002651D1">
        <w:rPr>
          <w:rFonts w:ascii="Traditional Arabic" w:hAnsi="Traditional Arabic" w:cs="Traditional Arabic"/>
          <w:b/>
          <w:bCs/>
          <w:sz w:val="24"/>
          <w:szCs w:val="24"/>
        </w:rPr>
        <w:t>:</w:t>
      </w:r>
    </w:p>
    <w:p w14:paraId="79F9AA4A" w14:textId="6ABC5601" w:rsidR="00CF6861" w:rsidRPr="003F53E7" w:rsidRDefault="00CF6861" w:rsidP="00F80F4D">
      <w:pPr>
        <w:bidi/>
        <w:spacing w:line="360" w:lineRule="auto"/>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25</w:t>
      </w:r>
      <w:r w:rsidRPr="003F53E7">
        <w:rPr>
          <w:rFonts w:ascii="Traditional Arabic" w:hAnsi="Traditional Arabic" w:cs="Traditional Arabic"/>
          <w:b/>
          <w:bCs/>
          <w:sz w:val="24"/>
          <w:szCs w:val="24"/>
          <w:rtl/>
        </w:rPr>
        <w:t xml:space="preserve"> نتائج اختبار التوزيع الطبيعي للإدارة الرشيقة</w:t>
      </w:r>
    </w:p>
    <w:tbl>
      <w:tblPr>
        <w:tblStyle w:val="GridTable4-Accent11"/>
        <w:bidiVisual/>
        <w:tblW w:w="0" w:type="auto"/>
        <w:jc w:val="center"/>
        <w:tblLook w:val="04A0" w:firstRow="1" w:lastRow="0" w:firstColumn="1" w:lastColumn="0" w:noHBand="0" w:noVBand="1"/>
      </w:tblPr>
      <w:tblGrid>
        <w:gridCol w:w="1501"/>
        <w:gridCol w:w="1550"/>
        <w:gridCol w:w="968"/>
        <w:gridCol w:w="817"/>
        <w:gridCol w:w="968"/>
        <w:gridCol w:w="799"/>
      </w:tblGrid>
      <w:tr w:rsidR="00CF6861" w:rsidRPr="003F53E7" w14:paraId="78E5F58B"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6CFB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725BA2F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Shapiro-Wilk</w:t>
            </w:r>
          </w:p>
        </w:tc>
        <w:tc>
          <w:tcPr>
            <w:tcW w:w="0" w:type="auto"/>
            <w:vAlign w:val="center"/>
            <w:hideMark/>
          </w:tcPr>
          <w:p w14:paraId="408848A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p-value</w:t>
            </w:r>
          </w:p>
        </w:tc>
        <w:tc>
          <w:tcPr>
            <w:tcW w:w="0" w:type="auto"/>
            <w:vAlign w:val="center"/>
            <w:hideMark/>
          </w:tcPr>
          <w:p w14:paraId="4757336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K-S</w:t>
            </w:r>
          </w:p>
        </w:tc>
        <w:tc>
          <w:tcPr>
            <w:tcW w:w="0" w:type="auto"/>
            <w:vAlign w:val="center"/>
            <w:hideMark/>
          </w:tcPr>
          <w:p w14:paraId="775C24B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p-value</w:t>
            </w:r>
          </w:p>
        </w:tc>
        <w:tc>
          <w:tcPr>
            <w:tcW w:w="0" w:type="auto"/>
            <w:vAlign w:val="center"/>
            <w:hideMark/>
          </w:tcPr>
          <w:p w14:paraId="24F8D3E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7E39AE04"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09D14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78AE6D5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0.9810</w:t>
            </w:r>
          </w:p>
        </w:tc>
        <w:tc>
          <w:tcPr>
            <w:tcW w:w="0" w:type="auto"/>
            <w:vAlign w:val="center"/>
            <w:hideMark/>
          </w:tcPr>
          <w:p w14:paraId="56A515D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0.0020</w:t>
            </w:r>
          </w:p>
        </w:tc>
        <w:tc>
          <w:tcPr>
            <w:tcW w:w="0" w:type="auto"/>
            <w:vAlign w:val="center"/>
            <w:hideMark/>
          </w:tcPr>
          <w:p w14:paraId="1644C44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0.0447</w:t>
            </w:r>
          </w:p>
        </w:tc>
        <w:tc>
          <w:tcPr>
            <w:tcW w:w="0" w:type="auto"/>
            <w:vAlign w:val="center"/>
            <w:hideMark/>
          </w:tcPr>
          <w:p w14:paraId="672AE7C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0.6821</w:t>
            </w:r>
          </w:p>
        </w:tc>
        <w:tc>
          <w:tcPr>
            <w:tcW w:w="0" w:type="auto"/>
            <w:vAlign w:val="center"/>
            <w:hideMark/>
          </w:tcPr>
          <w:p w14:paraId="740BA80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r w:rsidR="00CF6861" w:rsidRPr="003F53E7" w14:paraId="69A69FC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D5C65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7527C1D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0.9910</w:t>
            </w:r>
          </w:p>
        </w:tc>
        <w:tc>
          <w:tcPr>
            <w:tcW w:w="0" w:type="auto"/>
            <w:vAlign w:val="center"/>
            <w:hideMark/>
          </w:tcPr>
          <w:p w14:paraId="1143353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0.1275</w:t>
            </w:r>
          </w:p>
        </w:tc>
        <w:tc>
          <w:tcPr>
            <w:tcW w:w="0" w:type="auto"/>
            <w:vAlign w:val="center"/>
            <w:hideMark/>
          </w:tcPr>
          <w:p w14:paraId="5A5D1AC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0.0374</w:t>
            </w:r>
          </w:p>
        </w:tc>
        <w:tc>
          <w:tcPr>
            <w:tcW w:w="0" w:type="auto"/>
            <w:vAlign w:val="center"/>
            <w:hideMark/>
          </w:tcPr>
          <w:p w14:paraId="40D92D0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0.8624</w:t>
            </w:r>
          </w:p>
        </w:tc>
        <w:tc>
          <w:tcPr>
            <w:tcW w:w="0" w:type="auto"/>
            <w:vAlign w:val="center"/>
            <w:hideMark/>
          </w:tcPr>
          <w:p w14:paraId="66A1D649" w14:textId="6ABCEB7D"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طبيعي</w:t>
            </w:r>
          </w:p>
        </w:tc>
      </w:tr>
      <w:tr w:rsidR="00CF6861" w:rsidRPr="003F53E7" w14:paraId="18D82DE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4DBA9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18FD00E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0.9875</w:t>
            </w:r>
          </w:p>
        </w:tc>
        <w:tc>
          <w:tcPr>
            <w:tcW w:w="0" w:type="auto"/>
            <w:vAlign w:val="center"/>
            <w:hideMark/>
          </w:tcPr>
          <w:p w14:paraId="3D17D4D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0.0282</w:t>
            </w:r>
          </w:p>
        </w:tc>
        <w:tc>
          <w:tcPr>
            <w:tcW w:w="0" w:type="auto"/>
            <w:vAlign w:val="center"/>
            <w:hideMark/>
          </w:tcPr>
          <w:p w14:paraId="564DF84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0.0329</w:t>
            </w:r>
          </w:p>
        </w:tc>
        <w:tc>
          <w:tcPr>
            <w:tcW w:w="0" w:type="auto"/>
            <w:vAlign w:val="center"/>
            <w:hideMark/>
          </w:tcPr>
          <w:p w14:paraId="083B8FE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0.9412</w:t>
            </w:r>
          </w:p>
        </w:tc>
        <w:tc>
          <w:tcPr>
            <w:tcW w:w="0" w:type="auto"/>
            <w:vAlign w:val="center"/>
            <w:hideMark/>
          </w:tcPr>
          <w:p w14:paraId="700C09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r w:rsidR="00CF6861" w:rsidRPr="003F53E7" w14:paraId="07CC18C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51D1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 (كلي)</w:t>
            </w:r>
          </w:p>
        </w:tc>
        <w:tc>
          <w:tcPr>
            <w:tcW w:w="0" w:type="auto"/>
            <w:vAlign w:val="center"/>
            <w:hideMark/>
          </w:tcPr>
          <w:p w14:paraId="1A196A4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0.9875</w:t>
            </w:r>
          </w:p>
        </w:tc>
        <w:tc>
          <w:tcPr>
            <w:tcW w:w="0" w:type="auto"/>
            <w:vAlign w:val="center"/>
            <w:hideMark/>
          </w:tcPr>
          <w:p w14:paraId="5C0EC9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0.0286</w:t>
            </w:r>
          </w:p>
        </w:tc>
        <w:tc>
          <w:tcPr>
            <w:tcW w:w="0" w:type="auto"/>
            <w:vAlign w:val="center"/>
            <w:hideMark/>
          </w:tcPr>
          <w:p w14:paraId="3E50992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0.0373</w:t>
            </w:r>
          </w:p>
        </w:tc>
        <w:tc>
          <w:tcPr>
            <w:tcW w:w="0" w:type="auto"/>
            <w:vAlign w:val="center"/>
            <w:hideMark/>
          </w:tcPr>
          <w:p w14:paraId="3510643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0.8653</w:t>
            </w:r>
          </w:p>
        </w:tc>
        <w:tc>
          <w:tcPr>
            <w:tcW w:w="0" w:type="auto"/>
            <w:vAlign w:val="center"/>
            <w:hideMark/>
          </w:tcPr>
          <w:p w14:paraId="50E1F6F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bl>
    <w:p w14:paraId="3BE05DB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والتفسير</w:t>
      </w:r>
      <w:r w:rsidRPr="00FB153E">
        <w:rPr>
          <w:rFonts w:ascii="Traditional Arabic" w:hAnsi="Traditional Arabic" w:cs="Traditional Arabic"/>
          <w:b/>
          <w:bCs/>
          <w:sz w:val="24"/>
          <w:szCs w:val="24"/>
        </w:rPr>
        <w:t>:</w:t>
      </w:r>
    </w:p>
    <w:p w14:paraId="29782F3E"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أكثر حساسية للانحرافات عن الطبيعية في العينات الكبيرة</w:t>
      </w:r>
    </w:p>
    <w:p w14:paraId="02B9175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K-S </w:t>
      </w:r>
      <w:r w:rsidRPr="003F53E7">
        <w:rPr>
          <w:rFonts w:ascii="Traditional Arabic" w:hAnsi="Traditional Arabic" w:cs="Traditional Arabic"/>
          <w:sz w:val="24"/>
          <w:szCs w:val="24"/>
          <w:rtl/>
        </w:rPr>
        <w:t>يظهر نتائج أكثر تساهلاً</w:t>
      </w:r>
    </w:p>
    <w:p w14:paraId="11C253A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عدم الطبيعية الكاملة لبعض الأبعاد، إلا أن الانحرافات طفيفة</w:t>
      </w:r>
    </w:p>
    <w:p w14:paraId="67110E9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حجم عينة كبير</w:t>
      </w:r>
      <w:r w:rsidRPr="003F53E7">
        <w:rPr>
          <w:rFonts w:ascii="Traditional Arabic" w:hAnsi="Traditional Arabic" w:cs="Traditional Arabic"/>
          <w:sz w:val="24"/>
          <w:szCs w:val="24"/>
        </w:rPr>
        <w:t xml:space="preserve"> (n=250)</w:t>
      </w:r>
      <w:r w:rsidRPr="003F53E7">
        <w:rPr>
          <w:rFonts w:ascii="Traditional Arabic" w:hAnsi="Traditional Arabic" w:cs="Traditional Arabic"/>
          <w:sz w:val="24"/>
          <w:szCs w:val="24"/>
          <w:rtl/>
        </w:rPr>
        <w:t>، نظرية النهاية المركزية تضمن صحة الاختبارات المعملية</w:t>
      </w:r>
    </w:p>
    <w:p w14:paraId="146948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 استخدام الاختبارات اللامعلمية البديلة</w:t>
      </w:r>
      <w:r w:rsidRPr="003F53E7">
        <w:rPr>
          <w:rFonts w:ascii="Traditional Arabic" w:hAnsi="Traditional Arabic" w:cs="Traditional Arabic"/>
          <w:sz w:val="24"/>
          <w:szCs w:val="24"/>
        </w:rPr>
        <w:t xml:space="preserve"> (Mann-Whitney, Kruskal-Wallis) </w:t>
      </w:r>
      <w:r w:rsidRPr="003F53E7">
        <w:rPr>
          <w:rFonts w:ascii="Traditional Arabic" w:hAnsi="Traditional Arabic" w:cs="Traditional Arabic"/>
          <w:sz w:val="24"/>
          <w:szCs w:val="24"/>
          <w:rtl/>
        </w:rPr>
        <w:t>للتأكد</w:t>
      </w:r>
    </w:p>
    <w:p w14:paraId="261C2A5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معامل الثبات</w:t>
      </w:r>
      <w:r w:rsidRPr="00FB153E">
        <w:rPr>
          <w:rFonts w:ascii="Traditional Arabic" w:hAnsi="Traditional Arabic" w:cs="Traditional Arabic"/>
          <w:b/>
          <w:bCs/>
          <w:sz w:val="24"/>
          <w:szCs w:val="24"/>
        </w:rPr>
        <w:t xml:space="preserve"> (Cronbach's Alpha):</w:t>
      </w:r>
    </w:p>
    <w:p w14:paraId="2191E57D" w14:textId="349A9662"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26</w:t>
      </w:r>
      <w:r w:rsidRPr="003F53E7">
        <w:rPr>
          <w:rFonts w:ascii="Traditional Arabic" w:hAnsi="Traditional Arabic" w:cs="Traditional Arabic"/>
          <w:b/>
          <w:bCs/>
          <w:sz w:val="24"/>
          <w:szCs w:val="24"/>
          <w:rtl/>
        </w:rPr>
        <w:t xml:space="preserve"> معاملات الثبات لأبعاد الإدارة الرشيقة</w:t>
      </w:r>
    </w:p>
    <w:tbl>
      <w:tblPr>
        <w:tblStyle w:val="GridTable4-Accent11"/>
        <w:bidiVisual/>
        <w:tblW w:w="0" w:type="auto"/>
        <w:jc w:val="center"/>
        <w:tblLook w:val="04A0" w:firstRow="1" w:lastRow="0" w:firstColumn="1" w:lastColumn="0" w:noHBand="0" w:noVBand="1"/>
      </w:tblPr>
      <w:tblGrid>
        <w:gridCol w:w="1501"/>
        <w:gridCol w:w="891"/>
        <w:gridCol w:w="1005"/>
        <w:gridCol w:w="1017"/>
      </w:tblGrid>
      <w:tr w:rsidR="00CF6861" w:rsidRPr="003F53E7" w14:paraId="458730C0"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1DAC9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0E74432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ألفا كرونباخ</w:t>
            </w:r>
          </w:p>
        </w:tc>
        <w:tc>
          <w:tcPr>
            <w:tcW w:w="0" w:type="auto"/>
            <w:vAlign w:val="center"/>
            <w:hideMark/>
          </w:tcPr>
          <w:p w14:paraId="1D40FE8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عدد العبارات</w:t>
            </w:r>
          </w:p>
        </w:tc>
        <w:tc>
          <w:tcPr>
            <w:tcW w:w="1017" w:type="dxa"/>
            <w:vAlign w:val="center"/>
            <w:hideMark/>
          </w:tcPr>
          <w:p w14:paraId="6170F58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التقييم</w:t>
            </w:r>
          </w:p>
        </w:tc>
      </w:tr>
      <w:tr w:rsidR="00CF6861" w:rsidRPr="003F53E7" w14:paraId="06C1613B"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661C4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5E56AFA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0.913</w:t>
            </w:r>
          </w:p>
        </w:tc>
        <w:tc>
          <w:tcPr>
            <w:tcW w:w="0" w:type="auto"/>
            <w:vAlign w:val="center"/>
            <w:hideMark/>
          </w:tcPr>
          <w:p w14:paraId="3E9E2D0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553253B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F6861" w:rsidRPr="003F53E7" w14:paraId="221C42AD"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BC33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153BEF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0.887</w:t>
            </w:r>
          </w:p>
        </w:tc>
        <w:tc>
          <w:tcPr>
            <w:tcW w:w="0" w:type="auto"/>
            <w:vAlign w:val="center"/>
            <w:hideMark/>
          </w:tcPr>
          <w:p w14:paraId="375E78B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3E496E6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F6861" w:rsidRPr="003F53E7" w14:paraId="532CF77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6AC9B"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1988944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0.921</w:t>
            </w:r>
          </w:p>
        </w:tc>
        <w:tc>
          <w:tcPr>
            <w:tcW w:w="0" w:type="auto"/>
            <w:vAlign w:val="center"/>
            <w:hideMark/>
          </w:tcPr>
          <w:p w14:paraId="27ACEC5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2FF488B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F6861" w:rsidRPr="003F53E7" w14:paraId="180224F8"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F8D0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 (كلي)</w:t>
            </w:r>
          </w:p>
        </w:tc>
        <w:tc>
          <w:tcPr>
            <w:tcW w:w="0" w:type="auto"/>
            <w:vAlign w:val="center"/>
            <w:hideMark/>
          </w:tcPr>
          <w:p w14:paraId="7871B00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0.930</w:t>
            </w:r>
          </w:p>
        </w:tc>
        <w:tc>
          <w:tcPr>
            <w:tcW w:w="0" w:type="auto"/>
            <w:vAlign w:val="center"/>
            <w:hideMark/>
          </w:tcPr>
          <w:p w14:paraId="3C7B448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1017" w:type="dxa"/>
            <w:vAlign w:val="center"/>
            <w:hideMark/>
          </w:tcPr>
          <w:p w14:paraId="6000C13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2550EF7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التعليق التفصيلي</w:t>
      </w:r>
      <w:r w:rsidRPr="00FB153E">
        <w:rPr>
          <w:rFonts w:ascii="Traditional Arabic" w:hAnsi="Traditional Arabic" w:cs="Traditional Arabic"/>
          <w:b/>
          <w:bCs/>
          <w:sz w:val="24"/>
          <w:szCs w:val="24"/>
        </w:rPr>
        <w:t>:</w:t>
      </w:r>
    </w:p>
    <w:p w14:paraId="2CFFC35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الثبات تفوق الحد الأدنى المقبول (0.70) بكثير</w:t>
      </w:r>
    </w:p>
    <w:p w14:paraId="6AF56D9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الثبات الكلي (0.930) يعد ممتازاً وفقاً لمعايير</w:t>
      </w:r>
      <w:r w:rsidRPr="003F53E7">
        <w:rPr>
          <w:rFonts w:ascii="Traditional Arabic" w:hAnsi="Traditional Arabic" w:cs="Traditional Arabic"/>
          <w:sz w:val="24"/>
          <w:szCs w:val="24"/>
        </w:rPr>
        <w:t xml:space="preserve"> (Nunnally, 1978)</w:t>
      </w:r>
    </w:p>
    <w:p w14:paraId="64793DC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يعني أن الأداة تقيس المفهوم بدرجة عالية من الاتساق والموثوقية</w:t>
      </w:r>
    </w:p>
    <w:p w14:paraId="1A43B69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وتعميمها بثقة عالية</w:t>
      </w:r>
    </w:p>
    <w:p w14:paraId="32BF7F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الأول: إيجاد القيمة والقيمة المضافة ورسم خريطة لتدفقها</w:t>
      </w:r>
    </w:p>
    <w:p w14:paraId="77963B2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هذا البعد إلى قياس مدى حرص المنظمات غير الربحية على تحديد الأنشطة التي تضيف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قيمة حقيقية للمستفيدين، والعمل على تحسينها باستمرار، وتقليل الأنشطة غير الضرورية، ورسم خرائط واضحة لتدفق القيمة من المدخلات إلى المخرجات</w:t>
      </w:r>
      <w:r w:rsidRPr="003F53E7">
        <w:rPr>
          <w:rFonts w:ascii="Traditional Arabic" w:hAnsi="Traditional Arabic" w:cs="Traditional Arabic"/>
          <w:sz w:val="24"/>
          <w:szCs w:val="24"/>
        </w:rPr>
        <w:t>.</w:t>
      </w:r>
    </w:p>
    <w:p w14:paraId="59692289" w14:textId="6A3600D5"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27</w:t>
      </w:r>
      <w:r w:rsidRPr="003F53E7">
        <w:rPr>
          <w:rFonts w:ascii="Traditional Arabic" w:hAnsi="Traditional Arabic" w:cs="Traditional Arabic"/>
          <w:b/>
          <w:bCs/>
          <w:sz w:val="24"/>
          <w:szCs w:val="24"/>
          <w:rtl/>
        </w:rPr>
        <w:t xml:space="preserve"> المتوسطات الحسابية والانحرافات المعيارية لعبارات البعد الأول</w:t>
      </w:r>
    </w:p>
    <w:tbl>
      <w:tblPr>
        <w:tblStyle w:val="GridTable4-Accent11"/>
        <w:bidiVisual/>
        <w:tblW w:w="0" w:type="auto"/>
        <w:jc w:val="center"/>
        <w:tblLook w:val="04A0" w:firstRow="1" w:lastRow="0" w:firstColumn="1" w:lastColumn="0" w:noHBand="0" w:noVBand="1"/>
      </w:tblPr>
      <w:tblGrid>
        <w:gridCol w:w="413"/>
        <w:gridCol w:w="3055"/>
        <w:gridCol w:w="709"/>
        <w:gridCol w:w="713"/>
        <w:gridCol w:w="866"/>
        <w:gridCol w:w="635"/>
      </w:tblGrid>
      <w:tr w:rsidR="00CF6861" w:rsidRPr="003F53E7" w14:paraId="69919992"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5EBEE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1ACE9BA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0336398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524A8E9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114C414C"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3571CB50"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40A3E70D"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BD6A4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w:t>
            </w:r>
          </w:p>
        </w:tc>
        <w:tc>
          <w:tcPr>
            <w:tcW w:w="0" w:type="auto"/>
            <w:vAlign w:val="center"/>
            <w:hideMark/>
          </w:tcPr>
          <w:p w14:paraId="2AA20EE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تحديد الأنشطة التي تضيف قيمة</w:t>
            </w:r>
          </w:p>
        </w:tc>
        <w:tc>
          <w:tcPr>
            <w:tcW w:w="0" w:type="auto"/>
            <w:vAlign w:val="center"/>
            <w:hideMark/>
          </w:tcPr>
          <w:p w14:paraId="2621FB0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5.556</w:t>
            </w:r>
          </w:p>
        </w:tc>
        <w:tc>
          <w:tcPr>
            <w:tcW w:w="0" w:type="auto"/>
            <w:vAlign w:val="center"/>
            <w:hideMark/>
          </w:tcPr>
          <w:p w14:paraId="00A8DA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0.971</w:t>
            </w:r>
          </w:p>
        </w:tc>
        <w:tc>
          <w:tcPr>
            <w:tcW w:w="0" w:type="auto"/>
            <w:vAlign w:val="center"/>
            <w:hideMark/>
          </w:tcPr>
          <w:p w14:paraId="68CE2E4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48D2236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94F3024"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3BB0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3D8A1B0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تعمل القيادة على تقليل الأنشطة غير الضرورية</w:t>
            </w:r>
          </w:p>
        </w:tc>
        <w:tc>
          <w:tcPr>
            <w:tcW w:w="0" w:type="auto"/>
            <w:vAlign w:val="center"/>
            <w:hideMark/>
          </w:tcPr>
          <w:p w14:paraId="763C03E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5.471</w:t>
            </w:r>
          </w:p>
        </w:tc>
        <w:tc>
          <w:tcPr>
            <w:tcW w:w="0" w:type="auto"/>
            <w:vAlign w:val="center"/>
            <w:hideMark/>
          </w:tcPr>
          <w:p w14:paraId="776EBAB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0.917</w:t>
            </w:r>
          </w:p>
        </w:tc>
        <w:tc>
          <w:tcPr>
            <w:tcW w:w="0" w:type="auto"/>
            <w:vAlign w:val="center"/>
            <w:hideMark/>
          </w:tcPr>
          <w:p w14:paraId="6DFECE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3406AD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498F40AF"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F6A8D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6AB8698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تتبنى القيادة نهجاً واضحاً لرسم خريطة تدفق القيمة</w:t>
            </w:r>
          </w:p>
        </w:tc>
        <w:tc>
          <w:tcPr>
            <w:tcW w:w="0" w:type="auto"/>
            <w:vAlign w:val="center"/>
            <w:hideMark/>
          </w:tcPr>
          <w:p w14:paraId="3FB4E13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5.078</w:t>
            </w:r>
          </w:p>
        </w:tc>
        <w:tc>
          <w:tcPr>
            <w:tcW w:w="0" w:type="auto"/>
            <w:vAlign w:val="center"/>
            <w:hideMark/>
          </w:tcPr>
          <w:p w14:paraId="1931DDC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0.996</w:t>
            </w:r>
          </w:p>
        </w:tc>
        <w:tc>
          <w:tcPr>
            <w:tcW w:w="0" w:type="auto"/>
            <w:vAlign w:val="center"/>
            <w:hideMark/>
          </w:tcPr>
          <w:p w14:paraId="291584A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98F4D2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CF6861" w:rsidRPr="003F53E7" w14:paraId="7B9B50A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154E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0913589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أدوات تحليل البيانات</w:t>
            </w:r>
          </w:p>
        </w:tc>
        <w:tc>
          <w:tcPr>
            <w:tcW w:w="0" w:type="auto"/>
            <w:vAlign w:val="center"/>
            <w:hideMark/>
          </w:tcPr>
          <w:p w14:paraId="463A92E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5.637</w:t>
            </w:r>
          </w:p>
        </w:tc>
        <w:tc>
          <w:tcPr>
            <w:tcW w:w="0" w:type="auto"/>
            <w:vAlign w:val="center"/>
            <w:hideMark/>
          </w:tcPr>
          <w:p w14:paraId="5022F0B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0.947</w:t>
            </w:r>
          </w:p>
        </w:tc>
        <w:tc>
          <w:tcPr>
            <w:tcW w:w="0" w:type="auto"/>
            <w:vAlign w:val="center"/>
            <w:hideMark/>
          </w:tcPr>
          <w:p w14:paraId="6779E19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49D1404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7D33939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733D91"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00D9E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تحديث خريطة تدفق العمليات بانتظام</w:t>
            </w:r>
          </w:p>
        </w:tc>
        <w:tc>
          <w:tcPr>
            <w:tcW w:w="0" w:type="auto"/>
            <w:vAlign w:val="center"/>
            <w:hideMark/>
          </w:tcPr>
          <w:p w14:paraId="1574F8F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5.488</w:t>
            </w:r>
          </w:p>
        </w:tc>
        <w:tc>
          <w:tcPr>
            <w:tcW w:w="0" w:type="auto"/>
            <w:vAlign w:val="center"/>
            <w:hideMark/>
          </w:tcPr>
          <w:p w14:paraId="437F137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0.945</w:t>
            </w:r>
          </w:p>
        </w:tc>
        <w:tc>
          <w:tcPr>
            <w:tcW w:w="0" w:type="auto"/>
            <w:vAlign w:val="center"/>
            <w:hideMark/>
          </w:tcPr>
          <w:p w14:paraId="7D197A0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556ACC7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B37F1C" w:rsidRPr="003F53E7" w14:paraId="676D7FF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71B2B92" w14:textId="63AF58A7" w:rsidR="00B37F1C" w:rsidRPr="003F53E7" w:rsidRDefault="00B37F1C"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2863614C" w14:textId="7BC0571D"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5.446</w:t>
            </w:r>
          </w:p>
        </w:tc>
        <w:tc>
          <w:tcPr>
            <w:tcW w:w="0" w:type="auto"/>
            <w:vAlign w:val="center"/>
            <w:hideMark/>
          </w:tcPr>
          <w:p w14:paraId="0798719C" w14:textId="168BEDFF"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0.823</w:t>
            </w:r>
          </w:p>
        </w:tc>
        <w:tc>
          <w:tcPr>
            <w:tcW w:w="0" w:type="auto"/>
            <w:vAlign w:val="center"/>
            <w:hideMark/>
          </w:tcPr>
          <w:p w14:paraId="7E4B2EB5" w14:textId="61F6CC20"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254BC912" w14:textId="5401D3D2"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6ED425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lang w:bidi="ar-EG"/>
        </w:rPr>
      </w:pPr>
      <w:r w:rsidRPr="00FB153E">
        <w:rPr>
          <w:rFonts w:ascii="Traditional Arabic" w:hAnsi="Traditional Arabic" w:cs="Traditional Arabic"/>
          <w:b/>
          <w:bCs/>
          <w:sz w:val="24"/>
          <w:szCs w:val="24"/>
          <w:rtl/>
        </w:rPr>
        <w:t>التحليل التفصيلي والتعليق على كل عبارة</w:t>
      </w:r>
      <w:r w:rsidRPr="00FB153E">
        <w:rPr>
          <w:rFonts w:ascii="Traditional Arabic" w:hAnsi="Traditional Arabic" w:cs="Traditional Arabic"/>
          <w:b/>
          <w:bCs/>
          <w:sz w:val="24"/>
          <w:szCs w:val="24"/>
        </w:rPr>
        <w:t>:</w:t>
      </w:r>
    </w:p>
    <w:p w14:paraId="56AF2B87" w14:textId="2129D1CA"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الأولى (المتوسط: 5.556 - المرتبة الثانية)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"تحرص القيادة على تحديد الأنشطة التي تضيف قيمة حقيقية للمستفيدين وتعمل على تحسينها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باستمرار</w:t>
      </w:r>
      <w:r w:rsidRPr="003F53E7">
        <w:rPr>
          <w:rFonts w:ascii="Traditional Arabic" w:hAnsi="Traditional Arabic" w:cs="Traditional Arabic"/>
          <w:sz w:val="24"/>
          <w:szCs w:val="24"/>
        </w:rPr>
        <w:t>"</w:t>
      </w:r>
    </w:p>
    <w:p w14:paraId="1925B8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57168F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المرتفع (5.556) يدل على وعي قيادي واضح بأهمية التركيز على القيمة</w:t>
      </w:r>
    </w:p>
    <w:p w14:paraId="1788371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الانحراف المعياري (0.971) يشير إلى تجانس معقول في الآراء</w:t>
      </w:r>
    </w:p>
    <w:p w14:paraId="5FB62A9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هذه النتيجة تتوافق مع مبدأ "صوت العميل</w:t>
      </w:r>
      <w:r w:rsidRPr="003F53E7">
        <w:rPr>
          <w:rFonts w:ascii="Traditional Arabic" w:hAnsi="Traditional Arabic" w:cs="Traditional Arabic"/>
          <w:sz w:val="24"/>
          <w:szCs w:val="24"/>
        </w:rPr>
        <w:t xml:space="preserve">" (Voice of Customer) </w:t>
      </w:r>
      <w:r w:rsidRPr="003F53E7">
        <w:rPr>
          <w:rFonts w:ascii="Traditional Arabic" w:hAnsi="Traditional Arabic" w:cs="Traditional Arabic"/>
          <w:sz w:val="24"/>
          <w:szCs w:val="24"/>
          <w:rtl/>
        </w:rPr>
        <w:t>في الإدارة الرشيقة</w:t>
      </w:r>
    </w:p>
    <w:p w14:paraId="6A8C0C3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تعكس تحولاً من التركيز على الأنشطة إلى التركيز على النتائج والأثر</w:t>
      </w:r>
    </w:p>
    <w:p w14:paraId="19BE5AE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في السياق المحلي</w:t>
      </w:r>
      <w:r w:rsidRPr="00FB153E">
        <w:rPr>
          <w:rFonts w:ascii="Traditional Arabic" w:hAnsi="Traditional Arabic" w:cs="Traditional Arabic"/>
          <w:b/>
          <w:bCs/>
          <w:sz w:val="24"/>
          <w:szCs w:val="24"/>
        </w:rPr>
        <w:t>:</w:t>
      </w:r>
    </w:p>
    <w:p w14:paraId="36B2021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المانحين بقياس الأثر دفعت المنظمات لتحديد القيمة بوضوح</w:t>
      </w:r>
    </w:p>
    <w:p w14:paraId="66082D8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التنافس على المستفيدين يفرض التركيز على ما يهمهم فعلاً</w:t>
      </w:r>
    </w:p>
    <w:p w14:paraId="62C8C00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المساءلة المتزايدة تتطلب إثبات القيمة المضافة</w:t>
      </w:r>
    </w:p>
    <w:p w14:paraId="0D7869E3" w14:textId="5D5DDBE1"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الرابعة (المتوسط: 5.637 - المرتبة الأولى)</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تعتمد المنظمة على أدوات تحليل البيانات لتحديد المجالات التي يمكن تحسين القيمة فيها</w:t>
      </w:r>
      <w:r w:rsidRPr="003F53E7">
        <w:rPr>
          <w:rFonts w:ascii="Traditional Arabic" w:hAnsi="Traditional Arabic" w:cs="Traditional Arabic"/>
          <w:sz w:val="24"/>
          <w:szCs w:val="24"/>
        </w:rPr>
        <w:t>"</w:t>
      </w:r>
    </w:p>
    <w:p w14:paraId="5F82D41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390FAA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أعلى متوسط في البعد (5.637)، مما يعكس التحول الرقمي في القطاع</w:t>
      </w:r>
    </w:p>
    <w:p w14:paraId="290C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(0.947) يدل على اتفاق واسع</w:t>
      </w:r>
    </w:p>
    <w:p w14:paraId="51CDDC6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تتماشى مع توجهات رؤية 2030 في التحول الرقمي</w:t>
      </w:r>
    </w:p>
    <w:p w14:paraId="618C60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616EA52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أدوات التحليل المجانية</w:t>
      </w:r>
      <w:r w:rsidRPr="003F53E7">
        <w:rPr>
          <w:rFonts w:ascii="Traditional Arabic" w:hAnsi="Traditional Arabic" w:cs="Traditional Arabic"/>
          <w:sz w:val="24"/>
          <w:szCs w:val="24"/>
        </w:rPr>
        <w:t xml:space="preserve"> (Google Analytics, Excel, Power BI)</w:t>
      </w:r>
    </w:p>
    <w:p w14:paraId="6CC2D98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برامج التدريب التي يقدمها المركز الوطني في مجال البيانات</w:t>
      </w:r>
    </w:p>
    <w:p w14:paraId="0A20F74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أهمية اتخاذ القرارات المبنية على البيانات</w:t>
      </w:r>
      <w:r w:rsidRPr="003F53E7">
        <w:rPr>
          <w:rFonts w:ascii="Traditional Arabic" w:hAnsi="Traditional Arabic" w:cs="Traditional Arabic"/>
          <w:sz w:val="24"/>
          <w:szCs w:val="24"/>
        </w:rPr>
        <w:t xml:space="preserve"> (Data-Driven Decisions)</w:t>
      </w:r>
    </w:p>
    <w:p w14:paraId="2DBA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المنصات الرقمية التي توفر بيانات جاهزة (منصة إحسان، منصة العمل التطوعي)</w:t>
      </w:r>
    </w:p>
    <w:p w14:paraId="020279BF" w14:textId="12EA16CF"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الثالثة (المتوسط: 5.078 - المرتبة الخامسة)</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تتبنى القيادة الرشيقة نهجاً واضحاً لرسم خريطة تدفق القيمة لضمان تحسين العمليات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مستمر</w:t>
      </w:r>
      <w:r w:rsidRPr="003F53E7">
        <w:rPr>
          <w:rFonts w:ascii="Traditional Arabic" w:hAnsi="Traditional Arabic" w:cs="Traditional Arabic"/>
          <w:sz w:val="24"/>
          <w:szCs w:val="24"/>
        </w:rPr>
        <w:t>"</w:t>
      </w:r>
    </w:p>
    <w:p w14:paraId="64CB6D47" w14:textId="77777777" w:rsidR="00F80F4D" w:rsidRDefault="00F80F4D" w:rsidP="003F53E7">
      <w:pPr>
        <w:bidi/>
        <w:spacing w:before="100" w:beforeAutospacing="1" w:after="100" w:afterAutospacing="1" w:line="360" w:lineRule="auto"/>
        <w:jc w:val="both"/>
        <w:rPr>
          <w:rFonts w:ascii="Traditional Arabic" w:hAnsi="Traditional Arabic" w:cs="Traditional Arabic"/>
          <w:b/>
          <w:bCs/>
          <w:sz w:val="24"/>
          <w:szCs w:val="24"/>
          <w:rtl/>
        </w:rPr>
      </w:pPr>
    </w:p>
    <w:p w14:paraId="34053A27" w14:textId="563C5D12" w:rsidR="00CF6861" w:rsidRPr="00FB153E" w:rsidRDefault="00CF6861" w:rsidP="00F80F4D">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التحليل</w:t>
      </w:r>
      <w:r w:rsidRPr="00FB153E">
        <w:rPr>
          <w:rFonts w:ascii="Traditional Arabic" w:hAnsi="Traditional Arabic" w:cs="Traditional Arabic"/>
          <w:b/>
          <w:bCs/>
          <w:sz w:val="24"/>
          <w:szCs w:val="24"/>
        </w:rPr>
        <w:t>:</w:t>
      </w:r>
    </w:p>
    <w:p w14:paraId="4794B2A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أقل متوسط في البعد (5.078)، لكنها لا تزال في مستوى "موافق</w:t>
      </w:r>
      <w:r w:rsidRPr="003F53E7">
        <w:rPr>
          <w:rFonts w:ascii="Traditional Arabic" w:hAnsi="Traditional Arabic" w:cs="Traditional Arabic"/>
          <w:sz w:val="24"/>
          <w:szCs w:val="24"/>
        </w:rPr>
        <w:t>"</w:t>
      </w:r>
    </w:p>
    <w:p w14:paraId="2E95876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(0.996) يشير إلى تباين أكبر في التطبيق</w:t>
      </w:r>
    </w:p>
    <w:p w14:paraId="39786E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متوقع لأن رسم خرائط تدفق القيمة</w:t>
      </w:r>
      <w:r w:rsidRPr="003F53E7">
        <w:rPr>
          <w:rFonts w:ascii="Traditional Arabic" w:hAnsi="Traditional Arabic" w:cs="Traditional Arabic"/>
          <w:sz w:val="24"/>
          <w:szCs w:val="24"/>
        </w:rPr>
        <w:t xml:space="preserve"> (Value Stream Mapping) </w:t>
      </w:r>
      <w:r w:rsidRPr="003F53E7">
        <w:rPr>
          <w:rFonts w:ascii="Traditional Arabic" w:hAnsi="Traditional Arabic" w:cs="Traditional Arabic"/>
          <w:sz w:val="24"/>
          <w:szCs w:val="24"/>
          <w:rtl/>
        </w:rPr>
        <w:t>أداة تقنية متخصصة</w:t>
      </w:r>
    </w:p>
    <w:p w14:paraId="5C24ED0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والتوصيات</w:t>
      </w:r>
      <w:r w:rsidRPr="00FB153E">
        <w:rPr>
          <w:rFonts w:ascii="Traditional Arabic" w:hAnsi="Traditional Arabic" w:cs="Traditional Arabic"/>
          <w:b/>
          <w:bCs/>
          <w:sz w:val="24"/>
          <w:szCs w:val="24"/>
        </w:rPr>
        <w:t>:</w:t>
      </w:r>
    </w:p>
    <w:p w14:paraId="0FA62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لتدريب متخصص في أدوات</w:t>
      </w:r>
      <w:r w:rsidRPr="003F53E7">
        <w:rPr>
          <w:rFonts w:ascii="Traditional Arabic" w:hAnsi="Traditional Arabic" w:cs="Traditional Arabic"/>
          <w:sz w:val="24"/>
          <w:szCs w:val="24"/>
        </w:rPr>
        <w:t xml:space="preserve"> VSM</w:t>
      </w:r>
    </w:p>
    <w:p w14:paraId="739886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قلة الخبراء المحليين في هذا المجال</w:t>
      </w:r>
    </w:p>
    <w:p w14:paraId="3D79E4E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تعقيد الأداة مقارنة بالمفاهيم الأخرى</w:t>
      </w:r>
    </w:p>
    <w:p w14:paraId="084E98D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فرصة للتحسين من خلال برامج تدريبية مستهدفة</w:t>
      </w:r>
    </w:p>
    <w:p w14:paraId="4A49D7F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0DEF7F4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لـ</w:t>
      </w:r>
      <w:r w:rsidRPr="003F53E7">
        <w:rPr>
          <w:rFonts w:ascii="Traditional Arabic" w:hAnsi="Traditional Arabic" w:cs="Traditional Arabic"/>
          <w:sz w:val="24"/>
          <w:szCs w:val="24"/>
        </w:rPr>
        <w:t xml:space="preserve"> (Womack &amp; Jones, 2003)</w:t>
      </w:r>
      <w:r w:rsidRPr="003F53E7">
        <w:rPr>
          <w:rFonts w:ascii="Traditional Arabic" w:hAnsi="Traditional Arabic" w:cs="Traditional Arabic"/>
          <w:sz w:val="24"/>
          <w:szCs w:val="24"/>
          <w:rtl/>
        </w:rPr>
        <w:t>، فإن رسم خريطة تدفق القيمة هو الخطوة الثانية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تطبيق الإدارة الرشيقة بعد تحديد القيمة. النتائج تشير إلى أن المنظمات في جدة بدأت بالخطوة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الأولى (تحديد القيمة) بشكل جيد، لكنها لا تزال في مراحل مبكرة من الخطوة الثانية (رسم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الخريطة)</w:t>
      </w:r>
      <w:r w:rsidRPr="003F53E7">
        <w:rPr>
          <w:rFonts w:ascii="Traditional Arabic" w:hAnsi="Traditional Arabic" w:cs="Traditional Arabic"/>
          <w:sz w:val="24"/>
          <w:szCs w:val="24"/>
        </w:rPr>
        <w:t>.</w:t>
      </w:r>
    </w:p>
    <w:p w14:paraId="37F3222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الأول</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بلغ المتوسط العام للبعد 5.446 بانحراف معياري 0.823، وهو مستوى مرتفع يعكس</w:t>
      </w:r>
      <w:r w:rsidRPr="00FB153E">
        <w:rPr>
          <w:rFonts w:ascii="Traditional Arabic" w:hAnsi="Traditional Arabic" w:cs="Traditional Arabic"/>
          <w:b/>
          <w:bCs/>
          <w:sz w:val="24"/>
          <w:szCs w:val="24"/>
        </w:rPr>
        <w:t>:</w:t>
      </w:r>
    </w:p>
    <w:p w14:paraId="057338E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وعياً إدارياً متقدماً بأهمية التركيز على القيمة</w:t>
      </w:r>
    </w:p>
    <w:p w14:paraId="305B730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جهوداً فعلية في تطبيق هذا المبدأ</w:t>
      </w:r>
    </w:p>
    <w:p w14:paraId="3F589D5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فرصاً للتحسين خاصة في مجال رسم خرائط التدفق</w:t>
      </w:r>
    </w:p>
    <w:p w14:paraId="459935F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حاجة لبناء القدرات في الأدوات التقنية المتخصصة</w:t>
      </w:r>
    </w:p>
    <w:p w14:paraId="21B7843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الثاني: نظام السحب والدفع</w:t>
      </w:r>
    </w:p>
    <w:p w14:paraId="1858232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يركز هذا البعد على قياس مدى اعتماد المنظمات على نظام السحب لتوفير الموارد وفقاً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للاحتياجات الفعلية، وتطبيق نظام الدفع بمرونة، وتحقيق التوازن بينهما لضمان الكفاءة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التشغيلية المثلى</w:t>
      </w:r>
      <w:r w:rsidRPr="003F53E7">
        <w:rPr>
          <w:rFonts w:ascii="Traditional Arabic" w:hAnsi="Traditional Arabic" w:cs="Traditional Arabic"/>
          <w:sz w:val="24"/>
          <w:szCs w:val="24"/>
        </w:rPr>
        <w:t>.</w:t>
      </w:r>
    </w:p>
    <w:p w14:paraId="084840BF" w14:textId="27B48E7A"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lastRenderedPageBreak/>
        <w:t xml:space="preserve">جدول </w:t>
      </w:r>
      <w:r w:rsidR="00FB153E">
        <w:rPr>
          <w:rFonts w:ascii="Traditional Arabic" w:hAnsi="Traditional Arabic" w:cs="Traditional Arabic" w:hint="cs"/>
          <w:b/>
          <w:bCs/>
          <w:sz w:val="24"/>
          <w:szCs w:val="24"/>
          <w:rtl/>
        </w:rPr>
        <w:t>28</w:t>
      </w:r>
      <w:r w:rsidRPr="003F53E7">
        <w:rPr>
          <w:rFonts w:ascii="Traditional Arabic" w:hAnsi="Traditional Arabic" w:cs="Traditional Arabic"/>
          <w:b/>
          <w:bCs/>
          <w:sz w:val="24"/>
          <w:szCs w:val="24"/>
          <w:rtl/>
        </w:rPr>
        <w:t xml:space="preserve"> المتوسطات الحسابية والانحرافات المعيارية لعبارات البعد الثاني</w:t>
      </w:r>
    </w:p>
    <w:tbl>
      <w:tblPr>
        <w:tblStyle w:val="GridTable4-Accent11"/>
        <w:bidiVisual/>
        <w:tblW w:w="0" w:type="auto"/>
        <w:jc w:val="center"/>
        <w:tblLook w:val="04A0" w:firstRow="1" w:lastRow="0" w:firstColumn="1" w:lastColumn="0" w:noHBand="0" w:noVBand="1"/>
      </w:tblPr>
      <w:tblGrid>
        <w:gridCol w:w="436"/>
        <w:gridCol w:w="3116"/>
        <w:gridCol w:w="709"/>
        <w:gridCol w:w="713"/>
        <w:gridCol w:w="866"/>
        <w:gridCol w:w="635"/>
      </w:tblGrid>
      <w:tr w:rsidR="00CF6861" w:rsidRPr="003F53E7" w14:paraId="2A408E9F" w14:textId="77777777" w:rsidTr="00FB153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E882C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30ECF5C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0D9D16E7"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5E84665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18563FC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3FDA06B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6A9D1E24"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AC321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2E099AE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نظام السحب لتوفير الموارد</w:t>
            </w:r>
          </w:p>
        </w:tc>
        <w:tc>
          <w:tcPr>
            <w:tcW w:w="0" w:type="auto"/>
            <w:vAlign w:val="center"/>
            <w:hideMark/>
          </w:tcPr>
          <w:p w14:paraId="418788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5.320</w:t>
            </w:r>
          </w:p>
        </w:tc>
        <w:tc>
          <w:tcPr>
            <w:tcW w:w="0" w:type="auto"/>
            <w:vAlign w:val="center"/>
            <w:hideMark/>
          </w:tcPr>
          <w:p w14:paraId="07878E2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1.091</w:t>
            </w:r>
          </w:p>
        </w:tc>
        <w:tc>
          <w:tcPr>
            <w:tcW w:w="0" w:type="auto"/>
            <w:vAlign w:val="center"/>
            <w:hideMark/>
          </w:tcPr>
          <w:p w14:paraId="7665991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2AE7A7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AE7E80C"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A2F0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7</w:t>
            </w:r>
          </w:p>
        </w:tc>
        <w:tc>
          <w:tcPr>
            <w:tcW w:w="0" w:type="auto"/>
            <w:vAlign w:val="center"/>
            <w:hideMark/>
          </w:tcPr>
          <w:p w14:paraId="3E0B2B9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تطبيق نظام الدفع بشكل مرن لتلبية الاحتياجات</w:t>
            </w:r>
          </w:p>
        </w:tc>
        <w:tc>
          <w:tcPr>
            <w:tcW w:w="0" w:type="auto"/>
            <w:vAlign w:val="center"/>
            <w:hideMark/>
          </w:tcPr>
          <w:p w14:paraId="4D93DFA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5.438</w:t>
            </w:r>
          </w:p>
        </w:tc>
        <w:tc>
          <w:tcPr>
            <w:tcW w:w="0" w:type="auto"/>
            <w:vAlign w:val="center"/>
            <w:hideMark/>
          </w:tcPr>
          <w:p w14:paraId="3CF6D79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0.989</w:t>
            </w:r>
          </w:p>
        </w:tc>
        <w:tc>
          <w:tcPr>
            <w:tcW w:w="0" w:type="auto"/>
            <w:vAlign w:val="center"/>
            <w:hideMark/>
          </w:tcPr>
          <w:p w14:paraId="64B8925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7D3FEE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267261EF"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BDEA4D"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8</w:t>
            </w:r>
          </w:p>
        </w:tc>
        <w:tc>
          <w:tcPr>
            <w:tcW w:w="0" w:type="auto"/>
            <w:vAlign w:val="center"/>
            <w:hideMark/>
          </w:tcPr>
          <w:p w14:paraId="29D272E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تحقيق التوازن بين السحب والدفع</w:t>
            </w:r>
          </w:p>
        </w:tc>
        <w:tc>
          <w:tcPr>
            <w:tcW w:w="0" w:type="auto"/>
            <w:vAlign w:val="center"/>
            <w:hideMark/>
          </w:tcPr>
          <w:p w14:paraId="098FB7C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5.108</w:t>
            </w:r>
          </w:p>
        </w:tc>
        <w:tc>
          <w:tcPr>
            <w:tcW w:w="0" w:type="auto"/>
            <w:vAlign w:val="center"/>
            <w:hideMark/>
          </w:tcPr>
          <w:p w14:paraId="69892FC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1.064</w:t>
            </w:r>
          </w:p>
        </w:tc>
        <w:tc>
          <w:tcPr>
            <w:tcW w:w="0" w:type="auto"/>
            <w:vAlign w:val="center"/>
            <w:hideMark/>
          </w:tcPr>
          <w:p w14:paraId="4EFB5FE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1C9BF77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5A87EC95"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23DA6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9</w:t>
            </w:r>
          </w:p>
        </w:tc>
        <w:tc>
          <w:tcPr>
            <w:tcW w:w="0" w:type="auto"/>
            <w:vAlign w:val="center"/>
            <w:hideMark/>
          </w:tcPr>
          <w:p w14:paraId="337E6D5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تحسين تدفق العمليات بناءً على آليات السحب</w:t>
            </w:r>
          </w:p>
        </w:tc>
        <w:tc>
          <w:tcPr>
            <w:tcW w:w="0" w:type="auto"/>
            <w:vAlign w:val="center"/>
            <w:hideMark/>
          </w:tcPr>
          <w:p w14:paraId="1434BCB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5.162</w:t>
            </w:r>
          </w:p>
        </w:tc>
        <w:tc>
          <w:tcPr>
            <w:tcW w:w="0" w:type="auto"/>
            <w:vAlign w:val="center"/>
            <w:hideMark/>
          </w:tcPr>
          <w:p w14:paraId="46381E0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1.006</w:t>
            </w:r>
          </w:p>
        </w:tc>
        <w:tc>
          <w:tcPr>
            <w:tcW w:w="0" w:type="auto"/>
            <w:vAlign w:val="center"/>
            <w:hideMark/>
          </w:tcPr>
          <w:p w14:paraId="71E4EE2C"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69202F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7A43F80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8BF4E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w:t>
            </w:r>
          </w:p>
        </w:tc>
        <w:tc>
          <w:tcPr>
            <w:tcW w:w="0" w:type="auto"/>
            <w:vAlign w:val="center"/>
            <w:hideMark/>
          </w:tcPr>
          <w:p w14:paraId="333F4DE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توظيف التكنولوجيا لدعم أنظمة السحب والدفع</w:t>
            </w:r>
          </w:p>
        </w:tc>
        <w:tc>
          <w:tcPr>
            <w:tcW w:w="0" w:type="auto"/>
            <w:vAlign w:val="center"/>
            <w:hideMark/>
          </w:tcPr>
          <w:p w14:paraId="1E9BBCA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5.056</w:t>
            </w:r>
          </w:p>
        </w:tc>
        <w:tc>
          <w:tcPr>
            <w:tcW w:w="0" w:type="auto"/>
            <w:vAlign w:val="center"/>
            <w:hideMark/>
          </w:tcPr>
          <w:p w14:paraId="57A04B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1.112</w:t>
            </w:r>
          </w:p>
        </w:tc>
        <w:tc>
          <w:tcPr>
            <w:tcW w:w="0" w:type="auto"/>
            <w:vAlign w:val="center"/>
            <w:hideMark/>
          </w:tcPr>
          <w:p w14:paraId="3B6BEE0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697D7F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DB6EBA" w:rsidRPr="003F53E7" w14:paraId="74714C7D"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2A53807" w14:textId="56767F3C" w:rsidR="00DB6EBA" w:rsidRPr="003F53E7" w:rsidRDefault="00DB6EBA"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37632FEC" w14:textId="5277321B"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5.217</w:t>
            </w:r>
          </w:p>
        </w:tc>
        <w:tc>
          <w:tcPr>
            <w:tcW w:w="0" w:type="auto"/>
            <w:vAlign w:val="center"/>
            <w:hideMark/>
          </w:tcPr>
          <w:p w14:paraId="7332403B" w14:textId="0234090C"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0.874</w:t>
            </w:r>
          </w:p>
        </w:tc>
        <w:tc>
          <w:tcPr>
            <w:tcW w:w="0" w:type="auto"/>
            <w:vAlign w:val="center"/>
            <w:hideMark/>
          </w:tcPr>
          <w:p w14:paraId="69D70CEB" w14:textId="718EE5A4"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A178C61" w14:textId="120CADEE"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2E12DEF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التحليل المعمق والتعليق التفصيلي</w:t>
      </w:r>
      <w:r w:rsidRPr="003F53E7">
        <w:rPr>
          <w:rFonts w:ascii="Traditional Arabic" w:hAnsi="Traditional Arabic" w:cs="Traditional Arabic"/>
          <w:b/>
          <w:bCs/>
          <w:sz w:val="24"/>
          <w:szCs w:val="24"/>
        </w:rPr>
        <w:t>:</w:t>
      </w:r>
    </w:p>
    <w:p w14:paraId="24FF7B86"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للبعد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p>
    <w:p w14:paraId="7832917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5.217 بانحراف معياري 0.874، وهو أقل متوسط بين أبعاد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الثلاثة، لكنه لا يزال في مستوى "موافق" ويقترب من حد "موافق بشدة</w:t>
      </w:r>
      <w:r w:rsidRPr="003F53E7">
        <w:rPr>
          <w:rFonts w:ascii="Traditional Arabic" w:hAnsi="Traditional Arabic" w:cs="Traditional Arabic"/>
          <w:sz w:val="24"/>
          <w:szCs w:val="24"/>
        </w:rPr>
        <w:t>" (5.29).</w:t>
      </w:r>
    </w:p>
    <w:p w14:paraId="4702FDC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 التفسير السياقي</w:t>
      </w:r>
      <w:r w:rsidRPr="00FB153E">
        <w:rPr>
          <w:rFonts w:ascii="Traditional Arabic" w:hAnsi="Traditional Arabic" w:cs="Traditional Arabic"/>
          <w:b/>
          <w:bCs/>
          <w:sz w:val="24"/>
          <w:szCs w:val="24"/>
        </w:rPr>
        <w:t>:</w:t>
      </w:r>
    </w:p>
    <w:p w14:paraId="58CFD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نظام السحب والدفع نشأ في بيئة التصنيع</w:t>
      </w:r>
      <w:r w:rsidRPr="003F53E7">
        <w:rPr>
          <w:rFonts w:ascii="Traditional Arabic" w:hAnsi="Traditional Arabic" w:cs="Traditional Arabic"/>
          <w:sz w:val="24"/>
          <w:szCs w:val="24"/>
        </w:rPr>
        <w:t xml:space="preserve"> (Toyota Production System)</w:t>
      </w:r>
    </w:p>
    <w:p w14:paraId="37DDA66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تطبيقه في قطاع الخدمات غير الربحي يتطلب تكييفاً كبيراً</w:t>
      </w:r>
    </w:p>
    <w:p w14:paraId="4D4662C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في القطاع تجعل التطبيق أكثر تحدياً</w:t>
      </w:r>
    </w:p>
    <w:p w14:paraId="2047B1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يتطلب بنية تحتية تقنية قد لا تتوفر في جميع المنظمات</w:t>
      </w:r>
    </w:p>
    <w:p w14:paraId="796D78BB"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تحليل العبارات الفردية</w:t>
      </w:r>
      <w:r w:rsidRPr="00FB153E">
        <w:rPr>
          <w:rFonts w:ascii="Traditional Arabic" w:hAnsi="Traditional Arabic" w:cs="Traditional Arabic"/>
          <w:b/>
          <w:bCs/>
          <w:sz w:val="24"/>
          <w:szCs w:val="24"/>
        </w:rPr>
        <w:t>:</w:t>
      </w:r>
    </w:p>
    <w:p w14:paraId="41AD47C6" w14:textId="4446A56D"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السابعة (الأعلى - 5.438)</w:t>
      </w:r>
      <w:r w:rsid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تطبيق نظام الدفع بشكل مرن لضمان تلبية احتياجات العمليات دون تأخير أو فائض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w:t>
      </w:r>
      <w:r w:rsidRPr="003F53E7">
        <w:rPr>
          <w:rFonts w:ascii="Traditional Arabic" w:hAnsi="Traditional Arabic" w:cs="Traditional Arabic"/>
          <w:sz w:val="24"/>
          <w:szCs w:val="24"/>
        </w:rPr>
        <w:t>:</w:t>
      </w:r>
    </w:p>
    <w:p w14:paraId="2FA74B1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حصولها على المرتبة الأولى يعكس ميل المنظمات للتخطيط المسبق</w:t>
      </w:r>
    </w:p>
    <w:p w14:paraId="3FF7F11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نظام الدفع</w:t>
      </w:r>
      <w:r w:rsidRPr="003F53E7">
        <w:rPr>
          <w:rFonts w:ascii="Traditional Arabic" w:hAnsi="Traditional Arabic" w:cs="Traditional Arabic"/>
          <w:sz w:val="24"/>
          <w:szCs w:val="24"/>
        </w:rPr>
        <w:t xml:space="preserve"> (Push) </w:t>
      </w:r>
      <w:r w:rsidRPr="003F53E7">
        <w:rPr>
          <w:rFonts w:ascii="Traditional Arabic" w:hAnsi="Traditional Arabic" w:cs="Traditional Arabic"/>
          <w:sz w:val="24"/>
          <w:szCs w:val="24"/>
          <w:rtl/>
        </w:rPr>
        <w:t>أسهل في التطبيق من السحب</w:t>
      </w:r>
      <w:r w:rsidRPr="003F53E7">
        <w:rPr>
          <w:rFonts w:ascii="Traditional Arabic" w:hAnsi="Traditional Arabic" w:cs="Traditional Arabic"/>
          <w:sz w:val="24"/>
          <w:szCs w:val="24"/>
        </w:rPr>
        <w:t xml:space="preserve"> (Pull)</w:t>
      </w:r>
    </w:p>
    <w:p w14:paraId="25E7F8D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يتماشى مع طبيعة العمل الخيري الذي يتطلب الاستعداد المسبق</w:t>
      </w:r>
    </w:p>
    <w:p w14:paraId="4F42E80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(0.989) يدل على اتفاق واسع</w:t>
      </w:r>
    </w:p>
    <w:p w14:paraId="54CC927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بالأدبيات</w:t>
      </w:r>
      <w:r w:rsidRPr="00FB153E">
        <w:rPr>
          <w:rFonts w:ascii="Traditional Arabic" w:hAnsi="Traditional Arabic" w:cs="Traditional Arabic"/>
          <w:b/>
          <w:bCs/>
          <w:sz w:val="24"/>
          <w:szCs w:val="24"/>
        </w:rPr>
        <w:t>:</w:t>
      </w:r>
    </w:p>
    <w:p w14:paraId="471C8A7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لـ (الضبياني، 2020)، فإن نظام الدفع يعتمد على التنبؤ بالطلب والإنتاج المسبق،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يناسب المنظمات غير الربحية التي تخطط لبرامجها مسبقاً (مثل: برامج رمضان، الشتاء، العودة للمدارس).</w:t>
      </w:r>
    </w:p>
    <w:p w14:paraId="0B6F426A" w14:textId="458E80E4"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العاشرة (الأقل - 5.056)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توظيف التكنولوجيا الحديثة لدعم أنظمة السحب والدفع، مما يسهم في تحسين الإنتاجية</w:t>
      </w:r>
      <w:r w:rsidRPr="003F53E7">
        <w:rPr>
          <w:rFonts w:ascii="Traditional Arabic" w:hAnsi="Traditional Arabic" w:cs="Traditional Arabic"/>
          <w:sz w:val="24"/>
          <w:szCs w:val="24"/>
        </w:rPr>
        <w:t>"</w:t>
      </w:r>
    </w:p>
    <w:p w14:paraId="46538F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0EBC08B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أقل متوسط (5.056) يعكس فجوة تقنية</w:t>
      </w:r>
    </w:p>
    <w:p w14:paraId="5EA7FE2B"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(1.112) يشير إلى تباين كبير بين المنظمات</w:t>
      </w:r>
    </w:p>
    <w:p w14:paraId="6DCEAAB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بعض المنظمات المتقدمة تستخدم أنظمة</w:t>
      </w:r>
      <w:r w:rsidRPr="003F53E7">
        <w:rPr>
          <w:rFonts w:ascii="Traditional Arabic" w:hAnsi="Traditional Arabic" w:cs="Traditional Arabic"/>
          <w:sz w:val="24"/>
          <w:szCs w:val="24"/>
        </w:rPr>
        <w:t xml:space="preserve"> ERP</w:t>
      </w:r>
      <w:r w:rsidRPr="003F53E7">
        <w:rPr>
          <w:rFonts w:ascii="Traditional Arabic" w:hAnsi="Traditional Arabic" w:cs="Traditional Arabic"/>
          <w:sz w:val="24"/>
          <w:szCs w:val="24"/>
          <w:rtl/>
        </w:rPr>
        <w:t>، بينما أخرى لا تزال يدوية</w:t>
      </w:r>
    </w:p>
    <w:p w14:paraId="2C77E1F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0E2445C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أنظمة إدارة الموارد</w:t>
      </w:r>
      <w:r w:rsidRPr="003F53E7">
        <w:rPr>
          <w:rFonts w:ascii="Traditional Arabic" w:hAnsi="Traditional Arabic" w:cs="Traditional Arabic"/>
          <w:sz w:val="24"/>
          <w:szCs w:val="24"/>
        </w:rPr>
        <w:t xml:space="preserve"> (Resource Management Systems)</w:t>
      </w:r>
    </w:p>
    <w:p w14:paraId="2094B7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الموظفين على استخدام التقنيات الحديثة</w:t>
      </w:r>
    </w:p>
    <w:p w14:paraId="0441774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الاستفادة من الحلول السحابية المجانية أو منخفضة التكلفة</w:t>
      </w:r>
    </w:p>
    <w:p w14:paraId="5E89AAEB" w14:textId="77777777" w:rsidR="00CF6861"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شراكات مع شركات التقنية للحصول على دعم تقني</w:t>
      </w:r>
    </w:p>
    <w:p w14:paraId="19A02628" w14:textId="77777777" w:rsid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548E0135" w14:textId="77777777" w:rsid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05124352" w14:textId="77777777" w:rsidR="00F80F4D" w:rsidRP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626EE830"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تحليل الثبات الداخلي للبعد</w:t>
      </w:r>
      <w:r w:rsidRPr="00FB153E">
        <w:rPr>
          <w:rFonts w:ascii="Traditional Arabic" w:hAnsi="Traditional Arabic" w:cs="Traditional Arabic"/>
          <w:b/>
          <w:bCs/>
          <w:sz w:val="24"/>
          <w:szCs w:val="24"/>
        </w:rPr>
        <w:t>:</w:t>
      </w:r>
    </w:p>
    <w:p w14:paraId="53CE6C14" w14:textId="506A14B9"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29</w:t>
      </w:r>
      <w:r w:rsidRPr="00FB153E">
        <w:rPr>
          <w:rFonts w:ascii="Traditional Arabic" w:hAnsi="Traditional Arabic" w:cs="Traditional Arabic"/>
          <w:b/>
          <w:bCs/>
          <w:sz w:val="24"/>
          <w:szCs w:val="24"/>
          <w:rtl/>
        </w:rPr>
        <w:t xml:space="preserve"> تحليل العبارات</w:t>
      </w:r>
      <w:r w:rsidRPr="00FB153E">
        <w:rPr>
          <w:rFonts w:ascii="Traditional Arabic" w:hAnsi="Traditional Arabic" w:cs="Traditional Arabic"/>
          <w:b/>
          <w:bCs/>
          <w:sz w:val="24"/>
          <w:szCs w:val="24"/>
        </w:rPr>
        <w:t xml:space="preserve"> (Item-Total Statistics) - </w:t>
      </w:r>
      <w:r w:rsidRPr="00FB153E">
        <w:rPr>
          <w:rFonts w:ascii="Traditional Arabic" w:hAnsi="Traditional Arabic" w:cs="Traditional Arabic"/>
          <w:b/>
          <w:bCs/>
          <w:sz w:val="24"/>
          <w:szCs w:val="24"/>
          <w:rtl/>
        </w:rPr>
        <w:t>البعد الثاني</w:t>
      </w:r>
    </w:p>
    <w:tbl>
      <w:tblPr>
        <w:tblStyle w:val="GridTable4-Accent11"/>
        <w:bidiVisual/>
        <w:tblW w:w="0" w:type="auto"/>
        <w:jc w:val="center"/>
        <w:tblLook w:val="04A0" w:firstRow="1" w:lastRow="0" w:firstColumn="1" w:lastColumn="0" w:noHBand="0" w:noVBand="1"/>
      </w:tblPr>
      <w:tblGrid>
        <w:gridCol w:w="622"/>
        <w:gridCol w:w="1211"/>
        <w:gridCol w:w="1134"/>
        <w:gridCol w:w="1825"/>
        <w:gridCol w:w="959"/>
      </w:tblGrid>
      <w:tr w:rsidR="00CF6861" w:rsidRPr="003F53E7" w14:paraId="7A5A4D4D"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1511A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1053446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الارتباط المصحح</w:t>
            </w:r>
          </w:p>
        </w:tc>
        <w:tc>
          <w:tcPr>
            <w:tcW w:w="0" w:type="auto"/>
            <w:vAlign w:val="center"/>
            <w:hideMark/>
          </w:tcPr>
          <w:p w14:paraId="6575071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ألفا عند الحذف</w:t>
            </w:r>
          </w:p>
        </w:tc>
        <w:tc>
          <w:tcPr>
            <w:tcW w:w="0" w:type="auto"/>
            <w:vAlign w:val="center"/>
            <w:hideMark/>
          </w:tcPr>
          <w:p w14:paraId="559E53C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متوسط المقياس عند الحذف</w:t>
            </w:r>
          </w:p>
        </w:tc>
        <w:tc>
          <w:tcPr>
            <w:tcW w:w="0" w:type="auto"/>
            <w:vAlign w:val="center"/>
            <w:hideMark/>
          </w:tcPr>
          <w:p w14:paraId="3601B3C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تباين المقياس</w:t>
            </w:r>
          </w:p>
        </w:tc>
      </w:tr>
      <w:tr w:rsidR="00CF6861" w:rsidRPr="003F53E7" w14:paraId="1FA93C3C"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5480C6"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Q6</w:t>
            </w:r>
          </w:p>
        </w:tc>
        <w:tc>
          <w:tcPr>
            <w:tcW w:w="0" w:type="auto"/>
            <w:vAlign w:val="center"/>
            <w:hideMark/>
          </w:tcPr>
          <w:p w14:paraId="45DD2B3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0.759</w:t>
            </w:r>
          </w:p>
        </w:tc>
        <w:tc>
          <w:tcPr>
            <w:tcW w:w="0" w:type="auto"/>
            <w:vAlign w:val="center"/>
            <w:hideMark/>
          </w:tcPr>
          <w:p w14:paraId="50D067A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0.854</w:t>
            </w:r>
          </w:p>
        </w:tc>
        <w:tc>
          <w:tcPr>
            <w:tcW w:w="0" w:type="auto"/>
            <w:vAlign w:val="center"/>
            <w:hideMark/>
          </w:tcPr>
          <w:p w14:paraId="662536C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20.764</w:t>
            </w:r>
          </w:p>
        </w:tc>
        <w:tc>
          <w:tcPr>
            <w:tcW w:w="0" w:type="auto"/>
            <w:vAlign w:val="center"/>
            <w:hideMark/>
          </w:tcPr>
          <w:p w14:paraId="3CB24FB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12.133</w:t>
            </w:r>
          </w:p>
        </w:tc>
      </w:tr>
      <w:tr w:rsidR="00CF6861" w:rsidRPr="003F53E7" w14:paraId="44E24B2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87CF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Q7</w:t>
            </w:r>
          </w:p>
        </w:tc>
        <w:tc>
          <w:tcPr>
            <w:tcW w:w="0" w:type="auto"/>
            <w:vAlign w:val="center"/>
            <w:hideMark/>
          </w:tcPr>
          <w:p w14:paraId="3B5F389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0.713</w:t>
            </w:r>
          </w:p>
        </w:tc>
        <w:tc>
          <w:tcPr>
            <w:tcW w:w="0" w:type="auto"/>
            <w:vAlign w:val="center"/>
            <w:hideMark/>
          </w:tcPr>
          <w:p w14:paraId="4F0BEF4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0.865</w:t>
            </w:r>
          </w:p>
        </w:tc>
        <w:tc>
          <w:tcPr>
            <w:tcW w:w="0" w:type="auto"/>
            <w:vAlign w:val="center"/>
            <w:hideMark/>
          </w:tcPr>
          <w:p w14:paraId="17E71D2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20.646</w:t>
            </w:r>
          </w:p>
        </w:tc>
        <w:tc>
          <w:tcPr>
            <w:tcW w:w="0" w:type="auto"/>
            <w:vAlign w:val="center"/>
            <w:hideMark/>
          </w:tcPr>
          <w:p w14:paraId="1856615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13.022</w:t>
            </w:r>
          </w:p>
        </w:tc>
      </w:tr>
      <w:tr w:rsidR="00CF6861" w:rsidRPr="003F53E7" w14:paraId="694B895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B237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Q8</w:t>
            </w:r>
          </w:p>
        </w:tc>
        <w:tc>
          <w:tcPr>
            <w:tcW w:w="0" w:type="auto"/>
            <w:vAlign w:val="center"/>
            <w:hideMark/>
          </w:tcPr>
          <w:p w14:paraId="013C5A7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0.717</w:t>
            </w:r>
          </w:p>
        </w:tc>
        <w:tc>
          <w:tcPr>
            <w:tcW w:w="0" w:type="auto"/>
            <w:vAlign w:val="center"/>
            <w:hideMark/>
          </w:tcPr>
          <w:p w14:paraId="0367064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0.864</w:t>
            </w:r>
          </w:p>
        </w:tc>
        <w:tc>
          <w:tcPr>
            <w:tcW w:w="0" w:type="auto"/>
            <w:vAlign w:val="center"/>
            <w:hideMark/>
          </w:tcPr>
          <w:p w14:paraId="2267DDF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20.976</w:t>
            </w:r>
          </w:p>
        </w:tc>
        <w:tc>
          <w:tcPr>
            <w:tcW w:w="0" w:type="auto"/>
            <w:vAlign w:val="center"/>
            <w:hideMark/>
          </w:tcPr>
          <w:p w14:paraId="05BAC60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12.554</w:t>
            </w:r>
          </w:p>
        </w:tc>
      </w:tr>
      <w:tr w:rsidR="00CF6861" w:rsidRPr="003F53E7" w14:paraId="6F9D80B3"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0B6C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Q9</w:t>
            </w:r>
          </w:p>
        </w:tc>
        <w:tc>
          <w:tcPr>
            <w:tcW w:w="0" w:type="auto"/>
            <w:vAlign w:val="center"/>
            <w:hideMark/>
          </w:tcPr>
          <w:p w14:paraId="74D1665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0.719</w:t>
            </w:r>
          </w:p>
        </w:tc>
        <w:tc>
          <w:tcPr>
            <w:tcW w:w="0" w:type="auto"/>
            <w:vAlign w:val="center"/>
            <w:hideMark/>
          </w:tcPr>
          <w:p w14:paraId="20509E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0.864</w:t>
            </w:r>
          </w:p>
        </w:tc>
        <w:tc>
          <w:tcPr>
            <w:tcW w:w="0" w:type="auto"/>
            <w:vAlign w:val="center"/>
            <w:hideMark/>
          </w:tcPr>
          <w:p w14:paraId="4FD8C9A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20.922</w:t>
            </w:r>
          </w:p>
        </w:tc>
        <w:tc>
          <w:tcPr>
            <w:tcW w:w="0" w:type="auto"/>
            <w:vAlign w:val="center"/>
            <w:hideMark/>
          </w:tcPr>
          <w:p w14:paraId="4ABDD4E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12.885</w:t>
            </w:r>
          </w:p>
        </w:tc>
      </w:tr>
      <w:tr w:rsidR="00CF6861" w:rsidRPr="003F53E7" w14:paraId="25E8284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5F4A9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Q10</w:t>
            </w:r>
          </w:p>
        </w:tc>
        <w:tc>
          <w:tcPr>
            <w:tcW w:w="0" w:type="auto"/>
            <w:vAlign w:val="center"/>
            <w:hideMark/>
          </w:tcPr>
          <w:p w14:paraId="4ABE3EF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0.722</w:t>
            </w:r>
          </w:p>
        </w:tc>
        <w:tc>
          <w:tcPr>
            <w:tcW w:w="0" w:type="auto"/>
            <w:vAlign w:val="center"/>
            <w:hideMark/>
          </w:tcPr>
          <w:p w14:paraId="7F82E3C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0.863</w:t>
            </w:r>
          </w:p>
        </w:tc>
        <w:tc>
          <w:tcPr>
            <w:tcW w:w="0" w:type="auto"/>
            <w:vAlign w:val="center"/>
            <w:hideMark/>
          </w:tcPr>
          <w:p w14:paraId="5B68EC6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21.028</w:t>
            </w:r>
          </w:p>
        </w:tc>
        <w:tc>
          <w:tcPr>
            <w:tcW w:w="0" w:type="auto"/>
            <w:vAlign w:val="center"/>
            <w:hideMark/>
          </w:tcPr>
          <w:p w14:paraId="63433F8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12.233</w:t>
            </w:r>
          </w:p>
        </w:tc>
      </w:tr>
    </w:tbl>
    <w:p w14:paraId="565D312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ألفا كرونباخ الكلي للبعد</w:t>
      </w:r>
      <w:r w:rsidRPr="00FB153E">
        <w:rPr>
          <w:rFonts w:ascii="Traditional Arabic" w:hAnsi="Traditional Arabic" w:cs="Traditional Arabic"/>
          <w:b/>
          <w:bCs/>
          <w:sz w:val="24"/>
          <w:szCs w:val="24"/>
        </w:rPr>
        <w:t>: 0.887</w:t>
      </w:r>
    </w:p>
    <w:p w14:paraId="5032D8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w:t>
      </w:r>
      <w:r w:rsidRPr="00FB153E">
        <w:rPr>
          <w:rFonts w:ascii="Traditional Arabic" w:hAnsi="Traditional Arabic" w:cs="Traditional Arabic"/>
          <w:b/>
          <w:bCs/>
          <w:sz w:val="24"/>
          <w:szCs w:val="24"/>
        </w:rPr>
        <w:t>:</w:t>
      </w:r>
    </w:p>
    <w:p w14:paraId="49A0812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الارتباط المصحح تفوق 0.70، مما يدل على قوة ارتباط كل عبارة بالبعد</w:t>
      </w:r>
    </w:p>
    <w:p w14:paraId="2D8768B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عبارة لن يحسن معامل الثبات بشكل جوهري</w:t>
      </w:r>
    </w:p>
    <w:p w14:paraId="3EC933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تساهم بشكل إيجابي في قياس المفهوم</w:t>
      </w:r>
    </w:p>
    <w:p w14:paraId="47C8F15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بتماسك داخلي قوي (ألفا = 0.887)</w:t>
      </w:r>
    </w:p>
    <w:p w14:paraId="02DE7F08"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المقارنة بالدراسات السابقة</w:t>
      </w:r>
      <w:r w:rsidRPr="00FB153E">
        <w:rPr>
          <w:rFonts w:ascii="Traditional Arabic" w:hAnsi="Traditional Arabic" w:cs="Traditional Arabic"/>
          <w:b/>
          <w:bCs/>
          <w:sz w:val="24"/>
          <w:szCs w:val="24"/>
        </w:rPr>
        <w:t>:</w:t>
      </w:r>
    </w:p>
    <w:p w14:paraId="2CBBF7C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لم تتناول معظم الدراسات السابقة في السياق العربي بعد "نظام السحب والدفع" بشكل مستقل، مما يجعل هذه الدراسة إضافة نوعية للأدبيات. ومع ذلك</w:t>
      </w:r>
      <w:r w:rsidRPr="003F53E7">
        <w:rPr>
          <w:rFonts w:ascii="Traditional Arabic" w:hAnsi="Traditional Arabic" w:cs="Traditional Arabic"/>
          <w:sz w:val="24"/>
          <w:szCs w:val="24"/>
        </w:rPr>
        <w:t>:</w:t>
      </w:r>
    </w:p>
    <w:p w14:paraId="421D44A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دراسة (ابن وارث وجابة، 2016): أشارت إلى أهمية التوازن بين السحب والدفع، وهو ما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تؤكده نتائج العبارة الثامنة في الدراسة الحالية</w:t>
      </w:r>
      <w:r w:rsidRPr="003F53E7">
        <w:rPr>
          <w:rFonts w:ascii="Traditional Arabic" w:hAnsi="Traditional Arabic" w:cs="Traditional Arabic"/>
          <w:sz w:val="24"/>
          <w:szCs w:val="24"/>
        </w:rPr>
        <w:t>.</w:t>
      </w:r>
    </w:p>
    <w:p w14:paraId="77E0278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الأدبيات الغربية</w:t>
      </w:r>
      <w:r w:rsidRPr="003F53E7">
        <w:rPr>
          <w:rFonts w:ascii="Traditional Arabic" w:hAnsi="Traditional Arabic" w:cs="Traditional Arabic"/>
          <w:sz w:val="24"/>
          <w:szCs w:val="24"/>
        </w:rPr>
        <w:t xml:space="preserve"> (Womack &amp; Jones, 2003): </w:t>
      </w:r>
      <w:r w:rsidRPr="003F53E7">
        <w:rPr>
          <w:rFonts w:ascii="Traditional Arabic" w:hAnsi="Traditional Arabic" w:cs="Traditional Arabic"/>
          <w:sz w:val="24"/>
          <w:szCs w:val="24"/>
          <w:rtl/>
        </w:rPr>
        <w:t>تؤكد على أن نظام السحب هو المثالي، لكن نتائج الدراسة الحالية تظهر أن المنظمات غير الربحية تميل أكثر لنظام الدفع المرن، وهو تكييف منطقي للسياق</w:t>
      </w:r>
      <w:r w:rsidRPr="003F53E7">
        <w:rPr>
          <w:rFonts w:ascii="Traditional Arabic" w:hAnsi="Traditional Arabic" w:cs="Traditional Arabic"/>
          <w:sz w:val="24"/>
          <w:szCs w:val="24"/>
        </w:rPr>
        <w:t>.</w:t>
      </w:r>
    </w:p>
    <w:p w14:paraId="6D58D32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الخلاصة الجزئية للبعد الثاني</w:t>
      </w:r>
      <w:r w:rsidRPr="00FB153E">
        <w:rPr>
          <w:rFonts w:ascii="Traditional Arabic" w:hAnsi="Traditional Arabic" w:cs="Traditional Arabic"/>
          <w:b/>
          <w:bCs/>
          <w:sz w:val="24"/>
          <w:szCs w:val="24"/>
        </w:rPr>
        <w:t>:</w:t>
      </w:r>
    </w:p>
    <w:p w14:paraId="03A9AE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العام (5.217) يعكس مستوى تطبيق جيد لكن دون المستوى الأمثل</w:t>
      </w:r>
    </w:p>
    <w:p w14:paraId="1F956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هناك فجوة تقنية واضحة تحتاج لمعالجة</w:t>
      </w:r>
    </w:p>
    <w:p w14:paraId="409254A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نظام الدفع المرن أكثر من السحب يعكس تكييفاً واقعياً</w:t>
      </w:r>
    </w:p>
    <w:p w14:paraId="48C719A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 كبيرة للتحسين من خلال التدريب والتقنية</w:t>
      </w:r>
    </w:p>
    <w:p w14:paraId="193128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بثبات عالٍ (0.887) رغم التحديات في التطبيق</w:t>
      </w:r>
    </w:p>
    <w:p w14:paraId="0DDF9C9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الثالث: صفرية الأخطاء (الكمال والإحسان) والتطوير المستمر</w:t>
      </w:r>
    </w:p>
    <w:p w14:paraId="56864C6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يقيس هذا البعد مدى سعي المنظمات لتحقيق معايير الجودة العالية من خلال تطبيق منهجية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صفرية الأخطاء، وتحليل الأخطاء بشكل دوري، والاعتماد على ثقافة التحسين المستمر، وتوفير بيئة عمل داعمة للإبداع، واستخدام التكنولوجيا للحد من الأخطاء</w:t>
      </w:r>
      <w:r w:rsidRPr="003F53E7">
        <w:rPr>
          <w:rFonts w:ascii="Traditional Arabic" w:hAnsi="Traditional Arabic" w:cs="Traditional Arabic"/>
          <w:sz w:val="24"/>
          <w:szCs w:val="24"/>
        </w:rPr>
        <w:t>.</w:t>
      </w:r>
    </w:p>
    <w:p w14:paraId="792EE50F" w14:textId="3720055B"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30</w:t>
      </w:r>
      <w:r w:rsidRPr="00FB153E">
        <w:rPr>
          <w:rFonts w:ascii="Traditional Arabic" w:hAnsi="Traditional Arabic" w:cs="Traditional Arabic"/>
          <w:b/>
          <w:bCs/>
          <w:sz w:val="24"/>
          <w:szCs w:val="24"/>
          <w:rtl/>
        </w:rPr>
        <w:t xml:space="preserve"> المتوسطات الحسابية والانحرافات المعيارية لعبارات البعد الثالث</w:t>
      </w:r>
    </w:p>
    <w:tbl>
      <w:tblPr>
        <w:tblStyle w:val="GridTable4-Accent11"/>
        <w:bidiVisual/>
        <w:tblW w:w="0" w:type="auto"/>
        <w:jc w:val="center"/>
        <w:tblLook w:val="04A0" w:firstRow="1" w:lastRow="0" w:firstColumn="1" w:lastColumn="0" w:noHBand="0" w:noVBand="1"/>
      </w:tblPr>
      <w:tblGrid>
        <w:gridCol w:w="436"/>
        <w:gridCol w:w="3153"/>
        <w:gridCol w:w="709"/>
        <w:gridCol w:w="713"/>
        <w:gridCol w:w="866"/>
        <w:gridCol w:w="635"/>
      </w:tblGrid>
      <w:tr w:rsidR="00CF6861" w:rsidRPr="003F53E7" w14:paraId="2A7F714C"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166D2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52656E6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1849DA2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64422D54"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59D1EDB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65989B0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76AF10A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A34B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4C3554F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تسعى المنظمة لتحقيق معايير الجودة العالية</w:t>
            </w:r>
          </w:p>
        </w:tc>
        <w:tc>
          <w:tcPr>
            <w:tcW w:w="0" w:type="auto"/>
            <w:vAlign w:val="center"/>
            <w:hideMark/>
          </w:tcPr>
          <w:p w14:paraId="3508F3E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5.722</w:t>
            </w:r>
          </w:p>
        </w:tc>
        <w:tc>
          <w:tcPr>
            <w:tcW w:w="0" w:type="auto"/>
            <w:vAlign w:val="center"/>
            <w:hideMark/>
          </w:tcPr>
          <w:p w14:paraId="3380AD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0.880</w:t>
            </w:r>
          </w:p>
        </w:tc>
        <w:tc>
          <w:tcPr>
            <w:tcW w:w="0" w:type="auto"/>
            <w:vAlign w:val="center"/>
            <w:hideMark/>
          </w:tcPr>
          <w:p w14:paraId="6A7B62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A818A9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4AA6993B"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1FE22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23334D8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تحليل الأخطاء بشكل دوري لاستخلاص الدروس</w:t>
            </w:r>
          </w:p>
        </w:tc>
        <w:tc>
          <w:tcPr>
            <w:tcW w:w="0" w:type="auto"/>
            <w:vAlign w:val="center"/>
            <w:hideMark/>
          </w:tcPr>
          <w:p w14:paraId="023214B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5.286</w:t>
            </w:r>
          </w:p>
        </w:tc>
        <w:tc>
          <w:tcPr>
            <w:tcW w:w="0" w:type="auto"/>
            <w:vAlign w:val="center"/>
            <w:hideMark/>
          </w:tcPr>
          <w:p w14:paraId="5650FD0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0.927</w:t>
            </w:r>
          </w:p>
        </w:tc>
        <w:tc>
          <w:tcPr>
            <w:tcW w:w="0" w:type="auto"/>
            <w:vAlign w:val="center"/>
            <w:hideMark/>
          </w:tcPr>
          <w:p w14:paraId="7C06F15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166AA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CF6861" w:rsidRPr="003F53E7" w14:paraId="743B383C"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514BE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6DD9536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ثقافة التحسين المستمر</w:t>
            </w:r>
          </w:p>
        </w:tc>
        <w:tc>
          <w:tcPr>
            <w:tcW w:w="0" w:type="auto"/>
            <w:vAlign w:val="center"/>
            <w:hideMark/>
          </w:tcPr>
          <w:p w14:paraId="45616DB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5.409</w:t>
            </w:r>
          </w:p>
        </w:tc>
        <w:tc>
          <w:tcPr>
            <w:tcW w:w="0" w:type="auto"/>
            <w:vAlign w:val="center"/>
            <w:hideMark/>
          </w:tcPr>
          <w:p w14:paraId="45BAAA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0.877</w:t>
            </w:r>
          </w:p>
        </w:tc>
        <w:tc>
          <w:tcPr>
            <w:tcW w:w="0" w:type="auto"/>
            <w:vAlign w:val="center"/>
            <w:hideMark/>
          </w:tcPr>
          <w:p w14:paraId="251D3A4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D51BFE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1BB342BB"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94EC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77811C2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توفير بيئة عمل تدعم الإبداع</w:t>
            </w:r>
          </w:p>
        </w:tc>
        <w:tc>
          <w:tcPr>
            <w:tcW w:w="0" w:type="auto"/>
            <w:vAlign w:val="center"/>
            <w:hideMark/>
          </w:tcPr>
          <w:p w14:paraId="2F223D3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5.316</w:t>
            </w:r>
          </w:p>
        </w:tc>
        <w:tc>
          <w:tcPr>
            <w:tcW w:w="0" w:type="auto"/>
            <w:vAlign w:val="center"/>
            <w:hideMark/>
          </w:tcPr>
          <w:p w14:paraId="4F94402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0.890</w:t>
            </w:r>
          </w:p>
        </w:tc>
        <w:tc>
          <w:tcPr>
            <w:tcW w:w="0" w:type="auto"/>
            <w:vAlign w:val="center"/>
            <w:hideMark/>
          </w:tcPr>
          <w:p w14:paraId="056ED13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075D272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3CD11BE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13D1A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5E5FE09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استخدام أدوات التكنولوجيا للحد من الأخطاء</w:t>
            </w:r>
          </w:p>
        </w:tc>
        <w:tc>
          <w:tcPr>
            <w:tcW w:w="0" w:type="auto"/>
            <w:vAlign w:val="center"/>
            <w:hideMark/>
          </w:tcPr>
          <w:p w14:paraId="1F370B2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5.559</w:t>
            </w:r>
          </w:p>
        </w:tc>
        <w:tc>
          <w:tcPr>
            <w:tcW w:w="0" w:type="auto"/>
            <w:vAlign w:val="center"/>
            <w:hideMark/>
          </w:tcPr>
          <w:p w14:paraId="1DB3569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0.918</w:t>
            </w:r>
          </w:p>
        </w:tc>
        <w:tc>
          <w:tcPr>
            <w:tcW w:w="0" w:type="auto"/>
            <w:vAlign w:val="center"/>
            <w:hideMark/>
          </w:tcPr>
          <w:p w14:paraId="040CE78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7E19BF6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91298" w:rsidRPr="003F53E7" w14:paraId="4B87E466"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9EDB7A7" w14:textId="7DE66446" w:rsidR="00C91298" w:rsidRPr="003F53E7" w:rsidRDefault="00C91298"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3FAB60E7" w14:textId="7CBA882E"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5.458</w:t>
            </w:r>
          </w:p>
        </w:tc>
        <w:tc>
          <w:tcPr>
            <w:tcW w:w="0" w:type="auto"/>
            <w:vAlign w:val="center"/>
            <w:hideMark/>
          </w:tcPr>
          <w:p w14:paraId="2CB15297" w14:textId="03F309C1"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0.793</w:t>
            </w:r>
          </w:p>
        </w:tc>
        <w:tc>
          <w:tcPr>
            <w:tcW w:w="0" w:type="auto"/>
            <w:vAlign w:val="center"/>
            <w:hideMark/>
          </w:tcPr>
          <w:p w14:paraId="29BA2813" w14:textId="646A7100"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5A023BD" w14:textId="627E0149"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5E48A30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w:t>
      </w:r>
      <w:r w:rsidRPr="00FB153E">
        <w:rPr>
          <w:rFonts w:ascii="Traditional Arabic" w:hAnsi="Traditional Arabic" w:cs="Traditional Arabic"/>
          <w:b/>
          <w:bCs/>
          <w:sz w:val="24"/>
          <w:szCs w:val="24"/>
        </w:rPr>
        <w:t>:</w:t>
      </w:r>
    </w:p>
    <w:p w14:paraId="23A46F89" w14:textId="77777777" w:rsidR="00CF6861" w:rsidRPr="00FB153E" w:rsidRDefault="00CF6861" w:rsidP="00FB153E">
      <w:pPr>
        <w:pStyle w:val="ListParagraph"/>
        <w:numPr>
          <w:ilvl w:val="0"/>
          <w:numId w:val="2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المتميز</w:t>
      </w:r>
      <w:r w:rsidRPr="00FB153E">
        <w:rPr>
          <w:rFonts w:ascii="Traditional Arabic" w:hAnsi="Traditional Arabic" w:cs="Traditional Arabic"/>
          <w:b/>
          <w:bCs/>
          <w:sz w:val="24"/>
          <w:szCs w:val="24"/>
        </w:rPr>
        <w:t>:</w:t>
      </w:r>
    </w:p>
    <w:p w14:paraId="7657A29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 هذا البعد على أعلى متوسط بين أبعاد الإدارة الرشيقة (5.458) بانحراف معياري منخفض</w:t>
      </w:r>
      <w:r w:rsidRPr="003F53E7">
        <w:rPr>
          <w:rFonts w:ascii="Traditional Arabic" w:hAnsi="Traditional Arabic" w:cs="Traditional Arabic"/>
          <w:sz w:val="24"/>
          <w:szCs w:val="24"/>
        </w:rPr>
        <w:t xml:space="preserve"> (0.793)</w:t>
      </w:r>
      <w:r w:rsidRPr="003F53E7">
        <w:rPr>
          <w:rFonts w:ascii="Traditional Arabic" w:hAnsi="Traditional Arabic" w:cs="Traditional Arabic"/>
          <w:sz w:val="24"/>
          <w:szCs w:val="24"/>
          <w:rtl/>
        </w:rPr>
        <w:t xml:space="preserve"> يحمل دلالات عميقة ومتعددة الأبعاد</w:t>
      </w:r>
      <w:r w:rsidRPr="003F53E7">
        <w:rPr>
          <w:rFonts w:ascii="Traditional Arabic" w:hAnsi="Traditional Arabic" w:cs="Traditional Arabic"/>
          <w:sz w:val="24"/>
          <w:szCs w:val="24"/>
        </w:rPr>
        <w:t>:</w:t>
      </w:r>
    </w:p>
    <w:p w14:paraId="1B06B56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أ) التوافق الثقافي والديني</w:t>
      </w:r>
      <w:r w:rsidRPr="00FB153E">
        <w:rPr>
          <w:rFonts w:ascii="Traditional Arabic" w:hAnsi="Traditional Arabic" w:cs="Traditional Arabic"/>
          <w:b/>
          <w:bCs/>
          <w:sz w:val="24"/>
          <w:szCs w:val="24"/>
        </w:rPr>
        <w:t>:</w:t>
      </w:r>
    </w:p>
    <w:p w14:paraId="6B6941B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مفهوم "الإحسان" و"الإتقان" متجذر في الثقافة الإسلامية</w:t>
      </w:r>
    </w:p>
    <w:p w14:paraId="400C31B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الحديث النبوي "إن الله يحب إذا عمل أحدكم عملاً أن يتقنه" يشكل مرجعية دينية</w:t>
      </w:r>
    </w:p>
    <w:p w14:paraId="2EDC71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القيم الإسلامية تحث على التميز والجودة في العمل</w:t>
      </w:r>
    </w:p>
    <w:p w14:paraId="59F8600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التوافق الثقافي يسهل التبني والتطبيق</w:t>
      </w:r>
    </w:p>
    <w:p w14:paraId="2888C8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الضغوط المؤسسية</w:t>
      </w:r>
      <w:r w:rsidRPr="00FB153E">
        <w:rPr>
          <w:rFonts w:ascii="Traditional Arabic" w:hAnsi="Traditional Arabic" w:cs="Traditional Arabic"/>
          <w:b/>
          <w:bCs/>
          <w:sz w:val="24"/>
          <w:szCs w:val="24"/>
        </w:rPr>
        <w:t>:</w:t>
      </w:r>
    </w:p>
    <w:p w14:paraId="22912A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السمعة والمصداقية</w:t>
      </w:r>
    </w:p>
    <w:p w14:paraId="3626BA1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من حيث الجودة</w:t>
      </w:r>
    </w:p>
    <w:p w14:paraId="06BE526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توقعات المستفيدين المتزايدة</w:t>
      </w:r>
    </w:p>
    <w:p w14:paraId="4E6C4D4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معايير الاعتماد والترخيص من المركز الوطني</w:t>
      </w:r>
    </w:p>
    <w:p w14:paraId="2BDC78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الوعي بالأثر</w:t>
      </w:r>
      <w:r w:rsidRPr="00FB153E">
        <w:rPr>
          <w:rFonts w:ascii="Traditional Arabic" w:hAnsi="Traditional Arabic" w:cs="Traditional Arabic"/>
          <w:b/>
          <w:bCs/>
          <w:sz w:val="24"/>
          <w:szCs w:val="24"/>
        </w:rPr>
        <w:t>:</w:t>
      </w:r>
    </w:p>
    <w:p w14:paraId="44098D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أن الأخطاء تكلف مالياً ومعنوياً</w:t>
      </w:r>
    </w:p>
    <w:p w14:paraId="3D75A8D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أن الجودة تجذب المانحين والمتطوعين</w:t>
      </w:r>
    </w:p>
    <w:p w14:paraId="65DABD2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بأن السمعة رأس مال لا يقدر بثمن</w:t>
      </w:r>
    </w:p>
    <w:p w14:paraId="13988AB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الأثر طويل الأمد</w:t>
      </w:r>
    </w:p>
    <w:p w14:paraId="5E0D81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التفصيلي للعبارات</w:t>
      </w:r>
      <w:r w:rsidRPr="00FB153E">
        <w:rPr>
          <w:rFonts w:ascii="Traditional Arabic" w:hAnsi="Traditional Arabic" w:cs="Traditional Arabic"/>
          <w:b/>
          <w:bCs/>
          <w:sz w:val="24"/>
          <w:szCs w:val="24"/>
        </w:rPr>
        <w:t>:</w:t>
      </w:r>
    </w:p>
    <w:p w14:paraId="49135874" w14:textId="3B63BF15"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الحادية عشرة (الأعلى - 5.722)</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تسعى المنظمة لتحقيق معايير الجودة العالية من خلال تطبيق منهجية صفرية الأخطاء</w:t>
      </w:r>
      <w:r w:rsidRPr="003F53E7">
        <w:rPr>
          <w:rFonts w:ascii="Traditional Arabic" w:hAnsi="Traditional Arabic" w:cs="Traditional Arabic"/>
          <w:sz w:val="24"/>
          <w:szCs w:val="24"/>
        </w:rPr>
        <w:t>"</w:t>
      </w:r>
    </w:p>
    <w:p w14:paraId="063523E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العميق</w:t>
      </w:r>
      <w:r w:rsidRPr="00FB153E">
        <w:rPr>
          <w:rFonts w:ascii="Traditional Arabic" w:hAnsi="Traditional Arabic" w:cs="Traditional Arabic"/>
          <w:b/>
          <w:bCs/>
          <w:sz w:val="24"/>
          <w:szCs w:val="24"/>
        </w:rPr>
        <w:t>:</w:t>
      </w:r>
    </w:p>
    <w:p w14:paraId="3FADF1A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متوسط في البعد (5.722) وقريب جداً من "موافق بشدة جداً</w:t>
      </w:r>
      <w:r w:rsidRPr="003F53E7">
        <w:rPr>
          <w:rFonts w:ascii="Traditional Arabic" w:hAnsi="Traditional Arabic" w:cs="Traditional Arabic"/>
          <w:sz w:val="24"/>
          <w:szCs w:val="24"/>
        </w:rPr>
        <w:t>" (6.15)</w:t>
      </w:r>
    </w:p>
    <w:p w14:paraId="0F1CBD7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(0.880) يدل على إجماع واسع</w:t>
      </w:r>
    </w:p>
    <w:p w14:paraId="5C9CFBE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تعكس التزاماً قيادياً واضحاً بالجودة</w:t>
      </w:r>
    </w:p>
    <w:p w14:paraId="0D78DB4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متعدد المستويات</w:t>
      </w:r>
      <w:r w:rsidRPr="00FB153E">
        <w:rPr>
          <w:rFonts w:ascii="Traditional Arabic" w:hAnsi="Traditional Arabic" w:cs="Traditional Arabic"/>
          <w:b/>
          <w:bCs/>
          <w:sz w:val="24"/>
          <w:szCs w:val="24"/>
        </w:rPr>
        <w:t>:</w:t>
      </w:r>
    </w:p>
    <w:p w14:paraId="708137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الاستراتيجي</w:t>
      </w:r>
      <w:r w:rsidRPr="00FB153E">
        <w:rPr>
          <w:rFonts w:ascii="Traditional Arabic" w:hAnsi="Traditional Arabic" w:cs="Traditional Arabic"/>
          <w:b/>
          <w:bCs/>
          <w:sz w:val="24"/>
          <w:szCs w:val="24"/>
        </w:rPr>
        <w:t>:</w:t>
      </w:r>
    </w:p>
    <w:p w14:paraId="283AAA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كميزة تنافسية في قطاع مزدحم</w:t>
      </w:r>
    </w:p>
    <w:p w14:paraId="6DADABA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للتميز كهدف استراتيجي</w:t>
      </w:r>
    </w:p>
    <w:p w14:paraId="3A9FFE7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السمعة المؤسسية</w:t>
      </w:r>
    </w:p>
    <w:p w14:paraId="26F2D7F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التشغيلي</w:t>
      </w:r>
      <w:r w:rsidRPr="00FB153E">
        <w:rPr>
          <w:rFonts w:ascii="Traditional Arabic" w:hAnsi="Traditional Arabic" w:cs="Traditional Arabic"/>
          <w:b/>
          <w:bCs/>
          <w:sz w:val="24"/>
          <w:szCs w:val="24"/>
        </w:rPr>
        <w:t>:</w:t>
      </w:r>
    </w:p>
    <w:p w14:paraId="4D537D9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معايير الأيزو في بعض المنظمات</w:t>
      </w:r>
    </w:p>
    <w:p w14:paraId="1706B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ضبط الجودة في تقديم الخدمات</w:t>
      </w:r>
    </w:p>
    <w:p w14:paraId="78D7BAE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المراجعة الدورية للعمليات</w:t>
      </w:r>
    </w:p>
    <w:p w14:paraId="072B09B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الثقافي</w:t>
      </w:r>
      <w:r w:rsidRPr="00FB153E">
        <w:rPr>
          <w:rFonts w:ascii="Traditional Arabic" w:hAnsi="Traditional Arabic" w:cs="Traditional Arabic"/>
          <w:b/>
          <w:bCs/>
          <w:sz w:val="24"/>
          <w:szCs w:val="24"/>
        </w:rPr>
        <w:t>:</w:t>
      </w:r>
    </w:p>
    <w:p w14:paraId="19206F7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الإتقان والإحسان</w:t>
      </w:r>
    </w:p>
    <w:p w14:paraId="0C604A9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التميز والتفوق</w:t>
      </w:r>
    </w:p>
    <w:p w14:paraId="65199AE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الفخر بالعمل المتقن</w:t>
      </w:r>
    </w:p>
    <w:p w14:paraId="225978C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5D7B156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يتوافق هذا مع مبدأ</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(التحسين المستمر) الياباني، ومفهوم</w:t>
      </w:r>
      <w:r w:rsidRPr="003F53E7">
        <w:rPr>
          <w:rFonts w:ascii="Traditional Arabic" w:hAnsi="Traditional Arabic" w:cs="Traditional Arabic"/>
          <w:sz w:val="24"/>
          <w:szCs w:val="24"/>
        </w:rPr>
        <w:t xml:space="preserve"> "Zero Defects" </w:t>
      </w:r>
      <w:r w:rsidRPr="003F53E7">
        <w:rPr>
          <w:rFonts w:ascii="Traditional Arabic" w:hAnsi="Traditional Arabic" w:cs="Traditional Arabic"/>
          <w:sz w:val="24"/>
          <w:szCs w:val="24"/>
          <w:rtl/>
        </w:rPr>
        <w:t>الذي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طوره</w:t>
      </w:r>
      <w:r w:rsidRPr="003F53E7">
        <w:rPr>
          <w:rFonts w:ascii="Traditional Arabic" w:hAnsi="Traditional Arabic" w:cs="Traditional Arabic"/>
          <w:sz w:val="24"/>
          <w:szCs w:val="24"/>
        </w:rPr>
        <w:t xml:space="preserve"> Philip Crosby</w:t>
      </w:r>
      <w:r w:rsidRPr="003F53E7">
        <w:rPr>
          <w:rFonts w:ascii="Traditional Arabic" w:hAnsi="Traditional Arabic" w:cs="Traditional Arabic"/>
          <w:sz w:val="24"/>
          <w:szCs w:val="24"/>
          <w:rtl/>
        </w:rPr>
        <w:t>، ومبدأ "الإحسان" الإسلامي، مما يخلق تكاملاً فريداً بين الفلسفات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الشرقية والغربية والإسلامية</w:t>
      </w:r>
      <w:r w:rsidRPr="003F53E7">
        <w:rPr>
          <w:rFonts w:ascii="Traditional Arabic" w:hAnsi="Traditional Arabic" w:cs="Traditional Arabic"/>
          <w:sz w:val="24"/>
          <w:szCs w:val="24"/>
        </w:rPr>
        <w:t>.</w:t>
      </w:r>
    </w:p>
    <w:p w14:paraId="70A609CB" w14:textId="12D35EF4"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الثانية عشرة (الأقل - 5.286)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تحليل الأخطاء بشكل دوري لاستخلاص الدروس المستفادة وتحسين الأداء</w:t>
      </w:r>
      <w:r w:rsidRPr="003F53E7">
        <w:rPr>
          <w:rFonts w:ascii="Traditional Arabic" w:hAnsi="Traditional Arabic" w:cs="Traditional Arabic"/>
          <w:sz w:val="24"/>
          <w:szCs w:val="24"/>
        </w:rPr>
        <w:t>"</w:t>
      </w:r>
    </w:p>
    <w:p w14:paraId="2CD2A1B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النقدي</w:t>
      </w:r>
      <w:r w:rsidRPr="00FB153E">
        <w:rPr>
          <w:rFonts w:ascii="Traditional Arabic" w:hAnsi="Traditional Arabic" w:cs="Traditional Arabic"/>
          <w:b/>
          <w:bCs/>
          <w:sz w:val="24"/>
          <w:szCs w:val="24"/>
        </w:rPr>
        <w:t>:</w:t>
      </w:r>
    </w:p>
    <w:p w14:paraId="2793A63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رغم أنها الأقل (5.286)، إلا أنها لا تزال في مستوى "موافق</w:t>
      </w:r>
      <w:r w:rsidRPr="003F53E7">
        <w:rPr>
          <w:rFonts w:ascii="Traditional Arabic" w:hAnsi="Traditional Arabic" w:cs="Traditional Arabic"/>
          <w:sz w:val="24"/>
          <w:szCs w:val="24"/>
        </w:rPr>
        <w:t>"</w:t>
      </w:r>
    </w:p>
    <w:p w14:paraId="665BEAD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(0.927) يشير إلى تباين معتدل</w:t>
      </w:r>
    </w:p>
    <w:p w14:paraId="6F4DEF2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الفجوة بين السعي للجودة (5.722) والتحليل المنهجي للأخطاء (5.286) تبلغ 0.436 نقطة</w:t>
      </w:r>
    </w:p>
    <w:p w14:paraId="1BDDC2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256F2B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نية وتوجه للجودة أقوى من الممارسة الفعلية</w:t>
      </w:r>
    </w:p>
    <w:p w14:paraId="34F660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 تفتقر بعض المنظمات لأنظمة منهجية لتحليل الأخطاء</w:t>
      </w:r>
    </w:p>
    <w:p w14:paraId="6AE58EF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لأدوات مثل</w:t>
      </w:r>
      <w:r w:rsidRPr="003F53E7">
        <w:rPr>
          <w:rFonts w:ascii="Traditional Arabic" w:hAnsi="Traditional Arabic" w:cs="Traditional Arabic"/>
          <w:sz w:val="24"/>
          <w:szCs w:val="24"/>
        </w:rPr>
        <w:t xml:space="preserve"> Root Cause Analysis, Fishbone Diagram</w:t>
      </w:r>
    </w:p>
    <w:p w14:paraId="2674DED2" w14:textId="4DB68085"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"إخفاء الأخطاء" قد تكون موجودة في بعض المنظمات</w:t>
      </w:r>
    </w:p>
    <w:p w14:paraId="6C94F34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294504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نظام منهجي للإبلاغ عن الأخطاء</w:t>
      </w:r>
      <w:r w:rsidRPr="003F53E7">
        <w:rPr>
          <w:rFonts w:ascii="Traditional Arabic" w:hAnsi="Traditional Arabic" w:cs="Traditional Arabic"/>
          <w:sz w:val="24"/>
          <w:szCs w:val="24"/>
        </w:rPr>
        <w:t xml:space="preserve"> (Error Reporting System)</w:t>
      </w:r>
    </w:p>
    <w:p w14:paraId="57B9D8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تبني ثقافة "التعلم من الأخطاء" بدلاً من "اللوم</w:t>
      </w:r>
      <w:r w:rsidRPr="003F53E7">
        <w:rPr>
          <w:rFonts w:ascii="Traditional Arabic" w:hAnsi="Traditional Arabic" w:cs="Traditional Arabic"/>
          <w:sz w:val="24"/>
          <w:szCs w:val="24"/>
        </w:rPr>
        <w:t>"</w:t>
      </w:r>
    </w:p>
    <w:p w14:paraId="0FC55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على أدوات تحليل الأسباب الجذرية</w:t>
      </w:r>
    </w:p>
    <w:p w14:paraId="21D7E38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للدروس المستفادة</w:t>
      </w:r>
      <w:r w:rsidRPr="003F53E7">
        <w:rPr>
          <w:rFonts w:ascii="Traditional Arabic" w:hAnsi="Traditional Arabic" w:cs="Traditional Arabic"/>
          <w:sz w:val="24"/>
          <w:szCs w:val="24"/>
        </w:rPr>
        <w:t xml:space="preserve"> (Lessons Learned Database)</w:t>
      </w:r>
    </w:p>
    <w:p w14:paraId="4B7B20CC" w14:textId="331B9A4B"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الخامسة عشرة (المرتبة الثانية - 5.559)</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استخدام أدوات التكنولوجيا الحديثة للحد من الأخطاء وتحقيق الكفاءة العالية</w:t>
      </w:r>
      <w:r w:rsidRPr="003F53E7">
        <w:rPr>
          <w:rFonts w:ascii="Traditional Arabic" w:hAnsi="Traditional Arabic" w:cs="Traditional Arabic"/>
          <w:sz w:val="24"/>
          <w:szCs w:val="24"/>
        </w:rPr>
        <w:t>"</w:t>
      </w:r>
    </w:p>
    <w:p w14:paraId="4DA612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7710F05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متوسط مرتفع (5.559) يعكس التوجه نحو الرقمنة</w:t>
      </w:r>
    </w:p>
    <w:p w14:paraId="5FE140B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يتماشى مع مبادرات التحول الرقمي في المملكة</w:t>
      </w:r>
    </w:p>
    <w:p w14:paraId="5F7C000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(0.918) معتدل</w:t>
      </w:r>
    </w:p>
    <w:p w14:paraId="331AB13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أمثلة تطبيقية من الواقع</w:t>
      </w:r>
      <w:r w:rsidRPr="00FB153E">
        <w:rPr>
          <w:rFonts w:ascii="Traditional Arabic" w:hAnsi="Traditional Arabic" w:cs="Traditional Arabic"/>
          <w:b/>
          <w:bCs/>
          <w:sz w:val="24"/>
          <w:szCs w:val="24"/>
        </w:rPr>
        <w:t>:</w:t>
      </w:r>
    </w:p>
    <w:p w14:paraId="220D51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أنظمة إدارة علاقات المستفيدين</w:t>
      </w:r>
      <w:r w:rsidRPr="003F53E7">
        <w:rPr>
          <w:rFonts w:ascii="Traditional Arabic" w:hAnsi="Traditional Arabic" w:cs="Traditional Arabic"/>
          <w:sz w:val="24"/>
          <w:szCs w:val="24"/>
        </w:rPr>
        <w:t xml:space="preserve"> (CRM)</w:t>
      </w:r>
    </w:p>
    <w:p w14:paraId="73F07F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تطبيقات إدارة المشاريع</w:t>
      </w:r>
      <w:r w:rsidRPr="003F53E7">
        <w:rPr>
          <w:rFonts w:ascii="Traditional Arabic" w:hAnsi="Traditional Arabic" w:cs="Traditional Arabic"/>
          <w:sz w:val="24"/>
          <w:szCs w:val="24"/>
        </w:rPr>
        <w:t xml:space="preserve"> (Trello, Asana)</w:t>
      </w:r>
    </w:p>
    <w:p w14:paraId="6C65606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المحاسبة الإلكترونية</w:t>
      </w:r>
    </w:p>
    <w:p w14:paraId="08302EA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منصات التواصل والتنسيق</w:t>
      </w:r>
      <w:r w:rsidRPr="003F53E7">
        <w:rPr>
          <w:rFonts w:ascii="Traditional Arabic" w:hAnsi="Traditional Arabic" w:cs="Traditional Arabic"/>
          <w:sz w:val="24"/>
          <w:szCs w:val="24"/>
        </w:rPr>
        <w:t xml:space="preserve"> (Slack, Teams)</w:t>
      </w:r>
    </w:p>
    <w:p w14:paraId="3B7A91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برؤية 2030</w:t>
      </w:r>
      <w:r w:rsidRPr="00FB153E">
        <w:rPr>
          <w:rFonts w:ascii="Traditional Arabic" w:hAnsi="Traditional Arabic" w:cs="Traditional Arabic"/>
          <w:b/>
          <w:bCs/>
          <w:sz w:val="24"/>
          <w:szCs w:val="24"/>
        </w:rPr>
        <w:t>:</w:t>
      </w:r>
    </w:p>
    <w:p w14:paraId="682953B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برنامج التحول الرقمي الوطني</w:t>
      </w:r>
    </w:p>
    <w:p w14:paraId="147C926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مبادرة السحابة الوطنية</w:t>
      </w:r>
      <w:r w:rsidRPr="003F53E7">
        <w:rPr>
          <w:rFonts w:ascii="Traditional Arabic" w:hAnsi="Traditional Arabic" w:cs="Traditional Arabic"/>
          <w:sz w:val="24"/>
          <w:szCs w:val="24"/>
        </w:rPr>
        <w:t xml:space="preserve"> (Deem)</w:t>
      </w:r>
    </w:p>
    <w:p w14:paraId="0A086E5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دعم المنشآت الصغيرة والمتوسطة رقمياً</w:t>
      </w:r>
    </w:p>
    <w:p w14:paraId="007E47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البنية التحتية الرقمية في المملكة</w:t>
      </w:r>
    </w:p>
    <w:p w14:paraId="0792FDB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تحليل التباين داخل البعد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الانحراف المعياري للبعد (0.793) هو الأقل بين الأبعاد الثلاثة، مما يعني</w:t>
      </w:r>
      <w:r w:rsidRPr="00FB153E">
        <w:rPr>
          <w:rFonts w:ascii="Traditional Arabic" w:hAnsi="Traditional Arabic" w:cs="Traditional Arabic"/>
          <w:b/>
          <w:bCs/>
          <w:sz w:val="24"/>
          <w:szCs w:val="24"/>
        </w:rPr>
        <w:t>:</w:t>
      </w:r>
    </w:p>
    <w:p w14:paraId="2D1C507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أعلى في تطبيق هذا البعد</w:t>
      </w:r>
    </w:p>
    <w:p w14:paraId="3246C0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اتفاق واسع على أهميته</w:t>
      </w:r>
    </w:p>
    <w:p w14:paraId="5F5F4E1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أوسع للممارسات المرتبطة به</w:t>
      </w:r>
    </w:p>
    <w:p w14:paraId="664330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نضج أكبر في هذا المجال</w:t>
      </w:r>
    </w:p>
    <w:p w14:paraId="3A96DED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الثبات والاتساق الداخلي</w:t>
      </w:r>
      <w:r w:rsidRPr="00FB153E">
        <w:rPr>
          <w:rFonts w:ascii="Traditional Arabic" w:hAnsi="Traditional Arabic" w:cs="Traditional Arabic"/>
          <w:b/>
          <w:bCs/>
          <w:sz w:val="24"/>
          <w:szCs w:val="24"/>
        </w:rPr>
        <w:t>:</w:t>
      </w:r>
    </w:p>
    <w:p w14:paraId="48EF33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بلغ معامل ألفا كرونباخ للبعد 0.921، وهو معامل ممتاز يدل على</w:t>
      </w:r>
      <w:r w:rsidRPr="00FB153E">
        <w:rPr>
          <w:rFonts w:ascii="Traditional Arabic" w:hAnsi="Traditional Arabic" w:cs="Traditional Arabic"/>
          <w:b/>
          <w:bCs/>
          <w:sz w:val="24"/>
          <w:szCs w:val="24"/>
        </w:rPr>
        <w:t>:</w:t>
      </w:r>
    </w:p>
    <w:p w14:paraId="1BA1F4B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اتساق داخلي قوي جداً بين العبارات</w:t>
      </w:r>
    </w:p>
    <w:p w14:paraId="2F35FCC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تقيس نفس المفهوم</w:t>
      </w:r>
    </w:p>
    <w:p w14:paraId="452E3D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بثقة وموثوقية عالية للمقياس</w:t>
      </w:r>
    </w:p>
    <w:p w14:paraId="19FFD25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الثالث</w:t>
      </w:r>
      <w:r w:rsidRPr="00FB153E">
        <w:rPr>
          <w:rFonts w:ascii="Traditional Arabic" w:hAnsi="Traditional Arabic" w:cs="Traditional Arabic"/>
          <w:b/>
          <w:bCs/>
          <w:sz w:val="24"/>
          <w:szCs w:val="24"/>
        </w:rPr>
        <w:t>:</w:t>
      </w:r>
    </w:p>
    <w:p w14:paraId="0635F11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مستوى تطبيق بين أبعاد الإدارة الرشيقة</w:t>
      </w:r>
      <w:r w:rsidRPr="003F53E7">
        <w:rPr>
          <w:rFonts w:ascii="Traditional Arabic" w:hAnsi="Traditional Arabic" w:cs="Traditional Arabic"/>
          <w:sz w:val="24"/>
          <w:szCs w:val="24"/>
        </w:rPr>
        <w:t xml:space="preserve"> (5.458)</w:t>
      </w:r>
    </w:p>
    <w:p w14:paraId="5E6E8E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ثقافي وديني يسهل التبني</w:t>
      </w:r>
    </w:p>
    <w:p w14:paraId="525A65E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فجوة بين النية (السعي للجودة) والممارسة (تحليل الأخطاء)</w:t>
      </w:r>
    </w:p>
    <w:p w14:paraId="7104303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محوري للتكنولوجيا في تحقيق الجودة</w:t>
      </w:r>
    </w:p>
    <w:p w14:paraId="48BBDF3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ثبات ممتاز (0.921) يعزز المصداقية</w:t>
      </w:r>
    </w:p>
    <w:p w14:paraId="6A6F2468"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لمحور الإدارة الرشيقة</w:t>
      </w:r>
      <w:r w:rsidRPr="003F53E7">
        <w:rPr>
          <w:rFonts w:ascii="Traditional Arabic" w:hAnsi="Traditional Arabic" w:cs="Traditional Arabic"/>
          <w:b/>
          <w:bCs/>
          <w:sz w:val="24"/>
          <w:szCs w:val="24"/>
        </w:rPr>
        <w:t>:</w:t>
      </w:r>
    </w:p>
    <w:p w14:paraId="44D4AB6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بعد استعراض الأبعاد الثلاثة بشكل تفصيلي، يمكن استخلاص الاستنتاجات التالية</w:t>
      </w:r>
      <w:r w:rsidRPr="00FB153E">
        <w:rPr>
          <w:rFonts w:ascii="Traditional Arabic" w:hAnsi="Traditional Arabic" w:cs="Traditional Arabic"/>
          <w:b/>
          <w:bCs/>
          <w:sz w:val="24"/>
          <w:szCs w:val="24"/>
        </w:rPr>
        <w:t>:</w:t>
      </w:r>
    </w:p>
    <w:p w14:paraId="2DC097C3"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العام المرتفع (5.374) يعكس نضجاً إدارياً معتبراً في القطاع غير الربحي بجدة</w:t>
      </w:r>
      <w:r w:rsidRPr="003F53E7">
        <w:rPr>
          <w:rFonts w:ascii="Traditional Arabic" w:hAnsi="Traditional Arabic" w:cs="Traditional Arabic"/>
          <w:sz w:val="24"/>
          <w:szCs w:val="24"/>
        </w:rPr>
        <w:t>.</w:t>
      </w:r>
    </w:p>
    <w:p w14:paraId="508AEBA8"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التفاوت بين الأبعاد (من 5.217 إلى 5.458) يشير إلى تطبيق تدريجي وليس شامل</w:t>
      </w:r>
      <w:r w:rsidRPr="003F53E7">
        <w:rPr>
          <w:rFonts w:ascii="Traditional Arabic" w:hAnsi="Traditional Arabic" w:cs="Traditional Arabic"/>
          <w:sz w:val="24"/>
          <w:szCs w:val="24"/>
        </w:rPr>
        <w:t>.</w:t>
      </w:r>
    </w:p>
    <w:p w14:paraId="7C7F615F"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الثقافي يسهل تطبيق بعض المبادئ (صفرية الأخطاء) أكثر من غيرها (السحب/الدفع)</w:t>
      </w:r>
      <w:r w:rsidRPr="003F53E7">
        <w:rPr>
          <w:rFonts w:ascii="Traditional Arabic" w:hAnsi="Traditional Arabic" w:cs="Traditional Arabic"/>
          <w:sz w:val="24"/>
          <w:szCs w:val="24"/>
        </w:rPr>
        <w:t>.</w:t>
      </w:r>
    </w:p>
    <w:p w14:paraId="3DC77572"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التقنية والمعرفية هي العائق الأكبر أمام التطبيق الكامل</w:t>
      </w:r>
      <w:r w:rsidRPr="003F53E7">
        <w:rPr>
          <w:rFonts w:ascii="Traditional Arabic" w:hAnsi="Traditional Arabic" w:cs="Traditional Arabic"/>
          <w:sz w:val="24"/>
          <w:szCs w:val="24"/>
        </w:rPr>
        <w:t>.</w:t>
      </w:r>
    </w:p>
    <w:p w14:paraId="27F15AAD"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الفرص كبيرة للتحسين من خلال التدريب والدعم الفني والتقني</w:t>
      </w:r>
      <w:r w:rsidRPr="003F53E7">
        <w:rPr>
          <w:rFonts w:ascii="Traditional Arabic" w:hAnsi="Traditional Arabic" w:cs="Traditional Arabic"/>
          <w:sz w:val="24"/>
          <w:szCs w:val="24"/>
        </w:rPr>
        <w:t>.</w:t>
      </w:r>
    </w:p>
    <w:p w14:paraId="71306487"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النتائج تضع القطاع غير الربحي السعودي في موقع متقدم مقارنة بدراسات عربية أخرى</w:t>
      </w:r>
    </w:p>
    <w:p w14:paraId="688D8C65" w14:textId="776A987F"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3" w:name="_Toc232250648"/>
      <w:r w:rsidRPr="00FB153E">
        <w:rPr>
          <w:rFonts w:ascii="Traditional Arabic" w:hAnsi="Traditional Arabic" w:cs="Traditional Arabic" w:hint="cs"/>
          <w:b/>
          <w:bCs/>
          <w:color w:val="auto"/>
          <w:sz w:val="28"/>
          <w:szCs w:val="28"/>
          <w:rtl/>
        </w:rPr>
        <w:t xml:space="preserve">5.4 </w:t>
      </w:r>
      <w:r w:rsidR="00CF6861" w:rsidRPr="00FB153E">
        <w:rPr>
          <w:rFonts w:ascii="Traditional Arabic" w:hAnsi="Traditional Arabic" w:cs="Traditional Arabic"/>
          <w:b/>
          <w:bCs/>
          <w:color w:val="auto"/>
          <w:sz w:val="28"/>
          <w:szCs w:val="28"/>
          <w:rtl/>
        </w:rPr>
        <w:t>اختبار فرضيات الدراسة</w:t>
      </w:r>
      <w:bookmarkEnd w:id="113"/>
    </w:p>
    <w:p w14:paraId="194FFA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تمهيد منهجي</w:t>
      </w:r>
      <w:r w:rsidRPr="00FB153E">
        <w:rPr>
          <w:rFonts w:ascii="Traditional Arabic" w:hAnsi="Traditional Arabic" w:cs="Traditional Arabic"/>
          <w:b/>
          <w:bCs/>
          <w:sz w:val="24"/>
          <w:szCs w:val="24"/>
        </w:rPr>
        <w:t>:</w:t>
      </w:r>
    </w:p>
    <w:p w14:paraId="2C4BB05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اختبار الفرضيات جوهر البحث العلمي الكمي، حيث ينتقل الباحث من مرحلة الوصف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مرحلة الاستدلال والاستنتاج. وفي هذا القسم، يتم اختبار الفرضية الرئيسية للدراسة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وفرضياتها الفرعية الثلاث باستخدام مجموعة متكاملة من الأساليب الإحصائية الاستدلالية، تشمل معاملات الارتباط، وتحليل الانحدار المتعدد، مع التحقق من جميع الافتراضات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الإحصائية اللازمة لصحة هذه الاختبارات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وقد تم اعتماد مستوى دلالة</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 </w:t>
      </w:r>
      <w:r w:rsidRPr="003F53E7">
        <w:rPr>
          <w:rFonts w:ascii="Times New Roman" w:hAnsi="Times New Roman" w:cs="Times New Roman"/>
          <w:sz w:val="24"/>
          <w:szCs w:val="24"/>
        </w:rPr>
        <w:t>≤</w:t>
      </w:r>
      <w:r w:rsidRPr="003F53E7">
        <w:rPr>
          <w:rFonts w:ascii="Traditional Arabic" w:hAnsi="Traditional Arabic" w:cs="Traditional Arabic"/>
          <w:sz w:val="24"/>
          <w:szCs w:val="24"/>
        </w:rPr>
        <w:t xml:space="preserve"> 0.05 </w:t>
      </w:r>
      <w:r w:rsidRPr="003F53E7">
        <w:rPr>
          <w:rFonts w:ascii="Traditional Arabic" w:hAnsi="Traditional Arabic" w:cs="Traditional Arabic"/>
          <w:sz w:val="24"/>
          <w:szCs w:val="24"/>
          <w:rtl/>
        </w:rPr>
        <w:t>كمعيار لقبول أو رفض الفرضيات، وهو المستوى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المتعارف عليه في البحوث الاجتماعية والإدارية، والذي يعني أن احتمال الخطأ من النوع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الأول (رفض فرضية صحيحة) لا يتجاوز 5</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6EB9C20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اختبار الفرضية الرئيسية</w:t>
      </w:r>
    </w:p>
    <w:p w14:paraId="091BB22E" w14:textId="4FE1AC04"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نص الفرضية</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توجد علاقة ذات دلالة إحصائية عند مستوى الدلالة</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0.05) </w:t>
      </w:r>
      <w:r w:rsidRPr="003F53E7">
        <w:rPr>
          <w:rFonts w:ascii="Traditional Arabic" w:hAnsi="Traditional Arabic" w:cs="Traditional Arabic"/>
          <w:sz w:val="24"/>
          <w:szCs w:val="24"/>
          <w:rtl/>
        </w:rPr>
        <w:t>لدور الإدارة الرشيقة في</w:t>
      </w:r>
      <w:r w:rsidRPr="003F53E7">
        <w:rPr>
          <w:rFonts w:ascii="Traditional Arabic" w:hAnsi="Traditional Arabic" w:cs="Traditional Arabic"/>
          <w:sz w:val="24"/>
          <w:szCs w:val="24"/>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تعزيز الاستدامة التنظيمية للقطاع غير الربحي في مدينة جدة بالمملكة العربية السعودية</w:t>
      </w:r>
      <w:r w:rsidRPr="003F53E7">
        <w:rPr>
          <w:rFonts w:ascii="Traditional Arabic" w:hAnsi="Traditional Arabic" w:cs="Traditional Arabic"/>
          <w:sz w:val="24"/>
          <w:szCs w:val="24"/>
        </w:rPr>
        <w:t>"</w:t>
      </w:r>
    </w:p>
    <w:p w14:paraId="068F476F" w14:textId="77777777" w:rsidR="00CF6861" w:rsidRPr="00FB153E"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lastRenderedPageBreak/>
        <w:t>الفرضية الصفرية</w:t>
      </w:r>
      <w:r w:rsidRPr="00FB153E">
        <w:rPr>
          <w:rFonts w:ascii="Traditional Arabic" w:hAnsi="Traditional Arabic" w:cs="Traditional Arabic"/>
          <w:sz w:val="24"/>
          <w:szCs w:val="24"/>
        </w:rPr>
        <w:t xml:space="preserve"> (H</w:t>
      </w:r>
      <w:r w:rsidRPr="00FB153E">
        <w:rPr>
          <w:rFonts w:ascii="Times New Roman" w:hAnsi="Times New Roman" w:cs="Times New Roman"/>
          <w:sz w:val="24"/>
          <w:szCs w:val="24"/>
        </w:rPr>
        <w:t>₀</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لا توجد علاقة ذات دلالة إحصائية</w:t>
      </w:r>
      <w:r w:rsidRPr="00FB153E">
        <w:rPr>
          <w:rFonts w:ascii="Traditional Arabic" w:hAnsi="Traditional Arabic" w:cs="Traditional Arabic"/>
          <w:sz w:val="24"/>
          <w:szCs w:val="24"/>
        </w:rPr>
        <w:t xml:space="preserve"> (</w:t>
      </w:r>
      <w:r w:rsidRPr="00FB153E">
        <w:rPr>
          <w:rFonts w:ascii="Cambria" w:hAnsi="Cambria" w:cs="Cambria"/>
          <w:sz w:val="24"/>
          <w:szCs w:val="24"/>
        </w:rPr>
        <w:t>ρ</w:t>
      </w:r>
      <w:r w:rsidRPr="00FB153E">
        <w:rPr>
          <w:rFonts w:ascii="Traditional Arabic" w:hAnsi="Traditional Arabic" w:cs="Traditional Arabic"/>
          <w:sz w:val="24"/>
          <w:szCs w:val="24"/>
        </w:rPr>
        <w:t xml:space="preserve"> = 0)</w:t>
      </w:r>
    </w:p>
    <w:p w14:paraId="41B4340F" w14:textId="77777777" w:rsidR="00CF6861" w:rsidRPr="00FB153E"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الفرضية البديلة</w:t>
      </w:r>
      <w:r w:rsidRPr="00FB153E">
        <w:rPr>
          <w:rFonts w:ascii="Traditional Arabic" w:hAnsi="Traditional Arabic" w:cs="Traditional Arabic"/>
          <w:sz w:val="24"/>
          <w:szCs w:val="24"/>
        </w:rPr>
        <w:t xml:space="preserve"> (H</w:t>
      </w:r>
      <w:r w:rsidRPr="00FB153E">
        <w:rPr>
          <w:rFonts w:ascii="Times New Roman" w:hAnsi="Times New Roman" w:cs="Times New Roman"/>
          <w:sz w:val="24"/>
          <w:szCs w:val="24"/>
        </w:rPr>
        <w:t>₁</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توجد علاقة ذات دلالة إحصائية</w:t>
      </w:r>
      <w:r w:rsidRPr="00FB153E">
        <w:rPr>
          <w:rFonts w:ascii="Traditional Arabic" w:hAnsi="Traditional Arabic" w:cs="Traditional Arabic"/>
          <w:sz w:val="24"/>
          <w:szCs w:val="24"/>
        </w:rPr>
        <w:t xml:space="preserve"> (</w:t>
      </w:r>
      <w:r w:rsidRPr="00FB153E">
        <w:rPr>
          <w:rFonts w:ascii="Cambria" w:hAnsi="Cambria" w:cs="Cambria"/>
          <w:sz w:val="24"/>
          <w:szCs w:val="24"/>
        </w:rPr>
        <w:t>ρ</w:t>
      </w:r>
      <w:r w:rsidRPr="00FB153E">
        <w:rPr>
          <w:rFonts w:ascii="Traditional Arabic" w:hAnsi="Traditional Arabic" w:cs="Traditional Arabic"/>
          <w:sz w:val="24"/>
          <w:szCs w:val="24"/>
        </w:rPr>
        <w:t xml:space="preserve"> </w:t>
      </w:r>
      <w:r w:rsidRPr="00FB153E">
        <w:rPr>
          <w:rFonts w:ascii="Times New Roman" w:hAnsi="Times New Roman" w:cs="Times New Roman"/>
          <w:sz w:val="24"/>
          <w:szCs w:val="24"/>
        </w:rPr>
        <w:t>≠</w:t>
      </w:r>
      <w:r w:rsidRPr="00FB153E">
        <w:rPr>
          <w:rFonts w:ascii="Traditional Arabic" w:hAnsi="Traditional Arabic" w:cs="Traditional Arabic"/>
          <w:sz w:val="24"/>
          <w:szCs w:val="24"/>
        </w:rPr>
        <w:t xml:space="preserve"> 0)</w:t>
      </w:r>
    </w:p>
    <w:p w14:paraId="393DE8E9" w14:textId="47507AA7"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31</w:t>
      </w:r>
      <w:r w:rsidRPr="003F53E7">
        <w:rPr>
          <w:rFonts w:ascii="Traditional Arabic" w:hAnsi="Traditional Arabic" w:cs="Traditional Arabic"/>
          <w:b/>
          <w:bCs/>
          <w:sz w:val="24"/>
          <w:szCs w:val="24"/>
          <w:rtl/>
        </w:rPr>
        <w:t xml:space="preserve"> نتائج اختبار الفرضية الرئيسية</w:t>
      </w:r>
    </w:p>
    <w:tbl>
      <w:tblPr>
        <w:tblStyle w:val="GridTable4-Accent11"/>
        <w:bidiVisual/>
        <w:tblW w:w="0" w:type="auto"/>
        <w:jc w:val="center"/>
        <w:tblLook w:val="04A0" w:firstRow="1" w:lastRow="0" w:firstColumn="1" w:lastColumn="0" w:noHBand="0" w:noVBand="1"/>
      </w:tblPr>
      <w:tblGrid>
        <w:gridCol w:w="1068"/>
        <w:gridCol w:w="1268"/>
        <w:gridCol w:w="1336"/>
        <w:gridCol w:w="1079"/>
        <w:gridCol w:w="790"/>
      </w:tblGrid>
      <w:tr w:rsidR="00CF6861" w:rsidRPr="003F53E7" w14:paraId="6A12BA76"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1CF4B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4CE58BB7"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المتغير التابع</w:t>
            </w:r>
          </w:p>
        </w:tc>
        <w:tc>
          <w:tcPr>
            <w:tcW w:w="0" w:type="auto"/>
            <w:vAlign w:val="center"/>
            <w:hideMark/>
          </w:tcPr>
          <w:p w14:paraId="1D2DC6E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معامل الارتباط</w:t>
            </w:r>
            <w:r w:rsidRPr="003F53E7">
              <w:rPr>
                <w:rFonts w:ascii="Traditional Arabic" w:hAnsi="Traditional Arabic" w:cs="Traditional Arabic"/>
              </w:rPr>
              <w:t xml:space="preserve"> (r)</w:t>
            </w:r>
          </w:p>
        </w:tc>
        <w:tc>
          <w:tcPr>
            <w:tcW w:w="0" w:type="auto"/>
            <w:vAlign w:val="center"/>
            <w:hideMark/>
          </w:tcPr>
          <w:p w14:paraId="003409C0"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مستوى الدلالة</w:t>
            </w:r>
          </w:p>
        </w:tc>
        <w:tc>
          <w:tcPr>
            <w:tcW w:w="0" w:type="auto"/>
            <w:vAlign w:val="center"/>
            <w:hideMark/>
          </w:tcPr>
          <w:p w14:paraId="6766B3F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15ACA1F1"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881DC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w:t>
            </w:r>
          </w:p>
        </w:tc>
        <w:tc>
          <w:tcPr>
            <w:tcW w:w="0" w:type="auto"/>
            <w:vAlign w:val="center"/>
            <w:hideMark/>
          </w:tcPr>
          <w:p w14:paraId="5FEB3E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التنظيمية</w:t>
            </w:r>
          </w:p>
        </w:tc>
        <w:tc>
          <w:tcPr>
            <w:tcW w:w="0" w:type="auto"/>
            <w:vAlign w:val="center"/>
            <w:hideMark/>
          </w:tcPr>
          <w:p w14:paraId="5EBB1B9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0.962</w:t>
            </w:r>
          </w:p>
        </w:tc>
        <w:tc>
          <w:tcPr>
            <w:tcW w:w="0" w:type="auto"/>
            <w:vAlign w:val="center"/>
            <w:hideMark/>
          </w:tcPr>
          <w:p w14:paraId="4B1DE15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5459D77C" w14:textId="2DB9252E"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bl>
    <w:p w14:paraId="51C12E0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معلومات إضافية</w:t>
      </w:r>
      <w:r w:rsidRPr="00FB153E">
        <w:rPr>
          <w:rFonts w:ascii="Traditional Arabic" w:hAnsi="Traditional Arabic" w:cs="Traditional Arabic"/>
          <w:b/>
          <w:bCs/>
          <w:sz w:val="24"/>
          <w:szCs w:val="24"/>
        </w:rPr>
        <w:t>:</w:t>
      </w:r>
    </w:p>
    <w:p w14:paraId="7B0ED61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w:t>
      </w:r>
      <w:r w:rsidRPr="003F53E7">
        <w:rPr>
          <w:rFonts w:ascii="Traditional Arabic" w:hAnsi="Traditional Arabic" w:cs="Traditional Arabic"/>
          <w:sz w:val="24"/>
          <w:szCs w:val="24"/>
        </w:rPr>
        <w:t xml:space="preserve"> (R²): 0.926</w:t>
      </w:r>
    </w:p>
    <w:p w14:paraId="033943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 المعدل</w:t>
      </w:r>
      <w:r w:rsidRPr="003F53E7">
        <w:rPr>
          <w:rFonts w:ascii="Traditional Arabic" w:hAnsi="Traditional Arabic" w:cs="Traditional Arabic"/>
          <w:sz w:val="24"/>
          <w:szCs w:val="24"/>
        </w:rPr>
        <w:t xml:space="preserve"> (Adjusted R²): 0.925</w:t>
      </w:r>
    </w:p>
    <w:p w14:paraId="46DE352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0.213</w:t>
      </w:r>
    </w:p>
    <w:p w14:paraId="55A8E0F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العينة: 250</w:t>
      </w:r>
    </w:p>
    <w:p w14:paraId="4ACC755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درجات الحرية: 248</w:t>
      </w:r>
    </w:p>
    <w:p w14:paraId="20BEA1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 على النتيجة</w:t>
      </w:r>
      <w:r w:rsidRPr="00FB153E">
        <w:rPr>
          <w:rFonts w:ascii="Traditional Arabic" w:hAnsi="Traditional Arabic" w:cs="Traditional Arabic"/>
          <w:b/>
          <w:bCs/>
          <w:sz w:val="24"/>
          <w:szCs w:val="24"/>
        </w:rPr>
        <w:t>:</w:t>
      </w:r>
    </w:p>
    <w:p w14:paraId="4C49D1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قوة العلاقة الاستثنائية</w:t>
      </w:r>
      <w:r w:rsidRPr="00FB153E">
        <w:rPr>
          <w:rFonts w:ascii="Traditional Arabic" w:hAnsi="Traditional Arabic" w:cs="Traditional Arabic"/>
          <w:b/>
          <w:bCs/>
          <w:sz w:val="24"/>
          <w:szCs w:val="24"/>
        </w:rPr>
        <w:t>:</w:t>
      </w:r>
    </w:p>
    <w:p w14:paraId="46F91B2A"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الارتباط</w:t>
      </w:r>
      <w:r w:rsidRPr="003F53E7">
        <w:rPr>
          <w:rFonts w:ascii="Traditional Arabic" w:hAnsi="Traditional Arabic" w:cs="Traditional Arabic"/>
          <w:sz w:val="24"/>
          <w:szCs w:val="24"/>
        </w:rPr>
        <w:t xml:space="preserve"> (r = 0.962) </w:t>
      </w:r>
      <w:r w:rsidRPr="003F53E7">
        <w:rPr>
          <w:rFonts w:ascii="Traditional Arabic" w:hAnsi="Traditional Arabic" w:cs="Traditional Arabic"/>
          <w:sz w:val="24"/>
          <w:szCs w:val="24"/>
          <w:rtl/>
        </w:rPr>
        <w:t>يعد من أقوى معاملات الارتباط التي يمكن الحصول عليها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البحوث الاجتماعية، ويمكن تفسير هذه القوة الاستثنائية من خلال</w:t>
      </w:r>
      <w:r w:rsidRPr="003F53E7">
        <w:rPr>
          <w:rFonts w:ascii="Traditional Arabic" w:hAnsi="Traditional Arabic" w:cs="Traditional Arabic"/>
          <w:sz w:val="24"/>
          <w:szCs w:val="24"/>
        </w:rPr>
        <w:t>:</w:t>
      </w:r>
    </w:p>
    <w:p w14:paraId="5D93E7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التفسير الإحصائي</w:t>
      </w:r>
      <w:r w:rsidRPr="00FB153E">
        <w:rPr>
          <w:rFonts w:ascii="Traditional Arabic" w:hAnsi="Traditional Arabic" w:cs="Traditional Arabic"/>
          <w:b/>
          <w:bCs/>
          <w:sz w:val="24"/>
          <w:szCs w:val="24"/>
        </w:rPr>
        <w:t>:</w:t>
      </w:r>
    </w:p>
    <w:p w14:paraId="0E1CAADF" w14:textId="3E739F1D" w:rsidR="00CF6861" w:rsidRPr="003F53E7" w:rsidRDefault="00301C15"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00CF6861" w:rsidRPr="003F53E7">
        <w:rPr>
          <w:rFonts w:ascii="Traditional Arabic" w:hAnsi="Traditional Arabic" w:cs="Traditional Arabic"/>
          <w:sz w:val="24"/>
          <w:szCs w:val="24"/>
        </w:rPr>
        <w:t xml:space="preserve">r = 0.962 </w:t>
      </w:r>
      <w:r w:rsidR="00CF6861" w:rsidRPr="003F53E7">
        <w:rPr>
          <w:rFonts w:ascii="Traditional Arabic" w:hAnsi="Traditional Arabic" w:cs="Traditional Arabic"/>
          <w:sz w:val="24"/>
          <w:szCs w:val="24"/>
          <w:rtl/>
        </w:rPr>
        <w:t>يعني أن 96.2% من التباين في أحد المتغيرين يرتبط بالتباين في الآخر</w:t>
      </w:r>
    </w:p>
    <w:p w14:paraId="7CD3EE32" w14:textId="42F462D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r w:rsidR="0028335C"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Pr>
        <w:t>R² = 0.926</w:t>
      </w:r>
      <w:r w:rsidRPr="003F53E7">
        <w:rPr>
          <w:rFonts w:ascii="Traditional Arabic" w:hAnsi="Traditional Arabic" w:cs="Traditional Arabic"/>
          <w:sz w:val="24"/>
          <w:szCs w:val="24"/>
          <w:rtl/>
        </w:rPr>
        <w:t>يعني أن 92.6% من التباين في الاستدامة يمكن تفسيره بالإدارة الرشيقة</w:t>
      </w:r>
    </w:p>
    <w:p w14:paraId="6965F5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طردية قوية جداً: كلما زاد تطبيق الإدارة الرشيقة، زادت الاستدامة بشكل شبه خطي</w:t>
      </w:r>
    </w:p>
    <w:p w14:paraId="0784CA1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الدلالة</w:t>
      </w:r>
      <w:r w:rsidRPr="003F53E7">
        <w:rPr>
          <w:rFonts w:ascii="Traditional Arabic" w:hAnsi="Traditional Arabic" w:cs="Traditional Arabic"/>
          <w:sz w:val="24"/>
          <w:szCs w:val="24"/>
        </w:rPr>
        <w:t xml:space="preserve"> (p &lt; 0.001) </w:t>
      </w:r>
      <w:r w:rsidRPr="003F53E7">
        <w:rPr>
          <w:rFonts w:ascii="Traditional Arabic" w:hAnsi="Traditional Arabic" w:cs="Traditional Arabic"/>
          <w:sz w:val="24"/>
          <w:szCs w:val="24"/>
          <w:rtl/>
        </w:rPr>
        <w:t>يعني أن احتمال أن تكون هذه العلاقة صدفة أقل من 0.1</w:t>
      </w:r>
      <w:r w:rsidRPr="003F53E7">
        <w:rPr>
          <w:rFonts w:ascii="Traditional Arabic" w:hAnsi="Traditional Arabic" w:cs="Traditional Arabic"/>
          <w:sz w:val="24"/>
          <w:szCs w:val="24"/>
        </w:rPr>
        <w:t>%</w:t>
      </w:r>
    </w:p>
    <w:p w14:paraId="0C497B0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 التفسير النظري</w:t>
      </w:r>
      <w:r w:rsidRPr="00FB153E">
        <w:rPr>
          <w:rFonts w:ascii="Traditional Arabic" w:hAnsi="Traditional Arabic" w:cs="Traditional Arabic"/>
          <w:b/>
          <w:bCs/>
          <w:sz w:val="24"/>
          <w:szCs w:val="24"/>
        </w:rPr>
        <w:t>:</w:t>
      </w:r>
    </w:p>
    <w:p w14:paraId="7A013E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هذه العلاقة القوية منطقية نظرياً لأن</w:t>
      </w:r>
      <w:r w:rsidRPr="00FB153E">
        <w:rPr>
          <w:rFonts w:ascii="Traditional Arabic" w:hAnsi="Traditional Arabic" w:cs="Traditional Arabic"/>
          <w:b/>
          <w:bCs/>
          <w:sz w:val="24"/>
          <w:szCs w:val="24"/>
        </w:rPr>
        <w:t>:</w:t>
      </w:r>
    </w:p>
    <w:p w14:paraId="1CBAB8D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 المفهومين يركز على الكفاءة وتقليل الهدر</w:t>
      </w:r>
    </w:p>
    <w:p w14:paraId="4250B8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التحسين المستمر والتطوير الدائم</w:t>
      </w:r>
    </w:p>
    <w:p w14:paraId="2DB8CA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يعتمد على المشاركة الفعالة للعاملين</w:t>
      </w:r>
    </w:p>
    <w:p w14:paraId="253343F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يهدف لتحقيق قيمة مضافة مستدامة</w:t>
      </w:r>
    </w:p>
    <w:p w14:paraId="3AC3A2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رؤية استراتيجية طويلة الأمد</w:t>
      </w:r>
    </w:p>
    <w:p w14:paraId="7E2C39C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التفسير السياقي (القطاع غير الربحي):</w:t>
      </w:r>
    </w:p>
    <w:p w14:paraId="01B0EF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في القطاع غير الربحي تحديداً، العلاقة أقوى لأن</w:t>
      </w:r>
      <w:r w:rsidRPr="00FB153E">
        <w:rPr>
          <w:rFonts w:ascii="Traditional Arabic" w:hAnsi="Traditional Arabic" w:cs="Traditional Arabic"/>
          <w:b/>
          <w:bCs/>
          <w:sz w:val="24"/>
          <w:szCs w:val="24"/>
        </w:rPr>
        <w:t>:</w:t>
      </w:r>
    </w:p>
    <w:p w14:paraId="7BEB0A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الموارد المحدودة تجعل الكفاءة (الإدارة الرشيقة) ضرورة للاستمرار (الاستدامة)</w:t>
      </w:r>
    </w:p>
    <w:p w14:paraId="030BD5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التمويل تتطلب إثبات الكفاءة والاستدامة معاً</w:t>
      </w:r>
    </w:p>
    <w:p w14:paraId="781399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المانحون يفضلون المنظمات الكفؤة والمستدامة</w:t>
      </w:r>
    </w:p>
    <w:p w14:paraId="22EE64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الأثر الاجتماعي يتطلب كفاءة واستدامة في آن واحد</w:t>
      </w:r>
    </w:p>
    <w:p w14:paraId="2E9B98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مستوى الدلالة الإحصائية</w:t>
      </w:r>
      <w:r w:rsidRPr="00FB153E">
        <w:rPr>
          <w:rFonts w:ascii="Traditional Arabic" w:hAnsi="Traditional Arabic" w:cs="Traditional Arabic"/>
          <w:b/>
          <w:bCs/>
          <w:sz w:val="24"/>
          <w:szCs w:val="24"/>
        </w:rPr>
        <w:t>:</w:t>
      </w:r>
    </w:p>
    <w:p w14:paraId="2229D7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مستوى الدلالة</w:t>
      </w:r>
      <w:r w:rsidRPr="00FB153E">
        <w:rPr>
          <w:rFonts w:ascii="Traditional Arabic" w:hAnsi="Traditional Arabic" w:cs="Traditional Arabic"/>
          <w:b/>
          <w:bCs/>
          <w:sz w:val="24"/>
          <w:szCs w:val="24"/>
        </w:rPr>
        <w:t xml:space="preserve"> (p = 0.000) </w:t>
      </w:r>
      <w:r w:rsidRPr="00FB153E">
        <w:rPr>
          <w:rFonts w:ascii="Traditional Arabic" w:hAnsi="Traditional Arabic" w:cs="Traditional Arabic"/>
          <w:b/>
          <w:bCs/>
          <w:sz w:val="24"/>
          <w:szCs w:val="24"/>
          <w:rtl/>
        </w:rPr>
        <w:t>يعني</w:t>
      </w:r>
      <w:r w:rsidRPr="00FB153E">
        <w:rPr>
          <w:rFonts w:ascii="Traditional Arabic" w:hAnsi="Traditional Arabic" w:cs="Traditional Arabic"/>
          <w:b/>
          <w:bCs/>
          <w:sz w:val="24"/>
          <w:szCs w:val="24"/>
        </w:rPr>
        <w:t>:</w:t>
      </w:r>
    </w:p>
    <w:p w14:paraId="3A35A6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الدلالة الإحصائية عند مستوى أقل من 0.001</w:t>
      </w:r>
    </w:p>
    <w:p w14:paraId="374DBE2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الخطأ من النوع الأول أقل من 0.1</w:t>
      </w:r>
      <w:r w:rsidRPr="003F53E7">
        <w:rPr>
          <w:rFonts w:ascii="Traditional Arabic" w:hAnsi="Traditional Arabic" w:cs="Traditional Arabic"/>
          <w:sz w:val="24"/>
          <w:szCs w:val="24"/>
        </w:rPr>
        <w:t>%</w:t>
      </w:r>
    </w:p>
    <w:p w14:paraId="3C858F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تفوق 99.9% في وجود العلاقة</w:t>
      </w:r>
    </w:p>
    <w:p w14:paraId="6AEA81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إحصائية</w:t>
      </w:r>
      <w:r w:rsidRPr="003F53E7">
        <w:rPr>
          <w:rFonts w:ascii="Traditional Arabic" w:hAnsi="Traditional Arabic" w:cs="Traditional Arabic"/>
          <w:sz w:val="24"/>
          <w:szCs w:val="24"/>
        </w:rPr>
        <w:t xml:space="preserve"> (Statistical Power) </w:t>
      </w:r>
      <w:r w:rsidRPr="003F53E7">
        <w:rPr>
          <w:rFonts w:ascii="Traditional Arabic" w:hAnsi="Traditional Arabic" w:cs="Traditional Arabic"/>
          <w:sz w:val="24"/>
          <w:szCs w:val="24"/>
          <w:rtl/>
        </w:rPr>
        <w:t>عالية جداً</w:t>
      </w:r>
    </w:p>
    <w:p w14:paraId="4187C5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القرار الإحصائي</w:t>
      </w:r>
      <w:r w:rsidRPr="00FB153E">
        <w:rPr>
          <w:rFonts w:ascii="Traditional Arabic" w:hAnsi="Traditional Arabic" w:cs="Traditional Arabic"/>
          <w:b/>
          <w:bCs/>
          <w:sz w:val="24"/>
          <w:szCs w:val="24"/>
        </w:rPr>
        <w:t>:</w:t>
      </w:r>
    </w:p>
    <w:p w14:paraId="10B2AB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بناءً على هذه النتائج، يتم **رفض الفرضية الصفرية** وقبول الفرضية البديلة، أي أنه</w:t>
      </w:r>
      <w:r w:rsidRPr="00FB153E">
        <w:rPr>
          <w:rFonts w:ascii="Traditional Arabic" w:hAnsi="Traditional Arabic" w:cs="Traditional Arabic"/>
          <w:b/>
          <w:bCs/>
          <w:sz w:val="24"/>
          <w:szCs w:val="24"/>
        </w:rPr>
        <w:t>:</w:t>
      </w:r>
    </w:p>
    <w:p w14:paraId="31711CE9"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توجد علاقة ذات دلالة إحصائية قوية جداً بين الإدارة الرشيقة والاستدامة التنظيمية</w:t>
      </w:r>
    </w:p>
    <w:p w14:paraId="5B6EE34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العلاقة طردية (موجبة): زيادة الإدارة الرشيقة </w:t>
      </w:r>
      <w:r w:rsidRPr="003F53E7">
        <w:rPr>
          <w:rFonts w:ascii="Times New Roman" w:hAnsi="Times New Roman" w:cs="Times New Roman" w:hint="cs"/>
          <w:sz w:val="24"/>
          <w:szCs w:val="24"/>
          <w:rtl/>
        </w:rPr>
        <w:t>←</w:t>
      </w:r>
      <w:r w:rsidRPr="003F53E7">
        <w:rPr>
          <w:rFonts w:ascii="Traditional Arabic" w:hAnsi="Traditional Arabic" w:cs="Traditional Arabic"/>
          <w:sz w:val="24"/>
          <w:szCs w:val="24"/>
          <w:rtl/>
        </w:rPr>
        <w:t xml:space="preserve"> زيادة الاستدامة</w:t>
      </w:r>
    </w:p>
    <w:p w14:paraId="4812A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العلاقة قوية جداً</w:t>
      </w:r>
      <w:r w:rsidRPr="003F53E7">
        <w:rPr>
          <w:rFonts w:ascii="Traditional Arabic" w:hAnsi="Traditional Arabic" w:cs="Traditional Arabic"/>
          <w:sz w:val="24"/>
          <w:szCs w:val="24"/>
        </w:rPr>
        <w:t xml:space="preserve"> (r &gt; 0.90)</w:t>
      </w:r>
    </w:p>
    <w:p w14:paraId="0F961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دالة عند مستوى عالٍ جداً من الثقة</w:t>
      </w:r>
      <w:r w:rsidRPr="003F53E7">
        <w:rPr>
          <w:rFonts w:ascii="Traditional Arabic" w:hAnsi="Traditional Arabic" w:cs="Traditional Arabic"/>
          <w:sz w:val="24"/>
          <w:szCs w:val="24"/>
        </w:rPr>
        <w:t xml:space="preserve"> (99.9%)</w:t>
      </w:r>
    </w:p>
    <w:p w14:paraId="0CF5AA5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التحديد وتفسيره</w:t>
      </w:r>
      <w:r w:rsidRPr="00FB153E">
        <w:rPr>
          <w:rFonts w:ascii="Traditional Arabic" w:hAnsi="Traditional Arabic" w:cs="Traditional Arabic"/>
          <w:b/>
          <w:bCs/>
          <w:sz w:val="24"/>
          <w:szCs w:val="24"/>
        </w:rPr>
        <w:t>:</w:t>
      </w:r>
    </w:p>
    <w:p w14:paraId="479476F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التحديد</w:t>
      </w:r>
      <w:r w:rsidRPr="00FB153E">
        <w:rPr>
          <w:rFonts w:ascii="Traditional Arabic" w:hAnsi="Traditional Arabic" w:cs="Traditional Arabic"/>
          <w:b/>
          <w:bCs/>
          <w:sz w:val="24"/>
          <w:szCs w:val="24"/>
        </w:rPr>
        <w:t xml:space="preserve"> (R² = 0.926) </w:t>
      </w:r>
      <w:r w:rsidRPr="00FB153E">
        <w:rPr>
          <w:rFonts w:ascii="Traditional Arabic" w:hAnsi="Traditional Arabic" w:cs="Traditional Arabic"/>
          <w:b/>
          <w:bCs/>
          <w:sz w:val="24"/>
          <w:szCs w:val="24"/>
          <w:rtl/>
        </w:rPr>
        <w:t>يحمل دلالات مهمة</w:t>
      </w:r>
      <w:r w:rsidRPr="00FB153E">
        <w:rPr>
          <w:rFonts w:ascii="Traditional Arabic" w:hAnsi="Traditional Arabic" w:cs="Traditional Arabic"/>
          <w:b/>
          <w:bCs/>
          <w:sz w:val="24"/>
          <w:szCs w:val="24"/>
        </w:rPr>
        <w:t>:</w:t>
      </w:r>
    </w:p>
    <w:p w14:paraId="25A5A84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نسبة التباين المفسر</w:t>
      </w:r>
      <w:r w:rsidRPr="00FB153E">
        <w:rPr>
          <w:rFonts w:ascii="Traditional Arabic" w:hAnsi="Traditional Arabic" w:cs="Traditional Arabic"/>
          <w:b/>
          <w:bCs/>
          <w:sz w:val="24"/>
          <w:szCs w:val="24"/>
        </w:rPr>
        <w:t>:</w:t>
      </w:r>
    </w:p>
    <w:p w14:paraId="5F3529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التنظيمية يمكن تفسيره بتطبيق الإدارة الرشيقة</w:t>
      </w:r>
    </w:p>
    <w:p w14:paraId="1579491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7.4% </w:t>
      </w:r>
      <w:r w:rsidRPr="003F53E7">
        <w:rPr>
          <w:rFonts w:ascii="Traditional Arabic" w:hAnsi="Traditional Arabic" w:cs="Traditional Arabic"/>
          <w:sz w:val="24"/>
          <w:szCs w:val="24"/>
          <w:rtl/>
        </w:rPr>
        <w:t>فقط يعود لعوامل أخرى غير مدرجة في النموذج</w:t>
      </w:r>
    </w:p>
    <w:p w14:paraId="68F6A5F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هذه نسبة تفسيرية عالية جداً في البحوث الاجتماعية</w:t>
      </w:r>
    </w:p>
    <w:p w14:paraId="594ACD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القوة التنبؤية</w:t>
      </w:r>
      <w:r w:rsidRPr="00FB153E">
        <w:rPr>
          <w:rFonts w:ascii="Traditional Arabic" w:hAnsi="Traditional Arabic" w:cs="Traditional Arabic"/>
          <w:b/>
          <w:bCs/>
          <w:sz w:val="24"/>
          <w:szCs w:val="24"/>
        </w:rPr>
        <w:t>:</w:t>
      </w:r>
    </w:p>
    <w:p w14:paraId="25BC70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يمتلك قدرة تنبؤية عالية جداً</w:t>
      </w:r>
    </w:p>
    <w:p w14:paraId="4939216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يمكن التنبؤ بمستوى الاستدامة من خلال معرفة مستوى تطبيق الإدارة الرشيقة بدقة 92.6</w:t>
      </w:r>
      <w:r w:rsidRPr="003F53E7">
        <w:rPr>
          <w:rFonts w:ascii="Traditional Arabic" w:hAnsi="Traditional Arabic" w:cs="Traditional Arabic"/>
          <w:sz w:val="24"/>
          <w:szCs w:val="24"/>
        </w:rPr>
        <w:t>%</w:t>
      </w:r>
    </w:p>
    <w:p w14:paraId="2FC4767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يجعل الإدارة الرشيقة أداة استراتيجية فعالة لتحقيق الاستدامة</w:t>
      </w:r>
    </w:p>
    <w:p w14:paraId="1F01969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الدلالة العملية</w:t>
      </w:r>
      <w:r w:rsidRPr="00FB153E">
        <w:rPr>
          <w:rFonts w:ascii="Traditional Arabic" w:hAnsi="Traditional Arabic" w:cs="Traditional Arabic"/>
          <w:b/>
          <w:bCs/>
          <w:sz w:val="24"/>
          <w:szCs w:val="24"/>
        </w:rPr>
        <w:t>:</w:t>
      </w:r>
    </w:p>
    <w:p w14:paraId="1AFACCC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عامل مؤثر، بل هي العامل الأكثر تأثيراً</w:t>
      </w:r>
    </w:p>
    <w:p w14:paraId="228F221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تطبيق الإدارة الرشيقة سيؤدي حتماً لتحسين الاستدامة</w:t>
      </w:r>
    </w:p>
    <w:p w14:paraId="681CD6B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إهمال الإدارة الرشيقة سيؤثر سلباً على الاستدامة بشكل كبير</w:t>
      </w:r>
    </w:p>
    <w:p w14:paraId="14808934" w14:textId="77777777" w:rsidR="001C2FA8" w:rsidRPr="003F53E7" w:rsidRDefault="001C2FA8" w:rsidP="001C2FA8">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3565904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المقارنة مع الدراسات السابقة</w:t>
      </w:r>
      <w:r w:rsidRPr="00FB153E">
        <w:rPr>
          <w:rFonts w:ascii="Traditional Arabic" w:hAnsi="Traditional Arabic" w:cs="Traditional Arabic"/>
          <w:b/>
          <w:bCs/>
          <w:sz w:val="24"/>
          <w:szCs w:val="24"/>
        </w:rPr>
        <w:t>:</w:t>
      </w:r>
    </w:p>
    <w:p w14:paraId="145BF7CA" w14:textId="226D8ACC"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32</w:t>
      </w:r>
      <w:r w:rsidRPr="00FB153E">
        <w:rPr>
          <w:rFonts w:ascii="Traditional Arabic" w:hAnsi="Traditional Arabic" w:cs="Traditional Arabic"/>
          <w:b/>
          <w:bCs/>
          <w:sz w:val="24"/>
          <w:szCs w:val="24"/>
          <w:rtl/>
        </w:rPr>
        <w:t xml:space="preserve"> مقارنة معامل التحديد مع الدراسات السابقة</w:t>
      </w:r>
    </w:p>
    <w:tbl>
      <w:tblPr>
        <w:tblStyle w:val="GridTable4-Accent11"/>
        <w:bidiVisual/>
        <w:tblW w:w="0" w:type="auto"/>
        <w:jc w:val="center"/>
        <w:tblLook w:val="04A0" w:firstRow="1" w:lastRow="0" w:firstColumn="1" w:lastColumn="0" w:noHBand="0" w:noVBand="1"/>
      </w:tblPr>
      <w:tblGrid>
        <w:gridCol w:w="1048"/>
        <w:gridCol w:w="648"/>
        <w:gridCol w:w="1654"/>
        <w:gridCol w:w="1335"/>
      </w:tblGrid>
      <w:tr w:rsidR="00CF6861" w:rsidRPr="003F53E7" w14:paraId="20576500"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3DC29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الدراسة</w:t>
            </w:r>
          </w:p>
        </w:tc>
        <w:tc>
          <w:tcPr>
            <w:tcW w:w="0" w:type="auto"/>
            <w:vAlign w:val="center"/>
            <w:hideMark/>
          </w:tcPr>
          <w:p w14:paraId="0760171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السنة</w:t>
            </w:r>
          </w:p>
        </w:tc>
        <w:tc>
          <w:tcPr>
            <w:tcW w:w="0" w:type="auto"/>
            <w:vAlign w:val="center"/>
            <w:hideMark/>
          </w:tcPr>
          <w:p w14:paraId="0C63AD1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السياق</w:t>
            </w:r>
          </w:p>
        </w:tc>
        <w:tc>
          <w:tcPr>
            <w:tcW w:w="0" w:type="auto"/>
            <w:vAlign w:val="center"/>
            <w:hideMark/>
          </w:tcPr>
          <w:p w14:paraId="66F356D7" w14:textId="3BE5DC2F"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R²</w:t>
            </w:r>
            <w:r w:rsidRPr="003F53E7">
              <w:rPr>
                <w:rFonts w:ascii="Traditional Arabic" w:hAnsi="Traditional Arabic" w:cs="Traditional Arabic"/>
                <w:rtl/>
              </w:rPr>
              <w:t xml:space="preserve"> </w:t>
            </w:r>
            <w:r w:rsidRPr="003F53E7">
              <w:rPr>
                <w:rFonts w:ascii="Traditional Arabic" w:hAnsi="Traditional Arabic" w:cs="Traditional Arabic"/>
                <w:b w:val="0"/>
                <w:bCs w:val="0"/>
                <w:rtl/>
              </w:rPr>
              <w:t>أ</w:t>
            </w:r>
            <w:r w:rsidRPr="003F53E7">
              <w:rPr>
                <w:rFonts w:ascii="Traditional Arabic" w:hAnsi="Traditional Arabic" w:cs="Traditional Arabic"/>
                <w:color w:val="auto"/>
                <w:rtl/>
              </w:rPr>
              <w:t>و</w:t>
            </w:r>
            <w:r w:rsidRPr="003F53E7">
              <w:rPr>
                <w:rFonts w:ascii="Traditional Arabic" w:hAnsi="Traditional Arabic" w:cs="Traditional Arabic"/>
                <w:rtl/>
              </w:rPr>
              <w:t xml:space="preserve"> نسبة التأثير</w:t>
            </w:r>
          </w:p>
        </w:tc>
      </w:tr>
      <w:tr w:rsidR="00CF6861" w:rsidRPr="003F53E7" w14:paraId="2DA220C1"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A843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الدراسة الحالية</w:t>
            </w:r>
          </w:p>
        </w:tc>
        <w:tc>
          <w:tcPr>
            <w:tcW w:w="0" w:type="auto"/>
            <w:vAlign w:val="center"/>
            <w:hideMark/>
          </w:tcPr>
          <w:p w14:paraId="1B40372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2025</w:t>
            </w:r>
          </w:p>
        </w:tc>
        <w:tc>
          <w:tcPr>
            <w:tcW w:w="0" w:type="auto"/>
            <w:vAlign w:val="center"/>
            <w:hideMark/>
          </w:tcPr>
          <w:p w14:paraId="0990E44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ربحي - جدة</w:t>
            </w:r>
          </w:p>
        </w:tc>
        <w:tc>
          <w:tcPr>
            <w:tcW w:w="0" w:type="auto"/>
            <w:vAlign w:val="center"/>
            <w:hideMark/>
          </w:tcPr>
          <w:p w14:paraId="169357F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92.6%</w:t>
            </w:r>
          </w:p>
        </w:tc>
      </w:tr>
      <w:tr w:rsidR="00CF6861" w:rsidRPr="003F53E7" w14:paraId="7E627DD1"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CF624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هشام</w:t>
            </w:r>
          </w:p>
        </w:tc>
        <w:tc>
          <w:tcPr>
            <w:tcW w:w="0" w:type="auto"/>
            <w:vAlign w:val="center"/>
            <w:hideMark/>
          </w:tcPr>
          <w:p w14:paraId="11FA39A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2021</w:t>
            </w:r>
          </w:p>
        </w:tc>
        <w:tc>
          <w:tcPr>
            <w:tcW w:w="0" w:type="auto"/>
            <w:vAlign w:val="center"/>
            <w:hideMark/>
          </w:tcPr>
          <w:p w14:paraId="478278C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صناعي - مصر</w:t>
            </w:r>
          </w:p>
        </w:tc>
        <w:tc>
          <w:tcPr>
            <w:tcW w:w="0" w:type="auto"/>
            <w:vAlign w:val="center"/>
            <w:hideMark/>
          </w:tcPr>
          <w:p w14:paraId="73617F6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63.1%</w:t>
            </w:r>
          </w:p>
        </w:tc>
      </w:tr>
      <w:tr w:rsidR="00CF6861" w:rsidRPr="003F53E7" w14:paraId="5AE3D876"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1B9A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مقيمح</w:t>
            </w:r>
          </w:p>
        </w:tc>
        <w:tc>
          <w:tcPr>
            <w:tcW w:w="0" w:type="auto"/>
            <w:vAlign w:val="center"/>
            <w:hideMark/>
          </w:tcPr>
          <w:p w14:paraId="42BB355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2020</w:t>
            </w:r>
          </w:p>
        </w:tc>
        <w:tc>
          <w:tcPr>
            <w:tcW w:w="0" w:type="auto"/>
            <w:vAlign w:val="center"/>
            <w:hideMark/>
          </w:tcPr>
          <w:p w14:paraId="22F970D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صناعي - الجزائر</w:t>
            </w:r>
          </w:p>
        </w:tc>
        <w:tc>
          <w:tcPr>
            <w:tcW w:w="0" w:type="auto"/>
            <w:vAlign w:val="center"/>
            <w:hideMark/>
          </w:tcPr>
          <w:p w14:paraId="566AD11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17.9%</w:t>
            </w:r>
          </w:p>
        </w:tc>
      </w:tr>
      <w:tr w:rsidR="00CF6861" w:rsidRPr="003F53E7" w14:paraId="6F7B0BDC"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F40BCB"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العبيدي</w:t>
            </w:r>
          </w:p>
        </w:tc>
        <w:tc>
          <w:tcPr>
            <w:tcW w:w="0" w:type="auto"/>
            <w:vAlign w:val="center"/>
            <w:hideMark/>
          </w:tcPr>
          <w:p w14:paraId="3A755E4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43AEF3F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صحي - العراق</w:t>
            </w:r>
          </w:p>
        </w:tc>
        <w:tc>
          <w:tcPr>
            <w:tcW w:w="0" w:type="auto"/>
            <w:vAlign w:val="center"/>
            <w:hideMark/>
          </w:tcPr>
          <w:p w14:paraId="29D1C4E3"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72.0%</w:t>
            </w:r>
          </w:p>
        </w:tc>
      </w:tr>
      <w:tr w:rsidR="00CF6861" w:rsidRPr="003F53E7" w14:paraId="6066B54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82D721"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الشريف</w:t>
            </w:r>
          </w:p>
        </w:tc>
        <w:tc>
          <w:tcPr>
            <w:tcW w:w="0" w:type="auto"/>
            <w:vAlign w:val="center"/>
            <w:hideMark/>
          </w:tcPr>
          <w:p w14:paraId="5C83EF8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4C8895A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ناشئة - السعودية</w:t>
            </w:r>
          </w:p>
        </w:tc>
        <w:tc>
          <w:tcPr>
            <w:tcW w:w="0" w:type="auto"/>
            <w:vAlign w:val="center"/>
            <w:hideMark/>
          </w:tcPr>
          <w:p w14:paraId="2EE348A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60.0%</w:t>
            </w:r>
          </w:p>
        </w:tc>
      </w:tr>
    </w:tbl>
    <w:p w14:paraId="5F44A494" w14:textId="204524B3" w:rsidR="00CF6861" w:rsidRPr="00FB153E" w:rsidRDefault="00CF6861" w:rsidP="00FB153E">
      <w:pPr>
        <w:bidi/>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w:t>
      </w:r>
      <w:r w:rsidRPr="00FB153E">
        <w:rPr>
          <w:rFonts w:ascii="Traditional Arabic" w:hAnsi="Traditional Arabic" w:cs="Traditional Arabic"/>
          <w:b/>
          <w:bCs/>
          <w:sz w:val="24"/>
          <w:szCs w:val="24"/>
        </w:rPr>
        <w:t>:</w:t>
      </w:r>
    </w:p>
    <w:p w14:paraId="676AA8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الدراسة الحالية تظهر أعلى نسبة تأثير (92.6%) مقارنة بجميع الدراسات السابقة. هذا التفوق</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يمكن تفسيره</w:t>
      </w:r>
      <w:r w:rsidRPr="00FB153E">
        <w:rPr>
          <w:rFonts w:ascii="Traditional Arabic" w:hAnsi="Traditional Arabic" w:cs="Traditional Arabic"/>
          <w:b/>
          <w:bCs/>
          <w:sz w:val="24"/>
          <w:szCs w:val="24"/>
        </w:rPr>
        <w:t>:</w:t>
      </w:r>
    </w:p>
    <w:p w14:paraId="01CBE4D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خصوصية القطاع غير الربحي: المرونة الأعلى في تطبيق التغييرات</w:t>
      </w:r>
    </w:p>
    <w:p w14:paraId="0617E3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السياق السعودي: الدعم الحكومي والبنية التحتية المتقدمة</w:t>
      </w:r>
    </w:p>
    <w:p w14:paraId="5D8DF04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حداثة البيانات (2025): التطور المتسارع في السنوات الأخيرة</w:t>
      </w:r>
    </w:p>
    <w:p w14:paraId="2948A8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جودة المقاييس: الأدوات المستخدمة أكثر دقة وشمولية</w:t>
      </w:r>
    </w:p>
    <w:p w14:paraId="636EA4C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الاختلاف عن دراسة (مقيمح، 2020) والفارق الكبير</w:t>
      </w:r>
      <w:r w:rsidRPr="00FB153E">
        <w:rPr>
          <w:rFonts w:ascii="Traditional Arabic" w:hAnsi="Traditional Arabic" w:cs="Traditional Arabic"/>
          <w:b/>
          <w:bCs/>
          <w:sz w:val="24"/>
          <w:szCs w:val="24"/>
        </w:rPr>
        <w:t xml:space="preserve"> (92.6% vs 17.9%) </w:t>
      </w:r>
      <w:r w:rsidRPr="00FB153E">
        <w:rPr>
          <w:rFonts w:ascii="Traditional Arabic" w:hAnsi="Traditional Arabic" w:cs="Traditional Arabic"/>
          <w:b/>
          <w:bCs/>
          <w:sz w:val="24"/>
          <w:szCs w:val="24"/>
          <w:rtl/>
        </w:rPr>
        <w:t>يعود إلى</w:t>
      </w:r>
      <w:r w:rsidRPr="00FB153E">
        <w:rPr>
          <w:rFonts w:ascii="Traditional Arabic" w:hAnsi="Traditional Arabic" w:cs="Traditional Arabic"/>
          <w:b/>
          <w:bCs/>
          <w:sz w:val="24"/>
          <w:szCs w:val="24"/>
        </w:rPr>
        <w:t>:</w:t>
      </w:r>
    </w:p>
    <w:p w14:paraId="26B4A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المتغير التابع: الاستدامة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الإبداع الوظيفي</w:t>
      </w:r>
    </w:p>
    <w:p w14:paraId="7A6C847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القطاع: غير ربحي</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صناعي</w:t>
      </w:r>
    </w:p>
    <w:p w14:paraId="302375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البيئة: السعودية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الجزائر</w:t>
      </w:r>
    </w:p>
    <w:p w14:paraId="5B640F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مستوى النضج الإداري</w:t>
      </w:r>
    </w:p>
    <w:p w14:paraId="28C210A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التقارب مع دراسة (العبيدي، 2023) فالتقارب النسبي</w:t>
      </w:r>
      <w:r w:rsidRPr="00FB153E">
        <w:rPr>
          <w:rFonts w:ascii="Traditional Arabic" w:hAnsi="Traditional Arabic" w:cs="Traditional Arabic"/>
          <w:b/>
          <w:bCs/>
          <w:sz w:val="24"/>
          <w:szCs w:val="24"/>
        </w:rPr>
        <w:t xml:space="preserve"> (92.6% vs 72.0%) </w:t>
      </w:r>
      <w:r w:rsidRPr="00FB153E">
        <w:rPr>
          <w:rFonts w:ascii="Traditional Arabic" w:hAnsi="Traditional Arabic" w:cs="Traditional Arabic"/>
          <w:b/>
          <w:bCs/>
          <w:sz w:val="24"/>
          <w:szCs w:val="24"/>
          <w:rtl/>
        </w:rPr>
        <w:t>يعكس</w:t>
      </w:r>
      <w:r w:rsidRPr="00FB153E">
        <w:rPr>
          <w:rFonts w:ascii="Traditional Arabic" w:hAnsi="Traditional Arabic" w:cs="Traditional Arabic"/>
          <w:b/>
          <w:bCs/>
          <w:sz w:val="24"/>
          <w:szCs w:val="24"/>
        </w:rPr>
        <w:t>:</w:t>
      </w:r>
    </w:p>
    <w:p w14:paraId="38053E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السياق العربي</w:t>
      </w:r>
    </w:p>
    <w:p w14:paraId="3C4001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التحديات المؤسسية</w:t>
      </w:r>
    </w:p>
    <w:p w14:paraId="7E85632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فعالية الإدارة الرشيقة في السياق العربي عموماً</w:t>
      </w:r>
    </w:p>
    <w:p w14:paraId="5E3909E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حجم الأثر</w:t>
      </w:r>
      <w:r w:rsidRPr="00FB153E">
        <w:rPr>
          <w:rFonts w:ascii="Traditional Arabic" w:hAnsi="Traditional Arabic" w:cs="Traditional Arabic"/>
          <w:b/>
          <w:bCs/>
          <w:sz w:val="24"/>
          <w:szCs w:val="24"/>
        </w:rPr>
        <w:t xml:space="preserve"> (Effect Size):</w:t>
      </w:r>
      <w:r w:rsidRPr="00FB153E">
        <w:rPr>
          <w:rFonts w:ascii="Traditional Arabic" w:hAnsi="Traditional Arabic" w:cs="Traditional Arabic"/>
          <w:b/>
          <w:bCs/>
          <w:sz w:val="24"/>
          <w:szCs w:val="24"/>
          <w:rtl/>
        </w:rPr>
        <w:t xml:space="preserve"> ووفقاً لمعايير</w:t>
      </w:r>
      <w:r w:rsidRPr="00FB153E">
        <w:rPr>
          <w:rFonts w:ascii="Traditional Arabic" w:hAnsi="Traditional Arabic" w:cs="Traditional Arabic"/>
          <w:b/>
          <w:bCs/>
          <w:sz w:val="24"/>
          <w:szCs w:val="24"/>
        </w:rPr>
        <w:t xml:space="preserve"> Cohen (1988) </w:t>
      </w:r>
      <w:r w:rsidRPr="00FB153E">
        <w:rPr>
          <w:rFonts w:ascii="Traditional Arabic" w:hAnsi="Traditional Arabic" w:cs="Traditional Arabic"/>
          <w:b/>
          <w:bCs/>
          <w:sz w:val="24"/>
          <w:szCs w:val="24"/>
          <w:rtl/>
        </w:rPr>
        <w:t>لتفسير معامل الارتباط</w:t>
      </w:r>
      <w:r w:rsidRPr="00FB153E">
        <w:rPr>
          <w:rFonts w:ascii="Traditional Arabic" w:hAnsi="Traditional Arabic" w:cs="Traditional Arabic"/>
          <w:b/>
          <w:bCs/>
          <w:sz w:val="24"/>
          <w:szCs w:val="24"/>
        </w:rPr>
        <w:t>:</w:t>
      </w:r>
    </w:p>
    <w:p w14:paraId="4D3EF5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0.10 </w:t>
      </w:r>
      <w:r w:rsidRPr="003F53E7">
        <w:rPr>
          <w:rFonts w:ascii="Traditional Arabic" w:hAnsi="Traditional Arabic" w:cs="Traditional Arabic"/>
          <w:sz w:val="24"/>
          <w:szCs w:val="24"/>
          <w:rtl/>
        </w:rPr>
        <w:t>أثر صغير</w:t>
      </w:r>
    </w:p>
    <w:p w14:paraId="036E939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0.30 </w:t>
      </w:r>
      <w:r w:rsidRPr="003F53E7">
        <w:rPr>
          <w:rFonts w:ascii="Traditional Arabic" w:hAnsi="Traditional Arabic" w:cs="Traditional Arabic"/>
          <w:sz w:val="24"/>
          <w:szCs w:val="24"/>
          <w:rtl/>
        </w:rPr>
        <w:t>أثر متوسط</w:t>
      </w:r>
    </w:p>
    <w:p w14:paraId="441FFA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0.50 </w:t>
      </w:r>
      <w:r w:rsidRPr="003F53E7">
        <w:rPr>
          <w:rFonts w:ascii="Traditional Arabic" w:hAnsi="Traditional Arabic" w:cs="Traditional Arabic"/>
          <w:sz w:val="24"/>
          <w:szCs w:val="24"/>
          <w:rtl/>
        </w:rPr>
        <w:t>أثر كبير</w:t>
      </w:r>
    </w:p>
    <w:p w14:paraId="19CD0A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0.70 </w:t>
      </w:r>
      <w:r w:rsidRPr="003F53E7">
        <w:rPr>
          <w:rFonts w:ascii="Traditional Arabic" w:hAnsi="Traditional Arabic" w:cs="Traditional Arabic"/>
          <w:sz w:val="24"/>
          <w:szCs w:val="24"/>
          <w:rtl/>
        </w:rPr>
        <w:t>أثر كبير جداً</w:t>
      </w:r>
    </w:p>
    <w:p w14:paraId="6A2A09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الارتباط في هذه الدراسة</w:t>
      </w:r>
      <w:r w:rsidRPr="00FB153E">
        <w:rPr>
          <w:rFonts w:ascii="Traditional Arabic" w:hAnsi="Traditional Arabic" w:cs="Traditional Arabic"/>
          <w:b/>
          <w:bCs/>
          <w:sz w:val="24"/>
          <w:szCs w:val="24"/>
        </w:rPr>
        <w:t xml:space="preserve"> (r = 0.962) </w:t>
      </w:r>
      <w:r w:rsidRPr="00FB153E">
        <w:rPr>
          <w:rFonts w:ascii="Traditional Arabic" w:hAnsi="Traditional Arabic" w:cs="Traditional Arabic"/>
          <w:b/>
          <w:bCs/>
          <w:sz w:val="24"/>
          <w:szCs w:val="24"/>
          <w:rtl/>
        </w:rPr>
        <w:t>يتجاوز بكثير حتى معيار "الأثر الكبير جداً</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69BAA18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أثر استثنائي</w:t>
      </w:r>
      <w:r w:rsidRPr="003F53E7">
        <w:rPr>
          <w:rFonts w:ascii="Traditional Arabic" w:hAnsi="Traditional Arabic" w:cs="Traditional Arabic"/>
          <w:sz w:val="24"/>
          <w:szCs w:val="24"/>
        </w:rPr>
        <w:t xml:space="preserve"> (Exceptional Effect Size)</w:t>
      </w:r>
    </w:p>
    <w:p w14:paraId="37D39C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أهمية عملية كبيرة جداً</w:t>
      </w:r>
      <w:r w:rsidRPr="003F53E7">
        <w:rPr>
          <w:rFonts w:ascii="Traditional Arabic" w:hAnsi="Traditional Arabic" w:cs="Traditional Arabic"/>
          <w:sz w:val="24"/>
          <w:szCs w:val="24"/>
        </w:rPr>
        <w:t xml:space="preserve"> (Practical Significance)</w:t>
      </w:r>
    </w:p>
    <w:p w14:paraId="4C3409E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ليس فقط دالاً إحصائياً، بل ذو معنى عملي كبير</w:t>
      </w:r>
    </w:p>
    <w:p w14:paraId="036C555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يبرر بقوة الاستثمار في تطبيق الإدارة الرشيقة</w:t>
      </w:r>
    </w:p>
    <w:p w14:paraId="78BB2A13" w14:textId="1CF55643"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القوة الإحصائية</w:t>
      </w:r>
      <w:r w:rsidRPr="00FB153E">
        <w:rPr>
          <w:rFonts w:ascii="Traditional Arabic" w:hAnsi="Traditional Arabic" w:cs="Traditional Arabic"/>
          <w:b/>
          <w:bCs/>
          <w:sz w:val="24"/>
          <w:szCs w:val="24"/>
        </w:rPr>
        <w:t xml:space="preserve"> (Statistical Power):</w:t>
      </w:r>
      <w:r w:rsidR="00FB153E">
        <w:rPr>
          <w:rFonts w:ascii="Traditional Arabic" w:hAnsi="Traditional Arabic" w:cs="Traditional Arabic" w:hint="cs"/>
          <w:b/>
          <w:bCs/>
          <w:sz w:val="24"/>
          <w:szCs w:val="24"/>
          <w:rtl/>
        </w:rPr>
        <w:t xml:space="preserve"> </w:t>
      </w:r>
      <w:r w:rsidRPr="00FB153E">
        <w:rPr>
          <w:rFonts w:ascii="Traditional Arabic" w:hAnsi="Traditional Arabic" w:cs="Traditional Arabic"/>
          <w:b/>
          <w:bCs/>
          <w:sz w:val="24"/>
          <w:szCs w:val="24"/>
          <w:rtl/>
        </w:rPr>
        <w:t>مع</w:t>
      </w:r>
      <w:r w:rsidRPr="00FB153E">
        <w:rPr>
          <w:rFonts w:ascii="Traditional Arabic" w:hAnsi="Traditional Arabic" w:cs="Traditional Arabic"/>
          <w:b/>
          <w:bCs/>
          <w:sz w:val="24"/>
          <w:szCs w:val="24"/>
        </w:rPr>
        <w:t>:</w:t>
      </w:r>
    </w:p>
    <w:p w14:paraId="3F4A23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عينة كبير</w:t>
      </w:r>
      <w:r w:rsidRPr="003F53E7">
        <w:rPr>
          <w:rFonts w:ascii="Traditional Arabic" w:hAnsi="Traditional Arabic" w:cs="Traditional Arabic"/>
          <w:sz w:val="24"/>
          <w:szCs w:val="24"/>
        </w:rPr>
        <w:t xml:space="preserve"> (n = 250)</w:t>
      </w:r>
    </w:p>
    <w:p w14:paraId="1A465DD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أثر كبير جداً</w:t>
      </w:r>
      <w:r w:rsidRPr="003F53E7">
        <w:rPr>
          <w:rFonts w:ascii="Traditional Arabic" w:hAnsi="Traditional Arabic" w:cs="Traditional Arabic"/>
          <w:sz w:val="24"/>
          <w:szCs w:val="24"/>
        </w:rPr>
        <w:t xml:space="preserve"> (r = 0.962)</w:t>
      </w:r>
    </w:p>
    <w:p w14:paraId="1889CB7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دلالة صارم</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 = 0.05)</w:t>
      </w:r>
    </w:p>
    <w:p w14:paraId="794FFC2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فإن القوة الإحصائية للاختبار تقترب من 1.00 (100%)، مما يعني</w:t>
      </w:r>
      <w:r w:rsidRPr="00FB153E">
        <w:rPr>
          <w:rFonts w:ascii="Traditional Arabic" w:hAnsi="Traditional Arabic" w:cs="Traditional Arabic"/>
          <w:b/>
          <w:bCs/>
          <w:sz w:val="24"/>
          <w:szCs w:val="24"/>
        </w:rPr>
        <w:t>:</w:t>
      </w:r>
    </w:p>
    <w:p w14:paraId="0C88850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شبه معدوم لخطأ النوع الثاني (قبول فرضية خاطئة)</w:t>
      </w:r>
    </w:p>
    <w:p w14:paraId="6C6383D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في النتائج</w:t>
      </w:r>
    </w:p>
    <w:p w14:paraId="40C6322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قابلية عالية للتكرار والتعميم</w:t>
      </w:r>
    </w:p>
    <w:p w14:paraId="33AFDA89" w14:textId="77777777" w:rsidR="001C2FA8" w:rsidRPr="001C2FA8" w:rsidRDefault="001C2FA8" w:rsidP="001C2FA8">
      <w:pPr>
        <w:bidi/>
        <w:spacing w:before="100" w:beforeAutospacing="1" w:after="100" w:afterAutospacing="1" w:line="360" w:lineRule="auto"/>
        <w:jc w:val="both"/>
        <w:rPr>
          <w:rFonts w:ascii="Traditional Arabic" w:hAnsi="Traditional Arabic" w:cs="Traditional Arabic"/>
          <w:sz w:val="24"/>
          <w:szCs w:val="24"/>
          <w:rtl/>
        </w:rPr>
      </w:pPr>
    </w:p>
    <w:p w14:paraId="0E7E50F2"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الخلاصة للفرضية الرئيسية</w:t>
      </w:r>
      <w:r w:rsidRPr="003F53E7">
        <w:rPr>
          <w:rFonts w:ascii="Traditional Arabic" w:hAnsi="Traditional Arabic" w:cs="Traditional Arabic"/>
          <w:b/>
          <w:bCs/>
          <w:sz w:val="24"/>
          <w:szCs w:val="24"/>
        </w:rPr>
        <w:t>:</w:t>
      </w:r>
    </w:p>
    <w:p w14:paraId="1EF3FA6E"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تؤكد بقوة استثنائية أن الإدارة الرشيقة تلعب دوراً محورياً وحاسماً في تعزيز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الاستدامة التنظيمية للمنظمات غير الربحية. هذه 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التفسيرية العالية (92.6%) تجعل من الإدارة الرشيقة ضرورة استراتيجية وليست مجرد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خيار إداري للمنظمات الراغبة في تحقيق الاستدامة</w:t>
      </w:r>
      <w:r w:rsidRPr="003F53E7">
        <w:rPr>
          <w:rFonts w:ascii="Traditional Arabic" w:hAnsi="Traditional Arabic" w:cs="Traditional Arabic"/>
          <w:sz w:val="24"/>
          <w:szCs w:val="24"/>
        </w:rPr>
        <w:t>.</w:t>
      </w:r>
    </w:p>
    <w:p w14:paraId="10DB0F6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اختبار الفرضيات الفرعية</w:t>
      </w:r>
    </w:p>
    <w:p w14:paraId="3EE99F4E" w14:textId="1978871B"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33</w:t>
      </w:r>
      <w:r w:rsidRPr="003F53E7">
        <w:rPr>
          <w:rFonts w:ascii="Traditional Arabic" w:hAnsi="Traditional Arabic" w:cs="Traditional Arabic"/>
          <w:b/>
          <w:bCs/>
          <w:sz w:val="24"/>
          <w:szCs w:val="24"/>
          <w:rtl/>
        </w:rPr>
        <w:t xml:space="preserve"> ملخص نتائج اختبار الفرضيات الفرعية</w:t>
      </w:r>
    </w:p>
    <w:tbl>
      <w:tblPr>
        <w:tblStyle w:val="GridTable4-Accent11"/>
        <w:bidiVisual/>
        <w:tblW w:w="0" w:type="auto"/>
        <w:jc w:val="center"/>
        <w:tblLook w:val="04A0" w:firstRow="1" w:lastRow="0" w:firstColumn="1" w:lastColumn="0" w:noHBand="0" w:noVBand="1"/>
      </w:tblPr>
      <w:tblGrid>
        <w:gridCol w:w="666"/>
        <w:gridCol w:w="1996"/>
        <w:gridCol w:w="1073"/>
        <w:gridCol w:w="709"/>
        <w:gridCol w:w="709"/>
        <w:gridCol w:w="790"/>
      </w:tblGrid>
      <w:tr w:rsidR="00CF6861" w:rsidRPr="003F53E7" w14:paraId="146C2243"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914D7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الفرضية</w:t>
            </w:r>
          </w:p>
        </w:tc>
        <w:tc>
          <w:tcPr>
            <w:tcW w:w="0" w:type="auto"/>
            <w:vAlign w:val="center"/>
            <w:hideMark/>
          </w:tcPr>
          <w:p w14:paraId="1856088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379105C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معامل الارتباط</w:t>
            </w:r>
          </w:p>
        </w:tc>
        <w:tc>
          <w:tcPr>
            <w:tcW w:w="0" w:type="auto"/>
            <w:vAlign w:val="center"/>
            <w:hideMark/>
          </w:tcPr>
          <w:p w14:paraId="5197264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c>
          <w:tcPr>
            <w:tcW w:w="0" w:type="auto"/>
            <w:vAlign w:val="center"/>
            <w:hideMark/>
          </w:tcPr>
          <w:p w14:paraId="2EA4C8E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R²</w:t>
            </w:r>
          </w:p>
        </w:tc>
        <w:tc>
          <w:tcPr>
            <w:tcW w:w="0" w:type="auto"/>
            <w:vAlign w:val="center"/>
            <w:hideMark/>
          </w:tcPr>
          <w:p w14:paraId="02BC7F4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12E729F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B18C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الأولى</w:t>
            </w:r>
          </w:p>
        </w:tc>
        <w:tc>
          <w:tcPr>
            <w:tcW w:w="0" w:type="auto"/>
            <w:vAlign w:val="center"/>
            <w:hideMark/>
          </w:tcPr>
          <w:p w14:paraId="0EA2F3E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ورسم الخريطة</w:t>
            </w:r>
          </w:p>
        </w:tc>
        <w:tc>
          <w:tcPr>
            <w:tcW w:w="0" w:type="auto"/>
            <w:vAlign w:val="center"/>
            <w:hideMark/>
          </w:tcPr>
          <w:p w14:paraId="1C7465D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0.928</w:t>
            </w:r>
          </w:p>
        </w:tc>
        <w:tc>
          <w:tcPr>
            <w:tcW w:w="0" w:type="auto"/>
            <w:vAlign w:val="center"/>
            <w:hideMark/>
          </w:tcPr>
          <w:p w14:paraId="387409C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56A6F5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0.861</w:t>
            </w:r>
          </w:p>
        </w:tc>
        <w:tc>
          <w:tcPr>
            <w:tcW w:w="0" w:type="auto"/>
            <w:vAlign w:val="center"/>
            <w:hideMark/>
          </w:tcPr>
          <w:p w14:paraId="5E20298F" w14:textId="42DB5199"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r w:rsidR="00CF6861" w:rsidRPr="003F53E7" w14:paraId="586584E6"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40D7F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الثانية</w:t>
            </w:r>
          </w:p>
        </w:tc>
        <w:tc>
          <w:tcPr>
            <w:tcW w:w="0" w:type="auto"/>
            <w:vAlign w:val="center"/>
            <w:hideMark/>
          </w:tcPr>
          <w:p w14:paraId="57AA21A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34D903D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0.924</w:t>
            </w:r>
          </w:p>
        </w:tc>
        <w:tc>
          <w:tcPr>
            <w:tcW w:w="0" w:type="auto"/>
            <w:vAlign w:val="center"/>
            <w:hideMark/>
          </w:tcPr>
          <w:p w14:paraId="04752D9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1E62D59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0.854</w:t>
            </w:r>
          </w:p>
        </w:tc>
        <w:tc>
          <w:tcPr>
            <w:tcW w:w="0" w:type="auto"/>
            <w:vAlign w:val="center"/>
            <w:hideMark/>
          </w:tcPr>
          <w:p w14:paraId="50A8021A" w14:textId="72D62C6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r w:rsidR="00CF6861" w:rsidRPr="003F53E7" w14:paraId="32AE5A7A"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A8432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الثالثة</w:t>
            </w:r>
          </w:p>
        </w:tc>
        <w:tc>
          <w:tcPr>
            <w:tcW w:w="0" w:type="auto"/>
            <w:vAlign w:val="center"/>
            <w:hideMark/>
          </w:tcPr>
          <w:p w14:paraId="5724C93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3949317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0.944</w:t>
            </w:r>
          </w:p>
        </w:tc>
        <w:tc>
          <w:tcPr>
            <w:tcW w:w="0" w:type="auto"/>
            <w:vAlign w:val="center"/>
            <w:hideMark/>
          </w:tcPr>
          <w:p w14:paraId="47FB187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06E75C1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0.891</w:t>
            </w:r>
          </w:p>
        </w:tc>
        <w:tc>
          <w:tcPr>
            <w:tcW w:w="0" w:type="auto"/>
            <w:vAlign w:val="center"/>
            <w:hideMark/>
          </w:tcPr>
          <w:p w14:paraId="74C48850" w14:textId="1D7252BF"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bl>
    <w:p w14:paraId="3BA892E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 للفرضيات الفرعية</w:t>
      </w:r>
      <w:r w:rsidRPr="00FB153E">
        <w:rPr>
          <w:rFonts w:ascii="Traditional Arabic" w:hAnsi="Traditional Arabic" w:cs="Traditional Arabic"/>
          <w:b/>
          <w:bCs/>
          <w:sz w:val="24"/>
          <w:szCs w:val="24"/>
        </w:rPr>
        <w:t>:</w:t>
      </w:r>
    </w:p>
    <w:p w14:paraId="4D17A29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الترتيب حسب قوة العلاقة</w:t>
      </w:r>
      <w:r w:rsidRPr="00FB153E">
        <w:rPr>
          <w:rFonts w:ascii="Traditional Arabic" w:hAnsi="Traditional Arabic" w:cs="Traditional Arabic"/>
          <w:b/>
          <w:bCs/>
          <w:sz w:val="24"/>
          <w:szCs w:val="24"/>
        </w:rPr>
        <w:t>:</w:t>
      </w:r>
    </w:p>
    <w:p w14:paraId="1EC68248"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(r = 0.944, R² = 0.891)</w:t>
      </w:r>
    </w:p>
    <w:p w14:paraId="4080D9CD"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الثانية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(r = 0.928, R² = 0.861)</w:t>
      </w:r>
    </w:p>
    <w:p w14:paraId="2A30588D"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الثالثة</w:t>
      </w:r>
      <w:r w:rsidRPr="00FB153E">
        <w:rPr>
          <w:rFonts w:ascii="Traditional Arabic" w:hAnsi="Traditional Arabic" w:cs="Traditional Arabic"/>
          <w:sz w:val="24"/>
          <w:szCs w:val="24"/>
          <w:rtl/>
        </w:rPr>
        <w:t>: السحب والدفع</w:t>
      </w:r>
      <w:r w:rsidRPr="00FB153E">
        <w:rPr>
          <w:rFonts w:ascii="Traditional Arabic" w:hAnsi="Traditional Arabic" w:cs="Traditional Arabic"/>
          <w:sz w:val="24"/>
          <w:szCs w:val="24"/>
        </w:rPr>
        <w:t xml:space="preserve"> (r = 0.924, R² = 0.854)</w:t>
      </w:r>
    </w:p>
    <w:p w14:paraId="1BC1F33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والتفسير</w:t>
      </w:r>
      <w:r w:rsidRPr="00FB153E">
        <w:rPr>
          <w:rFonts w:ascii="Traditional Arabic" w:hAnsi="Traditional Arabic" w:cs="Traditional Arabic"/>
          <w:b/>
          <w:bCs/>
          <w:sz w:val="24"/>
          <w:szCs w:val="24"/>
        </w:rPr>
        <w:t>:</w:t>
      </w:r>
    </w:p>
    <w:p w14:paraId="7A9C3E3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تفوق "صفرية الأخطاء</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570C083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الارتباط الأقوى</w:t>
      </w:r>
      <w:r w:rsidRPr="003F53E7">
        <w:rPr>
          <w:rFonts w:ascii="Traditional Arabic" w:hAnsi="Traditional Arabic" w:cs="Traditional Arabic"/>
          <w:sz w:val="24"/>
          <w:szCs w:val="24"/>
        </w:rPr>
        <w:t xml:space="preserve"> (r=0.944) </w:t>
      </w:r>
      <w:r w:rsidRPr="003F53E7">
        <w:rPr>
          <w:rFonts w:ascii="Traditional Arabic" w:hAnsi="Traditional Arabic" w:cs="Traditional Arabic"/>
          <w:sz w:val="24"/>
          <w:szCs w:val="24"/>
          <w:rtl/>
        </w:rPr>
        <w:t>يعني أن هذا البعد هو الأكثر تأثيراً على الاستدامة</w:t>
      </w:r>
    </w:p>
    <w:p w14:paraId="03A41B6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يفسر 89.1% من التباين في الاستدامة بمفرده.  هذا منطقي لأن</w:t>
      </w:r>
      <w:r w:rsidRPr="003F53E7">
        <w:rPr>
          <w:rFonts w:ascii="Traditional Arabic" w:hAnsi="Traditional Arabic" w:cs="Traditional Arabic"/>
          <w:sz w:val="24"/>
          <w:szCs w:val="24"/>
        </w:rPr>
        <w:t>:</w:t>
      </w:r>
    </w:p>
    <w:p w14:paraId="49BBBD5E"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والتحسين المستمر يؤثران مباشرة على جميع أبعاد الاستدامة</w:t>
      </w:r>
    </w:p>
    <w:p w14:paraId="425CAA85"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تقليل الأخطاء يوفر التكاليف (استدامة اقتصادية)</w:t>
      </w:r>
    </w:p>
    <w:p w14:paraId="78069551"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تعزز الرضا والثقة (استدامة اجتماعية)</w:t>
      </w:r>
    </w:p>
    <w:p w14:paraId="2F9B3EEF"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التحسين المستمر يقلل الهدر (استدامة بيئية)</w:t>
      </w:r>
    </w:p>
    <w:p w14:paraId="71CA301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قوة "إيجاد القيمة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74A2BC7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ارتباط قوي جداً</w:t>
      </w:r>
      <w:r w:rsidRPr="003F53E7">
        <w:rPr>
          <w:rFonts w:ascii="Traditional Arabic" w:hAnsi="Traditional Arabic" w:cs="Traditional Arabic"/>
          <w:sz w:val="24"/>
          <w:szCs w:val="24"/>
        </w:rPr>
        <w:t xml:space="preserve"> (r=0.928) </w:t>
      </w:r>
      <w:r w:rsidRPr="003F53E7">
        <w:rPr>
          <w:rFonts w:ascii="Traditional Arabic" w:hAnsi="Traditional Arabic" w:cs="Traditional Arabic"/>
          <w:sz w:val="24"/>
          <w:szCs w:val="24"/>
          <w:rtl/>
        </w:rPr>
        <w:t>يفسر 86.1% من التباين</w:t>
      </w:r>
    </w:p>
    <w:p w14:paraId="2224F56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يضمن</w:t>
      </w:r>
      <w:r w:rsidRPr="003F53E7">
        <w:rPr>
          <w:rFonts w:ascii="Traditional Arabic" w:hAnsi="Traditional Arabic" w:cs="Traditional Arabic"/>
          <w:sz w:val="24"/>
          <w:szCs w:val="24"/>
        </w:rPr>
        <w:t>:</w:t>
      </w:r>
    </w:p>
    <w:p w14:paraId="7EE63D1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أمثل للموارد المحدودة</w:t>
      </w:r>
    </w:p>
    <w:p w14:paraId="61C3682F"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تحقيق أثر أكبر بنفس الموارد</w:t>
      </w:r>
    </w:p>
    <w:p w14:paraId="2080CD96"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جذب المانحين من خلال إثبات القيمة</w:t>
      </w:r>
    </w:p>
    <w:p w14:paraId="085BA64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استدامة طويلة الأمد</w:t>
      </w:r>
    </w:p>
    <w:p w14:paraId="3F076A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أهمية "السحب والدفع</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1A9E049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أنه الأقل</w:t>
      </w:r>
      <w:r w:rsidRPr="003F53E7">
        <w:rPr>
          <w:rFonts w:ascii="Traditional Arabic" w:hAnsi="Traditional Arabic" w:cs="Traditional Arabic"/>
          <w:sz w:val="24"/>
          <w:szCs w:val="24"/>
        </w:rPr>
        <w:t xml:space="preserve"> (r=0.924)</w:t>
      </w:r>
      <w:r w:rsidRPr="003F53E7">
        <w:rPr>
          <w:rFonts w:ascii="Traditional Arabic" w:hAnsi="Traditional Arabic" w:cs="Traditional Arabic"/>
          <w:sz w:val="24"/>
          <w:szCs w:val="24"/>
          <w:rtl/>
        </w:rPr>
        <w:t>، إلا أنه لا يزال قوياً جداً</w:t>
      </w:r>
    </w:p>
    <w:p w14:paraId="3B226C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يفسر 85.4% من التباين</w:t>
      </w:r>
    </w:p>
    <w:p w14:paraId="32ADD4D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الفارق الضئيل بين الأبعاد الثلاثة (0.944 - 0.924 = 0.020 فقط) يدل على</w:t>
      </w:r>
      <w:r w:rsidRPr="003F53E7">
        <w:rPr>
          <w:rFonts w:ascii="Traditional Arabic" w:hAnsi="Traditional Arabic" w:cs="Traditional Arabic"/>
          <w:sz w:val="24"/>
          <w:szCs w:val="24"/>
        </w:rPr>
        <w:t>:</w:t>
      </w:r>
    </w:p>
    <w:p w14:paraId="51CB4E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تكامل الأبعاد وترابطها</w:t>
      </w:r>
    </w:p>
    <w:p w14:paraId="7F8D1512"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تطبيق جميع الأبعاد معاً</w:t>
      </w:r>
    </w:p>
    <w:p w14:paraId="626E53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إمكانية الاكتفاء ببعد دون الآخر</w:t>
      </w:r>
    </w:p>
    <w:p w14:paraId="3D83F2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الدلالة الإحصائية الموحدة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الفرضيات الفرعية دالة عند</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09F2CB5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(&gt;99.9%) في جميع العلاقات</w:t>
      </w:r>
    </w:p>
    <w:p w14:paraId="4270776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النتائج عبر الأبعاد المختلفة</w:t>
      </w:r>
    </w:p>
    <w:p w14:paraId="6FA111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النموذج النظري للدراسة</w:t>
      </w:r>
    </w:p>
    <w:p w14:paraId="112ACF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التعميم بثقة عالية</w:t>
      </w:r>
    </w:p>
    <w:p w14:paraId="326CD8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التكاملي</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الفروق الطفيفة بين معاملات الارتباط (0.924 - 0.944) تشير إلى</w:t>
      </w:r>
      <w:r w:rsidRPr="00FB153E">
        <w:rPr>
          <w:rFonts w:ascii="Traditional Arabic" w:hAnsi="Traditional Arabic" w:cs="Traditional Arabic"/>
          <w:b/>
          <w:bCs/>
          <w:sz w:val="24"/>
          <w:szCs w:val="24"/>
        </w:rPr>
        <w:t>:</w:t>
      </w:r>
    </w:p>
    <w:p w14:paraId="14AD9A5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تكامل الأبعاد: كل بعد يعزز الآخر</w:t>
      </w:r>
    </w:p>
    <w:p w14:paraId="63063E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التأثير التآزري: التطبيق المتكامل أقوى من التطبيق الجزئي</w:t>
      </w:r>
    </w:p>
    <w:p w14:paraId="019A0C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الطبيعة المنظومية: الإدارة الرشيقة منظومة متكاملة وليست أدوات منفصلة</w:t>
      </w:r>
    </w:p>
    <w:p w14:paraId="0DE03D9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ضرورة التطبيق الشامل: لا يمكن اختيار بعد وإهمال آخر</w:t>
      </w:r>
    </w:p>
    <w:p w14:paraId="6EA77E74"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تحليل الانحدار المتعدد</w:t>
      </w:r>
    </w:p>
    <w:p w14:paraId="2AAB211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لتحديد التأثير النسبي لكل بعد من أبعاد الإدارة الرشيقة على الاستدامة التنظيمية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مستقل (مع التحكم في تأثير الأبعاد الأخرى)، تم إجراء تحليل الانحدار المتعدد</w:t>
      </w:r>
      <w:r w:rsidRPr="003F53E7">
        <w:rPr>
          <w:rFonts w:ascii="Traditional Arabic" w:hAnsi="Traditional Arabic" w:cs="Traditional Arabic"/>
          <w:sz w:val="24"/>
          <w:szCs w:val="24"/>
        </w:rPr>
        <w:t>.</w:t>
      </w:r>
    </w:p>
    <w:p w14:paraId="022226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المعادلة العامة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r w:rsidRPr="00FB153E">
        <w:rPr>
          <w:rFonts w:ascii="Traditional Arabic" w:hAnsi="Traditional Arabic" w:cs="Traditional Arabic"/>
          <w:b/>
          <w:bCs/>
          <w:sz w:val="24"/>
          <w:szCs w:val="24"/>
        </w:rPr>
        <w:t xml:space="preserve">Y = </w:t>
      </w:r>
      <w:r w:rsidRPr="00FB153E">
        <w:rPr>
          <w:rFonts w:ascii="Cambria" w:hAnsi="Cambria" w:cs="Cambria"/>
          <w:b/>
          <w:bCs/>
          <w:sz w:val="24"/>
          <w:szCs w:val="24"/>
        </w:rPr>
        <w:t>β₀</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β₁</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₁</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β₂</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₂</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β₃</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₃</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ε</w:t>
      </w:r>
      <w:r w:rsidRPr="00FB153E">
        <w:rPr>
          <w:rFonts w:ascii="Traditional Arabic" w:hAnsi="Traditional Arabic" w:cs="Traditional Arabic"/>
          <w:b/>
          <w:bCs/>
          <w:sz w:val="24"/>
          <w:szCs w:val="24"/>
          <w:rtl/>
        </w:rPr>
        <w:t xml:space="preserve">               حيث</w:t>
      </w:r>
      <w:r w:rsidRPr="00FB153E">
        <w:rPr>
          <w:rFonts w:ascii="Traditional Arabic" w:hAnsi="Traditional Arabic" w:cs="Traditional Arabic"/>
          <w:b/>
          <w:bCs/>
          <w:sz w:val="24"/>
          <w:szCs w:val="24"/>
        </w:rPr>
        <w:t>:</w:t>
      </w:r>
    </w:p>
    <w:p w14:paraId="732197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Y </w:t>
      </w:r>
      <w:r w:rsidRPr="003F53E7">
        <w:rPr>
          <w:rFonts w:ascii="Traditional Arabic" w:hAnsi="Traditional Arabic" w:cs="Traditional Arabic"/>
          <w:sz w:val="24"/>
          <w:szCs w:val="24"/>
          <w:rtl/>
        </w:rPr>
        <w:t>الاستدامة التنظيمية (المتغير التابع)</w:t>
      </w:r>
    </w:p>
    <w:p w14:paraId="6AB7289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₁</w:t>
      </w:r>
      <w:r w:rsidRPr="003F53E7">
        <w:rPr>
          <w:rFonts w:ascii="Traditional Arabic" w:hAnsi="Traditional Arabic" w:cs="Traditional Arabic"/>
          <w:sz w:val="24"/>
          <w:szCs w:val="24"/>
          <w:rtl/>
        </w:rPr>
        <w:t>إيجاد القيمة ورسم خريطة التدفق</w:t>
      </w:r>
    </w:p>
    <w:p w14:paraId="0F9D06B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₂</w:t>
      </w:r>
      <w:r w:rsidRPr="003F53E7">
        <w:rPr>
          <w:rFonts w:ascii="Traditional Arabic" w:hAnsi="Traditional Arabic" w:cs="Traditional Arabic"/>
          <w:sz w:val="24"/>
          <w:szCs w:val="24"/>
          <w:rtl/>
        </w:rPr>
        <w:t>نظام السحب والدفع</w:t>
      </w:r>
    </w:p>
    <w:p w14:paraId="1618715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₃</w:t>
      </w:r>
      <w:r w:rsidRPr="003F53E7">
        <w:rPr>
          <w:rFonts w:ascii="Traditional Arabic" w:hAnsi="Traditional Arabic" w:cs="Traditional Arabic"/>
          <w:sz w:val="24"/>
          <w:szCs w:val="24"/>
          <w:rtl/>
        </w:rPr>
        <w:t>صفرية الأخطاء والتطوير المستمر</w:t>
      </w:r>
    </w:p>
    <w:p w14:paraId="42C16AB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β</w:t>
      </w:r>
      <w:r w:rsidRPr="003F53E7">
        <w:rPr>
          <w:rFonts w:ascii="Times New Roman" w:hAnsi="Times New Roman" w:cs="Times New Roman"/>
          <w:sz w:val="24"/>
          <w:szCs w:val="24"/>
        </w:rPr>
        <w:t>₀</w:t>
      </w:r>
      <w:r w:rsidRPr="003F53E7">
        <w:rPr>
          <w:rFonts w:ascii="Traditional Arabic" w:hAnsi="Traditional Arabic" w:cs="Traditional Arabic"/>
          <w:sz w:val="24"/>
          <w:szCs w:val="24"/>
          <w:rtl/>
        </w:rPr>
        <w:t>الثابت</w:t>
      </w:r>
      <w:r w:rsidRPr="003F53E7">
        <w:rPr>
          <w:rFonts w:ascii="Traditional Arabic" w:hAnsi="Traditional Arabic" w:cs="Traditional Arabic"/>
          <w:sz w:val="24"/>
          <w:szCs w:val="24"/>
        </w:rPr>
        <w:t xml:space="preserve"> (Constant)</w:t>
      </w:r>
    </w:p>
    <w:p w14:paraId="1128440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β</w:t>
      </w:r>
      <w:r w:rsidRPr="003F53E7">
        <w:rPr>
          <w:rFonts w:ascii="Times New Roman" w:hAnsi="Times New Roman" w:cs="Times New Roman"/>
          <w:sz w:val="24"/>
          <w:szCs w:val="24"/>
        </w:rPr>
        <w:t>₁</w:t>
      </w:r>
      <w:r w:rsidRPr="003F53E7">
        <w:rPr>
          <w:rFonts w:ascii="Traditional Arabic" w:hAnsi="Traditional Arabic" w:cs="Traditional Arabic"/>
          <w:sz w:val="24"/>
          <w:szCs w:val="24"/>
        </w:rPr>
        <w:t xml:space="preserve">, </w:t>
      </w:r>
      <w:r w:rsidRPr="003F53E7">
        <w:rPr>
          <w:rFonts w:ascii="Cambria" w:hAnsi="Cambria" w:cs="Cambria"/>
          <w:sz w:val="24"/>
          <w:szCs w:val="24"/>
        </w:rPr>
        <w:t>β₂</w:t>
      </w:r>
      <w:r w:rsidRPr="003F53E7">
        <w:rPr>
          <w:rFonts w:ascii="Traditional Arabic" w:hAnsi="Traditional Arabic" w:cs="Traditional Arabic"/>
          <w:sz w:val="24"/>
          <w:szCs w:val="24"/>
        </w:rPr>
        <w:t xml:space="preserve">, </w:t>
      </w:r>
      <w:r w:rsidRPr="003F53E7">
        <w:rPr>
          <w:rFonts w:ascii="Cambria" w:hAnsi="Cambria" w:cs="Cambria"/>
          <w:sz w:val="24"/>
          <w:szCs w:val="24"/>
        </w:rPr>
        <w:t>β₃</w:t>
      </w:r>
      <w:r w:rsidRPr="003F53E7">
        <w:rPr>
          <w:rFonts w:ascii="Traditional Arabic" w:hAnsi="Traditional Arabic" w:cs="Traditional Arabic"/>
          <w:sz w:val="24"/>
          <w:szCs w:val="24"/>
          <w:rtl/>
        </w:rPr>
        <w:t>معاملات الانحدار</w:t>
      </w:r>
    </w:p>
    <w:p w14:paraId="50C68DF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ε</w:t>
      </w:r>
      <w:r w:rsidRPr="003F53E7">
        <w:rPr>
          <w:rFonts w:ascii="Traditional Arabic" w:hAnsi="Traditional Arabic" w:cs="Traditional Arabic"/>
          <w:sz w:val="24"/>
          <w:szCs w:val="24"/>
          <w:rtl/>
        </w:rPr>
        <w:t>الخطأ العشوائي</w:t>
      </w:r>
    </w:p>
    <w:p w14:paraId="6C4048BD" w14:textId="4232160E"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34</w:t>
      </w:r>
      <w:r w:rsidRPr="00FB153E">
        <w:rPr>
          <w:rFonts w:ascii="Traditional Arabic" w:hAnsi="Traditional Arabic" w:cs="Traditional Arabic"/>
          <w:b/>
          <w:bCs/>
          <w:sz w:val="24"/>
          <w:szCs w:val="24"/>
          <w:rtl/>
        </w:rPr>
        <w:t xml:space="preserve"> نتائج تحليل الانحدار المتعدد</w:t>
      </w:r>
    </w:p>
    <w:tbl>
      <w:tblPr>
        <w:tblStyle w:val="GridTable4-Accent11"/>
        <w:bidiVisual/>
        <w:tblW w:w="6667" w:type="dxa"/>
        <w:jc w:val="center"/>
        <w:tblLook w:val="04A0" w:firstRow="1" w:lastRow="0" w:firstColumn="1" w:lastColumn="0" w:noHBand="0" w:noVBand="1"/>
      </w:tblPr>
      <w:tblGrid>
        <w:gridCol w:w="1771"/>
        <w:gridCol w:w="794"/>
        <w:gridCol w:w="1125"/>
        <w:gridCol w:w="794"/>
        <w:gridCol w:w="794"/>
        <w:gridCol w:w="794"/>
        <w:gridCol w:w="595"/>
      </w:tblGrid>
      <w:tr w:rsidR="00CF6861" w:rsidRPr="003F53E7" w14:paraId="4B6C52AB" w14:textId="77777777" w:rsidTr="005F07A2">
        <w:trPr>
          <w:cnfStyle w:val="100000000000" w:firstRow="1" w:lastRow="0" w:firstColumn="0" w:lastColumn="0" w:oddVBand="0" w:evenVBand="0" w:oddHBand="0"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793373F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45F4CDEE"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B</w:t>
            </w:r>
          </w:p>
        </w:tc>
        <w:tc>
          <w:tcPr>
            <w:tcW w:w="0" w:type="auto"/>
            <w:vAlign w:val="center"/>
            <w:hideMark/>
          </w:tcPr>
          <w:p w14:paraId="5B8CFF6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الخطأ المعياري</w:t>
            </w:r>
          </w:p>
        </w:tc>
        <w:tc>
          <w:tcPr>
            <w:tcW w:w="0" w:type="auto"/>
            <w:vAlign w:val="center"/>
            <w:hideMark/>
          </w:tcPr>
          <w:p w14:paraId="4B2EC10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Beta</w:t>
            </w:r>
          </w:p>
        </w:tc>
        <w:tc>
          <w:tcPr>
            <w:tcW w:w="0" w:type="auto"/>
            <w:vAlign w:val="center"/>
            <w:hideMark/>
          </w:tcPr>
          <w:p w14:paraId="5BAFDC4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قيمة</w:t>
            </w:r>
            <w:r w:rsidRPr="003F53E7">
              <w:rPr>
                <w:rFonts w:ascii="Traditional Arabic" w:hAnsi="Traditional Arabic" w:cs="Traditional Arabic"/>
              </w:rPr>
              <w:t xml:space="preserve"> t</w:t>
            </w:r>
          </w:p>
        </w:tc>
        <w:tc>
          <w:tcPr>
            <w:tcW w:w="0" w:type="auto"/>
            <w:vAlign w:val="center"/>
            <w:hideMark/>
          </w:tcPr>
          <w:p w14:paraId="04A21BC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c>
          <w:tcPr>
            <w:tcW w:w="0" w:type="auto"/>
            <w:vAlign w:val="center"/>
            <w:hideMark/>
          </w:tcPr>
          <w:p w14:paraId="5A10A3E4"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5A4F26E6" w14:textId="77777777" w:rsidTr="005F07A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15AC591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الثابت</w:t>
            </w:r>
          </w:p>
        </w:tc>
        <w:tc>
          <w:tcPr>
            <w:tcW w:w="0" w:type="auto"/>
            <w:vAlign w:val="center"/>
            <w:hideMark/>
          </w:tcPr>
          <w:p w14:paraId="0FE2A1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0.247</w:t>
            </w:r>
          </w:p>
        </w:tc>
        <w:tc>
          <w:tcPr>
            <w:tcW w:w="0" w:type="auto"/>
            <w:vAlign w:val="center"/>
            <w:hideMark/>
          </w:tcPr>
          <w:p w14:paraId="045D2C3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0.089</w:t>
            </w:r>
          </w:p>
        </w:tc>
        <w:tc>
          <w:tcPr>
            <w:tcW w:w="0" w:type="auto"/>
            <w:vAlign w:val="center"/>
            <w:hideMark/>
          </w:tcPr>
          <w:p w14:paraId="0575189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783D029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2.775</w:t>
            </w:r>
          </w:p>
        </w:tc>
        <w:tc>
          <w:tcPr>
            <w:tcW w:w="0" w:type="auto"/>
            <w:vAlign w:val="center"/>
            <w:hideMark/>
          </w:tcPr>
          <w:p w14:paraId="57993B5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0.006</w:t>
            </w:r>
          </w:p>
        </w:tc>
        <w:tc>
          <w:tcPr>
            <w:tcW w:w="0" w:type="auto"/>
            <w:vAlign w:val="center"/>
            <w:hideMark/>
          </w:tcPr>
          <w:p w14:paraId="2C8736D4" w14:textId="568EAD76"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6008CF64" w14:textId="77777777" w:rsidTr="005F07A2">
        <w:trPr>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2994352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35C6D1DC"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0.271</w:t>
            </w:r>
          </w:p>
        </w:tc>
        <w:tc>
          <w:tcPr>
            <w:tcW w:w="0" w:type="auto"/>
            <w:vAlign w:val="center"/>
            <w:hideMark/>
          </w:tcPr>
          <w:p w14:paraId="276DB8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0.044</w:t>
            </w:r>
          </w:p>
        </w:tc>
        <w:tc>
          <w:tcPr>
            <w:tcW w:w="0" w:type="auto"/>
            <w:vAlign w:val="center"/>
            <w:hideMark/>
          </w:tcPr>
          <w:p w14:paraId="374A9B6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0.286</w:t>
            </w:r>
          </w:p>
        </w:tc>
        <w:tc>
          <w:tcPr>
            <w:tcW w:w="0" w:type="auto"/>
            <w:vAlign w:val="center"/>
            <w:hideMark/>
          </w:tcPr>
          <w:p w14:paraId="44378C2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6.128</w:t>
            </w:r>
          </w:p>
        </w:tc>
        <w:tc>
          <w:tcPr>
            <w:tcW w:w="0" w:type="auto"/>
            <w:vAlign w:val="center"/>
            <w:hideMark/>
          </w:tcPr>
          <w:p w14:paraId="2208FC6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4DC6D5E7" w14:textId="3AA1635B"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45357489" w14:textId="77777777" w:rsidTr="005F07A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4D090C5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6F2A42D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0.258</w:t>
            </w:r>
          </w:p>
        </w:tc>
        <w:tc>
          <w:tcPr>
            <w:tcW w:w="0" w:type="auto"/>
            <w:vAlign w:val="center"/>
            <w:hideMark/>
          </w:tcPr>
          <w:p w14:paraId="4353DE0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0.039</w:t>
            </w:r>
          </w:p>
        </w:tc>
        <w:tc>
          <w:tcPr>
            <w:tcW w:w="0" w:type="auto"/>
            <w:vAlign w:val="center"/>
            <w:hideMark/>
          </w:tcPr>
          <w:p w14:paraId="037A2A0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0.288</w:t>
            </w:r>
          </w:p>
        </w:tc>
        <w:tc>
          <w:tcPr>
            <w:tcW w:w="0" w:type="auto"/>
            <w:vAlign w:val="center"/>
            <w:hideMark/>
          </w:tcPr>
          <w:p w14:paraId="00AB4D2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6.550</w:t>
            </w:r>
          </w:p>
        </w:tc>
        <w:tc>
          <w:tcPr>
            <w:tcW w:w="0" w:type="auto"/>
            <w:vAlign w:val="center"/>
            <w:hideMark/>
          </w:tcPr>
          <w:p w14:paraId="46BC69C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4532B423" w14:textId="5C6D6B94"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664FDD5C" w14:textId="77777777" w:rsidTr="005F07A2">
        <w:trPr>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2EC4931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464BEC1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0.413</w:t>
            </w:r>
          </w:p>
        </w:tc>
        <w:tc>
          <w:tcPr>
            <w:tcW w:w="0" w:type="auto"/>
            <w:vAlign w:val="center"/>
            <w:hideMark/>
          </w:tcPr>
          <w:p w14:paraId="69AC14A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0.048</w:t>
            </w:r>
          </w:p>
        </w:tc>
        <w:tc>
          <w:tcPr>
            <w:tcW w:w="0" w:type="auto"/>
            <w:vAlign w:val="center"/>
            <w:hideMark/>
          </w:tcPr>
          <w:p w14:paraId="09A21C2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0.419</w:t>
            </w:r>
          </w:p>
        </w:tc>
        <w:tc>
          <w:tcPr>
            <w:tcW w:w="0" w:type="auto"/>
            <w:vAlign w:val="center"/>
            <w:hideMark/>
          </w:tcPr>
          <w:p w14:paraId="2B1E957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8.539</w:t>
            </w:r>
          </w:p>
        </w:tc>
        <w:tc>
          <w:tcPr>
            <w:tcW w:w="0" w:type="auto"/>
            <w:vAlign w:val="center"/>
            <w:hideMark/>
          </w:tcPr>
          <w:p w14:paraId="4F59419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2E35F049" w14:textId="6CC4FE94"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bl>
    <w:p w14:paraId="18A7F76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معلومات النموذج</w:t>
      </w:r>
      <w:r w:rsidRPr="00FB153E">
        <w:rPr>
          <w:rFonts w:ascii="Traditional Arabic" w:hAnsi="Traditional Arabic" w:cs="Traditional Arabic"/>
          <w:b/>
          <w:bCs/>
          <w:sz w:val="24"/>
          <w:szCs w:val="24"/>
        </w:rPr>
        <w:t>:</w:t>
      </w:r>
    </w:p>
    <w:p w14:paraId="7ECBC0E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 = 0.962</w:t>
      </w:r>
    </w:p>
    <w:p w14:paraId="69B5240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R² = 0.926</w:t>
      </w:r>
    </w:p>
    <w:p w14:paraId="653327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Adjusted R² = 0.925</w:t>
      </w:r>
    </w:p>
    <w:p w14:paraId="767ABF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 0.213</w:t>
      </w:r>
    </w:p>
    <w:p w14:paraId="5E0FB1B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F = 1026.509, p &lt; 0.001</w:t>
      </w:r>
    </w:p>
    <w:p w14:paraId="1B21749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w:t>
      </w:r>
      <w:r w:rsidRPr="00FB153E">
        <w:rPr>
          <w:rFonts w:ascii="Traditional Arabic" w:hAnsi="Traditional Arabic" w:cs="Traditional Arabic"/>
          <w:b/>
          <w:bCs/>
          <w:sz w:val="24"/>
          <w:szCs w:val="24"/>
        </w:rPr>
        <w:t>:</w:t>
      </w:r>
    </w:p>
    <w:p w14:paraId="6D82F7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معادلة الانحدار النهائية</w:t>
      </w:r>
      <w:r w:rsidRPr="00FB153E">
        <w:rPr>
          <w:rFonts w:ascii="Traditional Arabic" w:hAnsi="Traditional Arabic" w:cs="Traditional Arabic"/>
          <w:b/>
          <w:bCs/>
          <w:sz w:val="24"/>
          <w:szCs w:val="24"/>
        </w:rPr>
        <w:t>:</w:t>
      </w:r>
    </w:p>
    <w:p w14:paraId="2B369EEF" w14:textId="77777777" w:rsidR="00FB153E"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الاستدامة التنظيمية = 0.247 + (0.271 × إيجاد القيمة) + (0.258 × السحب والدفع)</w:t>
      </w:r>
      <w:r w:rsidRPr="00FB153E">
        <w:rPr>
          <w:rFonts w:ascii="Traditional Arabic" w:hAnsi="Traditional Arabic" w:cs="Traditional Arabic"/>
          <w:b/>
          <w:bCs/>
          <w:sz w:val="24"/>
          <w:szCs w:val="24"/>
        </w:rPr>
        <w:t xml:space="preserve"> </w:t>
      </w:r>
      <w:r w:rsidR="00FB153E" w:rsidRPr="00FB153E">
        <w:rPr>
          <w:rFonts w:ascii="Traditional Arabic" w:hAnsi="Traditional Arabic" w:cs="Traditional Arabic"/>
          <w:b/>
          <w:bCs/>
          <w:sz w:val="24"/>
          <w:szCs w:val="24"/>
        </w:rPr>
        <w:t xml:space="preserve">+ (0.413 </w:t>
      </w:r>
      <w:r w:rsidR="00FB153E" w:rsidRPr="00FB153E">
        <w:rPr>
          <w:rFonts w:ascii="Traditional Arabic" w:hAnsi="Traditional Arabic" w:cs="Traditional Arabic"/>
          <w:b/>
          <w:bCs/>
          <w:sz w:val="24"/>
          <w:szCs w:val="24"/>
          <w:rtl/>
        </w:rPr>
        <w:t>صفرية الأخطاء</w:t>
      </w:r>
    </w:p>
    <w:p w14:paraId="6EAD853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العملي</w:t>
      </w:r>
      <w:r w:rsidRPr="00FB153E">
        <w:rPr>
          <w:rFonts w:ascii="Traditional Arabic" w:hAnsi="Traditional Arabic" w:cs="Traditional Arabic"/>
          <w:b/>
          <w:bCs/>
          <w:sz w:val="24"/>
          <w:szCs w:val="24"/>
        </w:rPr>
        <w:t>:</w:t>
      </w:r>
    </w:p>
    <w:p w14:paraId="11DCD22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الثابت (0.247): مستوى الاستدامة الأساسي بدون تطبيق الإدارة الرشيقة</w:t>
      </w:r>
    </w:p>
    <w:p w14:paraId="5F779C3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واحدة في "صفرية الأخطاء" تؤدي لزيادة 0.413 في الاستدامة</w:t>
      </w:r>
    </w:p>
    <w:p w14:paraId="0AB055E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في "إيجاد القيمة" تؤدي لزيادة 0.271 في الاستدامة</w:t>
      </w:r>
    </w:p>
    <w:p w14:paraId="29DC3E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في "السحب والدفع" تؤدي لزيادة 0.258 في الاستدامة</w:t>
      </w:r>
    </w:p>
    <w:p w14:paraId="015D89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ترتيب الأبعاد حسب قوة التأثير</w:t>
      </w:r>
      <w:r w:rsidRPr="00FB153E">
        <w:rPr>
          <w:rFonts w:ascii="Traditional Arabic" w:hAnsi="Traditional Arabic" w:cs="Traditional Arabic"/>
          <w:b/>
          <w:bCs/>
          <w:sz w:val="24"/>
          <w:szCs w:val="24"/>
        </w:rPr>
        <w:t>:</w:t>
      </w:r>
    </w:p>
    <w:p w14:paraId="7C6385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باستخدام معاملات الانحدار المعيارية</w:t>
      </w:r>
      <w:r w:rsidRPr="00FB153E">
        <w:rPr>
          <w:rFonts w:ascii="Traditional Arabic" w:hAnsi="Traditional Arabic" w:cs="Traditional Arabic"/>
          <w:b/>
          <w:bCs/>
          <w:sz w:val="24"/>
          <w:szCs w:val="24"/>
        </w:rPr>
        <w:t xml:space="preserve"> (Beta):</w:t>
      </w:r>
    </w:p>
    <w:p w14:paraId="10FB80D5"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(Beta = 0.419, t = 8.539)</w:t>
      </w:r>
    </w:p>
    <w:p w14:paraId="1B8A1A36"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الثانية</w:t>
      </w:r>
      <w:r w:rsidRPr="00FB153E">
        <w:rPr>
          <w:rFonts w:ascii="Traditional Arabic" w:hAnsi="Traditional Arabic" w:cs="Traditional Arabic"/>
          <w:sz w:val="24"/>
          <w:szCs w:val="24"/>
          <w:rtl/>
        </w:rPr>
        <w:t>: السحب والدفع</w:t>
      </w:r>
      <w:r w:rsidRPr="00FB153E">
        <w:rPr>
          <w:rFonts w:ascii="Traditional Arabic" w:hAnsi="Traditional Arabic" w:cs="Traditional Arabic"/>
          <w:sz w:val="24"/>
          <w:szCs w:val="24"/>
        </w:rPr>
        <w:t xml:space="preserve"> (Beta = 0.288, t = 6.550)</w:t>
      </w:r>
    </w:p>
    <w:p w14:paraId="1C1C5140"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الثالثة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(Beta = 0.286, t = 6.128)</w:t>
      </w:r>
    </w:p>
    <w:p w14:paraId="0565D09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التحليل المفصل</w:t>
      </w:r>
      <w:r w:rsidRPr="00FB153E">
        <w:rPr>
          <w:rFonts w:ascii="Traditional Arabic" w:hAnsi="Traditional Arabic" w:cs="Traditional Arabic"/>
          <w:b/>
          <w:bCs/>
          <w:sz w:val="24"/>
          <w:szCs w:val="24"/>
        </w:rPr>
        <w:t>:</w:t>
      </w:r>
    </w:p>
    <w:p w14:paraId="2E0081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هيمنة "صفرية الأخطاء</w:t>
      </w:r>
      <w:r w:rsidRPr="00FB153E">
        <w:rPr>
          <w:rFonts w:ascii="Traditional Arabic" w:hAnsi="Traditional Arabic" w:cs="Traditional Arabic"/>
          <w:b/>
          <w:bCs/>
          <w:sz w:val="24"/>
          <w:szCs w:val="24"/>
        </w:rPr>
        <w:t>":</w:t>
      </w:r>
    </w:p>
    <w:p w14:paraId="646D739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الأقوى تأثيراً</w:t>
      </w:r>
      <w:r w:rsidRPr="003F53E7">
        <w:rPr>
          <w:rFonts w:ascii="Traditional Arabic" w:hAnsi="Traditional Arabic" w:cs="Traditional Arabic"/>
          <w:sz w:val="24"/>
          <w:szCs w:val="24"/>
        </w:rPr>
        <w:t xml:space="preserve"> (Beta = 0.419) </w:t>
      </w:r>
      <w:r w:rsidRPr="003F53E7">
        <w:rPr>
          <w:rFonts w:ascii="Traditional Arabic" w:hAnsi="Traditional Arabic" w:cs="Traditional Arabic"/>
          <w:sz w:val="24"/>
          <w:szCs w:val="24"/>
          <w:rtl/>
        </w:rPr>
        <w:t>بفارق واضح عن الأبعاد الأخرى</w:t>
      </w:r>
    </w:p>
    <w:p w14:paraId="55F9258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الأعلى (8.539) تؤكد قوة التأثير</w:t>
      </w:r>
    </w:p>
    <w:p w14:paraId="5222720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يعني أن التحسين في هذا البعد سيكون له أكبر أثر على الاستدامة</w:t>
      </w:r>
    </w:p>
    <w:p w14:paraId="0E7E692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النظري</w:t>
      </w:r>
      <w:r w:rsidRPr="00FB153E">
        <w:rPr>
          <w:rFonts w:ascii="Traditional Arabic" w:hAnsi="Traditional Arabic" w:cs="Traditional Arabic"/>
          <w:b/>
          <w:bCs/>
          <w:sz w:val="24"/>
          <w:szCs w:val="24"/>
        </w:rPr>
        <w:t>:</w:t>
      </w:r>
    </w:p>
    <w:p w14:paraId="2E4EE823" w14:textId="01FCE12A"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لنظرية الجودة الشاملة</w:t>
      </w:r>
      <w:r w:rsidRPr="003F53E7">
        <w:rPr>
          <w:rFonts w:ascii="Traditional Arabic" w:hAnsi="Traditional Arabic" w:cs="Traditional Arabic"/>
          <w:sz w:val="24"/>
          <w:szCs w:val="24"/>
        </w:rPr>
        <w:t xml:space="preserve"> (TQM) </w:t>
      </w:r>
      <w:r w:rsidRPr="003F53E7">
        <w:rPr>
          <w:rFonts w:ascii="Traditional Arabic" w:hAnsi="Traditional Arabic" w:cs="Traditional Arabic"/>
          <w:sz w:val="24"/>
          <w:szCs w:val="24"/>
          <w:rtl/>
        </w:rPr>
        <w:t>ونموذج</w:t>
      </w:r>
      <w:r w:rsidRPr="003F53E7">
        <w:rPr>
          <w:rFonts w:ascii="Traditional Arabic" w:hAnsi="Traditional Arabic" w:cs="Traditional Arabic"/>
          <w:sz w:val="24"/>
          <w:szCs w:val="24"/>
        </w:rPr>
        <w:t xml:space="preserve"> Deming</w:t>
      </w:r>
      <w:r w:rsidRPr="003F53E7">
        <w:rPr>
          <w:rFonts w:ascii="Traditional Arabic" w:hAnsi="Traditional Arabic" w:cs="Traditional Arabic"/>
          <w:sz w:val="24"/>
          <w:szCs w:val="24"/>
          <w:rtl/>
        </w:rPr>
        <w:t>، فإن الجودة والتحسين المستمر هما</w:t>
      </w:r>
      <w:r w:rsidRPr="003F53E7">
        <w:rPr>
          <w:rFonts w:ascii="Traditional Arabic" w:hAnsi="Traditional Arabic" w:cs="Traditional Arabic"/>
          <w:sz w:val="24"/>
          <w:szCs w:val="24"/>
        </w:rPr>
        <w:t xml:space="preserve"> </w:t>
      </w:r>
      <w:r w:rsidR="00FB153E">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أساس الاستدامة المؤسسية. النتائج تؤكد هذه النظرية بقوة</w:t>
      </w:r>
      <w:r w:rsidRPr="003F53E7">
        <w:rPr>
          <w:rFonts w:ascii="Traditional Arabic" w:hAnsi="Traditional Arabic" w:cs="Traditional Arabic"/>
          <w:sz w:val="24"/>
          <w:szCs w:val="24"/>
        </w:rPr>
        <w:t>.</w:t>
      </w:r>
    </w:p>
    <w:p w14:paraId="242C45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التطبيق العملي</w:t>
      </w:r>
      <w:r w:rsidRPr="00FB153E">
        <w:rPr>
          <w:rFonts w:ascii="Traditional Arabic" w:hAnsi="Traditional Arabic" w:cs="Traditional Arabic"/>
          <w:b/>
          <w:bCs/>
          <w:sz w:val="24"/>
          <w:szCs w:val="24"/>
        </w:rPr>
        <w:t>:</w:t>
      </w:r>
    </w:p>
    <w:p w14:paraId="516AA85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الأولوية للاستثمار في برامج الجودة والتحسين المستمر</w:t>
      </w:r>
    </w:p>
    <w:p w14:paraId="03C8A22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تخصيص موارد أكبر لهذا البعد سيعطي عائداً أكبر</w:t>
      </w:r>
    </w:p>
    <w:p w14:paraId="4302049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ثقافة الإتقان والإحسان كأولوية استراتيجية</w:t>
      </w:r>
    </w:p>
    <w:p w14:paraId="3F760A5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التقارب بين "السحب/الدفع" و"إيجاد القيمة</w:t>
      </w:r>
      <w:r w:rsidRPr="00FB153E">
        <w:rPr>
          <w:rFonts w:ascii="Traditional Arabic" w:hAnsi="Traditional Arabic" w:cs="Traditional Arabic"/>
          <w:b/>
          <w:bCs/>
          <w:sz w:val="24"/>
          <w:szCs w:val="24"/>
        </w:rPr>
        <w:t>":</w:t>
      </w:r>
    </w:p>
    <w:p w14:paraId="2E767E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الفارق الضئيل جداً</w:t>
      </w:r>
      <w:r w:rsidRPr="003F53E7">
        <w:rPr>
          <w:rFonts w:ascii="Traditional Arabic" w:hAnsi="Traditional Arabic" w:cs="Traditional Arabic"/>
          <w:sz w:val="24"/>
          <w:szCs w:val="24"/>
        </w:rPr>
        <w:t xml:space="preserve"> (0.288 vs 0.286) </w:t>
      </w:r>
      <w:r w:rsidRPr="003F53E7">
        <w:rPr>
          <w:rFonts w:ascii="Traditional Arabic" w:hAnsi="Traditional Arabic" w:cs="Traditional Arabic"/>
          <w:sz w:val="24"/>
          <w:szCs w:val="24"/>
          <w:rtl/>
        </w:rPr>
        <w:t>يعني تأثيراً متقارباً</w:t>
      </w:r>
    </w:p>
    <w:p w14:paraId="12E09DE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مهم بنفس الدرجة تقريباً</w:t>
      </w:r>
    </w:p>
    <w:p w14:paraId="4E160B0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دلالة معاملات الانحدار</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معاملات الانحدار دالة إحصائياً</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3EB28F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بعد يساهم بشكل مستقل ودال في تفسير الاستدامة</w:t>
      </w:r>
    </w:p>
    <w:p w14:paraId="63310CF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يوجد بعد زائد أو غير ضروري</w:t>
      </w:r>
    </w:p>
    <w:p w14:paraId="6BCB20D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الثلاثة ضرورية للنموذج</w:t>
      </w:r>
    </w:p>
    <w:p w14:paraId="6AB7D2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بعد سيضعف النموذج بشكل جوهري</w:t>
      </w:r>
    </w:p>
    <w:p w14:paraId="290F0A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قيم</w:t>
      </w:r>
      <w:r w:rsidRPr="00FB153E">
        <w:rPr>
          <w:rFonts w:ascii="Traditional Arabic" w:hAnsi="Traditional Arabic" w:cs="Traditional Arabic"/>
          <w:b/>
          <w:bCs/>
          <w:sz w:val="24"/>
          <w:szCs w:val="24"/>
        </w:rPr>
        <w:t xml:space="preserve"> t </w:t>
      </w:r>
      <w:r w:rsidRPr="00FB153E">
        <w:rPr>
          <w:rFonts w:ascii="Traditional Arabic" w:hAnsi="Traditional Arabic" w:cs="Traditional Arabic"/>
          <w:b/>
          <w:bCs/>
          <w:sz w:val="24"/>
          <w:szCs w:val="24"/>
          <w:rtl/>
        </w:rPr>
        <w:t>العالية (6.128, 6.550, 8.539) تؤكد</w:t>
      </w:r>
      <w:r w:rsidRPr="00FB153E">
        <w:rPr>
          <w:rFonts w:ascii="Traditional Arabic" w:hAnsi="Traditional Arabic" w:cs="Traditional Arabic"/>
          <w:b/>
          <w:bCs/>
          <w:sz w:val="24"/>
          <w:szCs w:val="24"/>
        </w:rPr>
        <w:t>:</w:t>
      </w:r>
    </w:p>
    <w:p w14:paraId="4116088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التأثير الفردي لكل بعد</w:t>
      </w:r>
    </w:p>
    <w:p w14:paraId="05526D2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استقلالية التأثير (رغم الارتباط بين الأبعاد)</w:t>
      </w:r>
    </w:p>
    <w:p w14:paraId="46313A0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متانة النموذج الإحصائي</w:t>
      </w:r>
    </w:p>
    <w:p w14:paraId="698C948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جودة النموذج ككل</w:t>
      </w:r>
      <w:r w:rsidRPr="00FB153E">
        <w:rPr>
          <w:rFonts w:ascii="Traditional Arabic" w:hAnsi="Traditional Arabic" w:cs="Traditional Arabic"/>
          <w:b/>
          <w:bCs/>
          <w:sz w:val="24"/>
          <w:szCs w:val="24"/>
        </w:rPr>
        <w:t>:</w:t>
      </w:r>
    </w:p>
    <w:p w14:paraId="512B0B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معامل التحديد المعدل</w:t>
      </w:r>
      <w:r w:rsidRPr="00FB153E">
        <w:rPr>
          <w:rFonts w:ascii="Traditional Arabic" w:hAnsi="Traditional Arabic" w:cs="Traditional Arabic"/>
          <w:b/>
          <w:bCs/>
          <w:sz w:val="24"/>
          <w:szCs w:val="24"/>
        </w:rPr>
        <w:t xml:space="preserve"> (Adjusted R² = 0.925):</w:t>
      </w:r>
    </w:p>
    <w:p w14:paraId="7B6EEF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قريب جداً من</w:t>
      </w:r>
      <w:r w:rsidRPr="003F53E7">
        <w:rPr>
          <w:rFonts w:ascii="Traditional Arabic" w:hAnsi="Traditional Arabic" w:cs="Traditional Arabic"/>
          <w:sz w:val="24"/>
          <w:szCs w:val="24"/>
        </w:rPr>
        <w:t xml:space="preserve"> R² (0.926)</w:t>
      </w:r>
      <w:r w:rsidRPr="003F53E7">
        <w:rPr>
          <w:rFonts w:ascii="Traditional Arabic" w:hAnsi="Traditional Arabic" w:cs="Traditional Arabic"/>
          <w:sz w:val="24"/>
          <w:szCs w:val="24"/>
          <w:rtl/>
        </w:rPr>
        <w:t xml:space="preserve"> ، مما يدل على</w:t>
      </w:r>
      <w:r w:rsidRPr="003F53E7">
        <w:rPr>
          <w:rFonts w:ascii="Traditional Arabic" w:hAnsi="Traditional Arabic" w:cs="Traditional Arabic"/>
          <w:sz w:val="24"/>
          <w:szCs w:val="24"/>
        </w:rPr>
        <w:t>:</w:t>
      </w:r>
    </w:p>
    <w:p w14:paraId="69F88C14"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استقرار النموذج</w:t>
      </w:r>
    </w:p>
    <w:p w14:paraId="7F22C1B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عدم وجود متغيرات زائدة</w:t>
      </w:r>
    </w:p>
    <w:p w14:paraId="736D88C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ملاءمة عدد المتغيرات المستقلة لحجم العينة</w:t>
      </w:r>
    </w:p>
    <w:p w14:paraId="4C242BDB"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قابلية النموذج للتعميم</w:t>
      </w:r>
    </w:p>
    <w:p w14:paraId="22B33F0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الخطأ المعياري للتقدير 0.213</w:t>
      </w:r>
    </w:p>
    <w:p w14:paraId="518510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منخفض جداً مقارنة بمدى المتغير التابع</w:t>
      </w:r>
      <w:r w:rsidRPr="003F53E7">
        <w:rPr>
          <w:rFonts w:ascii="Traditional Arabic" w:hAnsi="Traditional Arabic" w:cs="Traditional Arabic"/>
          <w:sz w:val="24"/>
          <w:szCs w:val="24"/>
        </w:rPr>
        <w:t xml:space="preserve"> (1-7)</w:t>
      </w:r>
    </w:p>
    <w:p w14:paraId="78D2659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3.04% فقط من المدى</w:t>
      </w:r>
    </w:p>
    <w:p w14:paraId="3A8FC0C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عالية في التنبؤ</w:t>
      </w:r>
    </w:p>
    <w:p w14:paraId="37E335E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قلة الأخطاء في التقدير</w:t>
      </w:r>
    </w:p>
    <w:p w14:paraId="229703A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اختبار</w:t>
      </w:r>
      <w:r w:rsidRPr="00FB153E">
        <w:rPr>
          <w:rFonts w:ascii="Traditional Arabic" w:hAnsi="Traditional Arabic" w:cs="Traditional Arabic"/>
          <w:b/>
          <w:bCs/>
          <w:sz w:val="24"/>
          <w:szCs w:val="24"/>
        </w:rPr>
        <w:t xml:space="preserve"> F </w:t>
      </w:r>
      <w:r w:rsidRPr="00FB153E">
        <w:rPr>
          <w:rFonts w:ascii="Traditional Arabic" w:hAnsi="Traditional Arabic" w:cs="Traditional Arabic"/>
          <w:b/>
          <w:bCs/>
          <w:sz w:val="24"/>
          <w:szCs w:val="24"/>
          <w:rtl/>
        </w:rPr>
        <w:t>للنموذج ككل</w:t>
      </w:r>
      <w:r w:rsidRPr="00FB153E">
        <w:rPr>
          <w:rFonts w:ascii="Traditional Arabic" w:hAnsi="Traditional Arabic" w:cs="Traditional Arabic"/>
          <w:b/>
          <w:bCs/>
          <w:sz w:val="24"/>
          <w:szCs w:val="24"/>
        </w:rPr>
        <w:t>:</w:t>
      </w:r>
    </w:p>
    <w:p w14:paraId="167414BB" w14:textId="038D77F7"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35</w:t>
      </w:r>
      <w:r w:rsidRPr="00FB153E">
        <w:rPr>
          <w:rFonts w:ascii="Traditional Arabic" w:hAnsi="Traditional Arabic" w:cs="Traditional Arabic"/>
          <w:b/>
          <w:bCs/>
          <w:sz w:val="24"/>
          <w:szCs w:val="24"/>
          <w:rtl/>
        </w:rPr>
        <w:t xml:space="preserve"> جدول تحليل التباين للانحدار</w:t>
      </w:r>
      <w:r w:rsidRPr="00FB153E">
        <w:rPr>
          <w:rFonts w:ascii="Traditional Arabic" w:hAnsi="Traditional Arabic" w:cs="Traditional Arabic"/>
          <w:b/>
          <w:bCs/>
          <w:sz w:val="24"/>
          <w:szCs w:val="24"/>
        </w:rPr>
        <w:t xml:space="preserve"> (ANOVA)</w:t>
      </w:r>
    </w:p>
    <w:tbl>
      <w:tblPr>
        <w:tblStyle w:val="GridTable4-Accent11"/>
        <w:bidiVisual/>
        <w:tblW w:w="0" w:type="auto"/>
        <w:jc w:val="center"/>
        <w:tblLook w:val="04A0" w:firstRow="1" w:lastRow="0" w:firstColumn="1" w:lastColumn="0" w:noHBand="0" w:noVBand="1"/>
      </w:tblPr>
      <w:tblGrid>
        <w:gridCol w:w="996"/>
        <w:gridCol w:w="1092"/>
        <w:gridCol w:w="540"/>
        <w:gridCol w:w="1158"/>
        <w:gridCol w:w="1033"/>
        <w:gridCol w:w="709"/>
      </w:tblGrid>
      <w:tr w:rsidR="00CF6861" w:rsidRPr="003F53E7" w14:paraId="4AE3B43B"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4C157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مصدر التباين</w:t>
            </w:r>
          </w:p>
        </w:tc>
        <w:tc>
          <w:tcPr>
            <w:tcW w:w="0" w:type="auto"/>
            <w:vAlign w:val="center"/>
            <w:hideMark/>
          </w:tcPr>
          <w:p w14:paraId="47E02D4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مجموع المربعات</w:t>
            </w:r>
          </w:p>
        </w:tc>
        <w:tc>
          <w:tcPr>
            <w:tcW w:w="0" w:type="auto"/>
            <w:vAlign w:val="center"/>
            <w:hideMark/>
          </w:tcPr>
          <w:p w14:paraId="7E36D04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df</w:t>
            </w:r>
          </w:p>
        </w:tc>
        <w:tc>
          <w:tcPr>
            <w:tcW w:w="0" w:type="auto"/>
            <w:vAlign w:val="center"/>
            <w:hideMark/>
          </w:tcPr>
          <w:p w14:paraId="17E1A79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متوسط المربعات</w:t>
            </w:r>
          </w:p>
        </w:tc>
        <w:tc>
          <w:tcPr>
            <w:tcW w:w="0" w:type="auto"/>
            <w:vAlign w:val="center"/>
            <w:hideMark/>
          </w:tcPr>
          <w:p w14:paraId="46E7E7E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F</w:t>
            </w:r>
          </w:p>
        </w:tc>
        <w:tc>
          <w:tcPr>
            <w:tcW w:w="0" w:type="auto"/>
            <w:vAlign w:val="center"/>
            <w:hideMark/>
          </w:tcPr>
          <w:p w14:paraId="49B8A01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r>
      <w:tr w:rsidR="00CF6861" w:rsidRPr="003F53E7" w14:paraId="22F9BCDB"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8615A6"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الانحدار</w:t>
            </w:r>
          </w:p>
        </w:tc>
        <w:tc>
          <w:tcPr>
            <w:tcW w:w="0" w:type="auto"/>
            <w:vAlign w:val="center"/>
            <w:hideMark/>
          </w:tcPr>
          <w:p w14:paraId="5EF94F7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140.711</w:t>
            </w:r>
          </w:p>
        </w:tc>
        <w:tc>
          <w:tcPr>
            <w:tcW w:w="0" w:type="auto"/>
            <w:vAlign w:val="center"/>
            <w:hideMark/>
          </w:tcPr>
          <w:p w14:paraId="1D6A004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0699E6F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46.904</w:t>
            </w:r>
          </w:p>
        </w:tc>
        <w:tc>
          <w:tcPr>
            <w:tcW w:w="0" w:type="auto"/>
            <w:vAlign w:val="center"/>
            <w:hideMark/>
          </w:tcPr>
          <w:p w14:paraId="593F0BB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1026.509</w:t>
            </w:r>
          </w:p>
        </w:tc>
        <w:tc>
          <w:tcPr>
            <w:tcW w:w="0" w:type="auto"/>
            <w:vAlign w:val="center"/>
            <w:hideMark/>
          </w:tcPr>
          <w:p w14:paraId="62B05D5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r>
      <w:tr w:rsidR="00CF6861" w:rsidRPr="003F53E7" w14:paraId="760B6EEA"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EE6C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lastRenderedPageBreak/>
              <w:t>البواقي</w:t>
            </w:r>
          </w:p>
        </w:tc>
        <w:tc>
          <w:tcPr>
            <w:tcW w:w="0" w:type="auto"/>
            <w:vAlign w:val="center"/>
            <w:hideMark/>
          </w:tcPr>
          <w:p w14:paraId="5977B27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11.240</w:t>
            </w:r>
          </w:p>
        </w:tc>
        <w:tc>
          <w:tcPr>
            <w:tcW w:w="0" w:type="auto"/>
            <w:vAlign w:val="center"/>
            <w:hideMark/>
          </w:tcPr>
          <w:p w14:paraId="6005463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246</w:t>
            </w:r>
          </w:p>
        </w:tc>
        <w:tc>
          <w:tcPr>
            <w:tcW w:w="0" w:type="auto"/>
            <w:vAlign w:val="center"/>
            <w:hideMark/>
          </w:tcPr>
          <w:p w14:paraId="4564339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0.046</w:t>
            </w:r>
          </w:p>
        </w:tc>
        <w:tc>
          <w:tcPr>
            <w:tcW w:w="0" w:type="auto"/>
            <w:vAlign w:val="center"/>
            <w:hideMark/>
          </w:tcPr>
          <w:p w14:paraId="301B8F0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2C4BE13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r w:rsidR="00CF6861" w:rsidRPr="003F53E7" w14:paraId="081B4F0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AAFDD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الكلي</w:t>
            </w:r>
          </w:p>
        </w:tc>
        <w:tc>
          <w:tcPr>
            <w:tcW w:w="0" w:type="auto"/>
            <w:vAlign w:val="center"/>
            <w:hideMark/>
          </w:tcPr>
          <w:p w14:paraId="4DD9249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151.951</w:t>
            </w:r>
          </w:p>
        </w:tc>
        <w:tc>
          <w:tcPr>
            <w:tcW w:w="0" w:type="auto"/>
            <w:vAlign w:val="center"/>
            <w:hideMark/>
          </w:tcPr>
          <w:p w14:paraId="1E5E1FA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249</w:t>
            </w:r>
          </w:p>
        </w:tc>
        <w:tc>
          <w:tcPr>
            <w:tcW w:w="0" w:type="auto"/>
            <w:vAlign w:val="center"/>
            <w:hideMark/>
          </w:tcPr>
          <w:p w14:paraId="1BF23A1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36AB631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68044D6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1AB37F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التفصيلي</w:t>
      </w:r>
      <w:r w:rsidRPr="00FB153E">
        <w:rPr>
          <w:rFonts w:ascii="Traditional Arabic" w:hAnsi="Traditional Arabic" w:cs="Traditional Arabic"/>
          <w:b/>
          <w:bCs/>
          <w:sz w:val="24"/>
          <w:szCs w:val="24"/>
        </w:rPr>
        <w:t>:</w:t>
      </w:r>
    </w:p>
    <w:p w14:paraId="733902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F </w:t>
      </w:r>
      <w:r w:rsidRPr="003F53E7">
        <w:rPr>
          <w:rFonts w:ascii="Traditional Arabic" w:hAnsi="Traditional Arabic" w:cs="Traditional Arabic"/>
          <w:sz w:val="24"/>
          <w:szCs w:val="24"/>
          <w:rtl/>
        </w:rPr>
        <w:t>الضخمة (1026.509) تؤكد أن النموذج ككل دال إحصائياً بقوة استثنائية</w:t>
      </w:r>
    </w:p>
    <w:p w14:paraId="6D21DE3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p &lt; 0.001 </w:t>
      </w:r>
      <w:r w:rsidRPr="003F53E7">
        <w:rPr>
          <w:rFonts w:ascii="Traditional Arabic" w:hAnsi="Traditional Arabic" w:cs="Traditional Arabic"/>
          <w:sz w:val="24"/>
          <w:szCs w:val="24"/>
          <w:rtl/>
        </w:rPr>
        <w:t>يعني ثقة أكثر من 99.9</w:t>
      </w:r>
      <w:r w:rsidRPr="003F53E7">
        <w:rPr>
          <w:rFonts w:ascii="Traditional Arabic" w:hAnsi="Traditional Arabic" w:cs="Traditional Arabic"/>
          <w:sz w:val="24"/>
          <w:szCs w:val="24"/>
        </w:rPr>
        <w:t>%</w:t>
      </w:r>
    </w:p>
    <w:p w14:paraId="4756A53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النسبة بين مجموع مربعات الانحدار إلى الكلي (140.711/151.951 = 92.6%) تؤكد</w:t>
      </w:r>
      <w:r w:rsidRPr="003F53E7">
        <w:rPr>
          <w:rFonts w:ascii="Traditional Arabic" w:hAnsi="Traditional Arabic" w:cs="Traditional Arabic"/>
          <w:sz w:val="24"/>
          <w:szCs w:val="24"/>
        </w:rPr>
        <w:t xml:space="preserve"> R²</w:t>
      </w:r>
    </w:p>
    <w:p w14:paraId="620E1D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متوسط مربعات البواقي المنخفض (0.046) يدل على دقة عالية</w:t>
      </w:r>
    </w:p>
    <w:p w14:paraId="528CD4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التحقق من افتراضات الانحدار</w:t>
      </w:r>
      <w:r w:rsidRPr="00FB153E">
        <w:rPr>
          <w:rFonts w:ascii="Traditional Arabic" w:hAnsi="Traditional Arabic" w:cs="Traditional Arabic"/>
          <w:b/>
          <w:bCs/>
          <w:sz w:val="24"/>
          <w:szCs w:val="24"/>
        </w:rPr>
        <w:t>:</w:t>
      </w:r>
    </w:p>
    <w:p w14:paraId="7FC0A815" w14:textId="23DCC18D"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الخطية</w:t>
      </w:r>
      <w:r w:rsidRPr="00FB153E">
        <w:rPr>
          <w:rFonts w:ascii="Traditional Arabic" w:hAnsi="Traditional Arabic" w:cs="Traditional Arabic"/>
          <w:sz w:val="24"/>
          <w:szCs w:val="24"/>
        </w:rPr>
        <w:t xml:space="preserve"> (Linearity)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تم التحقق من خلال مخططات الانتشار والعلاقة خطية بين المتغيرات</w:t>
      </w:r>
    </w:p>
    <w:p w14:paraId="1CFD2451" w14:textId="2F9D704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الاستقلالية</w:t>
      </w:r>
      <w:r w:rsidRPr="00FB153E">
        <w:rPr>
          <w:rFonts w:ascii="Traditional Arabic" w:hAnsi="Traditional Arabic" w:cs="Traditional Arabic"/>
          <w:sz w:val="24"/>
          <w:szCs w:val="24"/>
        </w:rPr>
        <w:t xml:space="preserve"> (Independence)</w:t>
      </w:r>
      <w:r w:rsidRPr="00FB153E">
        <w:rPr>
          <w:rFonts w:ascii="Traditional Arabic" w:hAnsi="Traditional Arabic" w:cs="Traditional Arabic"/>
          <w:sz w:val="24"/>
          <w:szCs w:val="24"/>
          <w:rtl/>
        </w:rPr>
        <w:t>: البيانات مستقلة (كل مشارك استجاب مرة واحدة فقط)</w:t>
      </w:r>
    </w:p>
    <w:p w14:paraId="3667067A"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ج) التوزيع الطبيعي للبواقي</w:t>
      </w:r>
      <w:r w:rsidRPr="00FB153E">
        <w:rPr>
          <w:rFonts w:ascii="Traditional Arabic" w:hAnsi="Traditional Arabic" w:cs="Traditional Arabic"/>
          <w:sz w:val="24"/>
          <w:szCs w:val="24"/>
        </w:rPr>
        <w:t>:</w:t>
      </w:r>
      <w:r w:rsidRPr="00FB153E">
        <w:rPr>
          <w:rFonts w:ascii="Traditional Arabic" w:hAnsi="Traditional Arabic" w:cs="Traditional Arabic"/>
          <w:sz w:val="24"/>
          <w:szCs w:val="24"/>
          <w:rtl/>
        </w:rPr>
        <w:t xml:space="preserve"> البواقي تتبع توزيعاً طبيعياً تقريباً</w:t>
      </w:r>
    </w:p>
    <w:p w14:paraId="29704200"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د) تجانس التباين</w:t>
      </w:r>
      <w:r w:rsidRPr="00FB153E">
        <w:rPr>
          <w:rFonts w:ascii="Traditional Arabic" w:hAnsi="Traditional Arabic" w:cs="Traditional Arabic"/>
          <w:sz w:val="24"/>
          <w:szCs w:val="24"/>
        </w:rPr>
        <w:t xml:space="preserve"> (Homoscedasticity)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تباين البواقي ثابت عبر مستويات المتغير المتنبأ به</w:t>
      </w:r>
    </w:p>
    <w:p w14:paraId="52A0BF02"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هـ) عدم الخطية المتعددة</w:t>
      </w:r>
      <w:r w:rsidRPr="00FB153E">
        <w:rPr>
          <w:rFonts w:ascii="Traditional Arabic" w:hAnsi="Traditional Arabic" w:cs="Traditional Arabic"/>
          <w:sz w:val="24"/>
          <w:szCs w:val="24"/>
        </w:rPr>
        <w:t xml:space="preserve"> (Multicollinearity)</w:t>
      </w:r>
      <w:r w:rsidRPr="00FB153E">
        <w:rPr>
          <w:rFonts w:ascii="Traditional Arabic" w:hAnsi="Traditional Arabic" w:cs="Traditional Arabic"/>
          <w:sz w:val="24"/>
          <w:szCs w:val="24"/>
          <w:rtl/>
        </w:rPr>
        <w:t>: تم فحصها من خلال معامل</w:t>
      </w:r>
      <w:r w:rsidRPr="00FB153E">
        <w:rPr>
          <w:rFonts w:ascii="Traditional Arabic" w:hAnsi="Traditional Arabic" w:cs="Traditional Arabic"/>
          <w:sz w:val="24"/>
          <w:szCs w:val="24"/>
        </w:rPr>
        <w:t xml:space="preserve"> VIF:</w:t>
      </w:r>
    </w:p>
    <w:p w14:paraId="7BCC94BA" w14:textId="1814ADCE"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36</w:t>
      </w:r>
      <w:r w:rsidRPr="00FB153E">
        <w:rPr>
          <w:rFonts w:ascii="Traditional Arabic" w:hAnsi="Traditional Arabic" w:cs="Traditional Arabic"/>
          <w:b/>
          <w:bCs/>
          <w:sz w:val="24"/>
          <w:szCs w:val="24"/>
          <w:rtl/>
        </w:rPr>
        <w:t xml:space="preserve"> اختبار الخطية المتعددة</w:t>
      </w:r>
      <w:r w:rsidRPr="00FB153E">
        <w:rPr>
          <w:rFonts w:ascii="Traditional Arabic" w:hAnsi="Traditional Arabic" w:cs="Traditional Arabic"/>
          <w:b/>
          <w:bCs/>
          <w:sz w:val="24"/>
          <w:szCs w:val="24"/>
        </w:rPr>
        <w:t xml:space="preserve"> (VIF)</w:t>
      </w:r>
    </w:p>
    <w:tbl>
      <w:tblPr>
        <w:tblStyle w:val="GridTable4-Accent11"/>
        <w:bidiVisual/>
        <w:tblW w:w="0" w:type="auto"/>
        <w:jc w:val="center"/>
        <w:tblLook w:val="04A0" w:firstRow="1" w:lastRow="0" w:firstColumn="1" w:lastColumn="0" w:noHBand="0" w:noVBand="1"/>
      </w:tblPr>
      <w:tblGrid>
        <w:gridCol w:w="1141"/>
        <w:gridCol w:w="709"/>
        <w:gridCol w:w="1200"/>
        <w:gridCol w:w="1534"/>
      </w:tblGrid>
      <w:tr w:rsidR="00CF6861" w:rsidRPr="003F53E7" w14:paraId="15637766"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729E1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w:t>
            </w:r>
          </w:p>
        </w:tc>
        <w:tc>
          <w:tcPr>
            <w:tcW w:w="0" w:type="auto"/>
            <w:vAlign w:val="center"/>
            <w:hideMark/>
          </w:tcPr>
          <w:p w14:paraId="32273E8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VIF</w:t>
            </w:r>
          </w:p>
        </w:tc>
        <w:tc>
          <w:tcPr>
            <w:tcW w:w="0" w:type="auto"/>
            <w:vAlign w:val="center"/>
            <w:hideMark/>
          </w:tcPr>
          <w:p w14:paraId="2695C19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Tolerance</w:t>
            </w:r>
          </w:p>
        </w:tc>
        <w:tc>
          <w:tcPr>
            <w:tcW w:w="0" w:type="auto"/>
            <w:vAlign w:val="center"/>
            <w:hideMark/>
          </w:tcPr>
          <w:p w14:paraId="5A3098D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التقييم</w:t>
            </w:r>
          </w:p>
        </w:tc>
      </w:tr>
      <w:tr w:rsidR="00CF6861" w:rsidRPr="003F53E7" w14:paraId="5383BAF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E845F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20D1F5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7.354</w:t>
            </w:r>
          </w:p>
        </w:tc>
        <w:tc>
          <w:tcPr>
            <w:tcW w:w="0" w:type="auto"/>
            <w:vAlign w:val="center"/>
            <w:hideMark/>
          </w:tcPr>
          <w:p w14:paraId="31B5638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0.136</w:t>
            </w:r>
          </w:p>
        </w:tc>
        <w:tc>
          <w:tcPr>
            <w:tcW w:w="0" w:type="auto"/>
            <w:vAlign w:val="center"/>
            <w:hideMark/>
          </w:tcPr>
          <w:p w14:paraId="16B9086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r w:rsidR="00CF6861" w:rsidRPr="003F53E7" w14:paraId="4D942D9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A7AED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5EEBD25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6.568</w:t>
            </w:r>
          </w:p>
        </w:tc>
        <w:tc>
          <w:tcPr>
            <w:tcW w:w="0" w:type="auto"/>
            <w:vAlign w:val="center"/>
            <w:hideMark/>
          </w:tcPr>
          <w:p w14:paraId="17F111E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0.152</w:t>
            </w:r>
          </w:p>
        </w:tc>
        <w:tc>
          <w:tcPr>
            <w:tcW w:w="0" w:type="auto"/>
            <w:vAlign w:val="center"/>
            <w:hideMark/>
          </w:tcPr>
          <w:p w14:paraId="16476FA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r w:rsidR="00CF6861" w:rsidRPr="003F53E7" w14:paraId="5236820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A6E43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458DAEF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8.914</w:t>
            </w:r>
          </w:p>
        </w:tc>
        <w:tc>
          <w:tcPr>
            <w:tcW w:w="0" w:type="auto"/>
            <w:vAlign w:val="center"/>
            <w:hideMark/>
          </w:tcPr>
          <w:p w14:paraId="677E91F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0.112</w:t>
            </w:r>
          </w:p>
        </w:tc>
        <w:tc>
          <w:tcPr>
            <w:tcW w:w="0" w:type="auto"/>
            <w:vAlign w:val="center"/>
            <w:hideMark/>
          </w:tcPr>
          <w:p w14:paraId="7DB2DF8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bl>
    <w:p w14:paraId="1028338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w:t>
      </w:r>
      <w:r w:rsidRPr="00FB153E">
        <w:rPr>
          <w:rFonts w:ascii="Traditional Arabic" w:hAnsi="Traditional Arabic" w:cs="Traditional Arabic"/>
          <w:b/>
          <w:bCs/>
          <w:sz w:val="24"/>
          <w:szCs w:val="24"/>
        </w:rPr>
        <w:t>:</w:t>
      </w:r>
    </w:p>
    <w:p w14:paraId="714D46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أقل من 10 (الحد المقبول)</w:t>
      </w:r>
    </w:p>
    <w:p w14:paraId="3C92325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مشكلة خطية متعددة خطيرة</w:t>
      </w:r>
    </w:p>
    <w:p w14:paraId="4FA1D62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المتغيرات مستقلة بشكل كافٍ</w:t>
      </w:r>
    </w:p>
    <w:p w14:paraId="0EA13F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النموذج صالح للاستخدام</w:t>
      </w:r>
    </w:p>
    <w:p w14:paraId="529D4873" w14:textId="08495BF1"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ملاحظة: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بين 5-10 تعتبر مقبولة في البحوث الاجتماعية حيث المتغيرات مترابطة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بطبيعتها. الارتباط بين أبعاد الإدارة الرشيقة منطقي ومتوقع لأنها أجزاء من منظومة واحدة</w:t>
      </w:r>
      <w:r w:rsidRPr="003F53E7">
        <w:rPr>
          <w:rFonts w:ascii="Traditional Arabic" w:hAnsi="Traditional Arabic" w:cs="Traditional Arabic"/>
          <w:sz w:val="24"/>
          <w:szCs w:val="24"/>
        </w:rPr>
        <w:t>.</w:t>
      </w:r>
    </w:p>
    <w:p w14:paraId="76F13E96" w14:textId="149FA5AD"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لاختبار الفرضيات</w:t>
      </w:r>
    </w:p>
    <w:p w14:paraId="1FFB066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(الرئيسية والفرعية) مقبولة بقوة استثنائية</w:t>
      </w:r>
    </w:p>
    <w:p w14:paraId="7C30F49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العلاقات قوية جداً</w:t>
      </w:r>
      <w:r w:rsidRPr="003F53E7">
        <w:rPr>
          <w:rFonts w:ascii="Traditional Arabic" w:hAnsi="Traditional Arabic" w:cs="Traditional Arabic"/>
          <w:sz w:val="24"/>
          <w:szCs w:val="24"/>
        </w:rPr>
        <w:t xml:space="preserve"> (r &gt; 0.92) </w:t>
      </w:r>
      <w:r w:rsidRPr="003F53E7">
        <w:rPr>
          <w:rFonts w:ascii="Traditional Arabic" w:hAnsi="Traditional Arabic" w:cs="Traditional Arabic"/>
          <w:sz w:val="24"/>
          <w:szCs w:val="24"/>
          <w:rtl/>
        </w:rPr>
        <w:t>ودالة عند أعلى مستويات الثقة</w:t>
      </w:r>
      <w:r w:rsidRPr="003F53E7">
        <w:rPr>
          <w:rFonts w:ascii="Traditional Arabic" w:hAnsi="Traditional Arabic" w:cs="Traditional Arabic"/>
          <w:sz w:val="24"/>
          <w:szCs w:val="24"/>
        </w:rPr>
        <w:t xml:space="preserve"> (p &lt; 0.001)</w:t>
      </w:r>
    </w:p>
    <w:p w14:paraId="7D23D230"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 التفسيرية عالية جداً</w:t>
      </w:r>
      <w:r w:rsidRPr="003F53E7">
        <w:rPr>
          <w:rFonts w:ascii="Traditional Arabic" w:hAnsi="Traditional Arabic" w:cs="Traditional Arabic"/>
          <w:sz w:val="24"/>
          <w:szCs w:val="24"/>
        </w:rPr>
        <w:t xml:space="preserve"> (85.4% - 92.6%)</w:t>
      </w:r>
    </w:p>
    <w:p w14:paraId="62438887"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البعد الأقوى تأثيراً، يليه "إيجاد القيمة"، ثم "السحب والدفع</w:t>
      </w:r>
      <w:r w:rsidRPr="003F53E7">
        <w:rPr>
          <w:rFonts w:ascii="Traditional Arabic" w:hAnsi="Traditional Arabic" w:cs="Traditional Arabic"/>
          <w:sz w:val="24"/>
          <w:szCs w:val="24"/>
        </w:rPr>
        <w:t>"</w:t>
      </w:r>
    </w:p>
    <w:p w14:paraId="53D97E1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مستقل ودال في تعزيز الاستدامة</w:t>
      </w:r>
    </w:p>
    <w:p w14:paraId="59C6B9B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يتمتع بجودة إحصائية ممتازة ويستوفي جميع الافتراضات</w:t>
      </w:r>
    </w:p>
    <w:p w14:paraId="37CF1292"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تتفوق على معظم الدراسات السابقة في قوة العلاقة</w:t>
      </w:r>
    </w:p>
    <w:p w14:paraId="1E083F43" w14:textId="673F67A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الدلالة ليست إحصائية فقط، بل عملية وتطبيقية كبيرة جدا</w:t>
      </w:r>
    </w:p>
    <w:p w14:paraId="3D6FA71C" w14:textId="77FF2153"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4" w:name="_Toc232250649"/>
      <w:r w:rsidRPr="00FB153E">
        <w:rPr>
          <w:rFonts w:ascii="Traditional Arabic" w:hAnsi="Traditional Arabic" w:cs="Traditional Arabic" w:hint="cs"/>
          <w:b/>
          <w:bCs/>
          <w:color w:val="auto"/>
          <w:sz w:val="28"/>
          <w:szCs w:val="28"/>
          <w:rtl/>
        </w:rPr>
        <w:t xml:space="preserve">6.4 </w:t>
      </w:r>
      <w:r w:rsidR="00CF6861" w:rsidRPr="00FB153E">
        <w:rPr>
          <w:rFonts w:ascii="Traditional Arabic" w:hAnsi="Traditional Arabic" w:cs="Traditional Arabic"/>
          <w:b/>
          <w:bCs/>
          <w:color w:val="auto"/>
          <w:sz w:val="28"/>
          <w:szCs w:val="28"/>
          <w:rtl/>
        </w:rPr>
        <w:t>خاتمة الفصل الرابع</w:t>
      </w:r>
      <w:bookmarkEnd w:id="114"/>
    </w:p>
    <w:p w14:paraId="7F6AB8B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يختتم هذا الفصل رحلة تحليلية معمقة استغرقت استعراض وتحليل وتفسير كم هائل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البيانات الميدانية التي جُمعت من 250 مشاركاً يمثلون قطاعاً حيوياً ومهماً من المجتمع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السعودي، ألا وهو القطاع غير الربحي في مدينة جدة. وقد كشفت هذه الرحلة التحليلية عن نتائج ذات دلالات عميقة ومتعددة الأبعاد، تسهم في إثراء المعرفة العلمية، وتقدم إجابات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واضحة ومدعومة بالأدلة الإحصائية القوية على تساؤلات الدراسة، وتفتح آفاقاً واسعة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للتطبيق العملي والبحث المستقبلي</w:t>
      </w:r>
      <w:r w:rsidRPr="003F53E7">
        <w:rPr>
          <w:rFonts w:ascii="Traditional Arabic" w:hAnsi="Traditional Arabic" w:cs="Traditional Arabic"/>
          <w:sz w:val="24"/>
          <w:szCs w:val="24"/>
        </w:rPr>
        <w:t>.</w:t>
      </w:r>
    </w:p>
    <w:p w14:paraId="3C3DDCCA"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الإنجازات المنهجية للفصل</w:t>
      </w:r>
    </w:p>
    <w:p w14:paraId="2C4BF8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حقق هذا الفصل عدة إنجازات منهجية مهمة تعزز من مصداقية النتائج وقابليتها للتعميم</w:t>
      </w:r>
      <w:r w:rsidRPr="00FB153E">
        <w:rPr>
          <w:rFonts w:ascii="Traditional Arabic" w:hAnsi="Traditional Arabic" w:cs="Traditional Arabic"/>
          <w:b/>
          <w:bCs/>
          <w:sz w:val="24"/>
          <w:szCs w:val="24"/>
        </w:rPr>
        <w:t>:</w:t>
      </w:r>
    </w:p>
    <w:p w14:paraId="79943B3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معدل استجابة استثنائي</w:t>
      </w:r>
      <w:r w:rsidRPr="00FB153E">
        <w:rPr>
          <w:rFonts w:ascii="Traditional Arabic" w:hAnsi="Traditional Arabic" w:cs="Traditional Arabic"/>
          <w:b/>
          <w:bCs/>
          <w:sz w:val="24"/>
          <w:szCs w:val="24"/>
        </w:rPr>
        <w:t xml:space="preserve"> (82.4%)</w:t>
      </w:r>
      <w:r w:rsidRPr="00FB153E">
        <w:rPr>
          <w:rFonts w:ascii="Traditional Arabic" w:hAnsi="Traditional Arabic" w:cs="Traditional Arabic"/>
          <w:b/>
          <w:bCs/>
          <w:sz w:val="24"/>
          <w:szCs w:val="24"/>
          <w:rtl/>
        </w:rPr>
        <w:t>:</w:t>
      </w:r>
    </w:p>
    <w:p w14:paraId="46AFB0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يفوق بكثير المعدلات المقبولة في البحوث الإلكترونية</w:t>
      </w:r>
    </w:p>
    <w:p w14:paraId="5D13E9E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يعكس اهتماماً حقيقياً بموضوع الدراسة</w:t>
      </w:r>
    </w:p>
    <w:p w14:paraId="6001525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يقلل من تحيز عدم الاستجابة</w:t>
      </w:r>
    </w:p>
    <w:p w14:paraId="2DC053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القوة الإحصائية للاختبارات</w:t>
      </w:r>
    </w:p>
    <w:p w14:paraId="46571B0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تنوع وتمثيلية العينة</w:t>
      </w:r>
      <w:r w:rsidRPr="00FB153E">
        <w:rPr>
          <w:rFonts w:ascii="Traditional Arabic" w:hAnsi="Traditional Arabic" w:cs="Traditional Arabic"/>
          <w:b/>
          <w:bCs/>
          <w:sz w:val="24"/>
          <w:szCs w:val="24"/>
        </w:rPr>
        <w:t>:</w:t>
      </w:r>
    </w:p>
    <w:p w14:paraId="16B45C5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متوازن لجميع الفئات الديموغرافية</w:t>
      </w:r>
    </w:p>
    <w:p w14:paraId="20485BE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في الخبرات والمؤهلات والمستويات</w:t>
      </w:r>
    </w:p>
    <w:p w14:paraId="12FAEAB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انعكاس دقيق لواقع القطاع غير الربحي</w:t>
      </w:r>
    </w:p>
    <w:p w14:paraId="29AF5F57" w14:textId="606F09A0"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شمولية تضمن صحة التعميم</w:t>
      </w:r>
    </w:p>
    <w:p w14:paraId="47E95BE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شمولية التحليلات الإحصائية</w:t>
      </w:r>
      <w:r w:rsidRPr="00FB153E">
        <w:rPr>
          <w:rFonts w:ascii="Traditional Arabic" w:hAnsi="Traditional Arabic" w:cs="Traditional Arabic"/>
          <w:b/>
          <w:bCs/>
          <w:sz w:val="24"/>
          <w:szCs w:val="24"/>
        </w:rPr>
        <w:t>:</w:t>
      </w:r>
    </w:p>
    <w:p w14:paraId="5E76A7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15+ اختبار إحصائي مختلف</w:t>
      </w:r>
    </w:p>
    <w:p w14:paraId="08FDD3C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التحقق من جميع الافتراضات الإحصائية</w:t>
      </w:r>
    </w:p>
    <w:p w14:paraId="0CB31F3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اختبارات معلمية ولامعلمية</w:t>
      </w:r>
    </w:p>
    <w:p w14:paraId="4EC230B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تشخيصات متقدمة للنماذج</w:t>
      </w:r>
    </w:p>
    <w:p w14:paraId="0AD4AAB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عمق التحليل والتفسير</w:t>
      </w:r>
      <w:r w:rsidRPr="00FB153E">
        <w:rPr>
          <w:rFonts w:ascii="Traditional Arabic" w:hAnsi="Traditional Arabic" w:cs="Traditional Arabic"/>
          <w:b/>
          <w:bCs/>
          <w:sz w:val="24"/>
          <w:szCs w:val="24"/>
        </w:rPr>
        <w:t>:</w:t>
      </w:r>
    </w:p>
    <w:p w14:paraId="1BA6D39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تجاوز مجرد عرض الأرقام إلى التفسير العميق</w:t>
      </w:r>
    </w:p>
    <w:p w14:paraId="6A10849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الربط بالإطار النظري والدراسات السابقة</w:t>
      </w:r>
    </w:p>
    <w:p w14:paraId="16BBD0A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التفسير في ضوء السياق المحلي</w:t>
      </w:r>
    </w:p>
    <w:p w14:paraId="3E3F6B4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استخلاص الدلالات النظرية والتطبيقية</w:t>
      </w:r>
    </w:p>
    <w:p w14:paraId="22047FBB"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أبرز النتائج وأهميتها</w:t>
      </w:r>
    </w:p>
    <w:p w14:paraId="21A4EE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النتيجة المحورية</w:t>
      </w:r>
      <w:r w:rsidRPr="00FB153E">
        <w:rPr>
          <w:rFonts w:ascii="Traditional Arabic" w:hAnsi="Traditional Arabic" w:cs="Traditional Arabic"/>
          <w:b/>
          <w:bCs/>
          <w:sz w:val="24"/>
          <w:szCs w:val="24"/>
        </w:rPr>
        <w:t>:</w:t>
      </w:r>
    </w:p>
    <w:p w14:paraId="4F4EDB4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توصلت الدراسة إلى نتيجة محورية ذات أهمية نظرية وتطبيقية كبيرة، وهي وجود علاقة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ارتباطية طردية قوية جداً</w:t>
      </w:r>
      <w:r w:rsidRPr="003F53E7">
        <w:rPr>
          <w:rFonts w:ascii="Traditional Arabic" w:hAnsi="Traditional Arabic" w:cs="Traditional Arabic"/>
          <w:sz w:val="24"/>
          <w:szCs w:val="24"/>
        </w:rPr>
        <w:t xml:space="preserve"> (r = 0.962, p &lt; 0.001) </w:t>
      </w:r>
      <w:r w:rsidRPr="003F53E7">
        <w:rPr>
          <w:rFonts w:ascii="Traditional Arabic" w:hAnsi="Traditional Arabic" w:cs="Traditional Arabic"/>
          <w:sz w:val="24"/>
          <w:szCs w:val="24"/>
          <w:rtl/>
        </w:rPr>
        <w:t>بين تطبيق مبادئ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ومستوى الاستدامة التنظيمية في المنظمات غير الربحية. هذه العلاقة الاستثنائية تعني أن</w:t>
      </w:r>
      <w:r w:rsidRPr="003F53E7">
        <w:rPr>
          <w:rFonts w:ascii="Traditional Arabic" w:hAnsi="Traditional Arabic" w:cs="Traditional Arabic"/>
          <w:sz w:val="24"/>
          <w:szCs w:val="24"/>
        </w:rPr>
        <w:t>:</w:t>
      </w:r>
    </w:p>
    <w:p w14:paraId="1F3FBE8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أداة لتحسين الكفاءة، بل هي استراتيجية شاملة للاستدامة</w:t>
      </w:r>
    </w:p>
    <w:p w14:paraId="6B7C81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يمكن تفسيره بمستوى تطبيق الإدارة الرشيقة</w:t>
      </w:r>
    </w:p>
    <w:p w14:paraId="22810A8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الإدارة الرشيقة هو استثمار مباشر في الاستدامة</w:t>
      </w:r>
    </w:p>
    <w:p w14:paraId="0DB2E2D3" w14:textId="48A6C4B2"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إهمال الإدارة الرشيقة يعني تهديداً مباشراً للاستدامة</w:t>
      </w:r>
    </w:p>
    <w:p w14:paraId="22B47CC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الوصفية المهمة</w:t>
      </w:r>
      <w:r w:rsidRPr="00FB153E">
        <w:rPr>
          <w:rFonts w:ascii="Traditional Arabic" w:hAnsi="Traditional Arabic" w:cs="Traditional Arabic"/>
          <w:b/>
          <w:bCs/>
          <w:sz w:val="24"/>
          <w:szCs w:val="24"/>
        </w:rPr>
        <w:t>:</w:t>
      </w:r>
    </w:p>
    <w:p w14:paraId="012322F4" w14:textId="6CC46257"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مستوى تطبيق مرتفع للإدارة الرشيقة (5.374/7</w:t>
      </w:r>
      <w:r w:rsidR="00FB153E">
        <w:rPr>
          <w:rFonts w:ascii="Traditional Arabic" w:hAnsi="Traditional Arabic" w:cs="Traditional Arabic" w:hint="cs"/>
          <w:b/>
          <w:bCs/>
          <w:sz w:val="24"/>
          <w:szCs w:val="24"/>
          <w:rtl/>
        </w:rPr>
        <w:t>)</w:t>
      </w:r>
      <w:r w:rsidRPr="00FB153E">
        <w:rPr>
          <w:rFonts w:ascii="Traditional Arabic" w:hAnsi="Traditional Arabic" w:cs="Traditional Arabic"/>
          <w:b/>
          <w:bCs/>
          <w:sz w:val="24"/>
          <w:szCs w:val="24"/>
        </w:rPr>
        <w:t>:</w:t>
      </w:r>
    </w:p>
    <w:p w14:paraId="3C00A38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نضجاً إدارياً معتبراً في القطاع</w:t>
      </w:r>
    </w:p>
    <w:p w14:paraId="7F8DAD4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يضع القطاع غير الربحي السعودي في موقع متقدم إقليمياً</w:t>
      </w:r>
    </w:p>
    <w:p w14:paraId="793CAC0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نجاح جهود التطوير والتحديث</w:t>
      </w:r>
    </w:p>
    <w:p w14:paraId="27A01D2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يبشر بمستقبل واعد للقطاع</w:t>
      </w:r>
    </w:p>
    <w:p w14:paraId="448B12D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مستوى استدامة مرتفع (5.317/7):</w:t>
      </w:r>
    </w:p>
    <w:p w14:paraId="265ED2B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التزاماً حقيقياً بالاستدامة بأبعادها الثلاثة</w:t>
      </w:r>
    </w:p>
    <w:p w14:paraId="1EC6A60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قدرة القطاع على الاستمرار والنمو</w:t>
      </w:r>
    </w:p>
    <w:p w14:paraId="45DD05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الثقة في دور القطاع التنموي</w:t>
      </w:r>
    </w:p>
    <w:p w14:paraId="4B3A5B8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يدعم أهداف رؤية 2030</w:t>
      </w:r>
    </w:p>
    <w:p w14:paraId="18D6F80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التفاوت بين الأبعاد</w:t>
      </w:r>
      <w:r w:rsidRPr="00FB153E">
        <w:rPr>
          <w:rFonts w:ascii="Traditional Arabic" w:hAnsi="Traditional Arabic" w:cs="Traditional Arabic"/>
          <w:b/>
          <w:bCs/>
          <w:sz w:val="24"/>
          <w:szCs w:val="24"/>
        </w:rPr>
        <w:t>:</w:t>
      </w:r>
    </w:p>
    <w:p w14:paraId="09F518A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صفرية الأخطاء (الأعلى): يعكس ثقافة الجودة</w:t>
      </w:r>
    </w:p>
    <w:p w14:paraId="1ABF93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الاستدامة الاجتماعية (الأعلى): يعكس طبيعة القطاع</w:t>
      </w:r>
    </w:p>
    <w:p w14:paraId="42956D0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السحب والدفع (الأقل): يشير لفرص التحسين</w:t>
      </w:r>
    </w:p>
    <w:p w14:paraId="798535D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الاستدامة البيئية (الأقل): تحتاج لمزيد من الاهتمام</w:t>
      </w:r>
    </w:p>
    <w:p w14:paraId="6CC71EA8" w14:textId="1D2B4A9D"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الاستدلالية الحاسمة</w:t>
      </w:r>
      <w:r w:rsidRPr="00FB153E">
        <w:rPr>
          <w:rFonts w:ascii="Traditional Arabic" w:hAnsi="Traditional Arabic" w:cs="Traditional Arabic"/>
          <w:b/>
          <w:bCs/>
          <w:sz w:val="24"/>
          <w:szCs w:val="24"/>
        </w:rPr>
        <w:t>:</w:t>
      </w:r>
    </w:p>
    <w:p w14:paraId="2DF0061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مقبولة بقوة استثنائية</w:t>
      </w:r>
    </w:p>
    <w:p w14:paraId="6C27AD1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دال ومستقل</w:t>
      </w:r>
    </w:p>
    <w:p w14:paraId="4928901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الأقوى تأثيراً</w:t>
      </w:r>
      <w:r w:rsidRPr="003F53E7">
        <w:rPr>
          <w:rFonts w:ascii="Traditional Arabic" w:hAnsi="Traditional Arabic" w:cs="Traditional Arabic"/>
          <w:sz w:val="24"/>
          <w:szCs w:val="24"/>
        </w:rPr>
        <w:t xml:space="preserve"> (Beta = 0.419)</w:t>
      </w:r>
    </w:p>
    <w:p w14:paraId="342DA87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فروق دالة حسب المتغيرات الديموغرافية (تجانس الآراء)</w:t>
      </w:r>
    </w:p>
    <w:p w14:paraId="56A3ACD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الإسهامات العلمية للدراسة</w:t>
      </w:r>
    </w:p>
    <w:p w14:paraId="602AEAB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تقدم هذه الدراسة مجموعة من الإسهامات العلمية المهمة التي تثري الأدبيات البحثية في مجال الإدارة الرشيقة والاستدامة التنظيمية، ويمكن تصنيف هذه الإسهامات إلى ثلاثة محاور رئيسية: الإسهام النظري، الإسهام المنهجي، والإسهام السياقي</w:t>
      </w:r>
      <w:r w:rsidRPr="003F53E7">
        <w:rPr>
          <w:rFonts w:ascii="Traditional Arabic" w:hAnsi="Traditional Arabic" w:cs="Traditional Arabic"/>
          <w:sz w:val="24"/>
          <w:szCs w:val="24"/>
        </w:rPr>
        <w:t>.</w:t>
      </w:r>
    </w:p>
    <w:p w14:paraId="697AEE7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الإسهام النظري</w:t>
      </w:r>
    </w:p>
    <w:p w14:paraId="2C1BBE8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تسهم الدراسة في سد فجوة بحثية واضحة، إذ تندر الدراسات العربية التي تربط بين الإدارة الرشيقة والاستدامة، وتُعد هذه الدراسة – حسب علم الباحث – الأولى التي تتناول هذه العلاقة في القطاع غير الربحي السعودي. كما تضيف الدراسة إلى الأدبيات العربية في مجال الإدارة الرشيقة، وتوسع نطاق تطبيق نظرياتها من بيئة التصنيع إلى قطاع الخدمات غير الربحية. إضافة إلى ذلك، تقدم الدراسة إطاراً نظرياً جديداً يربط بين المفهومين، ويحدد الآليات التي تربط الإدارة الرشيقة بالاستدامة، مما يثبت قابلية تطبيق هذه النظريات في السياق غير الربحي ويسهم في بناء نظرية محلية للإدارة في القطاع الثالث. علاوة على ذلك، تقدم الدراسة تأكيداً تجريبياً قوياً للعلاقة النظرية المفترضة، من خلال قياس كمي دقيق لقوة العلاقة ونسبة التأثير، بما يبرهن أن هذه العلاقة ليست مجرد افتراض نظري، بل واقع يمكن قياسه والتحقق منه</w:t>
      </w:r>
      <w:r w:rsidRPr="003F53E7">
        <w:rPr>
          <w:rFonts w:ascii="Traditional Arabic" w:hAnsi="Traditional Arabic" w:cs="Traditional Arabic"/>
          <w:sz w:val="24"/>
          <w:szCs w:val="24"/>
        </w:rPr>
        <w:t>.</w:t>
      </w:r>
    </w:p>
    <w:p w14:paraId="3F68EC5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الإسهام المنهجي</w:t>
      </w:r>
    </w:p>
    <w:p w14:paraId="3740121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الناحية المنهجية، طورت الدراسة أداة قياس ذات خصائص سيكومترية عالية، حيث بلغت قيمة معامل الثبات (ألفا كرونباخ) 0.93، مما يعكس جودة الأداة ودقتها. كما اعتمدت الدراسة منهجية بحثية متقدمة جمعت بين الأسلوبين الكمي والنوعي، واستخدمت تحليلات إحصائية متنوعة ومتقدمة، بما يعزز قوة النتائج وموثوقيتها. إضافة إلى ذلك، تقدم الدراسة نموذجاً منهجياً يمكن تكراره في سياقات بحثية أخرى، مما يفتح المجال أمام الباحثين لتطبيقه في مجالات مشابهة</w:t>
      </w:r>
      <w:r w:rsidRPr="003F53E7">
        <w:rPr>
          <w:rFonts w:ascii="Traditional Arabic" w:hAnsi="Traditional Arabic" w:cs="Traditional Arabic"/>
          <w:sz w:val="24"/>
          <w:szCs w:val="24"/>
        </w:rPr>
        <w:t>.</w:t>
      </w:r>
    </w:p>
    <w:p w14:paraId="3002A43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الإسهام السياقي</w:t>
      </w:r>
    </w:p>
    <w:p w14:paraId="7062C418"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تتميز الدراسة أيضاً بإسهامها في توثيق واقع القطاع غير الربحي في مدينة جدة بالأرقام والبيانات الحديثة لعام 2025، مما يوفر قاعدة معلومات دقيقة عن مستوى الممارسات الإدارية في هذا السياق. كما تسهم الدراسة في فهم الخصوصية الثقافية والمؤسسية للبيئة السعودية، وتضيف إلى بناء قاعدة بيانات بحثية محلية يمكن أن تكون مرجعاً مهماً للباحثين وصناع القرار في المستقبل.</w:t>
      </w:r>
    </w:p>
    <w:p w14:paraId="1809BF1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رابعاً: الدلالات التطبيقية والعملية</w:t>
      </w:r>
    </w:p>
    <w:p w14:paraId="48F3837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تقتصر قيمة هذه الدراسة على الإسهامات النظرية، بل تمتد لتشمل دلالات تطبيقية مباشرة يمكن أن تسهم في تحسين الممارسات الإدارية وتعزيز الاستدامة في القطاع غير الربحي</w:t>
      </w:r>
      <w:r w:rsidRPr="003F53E7">
        <w:rPr>
          <w:rFonts w:ascii="Traditional Arabic" w:hAnsi="Traditional Arabic" w:cs="Traditional Arabic"/>
          <w:sz w:val="24"/>
          <w:szCs w:val="24"/>
        </w:rPr>
        <w:t>.</w:t>
      </w:r>
    </w:p>
    <w:p w14:paraId="4107E824"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للمنظمات غير الربحية</w:t>
      </w:r>
    </w:p>
    <w:p w14:paraId="67617A7A"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النتائج إلى أن الإدارة الرشيقة ليست خياراً ترفيهياً، بل ضرورة لتحقيق الاستدامة المؤسسية. ويُعد الاستثمار في التدريب على ممارسات الإدارة الرشيقة خطوة استراتيجية ذات عائد كبير على الأداء والاستدامة. كما تبرز أهمية التركيز على الجودة والتحسين المستمر باعتبارهما أولوية قصوى، إلى جانب تطوير أنظمة السحب والدفع التي تمثل فرصة كبيرة لتحسين كفاءة العمليات. إضافة إلى ذلك، تحتاج الاستدامة البيئية إلى مزيد من الاهتمام لضمان توافق الممارسات مع الأهداف الشاملة للتنمية المستدامة</w:t>
      </w:r>
      <w:r w:rsidRPr="003F53E7">
        <w:rPr>
          <w:rFonts w:ascii="Traditional Arabic" w:hAnsi="Traditional Arabic" w:cs="Traditional Arabic"/>
          <w:sz w:val="24"/>
          <w:szCs w:val="24"/>
        </w:rPr>
        <w:t>.</w:t>
      </w:r>
    </w:p>
    <w:p w14:paraId="21A48C83"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للمركز الوطني لتنمية القطاع غير الربحي</w:t>
      </w:r>
    </w:p>
    <w:p w14:paraId="40AF5089"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توصي الدراسة بضرورة تصميم برامج تدريبية متخصصة في الإدارة الرشيقة تستهدف المنظمات العاملة في القطاع الثالث، مع تقديم الدعم الفني والاستشاري لتعزيز قدراتها. كما يُقترح ربط التمويل والدعم المقدم للمنظمات بمعايير الإدارة الرشيقة، بما يحفز الالتزام بهذه الممارسات. ومن المهم أيضاً نشر أفضل الممارسات وقصص النجاح عبر منصات تواصل فعالة، وتطوير أدوات ومنصات رقمية داعمة لتطبيق الإدارة الرشيقة بشكل عملي</w:t>
      </w:r>
      <w:r w:rsidRPr="003F53E7">
        <w:rPr>
          <w:rFonts w:ascii="Traditional Arabic" w:hAnsi="Traditional Arabic" w:cs="Traditional Arabic"/>
          <w:sz w:val="24"/>
          <w:szCs w:val="24"/>
        </w:rPr>
        <w:t>.</w:t>
      </w:r>
    </w:p>
    <w:p w14:paraId="20B1748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لصناع السياسات</w:t>
      </w:r>
    </w:p>
    <w:p w14:paraId="52D05A4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المرحلة المقبلة إدراج معايير الإدارة الرشيقة ضمن متطلبات الترخيص للمنظمات غير الربحية، بما يضمن التزامها بممارسات حديثة وفعالة. كما يُوصى بتقديم حوافز للمنظمات التي تطبق الإدارة الرشيقة، ودعم البحث والتطوير في هذا المجال لتعزيز الابتكار. إضافة إلى ذلك، ينبغي تسهيل وصول المنظمات إلى التقنيات الداعمة التي تساعدها في تطبيق هذه الممارسات بكفاءة</w:t>
      </w:r>
      <w:r w:rsidRPr="003F53E7">
        <w:rPr>
          <w:rFonts w:ascii="Traditional Arabic" w:hAnsi="Traditional Arabic" w:cs="Traditional Arabic"/>
          <w:sz w:val="24"/>
          <w:szCs w:val="24"/>
        </w:rPr>
        <w:t>.</w:t>
      </w:r>
    </w:p>
    <w:p w14:paraId="1E250E19"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بالنسبة للباحثين</w:t>
      </w:r>
    </w:p>
    <w:p w14:paraId="0E9A8B8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الدراسة آفاقاً واسعة للبحث العلمي، من خلال تطوير نماذج ونظريات محلية تتناسب مع السياق السعودي، ودراسة العوامل الوسيطة والمعدلة التي تؤثر في العلاقة بين الإدارة الرشيقة والاستدامة. كما يمكن توسيع نطاق البحث ليشمل قطاعات ومناطق أخرى، بما يسهم في بناء قاعدة معرفية أعمق وأكثر شمولاً.</w:t>
      </w:r>
    </w:p>
    <w:p w14:paraId="59E8A272" w14:textId="447DC9A2"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خامساً: القيود والمحددات </w:t>
      </w:r>
    </w:p>
    <w:p w14:paraId="4CACE3C7"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الأمانة العلمية الإشارة إلى بعض القيود التي قد تؤثر على إمكانية تعميم نتائج هذه الدراسة، رغم الجهود المبذولة لضمان الدقة والموثوقية</w:t>
      </w:r>
      <w:r w:rsidRPr="003F53E7">
        <w:rPr>
          <w:rFonts w:ascii="Traditional Arabic" w:hAnsi="Traditional Arabic" w:cs="Traditional Arabic"/>
          <w:sz w:val="24"/>
          <w:szCs w:val="24"/>
        </w:rPr>
        <w:t>.</w:t>
      </w:r>
    </w:p>
    <w:p w14:paraId="1FAB2682"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المكانية: </w:t>
      </w:r>
      <w:r w:rsidRPr="003F53E7">
        <w:rPr>
          <w:rFonts w:ascii="Traditional Arabic" w:hAnsi="Traditional Arabic" w:cs="Traditional Arabic"/>
          <w:sz w:val="24"/>
          <w:szCs w:val="24"/>
          <w:rtl/>
        </w:rPr>
        <w:t>تقتصر الدراسة على مدينة جدة، وهو ما قد يحد من إمكانية تعميم النتائج على مناطق أخرى داخل المملكة. كما أن جدة تُعد مدينة منفتحة نسبياً مقارنة ببعض المناطق الأخرى، مما قد يجعل خصائصها غير ممثلة لكافة السياقات الجغرافية والثقافية في المملكة</w:t>
      </w:r>
      <w:r w:rsidRPr="003F53E7">
        <w:rPr>
          <w:rFonts w:ascii="Traditional Arabic" w:hAnsi="Traditional Arabic" w:cs="Traditional Arabic"/>
          <w:sz w:val="24"/>
          <w:szCs w:val="24"/>
        </w:rPr>
        <w:t>.</w:t>
      </w:r>
    </w:p>
    <w:p w14:paraId="03F0FB35"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الزمانية: </w:t>
      </w:r>
      <w:r w:rsidRPr="003F53E7">
        <w:rPr>
          <w:rFonts w:ascii="Traditional Arabic" w:hAnsi="Traditional Arabic" w:cs="Traditional Arabic"/>
          <w:sz w:val="24"/>
          <w:szCs w:val="24"/>
          <w:rtl/>
        </w:rPr>
        <w:t>اعتمدت الدراسة على منهج مقطعي</w:t>
      </w:r>
      <w:r w:rsidRPr="003F53E7">
        <w:rPr>
          <w:rFonts w:ascii="Traditional Arabic" w:hAnsi="Traditional Arabic" w:cs="Traditional Arabic"/>
          <w:sz w:val="24"/>
          <w:szCs w:val="24"/>
        </w:rPr>
        <w:t xml:space="preserve"> (Cross-sectional)</w:t>
      </w:r>
      <w:r w:rsidRPr="003F53E7">
        <w:rPr>
          <w:rFonts w:ascii="Traditional Arabic" w:hAnsi="Traditional Arabic" w:cs="Traditional Arabic"/>
          <w:sz w:val="24"/>
          <w:szCs w:val="24"/>
          <w:rtl/>
        </w:rPr>
        <w:t>، مما يعني أنها لم تتناول التطورات الزمنية أو التغيرات التي قد تحدث على المدى الطويل. وبالتالي، فإن النتائج قد تكون مرتبطة بظروف زمنية معينة ولا تعكس بالضرورة الاتجاهات المستقبلية أو الديناميكيات المستمرة</w:t>
      </w:r>
      <w:r w:rsidRPr="003F53E7">
        <w:rPr>
          <w:rFonts w:ascii="Traditional Arabic" w:hAnsi="Traditional Arabic" w:cs="Traditional Arabic"/>
          <w:sz w:val="24"/>
          <w:szCs w:val="24"/>
        </w:rPr>
        <w:t>.</w:t>
      </w:r>
    </w:p>
    <w:p w14:paraId="4EE1D9A6"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المنهجية: </w:t>
      </w:r>
      <w:r w:rsidRPr="003F53E7">
        <w:rPr>
          <w:rFonts w:ascii="Traditional Arabic" w:hAnsi="Traditional Arabic" w:cs="Traditional Arabic"/>
          <w:sz w:val="24"/>
          <w:szCs w:val="24"/>
          <w:rtl/>
        </w:rPr>
        <w:t>اعتمدت الدراسة بشكل أساسي على البيانات المستخلصة من التقارير الذاتية للمشاركين، وهو ما قد ينطوي على درجة من التحيز أو المبالغة في الإجابات. كما لم يتم استخدام مقاييس موضوعية مثل البيانات المالية الفعلية للتحقق من صحة بعض المؤشرات، مما يترك مجالاً لاحتمالية التحيز الإيجابي في التقييمات</w:t>
      </w:r>
      <w:r w:rsidRPr="003F53E7">
        <w:rPr>
          <w:rFonts w:ascii="Traditional Arabic" w:hAnsi="Traditional Arabic" w:cs="Traditional Arabic"/>
          <w:sz w:val="24"/>
          <w:szCs w:val="24"/>
        </w:rPr>
        <w:t>.</w:t>
      </w:r>
    </w:p>
    <w:p w14:paraId="49679463"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الإحصائية: </w:t>
      </w:r>
      <w:r w:rsidRPr="003F53E7">
        <w:rPr>
          <w:rFonts w:ascii="Traditional Arabic" w:hAnsi="Traditional Arabic" w:cs="Traditional Arabic"/>
          <w:sz w:val="24"/>
          <w:szCs w:val="24"/>
          <w:rtl/>
        </w:rPr>
        <w:t>من المهم الإشارة إلى أن العلاقة الارتباطية التي تم قياسها لا تعني بالضرورة وجود علاقة سببية بين المتغيرات. كما قد توجد متغيرات وسيطة أو معدلة لم يتم تناولها في هذه الدراسة، وهو ما يفتح المجال أمام بحوث مستقبلية لاستكشاف هذه العوامل</w:t>
      </w:r>
      <w:r w:rsidRPr="003F53E7">
        <w:rPr>
          <w:rFonts w:ascii="Traditional Arabic" w:hAnsi="Traditional Arabic" w:cs="Traditional Arabic"/>
          <w:sz w:val="24"/>
          <w:szCs w:val="24"/>
        </w:rPr>
        <w:t>.</w:t>
      </w:r>
    </w:p>
    <w:p w14:paraId="25B4871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فإن هذه القيود لا تقلل من أهمية النتائج، بل تؤكد الحاجة إلى مزيد من الدراسات التكميلية التي يمكن أن تعالج هذه المحددات وتوسع نطاق الفهم في هذا المجال.</w:t>
      </w:r>
    </w:p>
    <w:p w14:paraId="19AE3646"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سادساً: التوصيات المستخلصة من النتائج</w:t>
      </w:r>
    </w:p>
    <w:p w14:paraId="4B64DD8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استناداً إلى النتائج التي توصلت إليها الدراسة، يمكن تقديم مجموعة من التوصيات التي تتنوع بين قصيرة الأمد، ومتوسطة الأمد، وطويلة الأمد، بما يضمن تعزيز تطبيق الإدارة الرشيقة في القطاع غير الربحي</w:t>
      </w:r>
      <w:r w:rsidRPr="003F53E7">
        <w:rPr>
          <w:rFonts w:ascii="Traditional Arabic" w:hAnsi="Traditional Arabic" w:cs="Traditional Arabic"/>
          <w:sz w:val="24"/>
          <w:szCs w:val="24"/>
        </w:rPr>
        <w:t>.</w:t>
      </w:r>
    </w:p>
    <w:p w14:paraId="7792F2B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العاجلة (قصيرة الأمد)</w:t>
      </w:r>
    </w:p>
    <w:p w14:paraId="5B76F1B5"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تتمثل الأولويات العاجلة في إطلاق برنامج تدريبي وطني يركز على مفاهيم وممارسات الإدارة الرشيقة، موجّه خصيصاً للقطاع غير الربحي. كما يُوصى بتطوير أدلة إرشادية مبسطة باللغة العربية لتسهيل التطبيق العملي لهذه الممارسات. إضافة إلى ذلك، يُقترح إنشاء شبكة للممارسين بهدف تبادل الخبرات والتجارب بين المنظمات، إلى جانب توفير خدمات استشارية مجانية للمنظمات الصغيرة التي تواجه تحديات في تطبيق الإدارة الرشيقة</w:t>
      </w:r>
      <w:r w:rsidRPr="003F53E7">
        <w:rPr>
          <w:rFonts w:ascii="Traditional Arabic" w:hAnsi="Traditional Arabic" w:cs="Traditional Arabic"/>
          <w:sz w:val="24"/>
          <w:szCs w:val="24"/>
        </w:rPr>
        <w:t>.</w:t>
      </w:r>
    </w:p>
    <w:p w14:paraId="7D239DA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الاستراتيجية (متوسطة الأمد)</w:t>
      </w:r>
    </w:p>
    <w:p w14:paraId="5A649F0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على المدى المتوسط، ينبغي دمج معايير الإدارة الرشيقة ضمن أنظمة الاعتماد والترخيص الخاصة بالقطاع غير الربحي، بما يعزز الالتزام المؤسسي بهذه الممارسات. كما يُوصى بإنشاء جائزة وطنية للتميز في الإدارة الرشيقة لتحفيز المنافسة الإيجابية بين المنظمات. ومن المهم أيضاً تطوير منصة رقمية توفر أدوات وتطبيقات عملية لدعم تطبيق الإدارة الرشيقة، إضافة إلى بناء شراكات مع الجامعات لتطوير البحث العلمي في هذا المجال</w:t>
      </w:r>
      <w:r w:rsidRPr="003F53E7">
        <w:rPr>
          <w:rFonts w:ascii="Traditional Arabic" w:hAnsi="Traditional Arabic" w:cs="Traditional Arabic"/>
          <w:sz w:val="24"/>
          <w:szCs w:val="24"/>
        </w:rPr>
        <w:t>.</w:t>
      </w:r>
    </w:p>
    <w:p w14:paraId="6136D8B1"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التحويلية (طويلة الأمد)</w:t>
      </w:r>
    </w:p>
    <w:p w14:paraId="1023DAC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على المدى الطويل، فإن التوجهات التحويلية تتطلب بناء ثقافة وطنية للإدارة الرشيقة في القطاع الثالث، بحيث تصبح جزءاً من الهوية المؤسسية للمنظمات غير الربحية. كما يُوصى بتطوير نموذج سعودي للإدارة الرشيقة يأخذ في الاعتبار الخصوصية الثقافية والاجتماعية للمملكة. ومن المقترحات المهمة أيضاً إنشاء مركز وطني للتميز في الإدارة الرشيقة، يكون مرجعاً للمعرفة والتطبيق في هذا المجال، إلى جانب دمج مفاهيم الإدارة الرشيقة في مناهج التعليم الإداري لضمان استدامة المعرفة وتطوير الكفاءات المستقبلية.</w:t>
      </w:r>
    </w:p>
    <w:p w14:paraId="4A8C4A3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سابعاً: مقترحات لدراسات مستقبلية</w:t>
      </w:r>
    </w:p>
    <w:p w14:paraId="03084F51"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هذه الدراسة آفاقاً واسعة أمام الباحثين لإجراء بحوث مستقبلية يمكن أن تسهم في تعميق الفهم وتوسيع نطاق المعرفة حول الإدارة الرشيقة في السياقات المختلفة</w:t>
      </w:r>
      <w:r w:rsidRPr="003F53E7">
        <w:rPr>
          <w:rFonts w:ascii="Traditional Arabic" w:hAnsi="Traditional Arabic" w:cs="Traditional Arabic"/>
          <w:sz w:val="24"/>
          <w:szCs w:val="24"/>
        </w:rPr>
        <w:t>.</w:t>
      </w:r>
    </w:p>
    <w:p w14:paraId="032983B0" w14:textId="77777777" w:rsidR="001C2FA8" w:rsidRPr="003F53E7" w:rsidRDefault="001C2FA8" w:rsidP="001C2FA8">
      <w:pPr>
        <w:bidi/>
        <w:spacing w:before="100" w:beforeAutospacing="1" w:after="100" w:afterAutospacing="1" w:line="360" w:lineRule="auto"/>
        <w:ind w:firstLine="707"/>
        <w:jc w:val="both"/>
        <w:rPr>
          <w:rFonts w:ascii="Traditional Arabic" w:hAnsi="Traditional Arabic" w:cs="Traditional Arabic"/>
          <w:sz w:val="24"/>
          <w:szCs w:val="24"/>
        </w:rPr>
      </w:pPr>
    </w:p>
    <w:p w14:paraId="25897A71"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lastRenderedPageBreak/>
        <w:t>الدراسات التوسعية</w:t>
      </w:r>
    </w:p>
    <w:p w14:paraId="70D78B66" w14:textId="262AF6B4"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يمكن أن تتجه البحوث المستقبلية نحو توسيع نطاق التطبيق الجغرافي للدراسة، من خلال إجراء دراسات مماثلة في مناطق أخرى داخل المملكة العربية السعودية، بما يتيح المقارنة بين المدن السعودية المختلفة. كما يمكن توسيع نطاق المقارنة ليشمل دول الخليج العربي، بما يعزز الفهم الإقليمي لممارسات الإدارة الرشيقة. إضافة إلى ذلك، يُقترح توسيع حجم العينة لتشمل جميع أنواع المنظمات بمختلف قطاعاتها، بما يتيح تعميم النتائج بشكل أوسع</w:t>
      </w:r>
      <w:r w:rsidRPr="003F53E7">
        <w:rPr>
          <w:rFonts w:ascii="Traditional Arabic" w:hAnsi="Traditional Arabic" w:cs="Traditional Arabic"/>
          <w:sz w:val="24"/>
          <w:szCs w:val="24"/>
        </w:rPr>
        <w:t>.</w:t>
      </w:r>
    </w:p>
    <w:p w14:paraId="15C934B4"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الدراسات التعميقية</w:t>
      </w:r>
    </w:p>
    <w:p w14:paraId="180BB202" w14:textId="62F7901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الدراسات النوعية من المسارات المهمة لتعميق الفهم، حيث يمكن إجراء دراسات حالة لمنظمات رائدة في تطبيق الإدارة الرشيقة، أو تبني منهج إثنوغرافي لدراسة الثقافة التنظيمية المرتبطة بهذه الممارسات. كما يمكن تحليل الخطاب القيادي لفهم توجهات القيادات نحو الإدارة الرشيقة، إلى جانب إجراء دراسات تاريخية ترصد تطور هذه الممارسات عبر الزمن</w:t>
      </w:r>
      <w:r w:rsidRPr="003F53E7">
        <w:rPr>
          <w:rFonts w:ascii="Traditional Arabic" w:hAnsi="Traditional Arabic" w:cs="Traditional Arabic"/>
          <w:sz w:val="24"/>
          <w:szCs w:val="24"/>
        </w:rPr>
        <w:t>.</w:t>
      </w:r>
    </w:p>
    <w:p w14:paraId="74BA214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دراسات العلاقات المتقدمة</w:t>
      </w:r>
    </w:p>
    <w:p w14:paraId="13B8BB24" w14:textId="239C548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يمكن أن تركز الدراسات المستقبلية على استكشاف العلاقات المعقدة بين المتغيرات، من خلال دراسة المتغيرات الوسيطة مثل الثقافة التنظيمية والقيادة التحويلية، أو المتغيرات المعدلة مثل حجم المنظمة وعمرها ومجال عملها. كما يمكن استخدام نماذج المعادلات البنائية</w:t>
      </w:r>
      <w:r w:rsidRPr="003F53E7">
        <w:rPr>
          <w:rFonts w:ascii="Traditional Arabic" w:hAnsi="Traditional Arabic" w:cs="Traditional Arabic"/>
          <w:sz w:val="24"/>
          <w:szCs w:val="24"/>
        </w:rPr>
        <w:t xml:space="preserve"> (SEM) </w:t>
      </w:r>
      <w:r w:rsidRPr="003F53E7">
        <w:rPr>
          <w:rFonts w:ascii="Traditional Arabic" w:hAnsi="Traditional Arabic" w:cs="Traditional Arabic"/>
          <w:sz w:val="24"/>
          <w:szCs w:val="24"/>
          <w:rtl/>
        </w:rPr>
        <w:t>لفحص العلاقات الأكثر تعقيداً، إضافة إلى دراسة التأثيرات غير الخطية التي قد تظهر في سياقات مختلفة</w:t>
      </w:r>
      <w:r w:rsidRPr="003F53E7">
        <w:rPr>
          <w:rFonts w:ascii="Traditional Arabic" w:hAnsi="Traditional Arabic" w:cs="Traditional Arabic"/>
          <w:sz w:val="24"/>
          <w:szCs w:val="24"/>
        </w:rPr>
        <w:t>.</w:t>
      </w:r>
    </w:p>
    <w:p w14:paraId="652D29F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الدراسات الطولية</w:t>
      </w:r>
    </w:p>
    <w:p w14:paraId="30F00156" w14:textId="10B0A84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الدراسات الطولية من الأدوات الفعالة لفهم ديناميكيات التطبيق على المدى الطويل، حيث يمكن تتبع تطور تطبيق الإدارة الرشيقة خلال فترة زمنية تتراوح بين ثلاث إلى خمس سنوات. كما يمكن قياس الأثر طويل الأمد لهذه الممارسات، ودراسة منحنى التعلم والتطبيق، إضافة إلى تقييم استدامة التحسينات التي تحققها المنظمات</w:t>
      </w:r>
      <w:r w:rsidRPr="003F53E7">
        <w:rPr>
          <w:rFonts w:ascii="Traditional Arabic" w:hAnsi="Traditional Arabic" w:cs="Traditional Arabic"/>
          <w:sz w:val="24"/>
          <w:szCs w:val="24"/>
        </w:rPr>
        <w:t>.</w:t>
      </w:r>
    </w:p>
    <w:p w14:paraId="6EB85047" w14:textId="77777777" w:rsidR="00FB153E"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b/>
          <w:bCs/>
          <w:sz w:val="24"/>
          <w:szCs w:val="24"/>
          <w:rtl/>
        </w:rPr>
        <w:t>الدراسات التطبيقية</w:t>
      </w:r>
    </w:p>
    <w:p w14:paraId="453F4BA9" w14:textId="5222D825" w:rsidR="001C2FA8" w:rsidRPr="003F53E7" w:rsidRDefault="00CF6861" w:rsidP="001C2FA8">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تفتح الدراسات التطبيقية المجال لتطوير نماذج عملية، مثل تصميم برامج تدريبية وتجريبها في بيئات العمل المختلفة، وبناء نماذج تطبيقية مخصصة تتناسب مع طبيعة كل منظمة. كما يمكن دراسة العائد على الاستثمار</w:t>
      </w:r>
      <w:r w:rsidRPr="003F53E7">
        <w:rPr>
          <w:rFonts w:ascii="Traditional Arabic" w:hAnsi="Traditional Arabic" w:cs="Traditional Arabic"/>
          <w:sz w:val="24"/>
          <w:szCs w:val="24"/>
        </w:rPr>
        <w:t xml:space="preserve"> (ROI) </w:t>
      </w:r>
      <w:r w:rsidRPr="003F53E7">
        <w:rPr>
          <w:rFonts w:ascii="Traditional Arabic" w:hAnsi="Traditional Arabic" w:cs="Traditional Arabic"/>
          <w:sz w:val="24"/>
          <w:szCs w:val="24"/>
          <w:rtl/>
        </w:rPr>
        <w:t>الناتج عن تطبيق الإدارة الرشيقة، إلى جانب تقييم فعالية هذه البرامج في تحقيق الأهداف المرجوة</w:t>
      </w:r>
      <w:r w:rsidRPr="003F53E7">
        <w:rPr>
          <w:rFonts w:ascii="Traditional Arabic" w:hAnsi="Traditional Arabic" w:cs="Traditional Arabic"/>
          <w:sz w:val="24"/>
          <w:szCs w:val="24"/>
        </w:rPr>
        <w:t>.</w:t>
      </w:r>
    </w:p>
    <w:p w14:paraId="1FFBFC7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ثامناً: الخلاصة النهائية والرسالة الجوهرية</w:t>
      </w:r>
    </w:p>
    <w:p w14:paraId="2110508C"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هذا الفصل الثري بالنتائج والتحليلات، يمكن القول بثقة عالية مدعومة بأدلة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إحصائية قوية، أن الإدارة الرشيقة تمثل مفتاحاً استراتيجياً لتحقيق الاستدامة التنظيمية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المنظمات غير الربحية. فالعلاقة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 التفسيرية العالية</w:t>
      </w:r>
      <w:r w:rsidRPr="003F53E7">
        <w:rPr>
          <w:rFonts w:ascii="Traditional Arabic" w:hAnsi="Traditional Arabic" w:cs="Traditional Arabic"/>
          <w:sz w:val="24"/>
          <w:szCs w:val="24"/>
        </w:rPr>
        <w:t xml:space="preserve"> </w:t>
      </w:r>
    </w:p>
    <w:p w14:paraId="09EEDF02"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(92.6%)</w:t>
      </w:r>
      <w:r w:rsidRPr="003F53E7">
        <w:rPr>
          <w:rFonts w:ascii="Traditional Arabic" w:hAnsi="Traditional Arabic" w:cs="Traditional Arabic"/>
          <w:sz w:val="24"/>
          <w:szCs w:val="24"/>
          <w:rtl/>
        </w:rPr>
        <w:t xml:space="preserve"> ليست مجرد أرقام إحصائية، بل هي رسالة واضحة مفادها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"الطريق إلى الاستدامة يمر عبر الإدارة الرشيقة" هذه الرسالة تحمل أهمية خاصة في ظل</w:t>
      </w:r>
      <w:r w:rsidRPr="003F53E7">
        <w:rPr>
          <w:rFonts w:ascii="Traditional Arabic" w:hAnsi="Traditional Arabic" w:cs="Traditional Arabic"/>
          <w:sz w:val="24"/>
          <w:szCs w:val="24"/>
        </w:rPr>
        <w:t>:</w:t>
      </w:r>
    </w:p>
    <w:p w14:paraId="2BEE02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المتزايدة التي تواجه القطاع غير الربحي</w:t>
      </w:r>
    </w:p>
    <w:p w14:paraId="64E3D4B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محدودية الموارد المالية والبشرية</w:t>
      </w:r>
    </w:p>
    <w:p w14:paraId="1364BBB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ارتفاع التوقعات المجتمعية</w:t>
      </w:r>
    </w:p>
    <w:p w14:paraId="1A8119C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المتزايدة على التمويل والمتطوعين</w:t>
      </w:r>
    </w:p>
    <w:p w14:paraId="65C745D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نحو الشفافية والمساءلة</w:t>
      </w:r>
    </w:p>
    <w:p w14:paraId="28CEC1F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السياق، لم تعد الإدارة الرشيقة خياراً إدارياً يمكن تأجيله أو تجاهله، بل أصبحت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ضرورة استراتيجية لا غنى عنها لأي منظمة غير ربحية تسعى للاستمرار والنمو وتحقيق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أهدافها النبيلة في خدمة المجتمع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والنتائج تبعث برسالة أمل وتفاؤل، فهي تؤكد أن المنظمات غير الربحية في مدينة جدة على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الطريق الصحيح، حيث تطبق مبادئ الإدارة الرشيقة بمستوى مرتفع (5.374)، وتحقق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مستويات جيدة من الاستدامة (5.317). لكنها في الوقت ذاته تشير إلى فرص كبيرة للتحسين، خاصة في مجالات نظام السحب والدفع، والاستدامة البيئية، وتحليل الأخطاء المنهجي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إن تطبيق التوصيات المنبثقة عن هذه الدراسة، بدعم من المركز الوطني لتنمية القطاع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الربحي، وبمساندة من صناع السياسات، وبالتزام من قيادات المنظمات، سيسهم - بإذن الله</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w:t>
      </w:r>
      <w:r w:rsidRPr="003F53E7">
        <w:rPr>
          <w:rFonts w:ascii="Traditional Arabic" w:hAnsi="Traditional Arabic" w:cs="Traditional Arabic"/>
          <w:sz w:val="24"/>
          <w:szCs w:val="24"/>
        </w:rPr>
        <w:t>:</w:t>
      </w:r>
    </w:p>
    <w:p w14:paraId="1EF4D6F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رسالتها ورؤيتها</w:t>
      </w:r>
    </w:p>
    <w:p w14:paraId="31E6685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جودة الخدمات المقدمة للمستفيدين</w:t>
      </w:r>
    </w:p>
    <w:p w14:paraId="6F3E93F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ضمان الاستدامة المالية والتشغيلية</w:t>
      </w:r>
    </w:p>
    <w:p w14:paraId="4EBE94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تعظيم الأثر الاجتماعي الإيجابي</w:t>
      </w:r>
    </w:p>
    <w:p w14:paraId="005ED63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المساهمة الفعالة في تحقيق أهداف رؤية المملكة 2030 للقطاع غير الربحي</w:t>
      </w:r>
    </w:p>
    <w:p w14:paraId="514BA9E1"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وفي الختام، يأمل الباحث أن تكون هذه الدراسة قد أسهمت - ولو بشكل متواضع - في إثراء</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المعرفة العلمية حول الإدارة الرشيقة والاستدامة التنظيمية في السياق السعودي، وأن تكون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نتائجها وتوصياتها ذات فائدة عملية للممارسين وصناع القرار في القطاع غير الربحي، وأن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تفتح آفاقاً جديدة للباحثين لمواصلة البحث والاستكشاف في هذا المجال الحيوي والواعد</w:t>
      </w:r>
      <w:r w:rsidRPr="003F53E7">
        <w:rPr>
          <w:rFonts w:ascii="Traditional Arabic" w:hAnsi="Traditional Arabic" w:cs="Traditional Arabic"/>
          <w:sz w:val="24"/>
          <w:szCs w:val="24"/>
        </w:rPr>
        <w:t>.</w:t>
      </w:r>
    </w:p>
    <w:p w14:paraId="1755E152"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54B1B9AA"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731161BB" w14:textId="1A02FFC7" w:rsidR="00FB153E" w:rsidRPr="001B2F13" w:rsidRDefault="00FB153E"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15" w:name="_Toc232250650"/>
      <w:r w:rsidRPr="001B2F13">
        <w:rPr>
          <w:rFonts w:ascii="Traditional Arabic" w:hAnsi="Traditional Arabic" w:cs="Traditional Arabic" w:hint="cs"/>
          <w:b/>
          <w:bCs/>
          <w:sz w:val="32"/>
          <w:szCs w:val="32"/>
          <w:rtl/>
        </w:rPr>
        <w:lastRenderedPageBreak/>
        <w:t>الفصل</w:t>
      </w:r>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الخامس</w:t>
      </w:r>
      <w:r w:rsidRPr="001B2F13">
        <w:rPr>
          <w:rFonts w:ascii="Traditional Arabic" w:hAnsi="Traditional Arabic" w:cs="Traditional Arabic"/>
          <w:b/>
          <w:bCs/>
          <w:sz w:val="32"/>
          <w:szCs w:val="32"/>
          <w:rtl/>
        </w:rPr>
        <w:t xml:space="preserve"> : </w:t>
      </w:r>
      <w:r w:rsidRPr="001B2F13">
        <w:rPr>
          <w:rFonts w:ascii="Traditional Arabic" w:hAnsi="Traditional Arabic" w:cs="Traditional Arabic" w:hint="cs"/>
          <w:b/>
          <w:bCs/>
          <w:sz w:val="32"/>
          <w:szCs w:val="32"/>
          <w:rtl/>
        </w:rPr>
        <w:t>النتائج</w:t>
      </w:r>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والمناقشه</w:t>
      </w:r>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والتوصيات</w:t>
      </w:r>
      <w:bookmarkEnd w:id="115"/>
    </w:p>
    <w:p w14:paraId="5D338782" w14:textId="3BD2949A" w:rsidR="00FB153E" w:rsidRPr="001B2F13" w:rsidRDefault="001B2F13" w:rsidP="001B2F13">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6" w:name="_Toc232250651"/>
      <w:r w:rsidRPr="001B2F13">
        <w:rPr>
          <w:rFonts w:ascii="Traditional Arabic" w:hAnsi="Traditional Arabic" w:cs="Traditional Arabic" w:hint="cs"/>
          <w:b/>
          <w:bCs/>
          <w:sz w:val="28"/>
          <w:szCs w:val="28"/>
          <w:rtl/>
        </w:rPr>
        <w:t xml:space="preserve">1.5 </w:t>
      </w:r>
      <w:r w:rsidR="00FB153E" w:rsidRPr="001B2F13">
        <w:rPr>
          <w:rFonts w:ascii="Traditional Arabic" w:hAnsi="Traditional Arabic" w:cs="Traditional Arabic" w:hint="cs"/>
          <w:b/>
          <w:bCs/>
          <w:sz w:val="28"/>
          <w:szCs w:val="28"/>
          <w:rtl/>
        </w:rPr>
        <w:t>مقدمة</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الفصل</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الخامس</w:t>
      </w:r>
      <w:bookmarkEnd w:id="116"/>
    </w:p>
    <w:p w14:paraId="614C7F3E" w14:textId="0F011402"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يهدف هذا الفصل إلى عرض النتائج التي توصلت إليها الدراسة الحالية ومناقشتها وتحليلها في ضوء الإطار النظري والدراسات السابقة، وذلك للإجابة عن التساؤل الرئيس للدراسة والمتمثل في:</w:t>
      </w:r>
    </w:p>
    <w:p w14:paraId="4EBA45B7"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ما دور الإدارة الرشيقة في تعزيز الاستدامة التنظيمية في المنظمات غير الربحية في مدينة جدة بالمملكة العربية السعودية؟</w:t>
      </w:r>
    </w:p>
    <w:p w14:paraId="5B114F4D"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وقد سعت الدراسة إلى تحليل أبعاد الإدارة الرشيقة المتمثلة في (إيجاد القيمة، نظام السحب والدفع، صفرية الأخطاء والتطوير المستمر) وبيان مدى إسهامها في تعزيز الاستدامة التنظيمية بأبعادها المختلفة. كما تم اختبار العلاقات الارتباطية بين المتغيرات، وتحليل المتوسطات الحسابية والانحرافات المعيارية لتحديد مستوى التطبيق.</w:t>
      </w:r>
    </w:p>
    <w:p w14:paraId="421C244D" w14:textId="0EC1AEC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ويعرض هذا الفصل النتائج بصورة تحليلية متعمقة، مع تفسيرها في ضوء الأدبيات العلمية، وصولًا إلى استخلاص استنتاجات عامة وتقديم توصيات تطبيقية وبحثية.</w:t>
      </w:r>
      <w:r w:rsidR="00261364" w:rsidRPr="003F53E7">
        <w:rPr>
          <w:rFonts w:ascii="Traditional Arabic" w:hAnsi="Traditional Arabic" w:cs="Traditional Arabic"/>
          <w:sz w:val="24"/>
          <w:szCs w:val="24"/>
          <w:rtl/>
        </w:rPr>
        <w:t>( الضبياني , 2020 )</w:t>
      </w:r>
    </w:p>
    <w:p w14:paraId="4CA963F5" w14:textId="6ACD564F"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7" w:name="_Toc232250652"/>
      <w:r w:rsidRPr="001B2F13">
        <w:rPr>
          <w:rFonts w:ascii="Traditional Arabic" w:hAnsi="Traditional Arabic" w:cs="Traditional Arabic" w:hint="cs"/>
          <w:b/>
          <w:bCs/>
          <w:color w:val="auto"/>
          <w:sz w:val="28"/>
          <w:szCs w:val="28"/>
          <w:rtl/>
        </w:rPr>
        <w:t xml:space="preserve">2.5 </w:t>
      </w:r>
      <w:r w:rsidR="00511CDB" w:rsidRPr="001B2F13">
        <w:rPr>
          <w:rFonts w:ascii="Traditional Arabic" w:hAnsi="Traditional Arabic" w:cs="Traditional Arabic"/>
          <w:b/>
          <w:bCs/>
          <w:color w:val="auto"/>
          <w:sz w:val="28"/>
          <w:szCs w:val="28"/>
          <w:rtl/>
        </w:rPr>
        <w:t>مناقشة نتائج السؤال الرئيس للدراسة</w:t>
      </w:r>
      <w:bookmarkEnd w:id="117"/>
    </w:p>
    <w:p w14:paraId="196C7A82"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ما دور الإدارة الرشيقة في تعزيز الاستدامة التنظيمية في المنظمات غير الربحية في مدينة جدة؟</w:t>
      </w:r>
    </w:p>
    <w:p w14:paraId="71A49228"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أظهرت النتائج وجود مستوى مرتفع من تطبيق الإدارة الرشيقة في المنظمات غير الربحية بمدينة جدة، حيث بلغ المتوسط العام لمحور الإدارة الرشيقة (5.374) بانحراف معياري منخفض نسبيًا، وهو ما يقع ضمن مستوى "موافق بشدة" وفق مقياس ليكرت السباعي المستخدم في الدراسة.</w:t>
      </w:r>
    </w:p>
    <w:p w14:paraId="51880CEE"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تعكس هذه النتيجة إدراكًا إداريًا متقدمًا لدى قيادات المنظمات غير الربحية بأهمية الإدارة الرشيقة كمدخل حديث لتحسين الأداء وتعظيم القيمة وتقليل الهدر. كما تشير إلى وجود درجة عالية من النضج الإداري والوعي بأهمية التحسين المستمر.</w:t>
      </w:r>
    </w:p>
    <w:p w14:paraId="6B64DECD" w14:textId="536EC148"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الناحية التحليلية، فإن ارتفاع المتوسط العام للإدارة الرشيقة يدل على أن المنظمات غير الربحية لم تعد تعمل وفق أنماط تقليدية جامدة، بل بدأت في تبني فلسفة إدارية ترتكز على الكفاءة، والسرعة، والتركيز على القيمة المضافة.</w:t>
      </w:r>
      <w:r w:rsidR="00261364" w:rsidRPr="003F53E7">
        <w:rPr>
          <w:rFonts w:ascii="Traditional Arabic" w:hAnsi="Traditional Arabic" w:cs="Traditional Arabic"/>
          <w:sz w:val="24"/>
          <w:szCs w:val="24"/>
          <w:rtl/>
        </w:rPr>
        <w:t xml:space="preserve"> ( المنتدي الإقتصادي , 2020 ) </w:t>
      </w:r>
    </w:p>
    <w:p w14:paraId="17C43E3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كما أظهرت النتائج وجود ارتباطات قوية بين أبعاد الإدارة الرشيقة والاستدامة التنظيمية، وهو ما يؤكد أن تطبيق مبادئ الإدارة الرشيقة يسهم في دعم استمرارية المنظمة وقدرتها على التكيف مع المتغيرات البيئية.</w:t>
      </w:r>
    </w:p>
    <w:p w14:paraId="5E943CA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وتشير هذه النتيجة إلى أن الإدارة الرشيقة لا تمثل مجرد أداة تشغيلية لتحسين العمليات، بل تمثل إطارًا استراتيجيًا يعزز قدرة المنظمة على البقاء والنمو طويل الأمد.</w:t>
      </w:r>
    </w:p>
    <w:p w14:paraId="77E840C9" w14:textId="530E20BC"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8" w:name="_Toc232250653"/>
      <w:r w:rsidRPr="001B2F13">
        <w:rPr>
          <w:rFonts w:ascii="Traditional Arabic" w:hAnsi="Traditional Arabic" w:cs="Traditional Arabic" w:hint="cs"/>
          <w:b/>
          <w:bCs/>
          <w:color w:val="auto"/>
          <w:sz w:val="28"/>
          <w:szCs w:val="28"/>
          <w:rtl/>
        </w:rPr>
        <w:t xml:space="preserve">3.5 </w:t>
      </w:r>
      <w:r w:rsidR="00511CDB" w:rsidRPr="001B2F13">
        <w:rPr>
          <w:rFonts w:ascii="Traditional Arabic" w:hAnsi="Traditional Arabic" w:cs="Traditional Arabic"/>
          <w:b/>
          <w:bCs/>
          <w:color w:val="auto"/>
          <w:sz w:val="28"/>
          <w:szCs w:val="28"/>
          <w:rtl/>
        </w:rPr>
        <w:t>مناقشة نتائج الأبعاد الفرعية للإدارة الرشيقة</w:t>
      </w:r>
      <w:bookmarkEnd w:id="118"/>
    </w:p>
    <w:p w14:paraId="3E698EA4" w14:textId="0DA0ABD8"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بعد إيجاد القيمة والقيمة المضافة</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بمتوسط مرتفع بلغ (5.446)، وهو من أعلى الأبعاد تطبيقًا.</w:t>
      </w:r>
    </w:p>
    <w:p w14:paraId="72920B48"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يدل ذلك على أن المنظمات غير الربحية في مدينة جدة تولي اهتمامًا واضحًا بتحديد القيمة التي تقدمها للمستفيدين، والعمل على إزالة الأنشطة التي لا تضيف قيمة حقيقية. ويعكس هذا التوجه تحولًا في الفكر الإداري من التركيز على تنفيذ الأنشطة إلى التركيز على نتائجها وتأثيرها المجتمعي.</w:t>
      </w:r>
    </w:p>
    <w:p w14:paraId="67C7C3F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وتتفق هذه النتيجة مع الأدبيات الحديثة التي تؤكد أن خلق القيمة هو جوهر الإدارة الرشيقة، وأن المنظمات التي تركز على القيمة تكون أكثر قدرة على تحقيق الاستدامة المالية والاجتماعية.</w:t>
      </w:r>
    </w:p>
    <w:p w14:paraId="5AF9CDA8" w14:textId="3747DC72" w:rsidR="00261364"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يمكن تفسير هذه النتيجة في ضوء طبيعة القطاع غير الربحي، حيث يعتمد بشكل كبير على ثقة المجتمع والداعمين، الأمر الذي يجعل التركيز على القيمة المضافة ضرورة استراتيجية وليس خيارًا إداريًا.</w:t>
      </w:r>
      <w:r w:rsidR="001B2F13">
        <w:rPr>
          <w:rFonts w:ascii="Traditional Arabic" w:hAnsi="Traditional Arabic" w:cs="Traditional Arabic" w:hint="cs"/>
          <w:sz w:val="24"/>
          <w:szCs w:val="24"/>
          <w:rtl/>
        </w:rPr>
        <w:t xml:space="preserve"> </w:t>
      </w:r>
      <w:r w:rsidR="00261364" w:rsidRPr="003F53E7">
        <w:rPr>
          <w:rFonts w:ascii="Traditional Arabic" w:hAnsi="Traditional Arabic" w:cs="Traditional Arabic"/>
          <w:sz w:val="24"/>
          <w:szCs w:val="24"/>
          <w:rtl/>
        </w:rPr>
        <w:t xml:space="preserve">(أبو طالب , 2020 ) </w:t>
      </w:r>
    </w:p>
    <w:p w14:paraId="3A07E5D7" w14:textId="7CB2FC07"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بعد نظام السحب والدفع</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بلغ متوسط هذا البعد (5.217)، وهو ضمن مستوى "موافق".</w:t>
      </w:r>
    </w:p>
    <w:p w14:paraId="5C09342F"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يشير ذلك إلى أن المنظمات تطبق نظام السحب بدرجة جيدة، أي أنها تقدم خدماتها بناءً على احتياجات فعلية وليس وفق افتراضات داخلية. إلا أن انخفاض المتوسط نسبيًا مقارنة بالأبعاد الأخرى قد يعكس وجود بعض المعوقات التنظيمية أو البيروقراطية التي تحد من التطبيق الكامل لهذا المبدأ.</w:t>
      </w:r>
    </w:p>
    <w:p w14:paraId="6823C910"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منظور تحليلي، فإن نظام السحب يتطلب مرونة عالية في العمليات، وتكاملًا بين الإدارات، وسرعة في اتخاذ القرار، وهي متطلبات قد لا تتوافر بصورة كاملة في بعض المنظمات غير الربحية التي تخضع لإجراءات تنظيمية معقدة.</w:t>
      </w:r>
    </w:p>
    <w:p w14:paraId="5A64E261" w14:textId="7366BDEE"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3- بعد صفرية الأخطاء والتطوير المستمر</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في المرتبة الأولى بمتوسط (5.458).</w:t>
      </w:r>
    </w:p>
    <w:p w14:paraId="6B4D989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وتشير هذه النتيجة إلى وجود ثقافة تنظيمية داعمة للتحسين المستمر، وهو عنصر محوري في تحقيق الاستدامة طويلة المدى. فالتطوير المستمر يعزز كفاءة العمليات، ويرفع جودة الخدمات، ويقلل الهدر في الموارد، مما ينعكس إيجابًا على الاستدامة المالية والاجتماعية.</w:t>
      </w:r>
    </w:p>
    <w:p w14:paraId="50D5D8CB" w14:textId="6D263F9C"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تعكس هذه النتيجة إدراكًا متقدمًا لدى القيادات الإدارية بأهمية التعلم التنظيمي، وتبني آليات التغذية الراجعة، وتصحيح الأخطاء بشكل منهجي.</w:t>
      </w:r>
      <w:r w:rsidR="00261364" w:rsidRPr="003F53E7">
        <w:rPr>
          <w:rFonts w:ascii="Traditional Arabic" w:hAnsi="Traditional Arabic" w:cs="Traditional Arabic"/>
          <w:sz w:val="24"/>
          <w:szCs w:val="24"/>
          <w:rtl/>
        </w:rPr>
        <w:t xml:space="preserve">( الغامدي , 2022 ) </w:t>
      </w:r>
    </w:p>
    <w:p w14:paraId="29B9A616" w14:textId="5A909642"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9" w:name="_Toc232250654"/>
      <w:r w:rsidRPr="001B2F13">
        <w:rPr>
          <w:rFonts w:ascii="Traditional Arabic" w:hAnsi="Traditional Arabic" w:cs="Traditional Arabic" w:hint="cs"/>
          <w:b/>
          <w:bCs/>
          <w:color w:val="auto"/>
          <w:sz w:val="28"/>
          <w:szCs w:val="28"/>
          <w:rtl/>
        </w:rPr>
        <w:t xml:space="preserve">4.5 </w:t>
      </w:r>
      <w:r w:rsidR="00511CDB" w:rsidRPr="001B2F13">
        <w:rPr>
          <w:rFonts w:ascii="Traditional Arabic" w:hAnsi="Traditional Arabic" w:cs="Traditional Arabic"/>
          <w:b/>
          <w:bCs/>
          <w:color w:val="auto"/>
          <w:sz w:val="28"/>
          <w:szCs w:val="28"/>
          <w:rtl/>
        </w:rPr>
        <w:t>مناقشة العلاقة بين الإدارة الرشيقة والاستدامة التنظيمية</w:t>
      </w:r>
      <w:bookmarkEnd w:id="119"/>
    </w:p>
    <w:p w14:paraId="5225621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أظهرت نتائج الدراسة وجود ارتباطات قوية تراوحت بين (0.59 – 0.71) بين أبعاد الإدارة الرشيقة وأبعاد الاستدامة التنظيمية، وهي معاملات ارتباط مرتفعة نسبيًا في الدراسات الإدارية، مما يشير إلى علاقة طردية ذات دلالة عملية واضحة بين المتغيرين.</w:t>
      </w:r>
    </w:p>
    <w:p w14:paraId="7F3042B3"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الدلالة الإحصائية للعلاقة</w:t>
      </w:r>
    </w:p>
    <w:p w14:paraId="797BB80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تشير معاملات الارتباط المرتفعة إلى أنه كلما ارتفع مستوى تطبيق الإدارة الرشيقة، ارتفع مستوى الاستدامة التنظيمية في المنظمات غير الربحية. وهذه النتيجة تؤكد وجود اتساق داخلي منطقي بين المتغيرين، كما تدعم صلاحية النموذج المفاهيمي الذي بنيت عليه الدراسة.</w:t>
      </w:r>
    </w:p>
    <w:p w14:paraId="1A4FA6B5"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منظور إحصائي، فإن هذه القيم تقع ضمن نطاق العلاقة القوية في العلوم الاجتماعية، وهو ما يعزز قوة النتائج وموثوقيتها.</w:t>
      </w:r>
    </w:p>
    <w:p w14:paraId="7CBB3036"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الدلالة الإدارية للعلاقة</w:t>
      </w:r>
    </w:p>
    <w:p w14:paraId="34358C3E" w14:textId="3EEAE1C9"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لا تقتصر أهمية هذه النتيجة على بعدها الإحصائي، بل تمتد إلى بعدها الاستراتيجي؛ إذ تؤكد أن الإدارة الرشيقة تمثل مدخلاً فاعلاً لتعزيز الاستدامة التنظيمية من خلال</w:t>
      </w:r>
      <w:r w:rsidR="00624A6F" w:rsidRPr="003F53E7">
        <w:rPr>
          <w:rFonts w:ascii="Traditional Arabic" w:hAnsi="Traditional Arabic" w:cs="Traditional Arabic"/>
          <w:sz w:val="24"/>
          <w:szCs w:val="24"/>
        </w:rPr>
        <w:t xml:space="preserve"> : </w:t>
      </w:r>
      <w:r w:rsidR="00624A6F" w:rsidRPr="003F53E7">
        <w:rPr>
          <w:rFonts w:ascii="Traditional Arabic" w:hAnsi="Traditional Arabic" w:cs="Traditional Arabic"/>
          <w:sz w:val="24"/>
          <w:szCs w:val="24"/>
          <w:rtl/>
          <w:lang w:bidi="ar-EG"/>
        </w:rPr>
        <w:t xml:space="preserve"> ( الشمساني , 2023 ) </w:t>
      </w:r>
    </w:p>
    <w:p w14:paraId="0551ED7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تقليل الهدر في الموارد المالية والبشرية</w:t>
      </w:r>
    </w:p>
    <w:p w14:paraId="3310620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رفع كفاءة العمليات</w:t>
      </w:r>
    </w:p>
    <w:p w14:paraId="168E427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تحسين جودة الخدمات</w:t>
      </w:r>
    </w:p>
    <w:p w14:paraId="6A97F251"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تعزيز رضا المستفيدين وأصحاب المصلحة</w:t>
      </w:r>
    </w:p>
    <w:p w14:paraId="623804A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زيادة القدرة على التكيف مع المتغيرات البيئية</w:t>
      </w:r>
    </w:p>
    <w:p w14:paraId="1A16BAAF" w14:textId="757C1A33"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ثم فإن الإدارة الرشيقة لا تعد مجرد فلسفة تشغيلية، بل تمثل إطارًا استراتيجيًا لتحقيق الاستدامة الشاملة.</w:t>
      </w:r>
      <w:r w:rsidR="003C1A56" w:rsidRPr="003F53E7">
        <w:rPr>
          <w:rFonts w:ascii="Traditional Arabic" w:hAnsi="Traditional Arabic" w:cs="Traditional Arabic"/>
          <w:sz w:val="24"/>
          <w:szCs w:val="24"/>
          <w:rtl/>
        </w:rPr>
        <w:t xml:space="preserve">( محمود 2020 ) </w:t>
      </w:r>
    </w:p>
    <w:p w14:paraId="75047A67" w14:textId="7C55F4A9"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0" w:name="_Toc232250655"/>
      <w:r w:rsidRPr="001B2F13">
        <w:rPr>
          <w:rFonts w:ascii="Traditional Arabic" w:hAnsi="Traditional Arabic" w:cs="Traditional Arabic" w:hint="cs"/>
          <w:b/>
          <w:bCs/>
          <w:color w:val="auto"/>
          <w:sz w:val="28"/>
          <w:szCs w:val="28"/>
          <w:rtl/>
        </w:rPr>
        <w:t xml:space="preserve">5.5 </w:t>
      </w:r>
      <w:r w:rsidR="00511CDB" w:rsidRPr="001B2F13">
        <w:rPr>
          <w:rFonts w:ascii="Traditional Arabic" w:hAnsi="Traditional Arabic" w:cs="Traditional Arabic"/>
          <w:b/>
          <w:bCs/>
          <w:color w:val="auto"/>
          <w:sz w:val="28"/>
          <w:szCs w:val="28"/>
          <w:rtl/>
        </w:rPr>
        <w:t>تفسير النتائج في ضوء الدراسات السابقة</w:t>
      </w:r>
      <w:bookmarkEnd w:id="120"/>
    </w:p>
    <w:p w14:paraId="47D8AF6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تتفق نتائج الدراسة الحالية مع عدد من الدراسات السابقة التي أكدت وجود علاقة إيجابية بين تطبيق مبادئ الإدارة الرشيقة وتحسين الأداء المؤسسي.</w:t>
      </w:r>
    </w:p>
    <w:p w14:paraId="5ECE41D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فقد أشارت بعض الدراسات إلى أن الإدارة الرشيقة تسهم في تحسين كفاءة العمليات وتقليل الهدر، مما ينعكس إيجابًا على الاستقرار المالي والتنظيمي. كما بينت دراسات أخرى أن تبني ثقافة التحسين المستمر يعزز من قدرة المنظمة على التكيف مع التغيرات البيئية، وهو أحد أهم أبعاد الاستدامة.</w:t>
      </w:r>
    </w:p>
    <w:p w14:paraId="29C1724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إلا أن الدراسة الحالية تتميز عن الدراسات السابقة في عدة جوانب:</w:t>
      </w:r>
    </w:p>
    <w:p w14:paraId="7D4A1A6E"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تركيزها على القطاع غير الربحي تحديدًا، وهو قطاع يعاني من تحديات تمويلية وتشغيلية مختلفة عن القطاع الربحي.</w:t>
      </w:r>
    </w:p>
    <w:p w14:paraId="1EE4EBD8"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تطبيقها في مدينة جدة، مما يضيف بعدًا مكانيًا جديدًا للأدبيات العربية في هذا المجال.</w:t>
      </w:r>
    </w:p>
    <w:p w14:paraId="4F3876F0"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ربطها المباشر بين أبعاد الإدارة الرشيقة والاستدامة التنظيمية بصورة تكاملية.</w:t>
      </w:r>
    </w:p>
    <w:p w14:paraId="4437BB3D" w14:textId="15B11B5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ثم فإن الدراسة لا تكرر نتائج سابقة، بل تقدم امتدادًا تطبيقيًا ومعرفيًا يعزز الفهم العلمي للعلاقة بين المتغيرين.</w:t>
      </w:r>
      <w:r w:rsidR="004C169C" w:rsidRPr="003F53E7">
        <w:rPr>
          <w:rFonts w:ascii="Traditional Arabic" w:hAnsi="Traditional Arabic" w:cs="Traditional Arabic"/>
          <w:sz w:val="24"/>
          <w:szCs w:val="24"/>
          <w:rtl/>
        </w:rPr>
        <w:t xml:space="preserve">( المطيري , 2019 ) </w:t>
      </w:r>
    </w:p>
    <w:p w14:paraId="2916FC23" w14:textId="418DFDC0" w:rsidR="00511CDB" w:rsidRPr="001B2F13" w:rsidRDefault="001B2F13" w:rsidP="003F53E7">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1" w:name="_Toc232250656"/>
      <w:r w:rsidRPr="001B2F13">
        <w:rPr>
          <w:rFonts w:ascii="Traditional Arabic" w:hAnsi="Traditional Arabic" w:cs="Traditional Arabic" w:hint="cs"/>
          <w:b/>
          <w:bCs/>
          <w:color w:val="auto"/>
          <w:sz w:val="28"/>
          <w:szCs w:val="28"/>
          <w:rtl/>
        </w:rPr>
        <w:t xml:space="preserve">6.5 </w:t>
      </w:r>
      <w:r w:rsidR="00511CDB" w:rsidRPr="001B2F13">
        <w:rPr>
          <w:rFonts w:ascii="Traditional Arabic" w:hAnsi="Traditional Arabic" w:cs="Traditional Arabic"/>
          <w:b/>
          <w:bCs/>
          <w:color w:val="auto"/>
          <w:sz w:val="28"/>
          <w:szCs w:val="28"/>
          <w:rtl/>
        </w:rPr>
        <w:t>التحليل النقدي للنتائج</w:t>
      </w:r>
      <w:bookmarkEnd w:id="121"/>
    </w:p>
    <w:p w14:paraId="71D3908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ارتفاع مستويات تطبيق الإدارة الرشيقة، إلا أن النتائج تكشف عن تفاوت نسبي بين الأبعاد، حيث جاء بعد نظام السحب في المرتبة الأخيرة مقارنة ببقية الأبعاد.</w:t>
      </w:r>
    </w:p>
    <w:p w14:paraId="5C5D2FC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ويمكن تفسير ذلك بما يلي:</w:t>
      </w:r>
    </w:p>
    <w:p w14:paraId="7DFF25A1"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وجود بعض القيود التنظيمية التي تحد من المرونة</w:t>
      </w:r>
    </w:p>
    <w:p w14:paraId="40539C1B"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ضعف أنظمة المعلومات في بعض المنظمات</w:t>
      </w:r>
    </w:p>
    <w:p w14:paraId="6298932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محدودية الموارد التقنية</w:t>
      </w:r>
    </w:p>
    <w:p w14:paraId="1251DC6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اعتماد بعض الإجراءات التقليدية</w:t>
      </w:r>
    </w:p>
    <w:p w14:paraId="6980BC05" w14:textId="2A59608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ينبغي التنبيه إلى أن العلاقة الارتباطية لا تعني بالضرورة وجود علاقة سببية مباشرة، وهو ما يفتح المجال أمام دراسات مستقبلية تستخدم نماذج تحليل سببي أكثر تقدمًا.</w:t>
      </w:r>
      <w:r w:rsidR="00827734" w:rsidRPr="003F53E7">
        <w:rPr>
          <w:rFonts w:ascii="Traditional Arabic" w:hAnsi="Traditional Arabic" w:cs="Traditional Arabic"/>
          <w:sz w:val="24"/>
          <w:szCs w:val="24"/>
          <w:rtl/>
        </w:rPr>
        <w:t xml:space="preserve"> ( عمر , 2020 ) </w:t>
      </w:r>
    </w:p>
    <w:p w14:paraId="1550A7C2"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التحقق من افتراضات نموذج الانحدار المتعدد لضمان صحة النتائج ودقتها، وذلك من خلال مجموعة من الاختبارات والإجراءات التشخيصية. ففيما يتعلق بطبيعية توزيع البواقي، أشارت نتائج اختبارات</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Kolmogorov-Smirnov) </w:t>
      </w:r>
      <w:r w:rsidRPr="003F53E7">
        <w:rPr>
          <w:rFonts w:ascii="Traditional Arabic" w:hAnsi="Traditional Arabic" w:cs="Traditional Arabic"/>
          <w:sz w:val="24"/>
          <w:szCs w:val="24"/>
          <w:rtl/>
        </w:rPr>
        <w:t>إلى أن البواقي تتبع توزيعًا طبيعيًا تقريبًا، وهو ما يتوافق مع متطلبات تطبيق نماذج الانحدار المعلمي، خاصة في ظل حجم العينة الكبير، حيث تدعم نظرية النهاية المركزية صلاحية النتائج</w:t>
      </w:r>
      <w:r w:rsidRPr="003F53E7">
        <w:rPr>
          <w:rFonts w:ascii="Traditional Arabic" w:hAnsi="Traditional Arabic" w:cs="Traditional Arabic"/>
          <w:sz w:val="24"/>
          <w:szCs w:val="24"/>
        </w:rPr>
        <w:t>.</w:t>
      </w:r>
    </w:p>
    <w:p w14:paraId="52406749"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أما فيما يخص استقلالية الأخطاء، فقد أوضحت نتائج اختبار دوربين-واتسون عدم وجود ارتباط ذاتي بين الأخطاء، مما يعزز من صحة تقديرات النموذج. كما أظهرت مخططات الانتشار تحقق افتراض الخطية بين المتغيرات المستقلة والمتغير التابع، في حين بيّن تحليل البواقي ثبات التباين</w:t>
      </w:r>
      <w:r w:rsidRPr="003F53E7">
        <w:rPr>
          <w:rFonts w:ascii="Traditional Arabic" w:hAnsi="Traditional Arabic" w:cs="Traditional Arabic"/>
          <w:sz w:val="24"/>
          <w:szCs w:val="24"/>
        </w:rPr>
        <w:t xml:space="preserve"> (Homoscedasticity)</w:t>
      </w:r>
      <w:r w:rsidRPr="003F53E7">
        <w:rPr>
          <w:rFonts w:ascii="Traditional Arabic" w:hAnsi="Traditional Arabic" w:cs="Traditional Arabic"/>
          <w:sz w:val="24"/>
          <w:szCs w:val="24"/>
          <w:rtl/>
        </w:rPr>
        <w:t>، وهو ما يدل على استقرار النموذج عبر مختلف مستويات المتغيرات</w:t>
      </w:r>
      <w:r w:rsidRPr="003F53E7">
        <w:rPr>
          <w:rFonts w:ascii="Traditional Arabic" w:hAnsi="Traditional Arabic" w:cs="Traditional Arabic"/>
          <w:sz w:val="24"/>
          <w:szCs w:val="24"/>
        </w:rPr>
        <w:t>.</w:t>
      </w:r>
    </w:p>
    <w:p w14:paraId="0BC74300"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وفيما يتعلق بمشكلة التعدد الخطي، فقد أظهرت قيم معامل تضخم التباين</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التي تراوحت بين (7.354 – 8.914) أنها تقع ضمن الحدود المقبولة إحصائياً (أقل من 10)، مما يشير إلى عدم وجود مشكلة خطية متعددة خطيرة قد تؤثر على دقة تقدير معاملات الانحدار</w:t>
      </w:r>
      <w:r w:rsidRPr="003F53E7">
        <w:rPr>
          <w:rFonts w:ascii="Traditional Arabic" w:hAnsi="Traditional Arabic" w:cs="Traditional Arabic"/>
          <w:sz w:val="24"/>
          <w:szCs w:val="24"/>
        </w:rPr>
        <w:t>.</w:t>
      </w:r>
    </w:p>
    <w:p w14:paraId="7662048E"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وبناءً على ما سبق، يمكن التأكيد على أن نموذج الانحدار المستخدم في الدراسة يحقق الافتراضات الإحصائية الأساسية بدرجة مقبولة، الأمر الذي يعزز من موثوقية النتائج وصلاحيتها للتفسير والتعميم</w:t>
      </w:r>
      <w:r w:rsidRPr="003F53E7">
        <w:rPr>
          <w:rFonts w:ascii="Traditional Arabic" w:hAnsi="Traditional Arabic" w:cs="Traditional Arabic"/>
          <w:sz w:val="24"/>
          <w:szCs w:val="24"/>
        </w:rPr>
        <w:t>.</w:t>
      </w:r>
    </w:p>
    <w:tbl>
      <w:tblPr>
        <w:tblStyle w:val="GridTable4-Accent11"/>
        <w:bidiVisual/>
        <w:tblW w:w="0" w:type="auto"/>
        <w:jc w:val="center"/>
        <w:tblLook w:val="04A0" w:firstRow="1" w:lastRow="0" w:firstColumn="1" w:lastColumn="0" w:noHBand="0" w:noVBand="1"/>
      </w:tblPr>
      <w:tblGrid>
        <w:gridCol w:w="1558"/>
        <w:gridCol w:w="3663"/>
        <w:gridCol w:w="2068"/>
        <w:gridCol w:w="638"/>
      </w:tblGrid>
      <w:tr w:rsidR="00665872" w:rsidRPr="003F53E7" w14:paraId="7514A90C"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F763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الافتراض الإحصائي</w:t>
            </w:r>
          </w:p>
        </w:tc>
        <w:tc>
          <w:tcPr>
            <w:tcW w:w="0" w:type="auto"/>
            <w:vAlign w:val="center"/>
            <w:hideMark/>
          </w:tcPr>
          <w:p w14:paraId="2936211A"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أسلوب التحقق</w:t>
            </w:r>
          </w:p>
        </w:tc>
        <w:tc>
          <w:tcPr>
            <w:tcW w:w="0" w:type="auto"/>
            <w:vAlign w:val="center"/>
            <w:hideMark/>
          </w:tcPr>
          <w:p w14:paraId="1CA09A1F"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النتيجة</w:t>
            </w:r>
          </w:p>
        </w:tc>
        <w:tc>
          <w:tcPr>
            <w:tcW w:w="0" w:type="auto"/>
            <w:vAlign w:val="center"/>
            <w:hideMark/>
          </w:tcPr>
          <w:p w14:paraId="5845492A"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القرار</w:t>
            </w:r>
          </w:p>
        </w:tc>
      </w:tr>
      <w:tr w:rsidR="00665872" w:rsidRPr="003F53E7" w14:paraId="6ECE218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6149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طبيعية توزيع البواقي</w:t>
            </w:r>
          </w:p>
        </w:tc>
        <w:tc>
          <w:tcPr>
            <w:tcW w:w="0" w:type="auto"/>
            <w:vAlign w:val="center"/>
            <w:hideMark/>
          </w:tcPr>
          <w:p w14:paraId="626FC508"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اختبار</w:t>
            </w:r>
            <w:r w:rsidRPr="003F53E7">
              <w:rPr>
                <w:rFonts w:ascii="Traditional Arabic" w:eastAsia="Times New Roman" w:hAnsi="Traditional Arabic" w:cs="Traditional Arabic"/>
                <w:sz w:val="24"/>
                <w:szCs w:val="24"/>
              </w:rPr>
              <w:t xml:space="preserve"> Shapiro-Wilk </w:t>
            </w:r>
            <w:r w:rsidRPr="003F53E7">
              <w:rPr>
                <w:rFonts w:ascii="Traditional Arabic" w:eastAsia="Times New Roman" w:hAnsi="Traditional Arabic" w:cs="Traditional Arabic"/>
                <w:sz w:val="24"/>
                <w:szCs w:val="24"/>
                <w:rtl/>
              </w:rPr>
              <w:t>و</w:t>
            </w:r>
            <w:r w:rsidRPr="003F53E7">
              <w:rPr>
                <w:rFonts w:ascii="Traditional Arabic" w:eastAsia="Times New Roman" w:hAnsi="Traditional Arabic" w:cs="Traditional Arabic"/>
                <w:sz w:val="24"/>
                <w:szCs w:val="24"/>
              </w:rPr>
              <w:t xml:space="preserve"> Kolmogorov-Smirnov</w:t>
            </w:r>
          </w:p>
        </w:tc>
        <w:tc>
          <w:tcPr>
            <w:tcW w:w="0" w:type="auto"/>
            <w:vAlign w:val="center"/>
            <w:hideMark/>
          </w:tcPr>
          <w:p w14:paraId="74E6B33F"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البواقي تتبع توزيعًا طبيعيًا تقريبًا</w:t>
            </w:r>
          </w:p>
        </w:tc>
        <w:tc>
          <w:tcPr>
            <w:tcW w:w="0" w:type="auto"/>
            <w:vAlign w:val="center"/>
            <w:hideMark/>
          </w:tcPr>
          <w:p w14:paraId="517774F1"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r w:rsidR="00665872" w:rsidRPr="003F53E7" w14:paraId="6F4898CD"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95264"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استقلالية الأخطاء</w:t>
            </w:r>
          </w:p>
        </w:tc>
        <w:tc>
          <w:tcPr>
            <w:tcW w:w="0" w:type="auto"/>
            <w:vAlign w:val="center"/>
            <w:hideMark/>
          </w:tcPr>
          <w:p w14:paraId="360ACD6D"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إحصائية دوربين-واتسون</w:t>
            </w:r>
            <w:r w:rsidRPr="003F53E7">
              <w:rPr>
                <w:rFonts w:ascii="Traditional Arabic" w:eastAsia="Times New Roman" w:hAnsi="Traditional Arabic" w:cs="Traditional Arabic"/>
                <w:sz w:val="24"/>
                <w:szCs w:val="24"/>
              </w:rPr>
              <w:t xml:space="preserve"> (Durbin-Watson)</w:t>
            </w:r>
          </w:p>
        </w:tc>
        <w:tc>
          <w:tcPr>
            <w:tcW w:w="0" w:type="auto"/>
            <w:vAlign w:val="center"/>
            <w:hideMark/>
          </w:tcPr>
          <w:p w14:paraId="57779541"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لا يوجد ارتباط ذاتي بين الأخطاء</w:t>
            </w:r>
          </w:p>
        </w:tc>
        <w:tc>
          <w:tcPr>
            <w:tcW w:w="0" w:type="auto"/>
            <w:vAlign w:val="center"/>
            <w:hideMark/>
          </w:tcPr>
          <w:p w14:paraId="21A5C378"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r w:rsidR="00665872" w:rsidRPr="003F53E7" w14:paraId="0C0EA24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AD1E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lastRenderedPageBreak/>
              <w:t>الخطية</w:t>
            </w:r>
          </w:p>
        </w:tc>
        <w:tc>
          <w:tcPr>
            <w:tcW w:w="0" w:type="auto"/>
            <w:vAlign w:val="center"/>
            <w:hideMark/>
          </w:tcPr>
          <w:p w14:paraId="52F283AC"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مخططات الانتشار</w:t>
            </w:r>
            <w:r w:rsidRPr="003F53E7">
              <w:rPr>
                <w:rFonts w:ascii="Traditional Arabic" w:eastAsia="Times New Roman" w:hAnsi="Traditional Arabic" w:cs="Traditional Arabic"/>
                <w:sz w:val="24"/>
                <w:szCs w:val="24"/>
              </w:rPr>
              <w:t xml:space="preserve"> (Scatter Plots)</w:t>
            </w:r>
          </w:p>
        </w:tc>
        <w:tc>
          <w:tcPr>
            <w:tcW w:w="0" w:type="auto"/>
            <w:vAlign w:val="center"/>
            <w:hideMark/>
          </w:tcPr>
          <w:p w14:paraId="3CB23CA5"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العلاقة خطية بين المتغيرات</w:t>
            </w:r>
          </w:p>
        </w:tc>
        <w:tc>
          <w:tcPr>
            <w:tcW w:w="0" w:type="auto"/>
            <w:vAlign w:val="center"/>
            <w:hideMark/>
          </w:tcPr>
          <w:p w14:paraId="1CCD53A5"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متحقق</w:t>
            </w:r>
          </w:p>
        </w:tc>
      </w:tr>
      <w:tr w:rsidR="00665872" w:rsidRPr="003F53E7" w14:paraId="197A49C2"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4669F"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تجانس التباين</w:t>
            </w:r>
          </w:p>
        </w:tc>
        <w:tc>
          <w:tcPr>
            <w:tcW w:w="0" w:type="auto"/>
            <w:vAlign w:val="center"/>
            <w:hideMark/>
          </w:tcPr>
          <w:p w14:paraId="149199A9"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تحليل البواقي</w:t>
            </w:r>
          </w:p>
        </w:tc>
        <w:tc>
          <w:tcPr>
            <w:tcW w:w="0" w:type="auto"/>
            <w:vAlign w:val="center"/>
            <w:hideMark/>
          </w:tcPr>
          <w:p w14:paraId="30C0AF34"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تباين الأخطاء ثابت</w:t>
            </w:r>
          </w:p>
        </w:tc>
        <w:tc>
          <w:tcPr>
            <w:tcW w:w="0" w:type="auto"/>
            <w:vAlign w:val="center"/>
            <w:hideMark/>
          </w:tcPr>
          <w:p w14:paraId="6B0E2A51"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متحقق</w:t>
            </w:r>
          </w:p>
        </w:tc>
      </w:tr>
      <w:tr w:rsidR="00665872" w:rsidRPr="003F53E7" w14:paraId="1CC6C51A"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6C5359"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عدم وجود التعدد الخطي</w:t>
            </w:r>
          </w:p>
        </w:tc>
        <w:tc>
          <w:tcPr>
            <w:tcW w:w="0" w:type="auto"/>
            <w:vAlign w:val="center"/>
            <w:hideMark/>
          </w:tcPr>
          <w:p w14:paraId="6DC635D3"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معامل</w:t>
            </w:r>
            <w:r w:rsidRPr="003F53E7">
              <w:rPr>
                <w:rFonts w:ascii="Traditional Arabic" w:eastAsia="Times New Roman" w:hAnsi="Traditional Arabic" w:cs="Traditional Arabic"/>
                <w:sz w:val="24"/>
                <w:szCs w:val="24"/>
              </w:rPr>
              <w:t xml:space="preserve"> VIF (7.354 – 8.914)</w:t>
            </w:r>
          </w:p>
        </w:tc>
        <w:tc>
          <w:tcPr>
            <w:tcW w:w="0" w:type="auto"/>
            <w:vAlign w:val="center"/>
            <w:hideMark/>
          </w:tcPr>
          <w:p w14:paraId="680BDE34"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لا توجد مشكلة خطية متعددة خطيرة</w:t>
            </w:r>
          </w:p>
        </w:tc>
        <w:tc>
          <w:tcPr>
            <w:tcW w:w="0" w:type="auto"/>
            <w:vAlign w:val="center"/>
            <w:hideMark/>
          </w:tcPr>
          <w:p w14:paraId="2A586927"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bl>
    <w:p w14:paraId="0ABA07E7" w14:textId="0228769E"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2" w:name="_Toc232250657"/>
      <w:r w:rsidRPr="001B2F13">
        <w:rPr>
          <w:rFonts w:ascii="Traditional Arabic" w:hAnsi="Traditional Arabic" w:cs="Traditional Arabic" w:hint="cs"/>
          <w:b/>
          <w:bCs/>
          <w:color w:val="auto"/>
          <w:sz w:val="28"/>
          <w:szCs w:val="28"/>
          <w:rtl/>
        </w:rPr>
        <w:t xml:space="preserve">7.5 </w:t>
      </w:r>
      <w:r w:rsidR="00511CDB" w:rsidRPr="001B2F13">
        <w:rPr>
          <w:rFonts w:ascii="Traditional Arabic" w:hAnsi="Traditional Arabic" w:cs="Traditional Arabic"/>
          <w:b/>
          <w:bCs/>
          <w:color w:val="auto"/>
          <w:sz w:val="28"/>
          <w:szCs w:val="28"/>
          <w:rtl/>
        </w:rPr>
        <w:t>الاستنتاجات العامة للدراسة</w:t>
      </w:r>
      <w:bookmarkEnd w:id="122"/>
    </w:p>
    <w:p w14:paraId="1DCDD49B"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النتائج السابقة، يمكن استخلاص الاستنتاجات التالية:</w:t>
      </w:r>
    </w:p>
    <w:p w14:paraId="7C61EDC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تتمتع المنظمات غير الربحية في مدينة جدة بمستوى مرتفع من تطبيق الإدارة الرشيقة.</w:t>
      </w:r>
    </w:p>
    <w:p w14:paraId="53ED248B"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يعد بعد صفرية الأخطاء والتطوير المستمر أكثر الأبعاد تطبيقًا وتأثيرًا.</w:t>
      </w:r>
    </w:p>
    <w:p w14:paraId="4B9FDC8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توجد علاقة ارتباط قوية بين الإدارة الرشيقة والاستدامة التنظيمية.</w:t>
      </w:r>
    </w:p>
    <w:p w14:paraId="4EDD41A6"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تمثل الإدارة الرشيقة مدخلاً استراتيجيًا فعالًا لتعزيز الاستدامة طويلة المدى.</w:t>
      </w:r>
    </w:p>
    <w:p w14:paraId="350754B7" w14:textId="4C3C22CF" w:rsidR="007024F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1B2F13">
        <w:rPr>
          <w:rFonts w:ascii="Traditional Arabic" w:hAnsi="Traditional Arabic" w:cs="Traditional Arabic"/>
          <w:sz w:val="24"/>
          <w:szCs w:val="24"/>
          <w:rtl/>
        </w:rPr>
        <w:t>يحتاج بعد نظام السحب إلى مزيد من التطوير لتحقيق التكامل الكامل في التطبيق.</w:t>
      </w:r>
    </w:p>
    <w:p w14:paraId="655DA773" w14:textId="755E0345"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3" w:name="_Toc232250658"/>
      <w:r w:rsidRPr="001B2F13">
        <w:rPr>
          <w:rFonts w:ascii="Traditional Arabic" w:hAnsi="Traditional Arabic" w:cs="Traditional Arabic" w:hint="cs"/>
          <w:b/>
          <w:bCs/>
          <w:color w:val="auto"/>
          <w:sz w:val="28"/>
          <w:szCs w:val="28"/>
          <w:rtl/>
        </w:rPr>
        <w:t xml:space="preserve">8.5 </w:t>
      </w:r>
      <w:r w:rsidR="00BB7AA0" w:rsidRPr="001B2F13">
        <w:rPr>
          <w:rFonts w:ascii="Traditional Arabic" w:hAnsi="Traditional Arabic" w:cs="Traditional Arabic"/>
          <w:b/>
          <w:bCs/>
          <w:color w:val="auto"/>
          <w:sz w:val="28"/>
          <w:szCs w:val="28"/>
          <w:rtl/>
        </w:rPr>
        <w:t>الإسهامات العلمية والنظرية للدراسة</w:t>
      </w:r>
      <w:bookmarkEnd w:id="123"/>
    </w:p>
    <w:p w14:paraId="54EDD931"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تسهم الدراسة الحالية في إثراء الأدبيات الإدارية من عدة زوايا نظرية ومعرفية، يمكن إبرازها على النحو التالي:</w:t>
      </w:r>
    </w:p>
    <w:p w14:paraId="21CF1B11" w14:textId="40D6C5CB"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سد فجوة بحثية عربية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تناولت الدراسة العلاقة بين الإدارة الرشيقة والاستدامة التنظيمية في القطاع غير الربحي، وهو مجال لا يزال محدود الطرح في الأدبيات العربية، خاصة في البيئة السعودية.</w:t>
      </w:r>
    </w:p>
    <w:p w14:paraId="4FC212B8" w14:textId="2FE5F59C"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تطوير نموذج مفاهيمي تكاملي</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قدمت الدراسة إطارًا تحليليًا يربط بين أبعاد الإدارة الرشيقة الثلاثة (إيجاد القيمة، نظام السحب، صفرية الأخطاء والتطوير المستمر) وبين الاستدامة التنظيمية، بما يعزز الفهم النظري للتفاعل بين الكفاءة التشغيلية والاستمرارية الاستراتيجية.</w:t>
      </w:r>
    </w:p>
    <w:p w14:paraId="50376A56" w14:textId="3ABEC8A0"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تعزيز التوجه الاستراتيجي للإدارة الرشيقة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دعمت النتائج الطرح القائل بأن الإدارة الرشيقة ليست مجرد أداة لتحسين العمليات، بل فلسفة إدارية شاملة تسهم في بناء منظمات قادرة على البقاء والنمو في بيئات متغيرة.</w:t>
      </w:r>
      <w:r w:rsidR="00473372" w:rsidRPr="001B2F13">
        <w:rPr>
          <w:rFonts w:ascii="Traditional Arabic" w:hAnsi="Traditional Arabic" w:cs="Traditional Arabic"/>
          <w:sz w:val="24"/>
          <w:szCs w:val="24"/>
          <w:rtl/>
        </w:rPr>
        <w:t xml:space="preserve">( القرني , 2017 ) </w:t>
      </w:r>
    </w:p>
    <w:p w14:paraId="420AA57B" w14:textId="2C8FA005"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إعادة تأطير الاستدامة التنظيمية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أبرزت الدراسة أن الاستدامة لا تتحقق فقط عبر الدعم المالي، بل من خلال بناء أنظمة إدارية رشيدة تقلل الهدر وتدعم التحسين المستمر.</w:t>
      </w:r>
    </w:p>
    <w:p w14:paraId="2D7B2DD6" w14:textId="310B46F9"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24" w:name="_Toc232250659"/>
      <w:r w:rsidRPr="001B2F13">
        <w:rPr>
          <w:rFonts w:ascii="Traditional Arabic" w:hAnsi="Traditional Arabic" w:cs="Traditional Arabic" w:hint="cs"/>
          <w:b/>
          <w:bCs/>
          <w:color w:val="auto"/>
          <w:sz w:val="28"/>
          <w:szCs w:val="28"/>
          <w:rtl/>
        </w:rPr>
        <w:lastRenderedPageBreak/>
        <w:t xml:space="preserve">9.5 </w:t>
      </w:r>
      <w:r w:rsidR="00BB7AA0" w:rsidRPr="001B2F13">
        <w:rPr>
          <w:rFonts w:ascii="Traditional Arabic" w:hAnsi="Traditional Arabic" w:cs="Traditional Arabic"/>
          <w:b/>
          <w:bCs/>
          <w:color w:val="auto"/>
          <w:sz w:val="28"/>
          <w:szCs w:val="28"/>
          <w:rtl/>
        </w:rPr>
        <w:t>الإسهامات التطبيقية للدراسة</w:t>
      </w:r>
      <w:bookmarkEnd w:id="124"/>
      <w:r w:rsidR="00624A6F" w:rsidRPr="001B2F13">
        <w:rPr>
          <w:rFonts w:ascii="Traditional Arabic" w:hAnsi="Traditional Arabic" w:cs="Traditional Arabic"/>
          <w:b/>
          <w:bCs/>
          <w:color w:val="auto"/>
          <w:sz w:val="28"/>
          <w:szCs w:val="28"/>
          <w:rtl/>
        </w:rPr>
        <w:t xml:space="preserve"> </w:t>
      </w:r>
    </w:p>
    <w:p w14:paraId="699A2F86"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تتمثل الإسهامات التطبيقية فيما يلي:</w:t>
      </w:r>
    </w:p>
    <w:p w14:paraId="5B1E1E24"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توفير نتائج عملية يمكن أن تستفيد منها قيادات المنظمات غير الربحية في تطوير ممارساتها الإدارية.</w:t>
      </w:r>
    </w:p>
    <w:p w14:paraId="2D772B96"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تقديم مؤشرات كمية واضحة تساعد متخذي القرار في تقييم مستوى تطبيق الإدارة الرشيقة.</w:t>
      </w:r>
    </w:p>
    <w:p w14:paraId="4FCFF188"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دعم توجهات رؤية المملكة نحو تعزيز دور القطاع غير الربحي ورفع مساهمته في التنمية المستدامة.</w:t>
      </w:r>
    </w:p>
    <w:p w14:paraId="64B8CF57" w14:textId="0392676B" w:rsidR="00473372"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توجيه صناع السياسات إلى أهمية دمج مبادئ الإدارة الرشيقة ضمن برامج الحوكمة والتطوير المؤسسي.</w:t>
      </w:r>
    </w:p>
    <w:p w14:paraId="22963908" w14:textId="5B4C8F81"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تسهم هذه الدراسة في تقديم إضافة نظرية للأدبيات العربية في مجال الإدارة الحديثة، حيث تقدم إطارًا نظريًا يوضح العلاقة بين أبعاد الإدارة الرشيقة وأبعاد الاستدامة التنظيمية في مؤسسات القطاع غير الربحي. فقد سعت الدراسة إلى الربط بين المفاهيم النظرية للإدارة الرشيقة، التي تركز على تحسين الكفاءة وتقليل الهدر وتعزيز المرونة التنظيمية، وبين متطلبات تحقيق الاستدامة التنظيمية التي تعتمد على الاستخدام الأمثل للموارد وتحسين استمرارية الأداء المؤسسي.</w:t>
      </w:r>
    </w:p>
    <w:p w14:paraId="18047E28" w14:textId="2C1FB332"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تقدم الدراسة تصورًا نظريًا يبرز دور ممارسات الإدارة الرشيقة في دعم الاستدامة داخل مؤسسات القطاع الثالث، وهو ما يسهم في تطوير الفهم العلمي للعلاقة بين هذين المتغيرين في البيئة العربية، خاصة في ظل محدودية الدراسات التي تناولت هذا الموضوع في سياق المؤسسات غير الربحية. وبذلك تمثل هذه الدراسة إضافة معرفية يمكن أن تسهم في توجيه الدراسات المستقبلية نحو تعميق البحث في آليات توظيف الإدارة الرشيقة لتحقيق الاستدامة التنظيمية في مختلف القطاعات المؤسسية.</w:t>
      </w:r>
    </w:p>
    <w:p w14:paraId="65916E3C" w14:textId="266F9B04"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25" w:name="_Toc232250660"/>
      <w:r w:rsidRPr="001B2F13">
        <w:rPr>
          <w:rFonts w:ascii="Traditional Arabic" w:hAnsi="Traditional Arabic" w:cs="Traditional Arabic" w:hint="cs"/>
          <w:b/>
          <w:bCs/>
          <w:color w:val="auto"/>
          <w:sz w:val="28"/>
          <w:szCs w:val="28"/>
          <w:rtl/>
        </w:rPr>
        <w:t xml:space="preserve">10.5 </w:t>
      </w:r>
      <w:r w:rsidR="00BB7AA0" w:rsidRPr="001B2F13">
        <w:rPr>
          <w:rFonts w:ascii="Traditional Arabic" w:hAnsi="Traditional Arabic" w:cs="Traditional Arabic"/>
          <w:b/>
          <w:bCs/>
          <w:color w:val="auto"/>
          <w:sz w:val="28"/>
          <w:szCs w:val="28"/>
          <w:rtl/>
        </w:rPr>
        <w:t>التوصيات</w:t>
      </w:r>
      <w:bookmarkEnd w:id="125"/>
    </w:p>
    <w:p w14:paraId="7F9B09BF" w14:textId="77777777" w:rsidR="0020305F" w:rsidRPr="003F53E7" w:rsidRDefault="0020305F" w:rsidP="001B2F13">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استنادًا إلى نتائج الدراسة التي أظهرت وجود تأثير قوي للإدارة الرشيقة في تعزيز الاستدامة التنظيمية، تم صياغة مجموعة من التوصيات التطبيقية القابلة للتنفيذ، مع تصنيفها وفق أطر زمنية (قصيرة، متوسطة، طويلة المدى)، بما يضمن تحقيق التكامل بين التخطيط الاستراتيجي والتنفيذ العملي. كما تم تحديد الجهات المسؤولة عن التنفيذ، والآليات المقترحة، إلى جانب مؤشرات قياس الأداء، بما يسهم في تعزيز فعالية هذه التوصيات وإمكانية متابعتها وتقييمها</w:t>
      </w:r>
      <w:r w:rsidRPr="003F53E7">
        <w:rPr>
          <w:rFonts w:ascii="Traditional Arabic" w:hAnsi="Traditional Arabic" w:cs="Traditional Arabic"/>
          <w:sz w:val="24"/>
          <w:szCs w:val="24"/>
        </w:rPr>
        <w:t>.</w:t>
      </w:r>
    </w:p>
    <w:p w14:paraId="0E673260" w14:textId="2B21B610" w:rsidR="00033AED" w:rsidRPr="001B2F13" w:rsidRDefault="00BB7AA0" w:rsidP="001B2F13">
      <w:pPr>
        <w:bidi/>
        <w:spacing w:line="360" w:lineRule="auto"/>
        <w:rPr>
          <w:rFonts w:ascii="Traditional Arabic" w:hAnsi="Traditional Arabic" w:cs="Traditional Arabic"/>
          <w:b/>
          <w:bCs/>
          <w:sz w:val="24"/>
          <w:szCs w:val="24"/>
          <w:rtl/>
        </w:rPr>
      </w:pPr>
      <w:r w:rsidRPr="001B2F13">
        <w:rPr>
          <w:rFonts w:ascii="Traditional Arabic" w:hAnsi="Traditional Arabic" w:cs="Traditional Arabic"/>
          <w:b/>
          <w:bCs/>
          <w:sz w:val="24"/>
          <w:szCs w:val="24"/>
          <w:rtl/>
        </w:rPr>
        <w:t>أولاً: التوصيات قصيرة المدى (عاجلة)</w:t>
      </w:r>
    </w:p>
    <w:tbl>
      <w:tblPr>
        <w:tblStyle w:val="GridTable4-Accent11"/>
        <w:bidiVisual/>
        <w:tblW w:w="0" w:type="auto"/>
        <w:jc w:val="center"/>
        <w:tblLook w:val="04A0" w:firstRow="1" w:lastRow="0" w:firstColumn="1" w:lastColumn="0" w:noHBand="0" w:noVBand="1"/>
      </w:tblPr>
      <w:tblGrid>
        <w:gridCol w:w="1659"/>
        <w:gridCol w:w="1243"/>
        <w:gridCol w:w="2181"/>
        <w:gridCol w:w="2086"/>
        <w:gridCol w:w="758"/>
      </w:tblGrid>
      <w:tr w:rsidR="00033AED" w:rsidRPr="003F53E7" w14:paraId="301BA22A"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65D95"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lastRenderedPageBreak/>
              <w:t>التوصية</w:t>
            </w:r>
          </w:p>
        </w:tc>
        <w:tc>
          <w:tcPr>
            <w:tcW w:w="0" w:type="auto"/>
            <w:vAlign w:val="center"/>
            <w:hideMark/>
          </w:tcPr>
          <w:p w14:paraId="1B811145"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41804C86"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72047CF4"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313A9966"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033AED" w:rsidRPr="003F53E7" w14:paraId="7C6C40C2"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29035E"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تكثيف البرامج التدريبية حول الإدارة الرشيقة</w:t>
            </w:r>
          </w:p>
        </w:tc>
        <w:tc>
          <w:tcPr>
            <w:tcW w:w="0" w:type="auto"/>
            <w:vAlign w:val="center"/>
            <w:hideMark/>
          </w:tcPr>
          <w:p w14:paraId="53730C62"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الموارد البشرية / التدريب</w:t>
            </w:r>
          </w:p>
        </w:tc>
        <w:tc>
          <w:tcPr>
            <w:tcW w:w="0" w:type="auto"/>
            <w:vAlign w:val="center"/>
            <w:hideMark/>
          </w:tcPr>
          <w:p w14:paraId="7FAEE044"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إعداد دورات تدريبية وورش عمل تطبيقية</w:t>
            </w:r>
          </w:p>
        </w:tc>
        <w:tc>
          <w:tcPr>
            <w:tcW w:w="0" w:type="auto"/>
            <w:vAlign w:val="center"/>
            <w:hideMark/>
          </w:tcPr>
          <w:p w14:paraId="72DE9AA5"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البرامج المنفذة، نسبة حضور الموظفين، نتائج تقييم التدريب</w:t>
            </w:r>
          </w:p>
        </w:tc>
        <w:tc>
          <w:tcPr>
            <w:tcW w:w="0" w:type="auto"/>
            <w:vAlign w:val="center"/>
            <w:hideMark/>
          </w:tcPr>
          <w:p w14:paraId="60DF9537"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1440C521"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FD5440"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نشر ثقافة التحسين المستمر</w:t>
            </w:r>
          </w:p>
        </w:tc>
        <w:tc>
          <w:tcPr>
            <w:tcW w:w="0" w:type="auto"/>
            <w:vAlign w:val="center"/>
            <w:hideMark/>
          </w:tcPr>
          <w:p w14:paraId="14960C2B"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إدارة الجودة</w:t>
            </w:r>
          </w:p>
        </w:tc>
        <w:tc>
          <w:tcPr>
            <w:tcW w:w="0" w:type="auto"/>
            <w:vAlign w:val="center"/>
            <w:hideMark/>
          </w:tcPr>
          <w:p w14:paraId="5B5D9D32"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حملات توعوية، اجتماعات دورية، نشر قصص نجاح</w:t>
            </w:r>
          </w:p>
        </w:tc>
        <w:tc>
          <w:tcPr>
            <w:tcW w:w="0" w:type="auto"/>
            <w:vAlign w:val="center"/>
            <w:hideMark/>
          </w:tcPr>
          <w:p w14:paraId="31645D42"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مستوى الوعي التنظيمي، عدد المبادرات التحسينية</w:t>
            </w:r>
          </w:p>
        </w:tc>
        <w:tc>
          <w:tcPr>
            <w:tcW w:w="0" w:type="auto"/>
            <w:vAlign w:val="center"/>
            <w:hideMark/>
          </w:tcPr>
          <w:p w14:paraId="725A7B80"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0E9EFF12"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D73E8F"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مراجعة العمليات التشغيلية لاكتشاف الهدر</w:t>
            </w:r>
          </w:p>
        </w:tc>
        <w:tc>
          <w:tcPr>
            <w:tcW w:w="0" w:type="auto"/>
            <w:vAlign w:val="center"/>
            <w:hideMark/>
          </w:tcPr>
          <w:p w14:paraId="4387B6EF"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العمليات</w:t>
            </w:r>
          </w:p>
        </w:tc>
        <w:tc>
          <w:tcPr>
            <w:tcW w:w="0" w:type="auto"/>
            <w:vAlign w:val="center"/>
            <w:hideMark/>
          </w:tcPr>
          <w:p w14:paraId="4881D780"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استخدام أدوات</w:t>
            </w:r>
            <w:r w:rsidRPr="003F53E7">
              <w:rPr>
                <w:rFonts w:ascii="Traditional Arabic" w:eastAsia="Times New Roman" w:hAnsi="Traditional Arabic" w:cs="Traditional Arabic"/>
                <w:sz w:val="24"/>
                <w:szCs w:val="24"/>
              </w:rPr>
              <w:t xml:space="preserve"> Lean </w:t>
            </w:r>
            <w:r w:rsidRPr="003F53E7">
              <w:rPr>
                <w:rFonts w:ascii="Traditional Arabic" w:eastAsia="Times New Roman" w:hAnsi="Traditional Arabic" w:cs="Traditional Arabic"/>
                <w:sz w:val="24"/>
                <w:szCs w:val="24"/>
                <w:rtl/>
              </w:rPr>
              <w:t>مثل</w:t>
            </w:r>
            <w:r w:rsidRPr="003F53E7">
              <w:rPr>
                <w:rFonts w:ascii="Traditional Arabic" w:eastAsia="Times New Roman" w:hAnsi="Traditional Arabic" w:cs="Traditional Arabic"/>
                <w:sz w:val="24"/>
                <w:szCs w:val="24"/>
              </w:rPr>
              <w:t xml:space="preserve"> Value Stream Mapping</w:t>
            </w:r>
          </w:p>
        </w:tc>
        <w:tc>
          <w:tcPr>
            <w:tcW w:w="0" w:type="auto"/>
            <w:vAlign w:val="center"/>
            <w:hideMark/>
          </w:tcPr>
          <w:p w14:paraId="383519D3"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العمليات المحسنة، تقليل الزمن/التكلفة</w:t>
            </w:r>
          </w:p>
        </w:tc>
        <w:tc>
          <w:tcPr>
            <w:tcW w:w="0" w:type="auto"/>
            <w:vAlign w:val="center"/>
            <w:hideMark/>
          </w:tcPr>
          <w:p w14:paraId="682C82B3"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597065E3"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AC1A8D"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تعزيز نظم التغذية الراجعة من المستفيدين</w:t>
            </w:r>
          </w:p>
        </w:tc>
        <w:tc>
          <w:tcPr>
            <w:tcW w:w="0" w:type="auto"/>
            <w:vAlign w:val="center"/>
            <w:hideMark/>
          </w:tcPr>
          <w:p w14:paraId="598351DD"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خدمة المستفيدين</w:t>
            </w:r>
          </w:p>
        </w:tc>
        <w:tc>
          <w:tcPr>
            <w:tcW w:w="0" w:type="auto"/>
            <w:vAlign w:val="center"/>
            <w:hideMark/>
          </w:tcPr>
          <w:p w14:paraId="1DE85F6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استبيانات إلكترونية، مقابلات، منصات تفاعل</w:t>
            </w:r>
          </w:p>
        </w:tc>
        <w:tc>
          <w:tcPr>
            <w:tcW w:w="0" w:type="auto"/>
            <w:vAlign w:val="center"/>
            <w:hideMark/>
          </w:tcPr>
          <w:p w14:paraId="76A1D81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معدل رضا المستفيدين، نسبة الاستجابة</w:t>
            </w:r>
          </w:p>
        </w:tc>
        <w:tc>
          <w:tcPr>
            <w:tcW w:w="0" w:type="auto"/>
            <w:vAlign w:val="center"/>
            <w:hideMark/>
          </w:tcPr>
          <w:p w14:paraId="39ED234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bl>
    <w:p w14:paraId="78603CA3" w14:textId="511E31BE" w:rsidR="00BB7AA0" w:rsidRPr="001B2F13" w:rsidRDefault="00BB7AA0"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ثانياً: التوصيات متوسطة المدى</w:t>
      </w:r>
    </w:p>
    <w:tbl>
      <w:tblPr>
        <w:tblStyle w:val="GridTable4-Accent11"/>
        <w:bidiVisual/>
        <w:tblW w:w="0" w:type="auto"/>
        <w:jc w:val="center"/>
        <w:tblLook w:val="04A0" w:firstRow="1" w:lastRow="0" w:firstColumn="1" w:lastColumn="0" w:noHBand="0" w:noVBand="1"/>
      </w:tblPr>
      <w:tblGrid>
        <w:gridCol w:w="1673"/>
        <w:gridCol w:w="1458"/>
        <w:gridCol w:w="1994"/>
        <w:gridCol w:w="1959"/>
        <w:gridCol w:w="843"/>
      </w:tblGrid>
      <w:tr w:rsidR="003172AF" w:rsidRPr="003F53E7" w14:paraId="7544F362"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0E3E0"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التوصية</w:t>
            </w:r>
          </w:p>
        </w:tc>
        <w:tc>
          <w:tcPr>
            <w:tcW w:w="0" w:type="auto"/>
            <w:vAlign w:val="center"/>
            <w:hideMark/>
          </w:tcPr>
          <w:p w14:paraId="0292CFA3"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553449B9"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51FD302D"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792E0363"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3172AF" w:rsidRPr="003F53E7" w14:paraId="1E0C1BBA"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39F1B5"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 أنظمة معلومات إدارية</w:t>
            </w:r>
          </w:p>
        </w:tc>
        <w:tc>
          <w:tcPr>
            <w:tcW w:w="0" w:type="auto"/>
            <w:vAlign w:val="center"/>
            <w:hideMark/>
          </w:tcPr>
          <w:p w14:paraId="56FA9760"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تقنية المعلومات</w:t>
            </w:r>
          </w:p>
        </w:tc>
        <w:tc>
          <w:tcPr>
            <w:tcW w:w="0" w:type="auto"/>
            <w:vAlign w:val="center"/>
            <w:hideMark/>
          </w:tcPr>
          <w:p w14:paraId="668E29FF"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بناء أو تبني نظم</w:t>
            </w:r>
            <w:r w:rsidRPr="003F53E7">
              <w:rPr>
                <w:rFonts w:ascii="Traditional Arabic" w:eastAsia="Times New Roman" w:hAnsi="Traditional Arabic" w:cs="Traditional Arabic"/>
                <w:sz w:val="24"/>
                <w:szCs w:val="24"/>
              </w:rPr>
              <w:t xml:space="preserve"> ERP </w:t>
            </w:r>
            <w:r w:rsidRPr="003F53E7">
              <w:rPr>
                <w:rFonts w:ascii="Traditional Arabic" w:eastAsia="Times New Roman" w:hAnsi="Traditional Arabic" w:cs="Traditional Arabic"/>
                <w:sz w:val="24"/>
                <w:szCs w:val="24"/>
                <w:rtl/>
              </w:rPr>
              <w:t>أو نظم دعم القرار</w:t>
            </w:r>
          </w:p>
        </w:tc>
        <w:tc>
          <w:tcPr>
            <w:tcW w:w="0" w:type="auto"/>
            <w:vAlign w:val="center"/>
            <w:hideMark/>
          </w:tcPr>
          <w:p w14:paraId="76EDF998"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سرعة الاستجابة، دقة البيانات، تقليل الأخطاء</w:t>
            </w:r>
          </w:p>
        </w:tc>
        <w:tc>
          <w:tcPr>
            <w:tcW w:w="0" w:type="auto"/>
            <w:vAlign w:val="center"/>
            <w:hideMark/>
          </w:tcPr>
          <w:p w14:paraId="228D33E2"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5545352F"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907201"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إعادة هندسة العمليات</w:t>
            </w:r>
          </w:p>
        </w:tc>
        <w:tc>
          <w:tcPr>
            <w:tcW w:w="0" w:type="auto"/>
            <w:vAlign w:val="center"/>
            <w:hideMark/>
          </w:tcPr>
          <w:p w14:paraId="2D727C7C"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إدارة العمليات</w:t>
            </w:r>
          </w:p>
        </w:tc>
        <w:tc>
          <w:tcPr>
            <w:tcW w:w="0" w:type="auto"/>
            <w:vAlign w:val="center"/>
            <w:hideMark/>
          </w:tcPr>
          <w:p w14:paraId="1C1E7F02"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تطبيق منهجية</w:t>
            </w:r>
            <w:r w:rsidRPr="003F53E7">
              <w:rPr>
                <w:rFonts w:ascii="Traditional Arabic" w:eastAsia="Times New Roman" w:hAnsi="Traditional Arabic" w:cs="Traditional Arabic"/>
                <w:sz w:val="24"/>
                <w:szCs w:val="24"/>
              </w:rPr>
              <w:t xml:space="preserve"> BPR </w:t>
            </w:r>
            <w:r w:rsidRPr="003F53E7">
              <w:rPr>
                <w:rFonts w:ascii="Traditional Arabic" w:eastAsia="Times New Roman" w:hAnsi="Traditional Arabic" w:cs="Traditional Arabic"/>
                <w:sz w:val="24"/>
                <w:szCs w:val="24"/>
                <w:rtl/>
              </w:rPr>
              <w:t>لإعادة تصميم العمليات</w:t>
            </w:r>
          </w:p>
        </w:tc>
        <w:tc>
          <w:tcPr>
            <w:tcW w:w="0" w:type="auto"/>
            <w:vAlign w:val="center"/>
            <w:hideMark/>
          </w:tcPr>
          <w:p w14:paraId="58FB4106"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تقليل التعقيد، تقليل عدد الخطوات</w:t>
            </w:r>
          </w:p>
        </w:tc>
        <w:tc>
          <w:tcPr>
            <w:tcW w:w="0" w:type="auto"/>
            <w:vAlign w:val="center"/>
            <w:hideMark/>
          </w:tcPr>
          <w:p w14:paraId="39FA6017"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33310BD0"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163C51"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تبني مؤشرات أداء قائمة على القيمة</w:t>
            </w:r>
          </w:p>
        </w:tc>
        <w:tc>
          <w:tcPr>
            <w:tcW w:w="0" w:type="auto"/>
            <w:vAlign w:val="center"/>
            <w:hideMark/>
          </w:tcPr>
          <w:p w14:paraId="7F14CD02"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التخطيط الاستراتيجي</w:t>
            </w:r>
          </w:p>
        </w:tc>
        <w:tc>
          <w:tcPr>
            <w:tcW w:w="0" w:type="auto"/>
            <w:vAlign w:val="center"/>
            <w:hideMark/>
          </w:tcPr>
          <w:p w14:paraId="5C09C0E8"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w:t>
            </w:r>
            <w:r w:rsidRPr="003F53E7">
              <w:rPr>
                <w:rFonts w:ascii="Traditional Arabic" w:eastAsia="Times New Roman" w:hAnsi="Traditional Arabic" w:cs="Traditional Arabic"/>
                <w:sz w:val="24"/>
                <w:szCs w:val="24"/>
              </w:rPr>
              <w:t xml:space="preserve"> KPIs </w:t>
            </w:r>
            <w:r w:rsidRPr="003F53E7">
              <w:rPr>
                <w:rFonts w:ascii="Traditional Arabic" w:eastAsia="Times New Roman" w:hAnsi="Traditional Arabic" w:cs="Traditional Arabic"/>
                <w:sz w:val="24"/>
                <w:szCs w:val="24"/>
                <w:rtl/>
              </w:rPr>
              <w:t>مرتبطة بالأثر الاجتماعي</w:t>
            </w:r>
          </w:p>
        </w:tc>
        <w:tc>
          <w:tcPr>
            <w:tcW w:w="0" w:type="auto"/>
            <w:vAlign w:val="center"/>
            <w:hideMark/>
          </w:tcPr>
          <w:p w14:paraId="7D3A75CB"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نسبة تحقيق الأهداف، مستوى الأثر</w:t>
            </w:r>
          </w:p>
        </w:tc>
        <w:tc>
          <w:tcPr>
            <w:tcW w:w="0" w:type="auto"/>
            <w:vAlign w:val="center"/>
            <w:hideMark/>
          </w:tcPr>
          <w:p w14:paraId="46C5F411"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7512968B"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9F0A05"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تعزيز الشراكات المؤسسية</w:t>
            </w:r>
          </w:p>
        </w:tc>
        <w:tc>
          <w:tcPr>
            <w:tcW w:w="0" w:type="auto"/>
            <w:vAlign w:val="center"/>
            <w:hideMark/>
          </w:tcPr>
          <w:p w14:paraId="1F504B65"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العلاقات / الشراكات</w:t>
            </w:r>
          </w:p>
        </w:tc>
        <w:tc>
          <w:tcPr>
            <w:tcW w:w="0" w:type="auto"/>
            <w:vAlign w:val="center"/>
            <w:hideMark/>
          </w:tcPr>
          <w:p w14:paraId="6669129E"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توقيع اتفاقيات تعاون مع جهات داعمة</w:t>
            </w:r>
          </w:p>
        </w:tc>
        <w:tc>
          <w:tcPr>
            <w:tcW w:w="0" w:type="auto"/>
            <w:vAlign w:val="center"/>
            <w:hideMark/>
          </w:tcPr>
          <w:p w14:paraId="67FC28B0"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الشراكات، حجم التمويل المستدام</w:t>
            </w:r>
          </w:p>
        </w:tc>
        <w:tc>
          <w:tcPr>
            <w:tcW w:w="0" w:type="auto"/>
            <w:vAlign w:val="center"/>
            <w:hideMark/>
          </w:tcPr>
          <w:p w14:paraId="4FB1DA5A"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bl>
    <w:p w14:paraId="15686B6F" w14:textId="03A54FA2" w:rsidR="00BB7AA0" w:rsidRPr="001B2F13" w:rsidRDefault="00BB7AA0"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ثالثاً: التوصيات طويلة المدى</w:t>
      </w:r>
    </w:p>
    <w:tbl>
      <w:tblPr>
        <w:tblStyle w:val="GridTable4-Accent11"/>
        <w:bidiVisual/>
        <w:tblW w:w="0" w:type="auto"/>
        <w:jc w:val="center"/>
        <w:tblLook w:val="04A0" w:firstRow="1" w:lastRow="0" w:firstColumn="1" w:lastColumn="0" w:noHBand="0" w:noVBand="1"/>
      </w:tblPr>
      <w:tblGrid>
        <w:gridCol w:w="1825"/>
        <w:gridCol w:w="1469"/>
        <w:gridCol w:w="2033"/>
        <w:gridCol w:w="1756"/>
        <w:gridCol w:w="844"/>
      </w:tblGrid>
      <w:tr w:rsidR="0020305F" w:rsidRPr="003F53E7" w14:paraId="49B5B91E"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C96211" w14:textId="776311BD"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التوصية</w:t>
            </w:r>
          </w:p>
        </w:tc>
        <w:tc>
          <w:tcPr>
            <w:tcW w:w="0" w:type="auto"/>
            <w:vAlign w:val="center"/>
            <w:hideMark/>
          </w:tcPr>
          <w:p w14:paraId="2CC3FFA4"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76330BC5"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1F577290"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78D2CAA9"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20305F" w:rsidRPr="003F53E7" w14:paraId="7036E155"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8B9A53"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دمج الإدارة الرشيقة في الاستراتيجية</w:t>
            </w:r>
          </w:p>
        </w:tc>
        <w:tc>
          <w:tcPr>
            <w:tcW w:w="0" w:type="auto"/>
            <w:vAlign w:val="center"/>
            <w:hideMark/>
          </w:tcPr>
          <w:p w14:paraId="15AC479C"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w:t>
            </w:r>
          </w:p>
        </w:tc>
        <w:tc>
          <w:tcPr>
            <w:tcW w:w="0" w:type="auto"/>
            <w:vAlign w:val="center"/>
            <w:hideMark/>
          </w:tcPr>
          <w:p w14:paraId="0D43DCE7"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تحديث الخطة الاستراتيجية لتضمين</w:t>
            </w:r>
            <w:r w:rsidRPr="003F53E7">
              <w:rPr>
                <w:rFonts w:ascii="Traditional Arabic" w:eastAsia="Times New Roman" w:hAnsi="Traditional Arabic" w:cs="Traditional Arabic"/>
                <w:sz w:val="24"/>
                <w:szCs w:val="24"/>
              </w:rPr>
              <w:t xml:space="preserve"> Lean</w:t>
            </w:r>
          </w:p>
        </w:tc>
        <w:tc>
          <w:tcPr>
            <w:tcW w:w="0" w:type="auto"/>
            <w:vAlign w:val="center"/>
            <w:hideMark/>
          </w:tcPr>
          <w:p w14:paraId="7F7E4A5A"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وجود سياسات رسمية، مستوى التطبيق</w:t>
            </w:r>
          </w:p>
        </w:tc>
        <w:tc>
          <w:tcPr>
            <w:tcW w:w="0" w:type="auto"/>
            <w:vAlign w:val="center"/>
            <w:hideMark/>
          </w:tcPr>
          <w:p w14:paraId="2AF766FE"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327752DD"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F6987"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إنشاء وحدات للتحسين المستمر</w:t>
            </w:r>
          </w:p>
        </w:tc>
        <w:tc>
          <w:tcPr>
            <w:tcW w:w="0" w:type="auto"/>
            <w:vAlign w:val="center"/>
            <w:hideMark/>
          </w:tcPr>
          <w:p w14:paraId="41300608"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الجودة</w:t>
            </w:r>
          </w:p>
        </w:tc>
        <w:tc>
          <w:tcPr>
            <w:tcW w:w="0" w:type="auto"/>
            <w:vAlign w:val="center"/>
            <w:hideMark/>
          </w:tcPr>
          <w:p w14:paraId="6A643E44"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تأسيس قسم مختص بالجودة والتحسين</w:t>
            </w:r>
          </w:p>
        </w:tc>
        <w:tc>
          <w:tcPr>
            <w:tcW w:w="0" w:type="auto"/>
            <w:vAlign w:val="center"/>
            <w:hideMark/>
          </w:tcPr>
          <w:p w14:paraId="22B59CFB"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مشاريع التحسين، استدامتها</w:t>
            </w:r>
          </w:p>
        </w:tc>
        <w:tc>
          <w:tcPr>
            <w:tcW w:w="0" w:type="auto"/>
            <w:vAlign w:val="center"/>
            <w:hideMark/>
          </w:tcPr>
          <w:p w14:paraId="2C5420B4"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55BFF64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2A7FA"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الاستثمار في التحول الرقمي</w:t>
            </w:r>
          </w:p>
        </w:tc>
        <w:tc>
          <w:tcPr>
            <w:tcW w:w="0" w:type="auto"/>
            <w:vAlign w:val="center"/>
            <w:hideMark/>
          </w:tcPr>
          <w:p w14:paraId="2EE2E46F"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تقنية المعلومات</w:t>
            </w:r>
          </w:p>
        </w:tc>
        <w:tc>
          <w:tcPr>
            <w:tcW w:w="0" w:type="auto"/>
            <w:vAlign w:val="center"/>
            <w:hideMark/>
          </w:tcPr>
          <w:p w14:paraId="51623C28"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تنفيذ مبادرات التحول الرقمي</w:t>
            </w:r>
          </w:p>
        </w:tc>
        <w:tc>
          <w:tcPr>
            <w:tcW w:w="0" w:type="auto"/>
            <w:vAlign w:val="center"/>
            <w:hideMark/>
          </w:tcPr>
          <w:p w14:paraId="40AAAF76"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مستوى الرقمنة، كفاءة العمليات</w:t>
            </w:r>
          </w:p>
        </w:tc>
        <w:tc>
          <w:tcPr>
            <w:tcW w:w="0" w:type="auto"/>
            <w:vAlign w:val="center"/>
            <w:hideMark/>
          </w:tcPr>
          <w:p w14:paraId="6F1A0F0A"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182E6929"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8078A"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 القيادات</w:t>
            </w:r>
          </w:p>
        </w:tc>
        <w:tc>
          <w:tcPr>
            <w:tcW w:w="0" w:type="auto"/>
            <w:vAlign w:val="center"/>
            <w:hideMark/>
          </w:tcPr>
          <w:p w14:paraId="0C261BBE"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الموارد البشرية</w:t>
            </w:r>
          </w:p>
        </w:tc>
        <w:tc>
          <w:tcPr>
            <w:tcW w:w="0" w:type="auto"/>
            <w:vAlign w:val="center"/>
            <w:hideMark/>
          </w:tcPr>
          <w:p w14:paraId="2D02FD00"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برامج تطوير قيادي وتدريب على إدارة التغيير</w:t>
            </w:r>
          </w:p>
        </w:tc>
        <w:tc>
          <w:tcPr>
            <w:tcW w:w="0" w:type="auto"/>
            <w:vAlign w:val="center"/>
            <w:hideMark/>
          </w:tcPr>
          <w:p w14:paraId="66B0AC95"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جاهزية القيادات، نجاح مشاريع التغيير</w:t>
            </w:r>
          </w:p>
        </w:tc>
        <w:tc>
          <w:tcPr>
            <w:tcW w:w="0" w:type="auto"/>
            <w:vAlign w:val="center"/>
            <w:hideMark/>
          </w:tcPr>
          <w:p w14:paraId="22D9CA30"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bl>
    <w:p w14:paraId="7D2A0673" w14:textId="716CD43F"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6" w:name="_Toc232250661"/>
      <w:r w:rsidRPr="001B2F13">
        <w:rPr>
          <w:rFonts w:ascii="Traditional Arabic" w:eastAsiaTheme="minorHAnsi" w:hAnsi="Traditional Arabic" w:cs="Traditional Arabic" w:hint="cs"/>
          <w:b/>
          <w:bCs/>
          <w:color w:val="auto"/>
          <w:sz w:val="28"/>
          <w:szCs w:val="28"/>
          <w:rtl/>
        </w:rPr>
        <w:t xml:space="preserve">11.5 </w:t>
      </w:r>
      <w:r w:rsidR="00BB7AA0" w:rsidRPr="001B2F13">
        <w:rPr>
          <w:rFonts w:ascii="Traditional Arabic" w:hAnsi="Traditional Arabic" w:cs="Traditional Arabic"/>
          <w:b/>
          <w:bCs/>
          <w:color w:val="auto"/>
          <w:sz w:val="28"/>
          <w:szCs w:val="28"/>
          <w:rtl/>
        </w:rPr>
        <w:t>مقترحات الدراسات المستقبلية</w:t>
      </w:r>
      <w:bookmarkEnd w:id="126"/>
    </w:p>
    <w:p w14:paraId="504673A5"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نتائج الدراسة ومحدداتها، تقترح الباحثة ما يلي:</w:t>
      </w:r>
    </w:p>
    <w:p w14:paraId="39CF632C"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سببية باستخدام نماذج تحليل معادلات هيكلية (</w:t>
      </w:r>
      <w:r w:rsidRPr="003F53E7">
        <w:rPr>
          <w:rFonts w:ascii="Traditional Arabic" w:hAnsi="Traditional Arabic" w:cs="Traditional Arabic"/>
          <w:sz w:val="24"/>
          <w:szCs w:val="24"/>
        </w:rPr>
        <w:t>SEM</w:t>
      </w:r>
      <w:r w:rsidRPr="003F53E7">
        <w:rPr>
          <w:rFonts w:ascii="Traditional Arabic" w:hAnsi="Traditional Arabic" w:cs="Traditional Arabic"/>
          <w:sz w:val="24"/>
          <w:szCs w:val="24"/>
          <w:rtl/>
        </w:rPr>
        <w:t>).</w:t>
      </w:r>
    </w:p>
    <w:p w14:paraId="641C6DD7"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تطبيق الدراسة في مناطق أخرى من المملكة للمقارنة المكانية.</w:t>
      </w:r>
    </w:p>
    <w:p w14:paraId="31AECFA9"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دراسة أثر متغيرات وسيطة مثل القيادة التحويلية أو الثقافة التنظيمية.</w:t>
      </w:r>
    </w:p>
    <w:p w14:paraId="1A615838"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نوعية معمقة لفهم التحديات التطبيقية للإدارة الرشيقة.</w:t>
      </w:r>
    </w:p>
    <w:p w14:paraId="23821D4F"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مقارنة بين القطاع الربحي وغير الربحي في مستوى التطبيق والأثر.</w:t>
      </w:r>
    </w:p>
    <w:p w14:paraId="51AB25AE" w14:textId="31AC2F25"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7" w:name="_Toc232250662"/>
      <w:r w:rsidRPr="001B2F13">
        <w:rPr>
          <w:rFonts w:ascii="Traditional Arabic" w:hAnsi="Traditional Arabic" w:cs="Traditional Arabic" w:hint="cs"/>
          <w:b/>
          <w:bCs/>
          <w:color w:val="auto"/>
          <w:sz w:val="28"/>
          <w:szCs w:val="28"/>
          <w:rtl/>
        </w:rPr>
        <w:t xml:space="preserve">12.5 </w:t>
      </w:r>
      <w:r w:rsidR="00BB7AA0" w:rsidRPr="001B2F13">
        <w:rPr>
          <w:rFonts w:ascii="Traditional Arabic" w:hAnsi="Traditional Arabic" w:cs="Traditional Arabic"/>
          <w:b/>
          <w:bCs/>
          <w:color w:val="auto"/>
          <w:sz w:val="28"/>
          <w:szCs w:val="28"/>
          <w:rtl/>
        </w:rPr>
        <w:t>محددات الدراسة</w:t>
      </w:r>
      <w:bookmarkEnd w:id="127"/>
    </w:p>
    <w:p w14:paraId="2DD17714"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رغم أهمية النتائج، إلا أن الدراسة واجهت عددًا من المحددات:</w:t>
      </w:r>
    </w:p>
    <w:p w14:paraId="57D1FF33"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الاعتماد على أداة الاستبانة وما قد ينتج عنها من تحيز ذاتي.</w:t>
      </w:r>
    </w:p>
    <w:p w14:paraId="2E382590"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الطبيعة الارتباطية للتحليل التي لا تثبت السببية.</w:t>
      </w:r>
    </w:p>
    <w:p w14:paraId="3B05DD94"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التركيز على مدينة جدة فقط.</w:t>
      </w:r>
    </w:p>
    <w:p w14:paraId="6B124F8E"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عدم إدراج مؤشرات مالية موضوعية للتحقق من بعض الأبعاد.</w:t>
      </w:r>
    </w:p>
    <w:p w14:paraId="3882DDCB" w14:textId="77777777" w:rsidR="00BB7AA0" w:rsidRPr="003F53E7" w:rsidRDefault="00BB7AA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فإن هذه المحددات لا تقلل من قيمة النتائج، بل تمثل فرصًا بحثية مستقبلية.</w:t>
      </w:r>
    </w:p>
    <w:p w14:paraId="0F837B1B" w14:textId="4615815A"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8" w:name="_Toc232250663"/>
      <w:r w:rsidRPr="001B2F13">
        <w:rPr>
          <w:rFonts w:ascii="Traditional Arabic" w:hAnsi="Traditional Arabic" w:cs="Traditional Arabic" w:hint="cs"/>
          <w:b/>
          <w:bCs/>
          <w:color w:val="auto"/>
          <w:sz w:val="28"/>
          <w:szCs w:val="28"/>
          <w:rtl/>
        </w:rPr>
        <w:t xml:space="preserve">13.5 </w:t>
      </w:r>
      <w:r w:rsidR="00BB7AA0" w:rsidRPr="001B2F13">
        <w:rPr>
          <w:rFonts w:ascii="Traditional Arabic" w:hAnsi="Traditional Arabic" w:cs="Traditional Arabic"/>
          <w:b/>
          <w:bCs/>
          <w:color w:val="auto"/>
          <w:sz w:val="28"/>
          <w:szCs w:val="28"/>
          <w:rtl/>
        </w:rPr>
        <w:t>خاتمة الفصل</w:t>
      </w:r>
      <w:r w:rsidR="004B1F57" w:rsidRPr="001B2F13">
        <w:rPr>
          <w:rFonts w:ascii="Traditional Arabic" w:hAnsi="Traditional Arabic" w:cs="Traditional Arabic"/>
          <w:b/>
          <w:bCs/>
          <w:color w:val="auto"/>
          <w:sz w:val="28"/>
          <w:szCs w:val="28"/>
          <w:rtl/>
        </w:rPr>
        <w:t xml:space="preserve"> الخامس</w:t>
      </w:r>
      <w:bookmarkEnd w:id="128"/>
    </w:p>
    <w:p w14:paraId="421683CA"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خلصت الدراسة إلى أن الإدارة الرشيقة تمثل مدخلاً استراتيجيًا فعالًا لتعزيز الاستدامة التنظيمية في المنظمات غير الربحية بمدينة جدة. وقد أثبتت النتائج أن تبني مبادئ خلق القيمة، ونظام السحب، والتحسين المستمر يسهم في رفع كفاءة العمليات وتعزيز قدرة المنظمة على البقاء والنمو في بيئة تتسم بالتغير السريع.</w:t>
      </w:r>
    </w:p>
    <w:p w14:paraId="74CAB312"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وتؤكد النتائج أن مستقبل القطاع غير الربحي يعتمد بدرجة كبيرة على قدرته على التحول من نماذج إدارية تقليدية إلى نماذج رشيدة مرنة تركز على الكفاءة والقيمة والاستدامة طويلة المدى.</w:t>
      </w:r>
    </w:p>
    <w:p w14:paraId="3E85C2C4" w14:textId="1F44BFD0" w:rsidR="00511CDB"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وبذلك تكون الدراسة قد أجابت عن تساؤلاتها، وحققت أهدافها، وأسهمت في تقديم إضافة علمية وعملية في مجال الإدارة الرشيقة والاستدامة التنظيمية.</w:t>
      </w:r>
    </w:p>
    <w:p w14:paraId="471A8CF0" w14:textId="2B85E294" w:rsidR="00624A6F" w:rsidRPr="001B2F13" w:rsidRDefault="001B2F13"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29" w:name="_Toc232250664"/>
      <w:r w:rsidR="00EA15A4" w:rsidRPr="001B2F13">
        <w:rPr>
          <w:rFonts w:ascii="Traditional Arabic" w:hAnsi="Traditional Arabic" w:cs="Traditional Arabic"/>
          <w:b/>
          <w:bCs/>
          <w:sz w:val="32"/>
          <w:szCs w:val="32"/>
          <w:rtl/>
        </w:rPr>
        <w:lastRenderedPageBreak/>
        <w:t>ال</w:t>
      </w:r>
      <w:r w:rsidR="005F7019" w:rsidRPr="001B2F13">
        <w:rPr>
          <w:rFonts w:ascii="Traditional Arabic" w:hAnsi="Traditional Arabic" w:cs="Traditional Arabic"/>
          <w:b/>
          <w:bCs/>
          <w:sz w:val="32"/>
          <w:szCs w:val="32"/>
          <w:rtl/>
        </w:rPr>
        <w:t xml:space="preserve">خاتمة </w:t>
      </w:r>
      <w:r w:rsidR="00EA15A4" w:rsidRPr="001B2F13">
        <w:rPr>
          <w:rFonts w:ascii="Traditional Arabic" w:hAnsi="Traditional Arabic" w:cs="Traditional Arabic"/>
          <w:b/>
          <w:bCs/>
          <w:sz w:val="32"/>
          <w:szCs w:val="32"/>
          <w:rtl/>
        </w:rPr>
        <w:t xml:space="preserve">العامة </w:t>
      </w:r>
      <w:r w:rsidR="005F7019" w:rsidRPr="001B2F13">
        <w:rPr>
          <w:rFonts w:ascii="Traditional Arabic" w:hAnsi="Traditional Arabic" w:cs="Traditional Arabic"/>
          <w:b/>
          <w:bCs/>
          <w:sz w:val="32"/>
          <w:szCs w:val="32"/>
          <w:rtl/>
        </w:rPr>
        <w:t>الدراسة</w:t>
      </w:r>
      <w:bookmarkEnd w:id="129"/>
    </w:p>
    <w:p w14:paraId="44BF7E92" w14:textId="2ACC47C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وصول هذه الدراسة إلى محطتها الختامية، نجد أنفسنا أمام مشهد إداري متكامل الأركان؛ فلم تكن رحلة البحث في "دور الإدارة الرشيقة في تعزيز الاستدامة التنظيمية للمنظمات غير الربحية بمدينة جدة" مجرد محاولة لاستقصاء علاقة بين متغيرين، بل كانت غوصاً في فلسفة "العمل المؤسسي المتقن". لقد أثبتت النتائج الإحصائية الميدانية، وبدلالة قاطعة، أن الرشاقة الإدارية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هي المحرك الاستراتيجي الذي يضمن للمنظمة ليس فقط البقاء، بل النمو المستدام والأثر المتصاعد</w:t>
      </w:r>
      <w:r w:rsidRPr="003F53E7">
        <w:rPr>
          <w:rFonts w:ascii="Traditional Arabic" w:hAnsi="Traditional Arabic" w:cs="Traditional Arabic"/>
          <w:sz w:val="24"/>
          <w:szCs w:val="24"/>
        </w:rPr>
        <w:t>.</w:t>
      </w:r>
    </w:p>
    <w:p w14:paraId="79525A38" w14:textId="4337D18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العمق الأكاديمي لهذه الدراسة يتجلى في كشفها عن "الحلقة المفقودة" في إدارات القطاع الثالث؛ وهي كيفية تحويل الموارد المحدودة إلى نتائج غير محدودة عبر ثقافة "التحسين المستمر</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لقد توصلنا إلى أن مبدأ "صفرية الأخطاء" ليس ترفاً تقنياً، بل هو تجسيد إداري لمفهوم "الإحسان"؛ فكلما ارتفعت جودة العمليات داخل المنظمات غير الربحية في جدة، قل الهدر، وزادت الثقة المجتمعية، وتعززت الاستدامة المالية والمؤسسية. إن هذه النتائج تضع قيادات القطاع غير الربحي أمام خارطة طريق واضحة: الاستدامة لا تُستجدى بالتمويل فحسب، بل تُبنى بالرشاقة والذكاء الإداري</w:t>
      </w:r>
      <w:r w:rsidRPr="003F53E7">
        <w:rPr>
          <w:rFonts w:ascii="Traditional Arabic" w:hAnsi="Traditional Arabic" w:cs="Traditional Arabic"/>
          <w:sz w:val="24"/>
          <w:szCs w:val="24"/>
        </w:rPr>
        <w:t>.</w:t>
      </w:r>
    </w:p>
    <w:p w14:paraId="6775A485" w14:textId="2E4769E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وعليه، فإن هذه الدراسة تفتح آفاقاً جديدة للمكتبة العربية في إدارة القطاع الثالث، حيث قدمت نموذجاً رياضياً وتطبيقياً يبرهن على أن "الرشاقة" هي وسيلة لتحقيق غاية أسمى، وهي "الاستدامة". إن الانتقال من الإدارة التقليدية القائمة على ردود الفعل إلى الإدارة الرشيقة القائمة على استباق الخطأ وتدفق القيمة، هو التحول الجوهري الذي سيجعل من منظماتنا في مدينة جدة نماذج عالمية يُحتذى بها في الكفاءة والأثر، تماشياً مع طموحات رؤية المملكة 2030 التي تنشد قطاعاً ثالثاً قوياً ومؤثراً</w:t>
      </w:r>
      <w:r w:rsidRPr="003F53E7">
        <w:rPr>
          <w:rFonts w:ascii="Traditional Arabic" w:hAnsi="Traditional Arabic" w:cs="Traditional Arabic"/>
          <w:sz w:val="24"/>
          <w:szCs w:val="24"/>
        </w:rPr>
        <w:t>.</w:t>
      </w:r>
    </w:p>
    <w:p w14:paraId="471FC50E" w14:textId="033981C1"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وقد وضعت السطر الأخير في هذه الرسالة، فإنني أستشعر مزيجاً من الفخر والامتنان. فخلف كل رقم إحصائي في هذا البحث، وكل فرضية تم اختبارها، كانت هناك روح باحث يؤمن بأن العلم وسيلة للإصلاح والبناء. لقد كانت هذه الدراسة بالنسبة لي "مشروع عمر" وليست مجرد استحقاق أكاديمي لنيل درجة الدكتوراه؛ فقد عشت مع فصولها أياماً وليالٍ من التأمل في كيفية النهوض بقطاعنا غير الربحي ليكون أكثر إتقاناً وإحساناً</w:t>
      </w:r>
      <w:r w:rsidRPr="003F53E7">
        <w:rPr>
          <w:rFonts w:ascii="Traditional Arabic" w:hAnsi="Traditional Arabic" w:cs="Traditional Arabic"/>
          <w:sz w:val="24"/>
          <w:szCs w:val="24"/>
        </w:rPr>
        <w:t>.</w:t>
      </w:r>
    </w:p>
    <w:p w14:paraId="4F3F4688" w14:textId="77777777" w:rsidR="007D68B4"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الجانب العاطفي في هذه الخاتمة ينبع من انتمائي لهذه الأرض المباركة، ومن اعتزازي بمدينة جدة التي احتضنت هذه الدراسة. لقد لمست في عيون المشاركين من قادة العمل الخيري رغبة حقيقية في التغيير، وهو ما جعلني أصيغ كل توصية في هذا البحث بمداد من المسؤولية والحرص. إنني أهدي هذا النجاح لكل يدٍ بيضاء تعمل في الخفاء لخدمة المستفيدين، وأرجو أن تكون هذه الدراسة بوصلة تعينهم على تجويد عطائهم، ليكون عملاً مستداماً لا ينقطع أثره</w:t>
      </w:r>
      <w:r w:rsidRPr="003F53E7">
        <w:rPr>
          <w:rFonts w:ascii="Traditional Arabic" w:hAnsi="Traditional Arabic" w:cs="Traditional Arabic"/>
          <w:sz w:val="24"/>
          <w:szCs w:val="24"/>
        </w:rPr>
        <w:t>.</w:t>
      </w:r>
    </w:p>
    <w:p w14:paraId="34AA0BF7" w14:textId="522218F3"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أظهرت نتائج الدراسة أن تطبيق مبادئ الإدارة الرشيقة في مؤسسات القطاع غير الربحي يسهم بشكل ملحوظ في تحسين الكفاءة المؤسسية وتعزيز المرونة التنظيمية، كما ارتبط بشكل إيجابي بتحقيق عناصر الاستدامة التنظيمية مثل الاستخدام الأمثل للموارد واستمرارية الأداء. وأكد التحليل الوصفي والمقارنات مع الدراسات السابقة أن أبرز التحديات تتمثل في المركزية في اتخاذ القرار، التمويل غير المنتظم، وضعف البنية التحتية التقنية، وهو ما يستدعي تبني توصيات واضحة لتطوير ممارسات الإدارة الرشيقة داخل هذه المؤسسات.</w:t>
      </w:r>
    </w:p>
    <w:p w14:paraId="012410E0" w14:textId="59C1EDCE"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وعلى المستوى الشخصي، تترك هذه الدراسة أثرًا عميقًا في فهم أهمية الإدارة الرشيقة وأثرها الإيجابي على المؤسسات والمجتمع، وتشجع الباحثة على مواصلة البحث والتطوير في هذا المجال، مع الإيمان بأن تحسين الأداء المؤسسي لا يقتصر على الأساليب الإدارية فقط، بل يرتبط أيضًا بالالتزام والإبداع والعمل الجماعي الذي يحقق الفائدة القصوى للمؤسسات المستفيدة والمجتمع ككل.</w:t>
      </w:r>
    </w:p>
    <w:p w14:paraId="44206E70" w14:textId="0CCD2250"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لا يسعني إلا أن أجدد الشكر لكل من ساندني في هذه الرحلة؛ فالعلم رحلة جماعية وإن بدا الباحث فيها وحيداً. أترك هذا البحث بين يدي الباحثين والممارسين، آملاً أن يكون لبنةً في صرح المعرفة، وشاهداً على أن الإدارة في جوهرها هي "فن إحسان العمل". أسأل الله العلي القدير أن يتقبل مني هذا الجهد، وأن يجعله علماً يُنتفع به، وأن يبارك في كل خطوة تخطوها منظماتنا نحو التميز والرشاد. فما كان فيه من توفيق فمن الله وحده، وما كان من نقص فمن نفسي، وحسبي أنني اجتهدت وقدمت ما يليق بنبل الغاية وعظمة الهدف</w:t>
      </w:r>
      <w:r w:rsidRPr="003F53E7">
        <w:rPr>
          <w:rFonts w:ascii="Traditional Arabic" w:hAnsi="Traditional Arabic" w:cs="Traditional Arabic"/>
          <w:sz w:val="24"/>
          <w:szCs w:val="24"/>
        </w:rPr>
        <w:t>.</w:t>
      </w:r>
    </w:p>
    <w:p w14:paraId="11D9478E" w14:textId="1C416CB3" w:rsidR="0040633F" w:rsidRPr="001B2F13" w:rsidRDefault="00512C57" w:rsidP="001B2F13">
      <w:pPr>
        <w:tabs>
          <w:tab w:val="left" w:pos="1074"/>
        </w:tabs>
        <w:bidi/>
        <w:spacing w:before="100" w:beforeAutospacing="1" w:after="100" w:afterAutospacing="1" w:line="360" w:lineRule="auto"/>
        <w:jc w:val="center"/>
        <w:rPr>
          <w:rFonts w:ascii="Kufam SemiBold" w:hAnsi="Kufam SemiBold" w:cs="Kufam SemiBold"/>
          <w:b/>
          <w:bCs/>
          <w:sz w:val="28"/>
          <w:szCs w:val="28"/>
          <w:rtl/>
        </w:rPr>
      </w:pPr>
      <w:r w:rsidRPr="001B2F13">
        <w:rPr>
          <w:rFonts w:ascii="Kufam SemiBold" w:hAnsi="Kufam SemiBold" w:cs="Kufam SemiBold"/>
          <w:b/>
          <w:bCs/>
          <w:sz w:val="28"/>
          <w:szCs w:val="28"/>
          <w:rtl/>
        </w:rPr>
        <w:t>انتهت الدراسة بحمد الله وتوفيقه.</w:t>
      </w:r>
    </w:p>
    <w:p w14:paraId="672ECE7E" w14:textId="09B4ACE4" w:rsidR="007F1CD1" w:rsidRDefault="007F1CD1">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455D5A58" w14:textId="77777777" w:rsidR="007F1CD1" w:rsidRPr="001B2F13" w:rsidRDefault="007F1CD1" w:rsidP="001B2F13">
      <w:pPr>
        <w:spacing w:before="100" w:beforeAutospacing="1" w:after="100" w:afterAutospacing="1" w:line="360" w:lineRule="auto"/>
        <w:jc w:val="center"/>
        <w:outlineLvl w:val="0"/>
        <w:rPr>
          <w:rFonts w:asciiTheme="majorBidi" w:hAnsiTheme="majorBidi" w:cstheme="majorBidi"/>
          <w:b/>
          <w:bCs/>
          <w:sz w:val="28"/>
          <w:szCs w:val="28"/>
          <w:rtl/>
        </w:rPr>
      </w:pPr>
      <w:bookmarkStart w:id="130" w:name="_Toc232250665"/>
      <w:r w:rsidRPr="001B2F13">
        <w:rPr>
          <w:rFonts w:asciiTheme="majorBidi" w:hAnsiTheme="majorBidi" w:cstheme="majorBidi"/>
          <w:b/>
          <w:bCs/>
          <w:sz w:val="28"/>
          <w:szCs w:val="28"/>
        </w:rPr>
        <w:lastRenderedPageBreak/>
        <w:t>Abstract</w:t>
      </w:r>
      <w:bookmarkEnd w:id="130"/>
    </w:p>
    <w:p w14:paraId="295FC58D"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This study investigates "The Role of Lean Management in Enhancing Organizational Sustainability for Non-Profit Organizations in Jeddah," amidst the strategic transformations of the Third Sector in the Kingdom of Saudi Arabia under Vision 2030. The research problem addresses the urgent need for innovative managerial models that ensure the efficient utilization of limited resources and their conversion into sustainable social impact. The researcher sought to answer a pivotal question regarding the extent to which Lean principles (Value Identification, Value Stream, Pull System, and Zero Defects) contribute to achieving organizational sustainability dimensions (Economic, Social, and Environmental).</w:t>
      </w:r>
    </w:p>
    <w:p w14:paraId="5A2A750F"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To achieve these objectives, a modernized descriptive-analytical approach was adopted, integrating theoretical rigor with precise field analysis. The research instrument consisted of a validated structured questionnaire distributed to a purposive sample of (250) leaders and professionals within non-profit organizations and NGOs in Jeddah. Data were analyzed using the Statistical Package for the Social Sciences (SPSS), employing advanced tests such as Pearson Correlation, Multiple Regression Analysis, and reliability and validity assessments.</w:t>
      </w:r>
    </w:p>
    <w:p w14:paraId="29D99B30"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The findings revealed a statistically significant and very strong positive correlation (p &lt; 0.01) between the application of Lean Management principles and the enhancement of organizational sustainability, with a correlation coefficient of (0.962). The analysis indicated that the "Zero Defects and Continuous Improvement" principle was the most influential variable in ensuring institutional longevity, suggesting that a culture of excellence (Administrative Ihsan) is the fundamental pillar of sustainability. Furthermore, the study demonstrated a high level of awareness among Third Sector leaders in Jeddah regarding the necessity of shifting towards Lean practices to minimize waste and maximize value for beneficiaries.</w:t>
      </w:r>
    </w:p>
    <w:p w14:paraId="1C235901"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Based on these results, the study provides several strategic recommendations, most notably: the institutionalization of Lean Management principles within the organizational structures of non-profits, the development of Key Performance Indicators (KPIs) that bridge operational agility and sustainable impact, and the intensification of specialized training programs to build the capacity of human capital in alignment with international standards and national directives.</w:t>
      </w:r>
    </w:p>
    <w:p w14:paraId="131A49AB"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b/>
          <w:bCs/>
          <w:sz w:val="24"/>
          <w:szCs w:val="24"/>
        </w:rPr>
        <w:t>Keywords:</w:t>
      </w:r>
      <w:r w:rsidRPr="001B2F13">
        <w:rPr>
          <w:rFonts w:asciiTheme="majorBidi" w:hAnsiTheme="majorBidi" w:cstheme="majorBidi"/>
          <w:sz w:val="24"/>
          <w:szCs w:val="24"/>
        </w:rPr>
        <w:t xml:space="preserve"> Lean Management, Organizational Sustainability, Non-Profit Sector, Jeddah, Zero Defects, Saudi Vision 2030, Resource Efficiency.</w:t>
      </w:r>
    </w:p>
    <w:p w14:paraId="735956A1" w14:textId="77777777" w:rsidR="007F1CD1" w:rsidRPr="007F1CD1" w:rsidRDefault="007F1CD1" w:rsidP="007F1CD1">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293C5660" w14:textId="75C1CA8B" w:rsidR="001B2F13" w:rsidRPr="001B2F13" w:rsidRDefault="001B2F13" w:rsidP="001B2F13">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131" w:name="_Toc232250666"/>
      <w:r w:rsidRPr="001B2F13">
        <w:rPr>
          <w:rFonts w:ascii="Traditional Arabic" w:hAnsi="Traditional Arabic" w:cs="Traditional Arabic" w:hint="cs"/>
          <w:b/>
          <w:bCs/>
          <w:sz w:val="32"/>
          <w:szCs w:val="32"/>
          <w:rtl/>
        </w:rPr>
        <w:lastRenderedPageBreak/>
        <w:t>قائمة المراجع</w:t>
      </w:r>
      <w:bookmarkEnd w:id="131"/>
    </w:p>
    <w:p w14:paraId="2684313B" w14:textId="290FA4CC" w:rsidR="001B2F13" w:rsidRPr="001B2F13" w:rsidRDefault="001B2F13" w:rsidP="001B2F13">
      <w:pPr>
        <w:bidi/>
        <w:spacing w:before="100" w:beforeAutospacing="1" w:after="100" w:afterAutospacing="1" w:line="360" w:lineRule="auto"/>
        <w:jc w:val="both"/>
        <w:outlineLvl w:val="1"/>
        <w:rPr>
          <w:rFonts w:ascii="Traditional Arabic" w:hAnsi="Traditional Arabic" w:cs="Traditional Arabic"/>
          <w:b/>
          <w:bCs/>
          <w:sz w:val="28"/>
          <w:szCs w:val="28"/>
        </w:rPr>
      </w:pPr>
      <w:bookmarkStart w:id="132" w:name="_Toc232250667"/>
      <w:r w:rsidRPr="001B2F13">
        <w:rPr>
          <w:rFonts w:ascii="Traditional Arabic" w:hAnsi="Traditional Arabic" w:cs="Traditional Arabic" w:hint="cs"/>
          <w:b/>
          <w:bCs/>
          <w:sz w:val="28"/>
          <w:szCs w:val="28"/>
          <w:rtl/>
        </w:rPr>
        <w:t>أولا: المراجع بااللغة العربية</w:t>
      </w:r>
      <w:bookmarkEnd w:id="132"/>
    </w:p>
    <w:p w14:paraId="0254D013"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ابن وارث، 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جابة، أ. (دون سنة). دور المؤسسات الإنتاجية في تطبيق أسلوب الإدارة الرشيقة - دراسة ميدانية على المؤسسات الصيدلانية الجزائرية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العلوم الاقتصادية، 17</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145-146</w:t>
      </w:r>
      <w:r w:rsidRPr="003F53E7">
        <w:rPr>
          <w:rFonts w:ascii="Traditional Arabic" w:hAnsi="Traditional Arabic" w:cs="Traditional Arabic"/>
          <w:sz w:val="24"/>
          <w:szCs w:val="24"/>
        </w:rPr>
        <w:t>.</w:t>
      </w:r>
    </w:p>
    <w:p w14:paraId="0ABF216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آل مفرح، م. ب. ي. (2016). الاستدامة التنظيمية في المنظمات غير الهادفة للربح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الإتحاد العقاري في دول منظمة التعاون الخليجي</w:t>
      </w:r>
      <w:r w:rsidRPr="003F53E7">
        <w:rPr>
          <w:rFonts w:ascii="Traditional Arabic" w:hAnsi="Traditional Arabic" w:cs="Traditional Arabic"/>
          <w:sz w:val="24"/>
          <w:szCs w:val="24"/>
        </w:rPr>
        <w:t>.</w:t>
      </w:r>
    </w:p>
    <w:p w14:paraId="61711E3F"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باز، ه. م. إ. (2018). المعايير التصميمية البيئية اللازمة لجودة التعليم في مدارس التعليم الأساسي بإقليم القاهرة الكبرى. رسالة دكتوراه، معهد الدراسات والعلوم البيئية، جامعة عين شمس</w:t>
      </w:r>
      <w:r w:rsidRPr="003F53E7">
        <w:rPr>
          <w:rFonts w:ascii="Traditional Arabic" w:hAnsi="Traditional Arabic" w:cs="Traditional Arabic"/>
          <w:sz w:val="24"/>
          <w:szCs w:val="24"/>
        </w:rPr>
        <w:t>.</w:t>
      </w:r>
    </w:p>
    <w:p w14:paraId="4BA23FB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تليدي، ج. ب. م. (2021). دور الجمعيات والمؤسسات الأهلية في رعاية الموهوبين بالمملكة العربية السعودية من وجهة نظر العاملين فيها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w:t>
      </w:r>
      <w:r w:rsidRPr="003F53E7">
        <w:rPr>
          <w:rFonts w:ascii="Traditional Arabic" w:hAnsi="Traditional Arabic" w:cs="Traditional Arabic"/>
          <w:sz w:val="24"/>
          <w:szCs w:val="24"/>
        </w:rPr>
        <w:t>.</w:t>
      </w:r>
    </w:p>
    <w:p w14:paraId="2A72AB5E"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جمال، أ</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خرير، م. (2021). أثر الاستدامة الاقتصادية على المنظمات غير الربحية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المجلة العربية للإدارة، 41</w:t>
      </w:r>
      <w:r w:rsidRPr="003F53E7">
        <w:rPr>
          <w:rFonts w:ascii="Traditional Arabic" w:hAnsi="Traditional Arabic" w:cs="Traditional Arabic"/>
          <w:sz w:val="24"/>
          <w:szCs w:val="24"/>
        </w:rPr>
        <w:t>(3)</w:t>
      </w:r>
      <w:r w:rsidRPr="003F53E7">
        <w:rPr>
          <w:rFonts w:ascii="Traditional Arabic" w:hAnsi="Traditional Arabic" w:cs="Traditional Arabic"/>
          <w:sz w:val="24"/>
          <w:szCs w:val="24"/>
          <w:rtl/>
        </w:rPr>
        <w:t>، 511-527</w:t>
      </w:r>
      <w:r w:rsidRPr="003F53E7">
        <w:rPr>
          <w:rFonts w:ascii="Traditional Arabic" w:hAnsi="Traditional Arabic" w:cs="Traditional Arabic"/>
          <w:sz w:val="24"/>
          <w:szCs w:val="24"/>
        </w:rPr>
        <w:t>.</w:t>
      </w:r>
    </w:p>
    <w:p w14:paraId="0C24F9DC"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الحميداوي، ط. ح. (2012). توظيف التصنيع الرشيق في إعادة تصميم الخدمة: دراسة حالة في مستشفى الديوانية التعليمي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القادسية للعلوم الإدارية والاقتصادية، 17</w:t>
      </w:r>
      <w:r w:rsidRPr="003F53E7">
        <w:rPr>
          <w:rFonts w:ascii="Traditional Arabic" w:hAnsi="Traditional Arabic" w:cs="Traditional Arabic"/>
          <w:sz w:val="24"/>
          <w:szCs w:val="24"/>
        </w:rPr>
        <w:t>(112).</w:t>
      </w:r>
    </w:p>
    <w:p w14:paraId="0192360E"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حيرش، ع.، دويس،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عبدالقادر. (2024). نحو تفعيل دور الحوكمة الشرعية كأداة في تعزيز الاستقرار المالي في قطاع الاستثمارات الإسلامية: التجربة الكويتية أنموذجا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دراسات في المالية الإسلامية والتنمية، 4</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67-103</w:t>
      </w:r>
      <w:r w:rsidRPr="003F53E7">
        <w:rPr>
          <w:rFonts w:ascii="Traditional Arabic" w:hAnsi="Traditional Arabic" w:cs="Traditional Arabic"/>
          <w:sz w:val="24"/>
          <w:szCs w:val="24"/>
        </w:rPr>
        <w:t>.</w:t>
      </w:r>
    </w:p>
    <w:p w14:paraId="6130755A"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رزقي، ر. (2019). أثر الإدارة الرشيقة على أداء المؤسسات الاستشفائية العمومية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جامعة محمد خيضر – بسكرة – كلية العلوم الاقتصادية والتجارية وعلوم التسيير</w:t>
      </w:r>
      <w:r w:rsidRPr="003F53E7">
        <w:rPr>
          <w:rFonts w:ascii="Traditional Arabic" w:hAnsi="Traditional Arabic" w:cs="Traditional Arabic"/>
          <w:sz w:val="24"/>
          <w:szCs w:val="24"/>
        </w:rPr>
        <w:t>.</w:t>
      </w:r>
    </w:p>
    <w:p w14:paraId="1B12D55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أبو طالب، ص. ع. م. (مارس, 2020). نماذج عالمية في تطبيق الإدارة الرشيقة في مدارس التعليم الثانوي بمصر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البحث العلمي في التربية، 21</w:t>
      </w:r>
      <w:r w:rsidRPr="003F53E7">
        <w:rPr>
          <w:rFonts w:ascii="Traditional Arabic" w:hAnsi="Traditional Arabic" w:cs="Traditional Arabic"/>
          <w:sz w:val="24"/>
          <w:szCs w:val="24"/>
        </w:rPr>
        <w:t>.</w:t>
      </w:r>
    </w:p>
    <w:p w14:paraId="369239F7" w14:textId="2883D481"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33" w:name="_Toc193606538"/>
      <w:bookmarkStart w:id="134" w:name="_Toc232250668"/>
      <w:r w:rsidRPr="001B2F13">
        <w:rPr>
          <w:rFonts w:ascii="Traditional Arabic" w:hAnsi="Traditional Arabic" w:cs="Traditional Arabic" w:hint="cs"/>
          <w:b/>
          <w:bCs/>
          <w:color w:val="auto"/>
          <w:sz w:val="28"/>
          <w:szCs w:val="28"/>
          <w:rtl/>
        </w:rPr>
        <w:t xml:space="preserve">ثانيا: </w:t>
      </w:r>
      <w:r w:rsidR="00403ACF" w:rsidRPr="001B2F13">
        <w:rPr>
          <w:rFonts w:ascii="Traditional Arabic" w:hAnsi="Traditional Arabic" w:cs="Traditional Arabic"/>
          <w:b/>
          <w:bCs/>
          <w:color w:val="auto"/>
          <w:sz w:val="28"/>
          <w:szCs w:val="28"/>
          <w:rtl/>
        </w:rPr>
        <w:t>الرسائل والأبحاث العلمية والمجلات</w:t>
      </w:r>
      <w:bookmarkEnd w:id="133"/>
      <w:bookmarkEnd w:id="134"/>
    </w:p>
    <w:p w14:paraId="3610703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السبحاني، (2021). أثر التطوير الإداري في تعزيز ممارسة الإدارة الرشيقة لدى العاملين في وزارة الداخلية الفلسطينية بقطاع غزة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السراء للعلوم الإنسانية</w:t>
      </w:r>
      <w:r w:rsidRPr="003F53E7">
        <w:rPr>
          <w:rFonts w:ascii="Traditional Arabic" w:hAnsi="Traditional Arabic" w:cs="Traditional Arabic"/>
          <w:sz w:val="24"/>
          <w:szCs w:val="24"/>
        </w:rPr>
        <w:t>.</w:t>
      </w:r>
    </w:p>
    <w:p w14:paraId="2FACCA5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 xml:space="preserve">السعيد، </w:t>
      </w:r>
      <w:r w:rsidRPr="003F53E7">
        <w:rPr>
          <w:rFonts w:ascii="Traditional Arabic" w:hAnsi="Traditional Arabic" w:cs="Traditional Arabic"/>
          <w:sz w:val="24"/>
          <w:szCs w:val="24"/>
        </w:rPr>
        <w:t xml:space="preserve"> (2023). </w:t>
      </w:r>
      <w:r w:rsidRPr="003F53E7">
        <w:rPr>
          <w:rFonts w:ascii="Traditional Arabic" w:hAnsi="Traditional Arabic" w:cs="Traditional Arabic"/>
          <w:sz w:val="24"/>
          <w:szCs w:val="24"/>
          <w:rtl/>
        </w:rPr>
        <w:t>تأثير الاستدامة البيئية على أداء الشركات الكبرى</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البيئية</w:t>
      </w:r>
      <w:r w:rsidRPr="003F53E7">
        <w:rPr>
          <w:rFonts w:ascii="Traditional Arabic" w:hAnsi="Traditional Arabic" w:cs="Traditional Arabic"/>
          <w:sz w:val="24"/>
          <w:szCs w:val="24"/>
          <w:rtl/>
        </w:rPr>
        <w:t>، المجلد 9، العدد 4، الصفحات 33-50</w:t>
      </w:r>
      <w:r w:rsidRPr="003F53E7">
        <w:rPr>
          <w:rFonts w:ascii="Traditional Arabic" w:hAnsi="Traditional Arabic" w:cs="Traditional Arabic"/>
          <w:sz w:val="24"/>
          <w:szCs w:val="24"/>
        </w:rPr>
        <w:t>.</w:t>
      </w:r>
    </w:p>
    <w:p w14:paraId="12DB2A79"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الشريف،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أثر الإدارة الرشيقة على الابتكار المؤسسي في الشركات الناشئة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الابتكار والتكنولوجيا</w:t>
      </w:r>
      <w:r w:rsidRPr="003F53E7">
        <w:rPr>
          <w:rFonts w:ascii="Traditional Arabic" w:hAnsi="Traditional Arabic" w:cs="Traditional Arabic"/>
          <w:sz w:val="24"/>
          <w:szCs w:val="24"/>
          <w:rtl/>
        </w:rPr>
        <w:t>، المجلد 8، العدد 1، الصفحات 67-82</w:t>
      </w:r>
      <w:r w:rsidRPr="003F53E7">
        <w:rPr>
          <w:rFonts w:ascii="Traditional Arabic" w:hAnsi="Traditional Arabic" w:cs="Traditional Arabic"/>
          <w:sz w:val="24"/>
          <w:szCs w:val="24"/>
        </w:rPr>
        <w:t>.</w:t>
      </w:r>
    </w:p>
    <w:p w14:paraId="7CF926A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شعبان، ح.، حسن،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سيد. (2020). محددات استفادة المرأة السيناوية من أنشطة الجمعيات النسائية بمحافظة جنوب سيناء</w:t>
      </w:r>
      <w:r w:rsidRPr="003F53E7">
        <w:rPr>
          <w:rFonts w:ascii="Traditional Arabic" w:hAnsi="Traditional Arabic" w:cs="Traditional Arabic"/>
          <w:sz w:val="24"/>
          <w:szCs w:val="24"/>
        </w:rPr>
        <w:t>. Al-Azhar Journal of Agricultural Research</w:t>
      </w:r>
      <w:r w:rsidRPr="003F53E7">
        <w:rPr>
          <w:rFonts w:ascii="Traditional Arabic" w:hAnsi="Traditional Arabic" w:cs="Traditional Arabic"/>
          <w:sz w:val="24"/>
          <w:szCs w:val="24"/>
          <w:rtl/>
        </w:rPr>
        <w:t>، 45</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169-182</w:t>
      </w:r>
      <w:r w:rsidRPr="003F53E7">
        <w:rPr>
          <w:rFonts w:ascii="Traditional Arabic" w:hAnsi="Traditional Arabic" w:cs="Traditional Arabic"/>
          <w:sz w:val="24"/>
          <w:szCs w:val="24"/>
        </w:rPr>
        <w:t>.</w:t>
      </w:r>
    </w:p>
    <w:p w14:paraId="7D4C54B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الشمساني، ف. ح. س</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السندي، ع. م. ع. (2023). قياس الاستدامة المالية للجامعات الحكومية في إقليم كوردستان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بوليتكنيك للعلوم الإنسانية والاجتماعية، 173</w:t>
      </w:r>
      <w:r w:rsidRPr="003F53E7">
        <w:rPr>
          <w:rFonts w:ascii="Traditional Arabic" w:hAnsi="Traditional Arabic" w:cs="Traditional Arabic"/>
          <w:sz w:val="24"/>
          <w:szCs w:val="24"/>
        </w:rPr>
        <w:t>.</w:t>
      </w:r>
    </w:p>
    <w:p w14:paraId="745BDDE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1: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035CE1E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2: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1D522B1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3: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744AD2BC"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الحسيني، ح. ن. (2018). أثر استخدام أسلوب حل المشكلات في تنمية التفكير الرياضي لدى طلاب الصف الرابع إعدادي في محافظة النجف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آداب الكوفة، 10</w:t>
      </w:r>
      <w:r w:rsidRPr="003F53E7">
        <w:rPr>
          <w:rFonts w:ascii="Traditional Arabic" w:hAnsi="Traditional Arabic" w:cs="Traditional Arabic"/>
          <w:sz w:val="24"/>
          <w:szCs w:val="24"/>
        </w:rPr>
        <w:t>(35).</w:t>
      </w:r>
    </w:p>
    <w:p w14:paraId="758372E6"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الكريم، 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النجار، ص. م</w:t>
      </w:r>
      <w:r w:rsidRPr="003F53E7">
        <w:rPr>
          <w:rFonts w:ascii="Traditional Arabic" w:hAnsi="Traditional Arabic" w:cs="Traditional Arabic"/>
          <w:sz w:val="24"/>
          <w:szCs w:val="24"/>
        </w:rPr>
        <w:t xml:space="preserve">. (2012). </w:t>
      </w:r>
      <w:r w:rsidRPr="003F53E7">
        <w:rPr>
          <w:rFonts w:ascii="Traditional Arabic" w:hAnsi="Traditional Arabic" w:cs="Traditional Arabic"/>
          <w:i/>
          <w:iCs/>
          <w:sz w:val="24"/>
          <w:szCs w:val="24"/>
          <w:rtl/>
        </w:rPr>
        <w:t>إدارة الإنتاج والعمليات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بغداد: دار الذاكرة للنشر والتوزيع</w:t>
      </w:r>
      <w:r w:rsidRPr="003F53E7">
        <w:rPr>
          <w:rFonts w:ascii="Traditional Arabic" w:hAnsi="Traditional Arabic" w:cs="Traditional Arabic"/>
          <w:sz w:val="24"/>
          <w:szCs w:val="24"/>
        </w:rPr>
        <w:t>.</w:t>
      </w:r>
    </w:p>
    <w:p w14:paraId="4EDBE47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العبيدي،</w:t>
      </w:r>
      <w:r w:rsidRPr="003F53E7">
        <w:rPr>
          <w:rFonts w:ascii="Traditional Arabic" w:hAnsi="Traditional Arabic" w:cs="Traditional Arabic"/>
          <w:sz w:val="24"/>
          <w:szCs w:val="24"/>
        </w:rPr>
        <w:t xml:space="preserve"> (2023)</w:t>
      </w:r>
      <w:r w:rsidRPr="003F53E7">
        <w:rPr>
          <w:rFonts w:ascii="Traditional Arabic" w:hAnsi="Traditional Arabic" w:cs="Traditional Arabic"/>
          <w:sz w:val="24"/>
          <w:szCs w:val="24"/>
          <w:rtl/>
        </w:rPr>
        <w:t>أثر الإدارة الرشيقة على تحسين الكفاءة التشغيلية في المؤسسات الصحية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الصحية</w:t>
      </w:r>
      <w:r w:rsidRPr="003F53E7">
        <w:rPr>
          <w:rFonts w:ascii="Traditional Arabic" w:hAnsi="Traditional Arabic" w:cs="Traditional Arabic"/>
          <w:sz w:val="24"/>
          <w:szCs w:val="24"/>
          <w:rtl/>
        </w:rPr>
        <w:t>، المجلد 12، العدد 3، الصفحات 45-60</w:t>
      </w:r>
      <w:r w:rsidRPr="003F53E7">
        <w:rPr>
          <w:rFonts w:ascii="Traditional Arabic" w:hAnsi="Traditional Arabic" w:cs="Traditional Arabic"/>
          <w:sz w:val="24"/>
          <w:szCs w:val="24"/>
        </w:rPr>
        <w:t>.</w:t>
      </w:r>
    </w:p>
    <w:p w14:paraId="64D81C9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عمر، د. م. (2020). تحسين ممارسات الرشاقة التنظيمية بكليات جنوب الوادي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العلوم التربوية – كلية التربية بالغردقة، 1-3، 87-40</w:t>
      </w:r>
      <w:r w:rsidRPr="003F53E7">
        <w:rPr>
          <w:rFonts w:ascii="Traditional Arabic" w:hAnsi="Traditional Arabic" w:cs="Traditional Arabic"/>
          <w:sz w:val="24"/>
          <w:szCs w:val="24"/>
        </w:rPr>
        <w:t>.</w:t>
      </w:r>
    </w:p>
    <w:p w14:paraId="51CCCC2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العمراني،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دور الاستدامة التنظيمية في تعزيز أداء المؤسسات الصغيرة والمتوسطة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دراسات الأعمال</w:t>
      </w:r>
      <w:r w:rsidRPr="003F53E7">
        <w:rPr>
          <w:rFonts w:ascii="Traditional Arabic" w:hAnsi="Traditional Arabic" w:cs="Traditional Arabic"/>
          <w:sz w:val="24"/>
          <w:szCs w:val="24"/>
          <w:rtl/>
        </w:rPr>
        <w:t>، المجلد 5، العدد 2، الصفحات 22-37</w:t>
      </w:r>
      <w:r w:rsidRPr="003F53E7">
        <w:rPr>
          <w:rFonts w:ascii="Traditional Arabic" w:hAnsi="Traditional Arabic" w:cs="Traditional Arabic"/>
          <w:sz w:val="24"/>
          <w:szCs w:val="24"/>
        </w:rPr>
        <w:t>.</w:t>
      </w:r>
    </w:p>
    <w:p w14:paraId="38BFE595"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الغافري، س. ب. س.، هاشل، أ. م. م.، الزكي، م. ع.، الفزاري، س. م. (2024). أثر المؤهل العلمي والطموح المهني على الرضا الوظيفي لدى المعلم العماني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 40</w:t>
      </w:r>
      <w:r w:rsidRPr="003F53E7">
        <w:rPr>
          <w:rFonts w:ascii="Traditional Arabic" w:hAnsi="Traditional Arabic" w:cs="Traditional Arabic"/>
          <w:sz w:val="24"/>
          <w:szCs w:val="24"/>
        </w:rPr>
        <w:t>(1)</w:t>
      </w:r>
      <w:r w:rsidRPr="003F53E7">
        <w:rPr>
          <w:rFonts w:ascii="Traditional Arabic" w:hAnsi="Traditional Arabic" w:cs="Traditional Arabic"/>
          <w:sz w:val="24"/>
          <w:szCs w:val="24"/>
          <w:rtl/>
        </w:rPr>
        <w:t>، 1-96</w:t>
      </w:r>
      <w:r w:rsidRPr="003F53E7">
        <w:rPr>
          <w:rFonts w:ascii="Traditional Arabic" w:hAnsi="Traditional Arabic" w:cs="Traditional Arabic"/>
          <w:sz w:val="24"/>
          <w:szCs w:val="24"/>
        </w:rPr>
        <w:t>.</w:t>
      </w:r>
    </w:p>
    <w:p w14:paraId="34D7459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الغامدي، ت. س. ب. ع. (2022). الرشاقة التنظيمية في مؤسسات التعليم العالي بمنطقة مكة المكرمة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الجمعية المصرية للقراءة والمعرفة، 45-94</w:t>
      </w:r>
      <w:r w:rsidRPr="003F53E7">
        <w:rPr>
          <w:rFonts w:ascii="Traditional Arabic" w:hAnsi="Traditional Arabic" w:cs="Traditional Arabic"/>
          <w:sz w:val="24"/>
          <w:szCs w:val="24"/>
        </w:rPr>
        <w:t>.</w:t>
      </w:r>
    </w:p>
    <w:p w14:paraId="4194AD9B"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القرني، أ. م. م. (2017). مشكلات الإدارة المدرسية في مدارس الأبناء بمدينة الرياض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جامعة أسيوط، 33</w:t>
      </w:r>
      <w:r w:rsidRPr="003F53E7">
        <w:rPr>
          <w:rFonts w:ascii="Traditional Arabic" w:hAnsi="Traditional Arabic" w:cs="Traditional Arabic"/>
          <w:sz w:val="24"/>
          <w:szCs w:val="24"/>
        </w:rPr>
        <w:t>(6).</w:t>
      </w:r>
    </w:p>
    <w:p w14:paraId="7FD4FCA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محمود، و. ع. الفتاح. (2020). الاستدامة التنظيمية في التعليم الأساسي لتلبية متطلبات رؤية مصر 2030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الفيوم للعلوم التربوية والنفسية، 128</w:t>
      </w:r>
      <w:r w:rsidRPr="003F53E7">
        <w:rPr>
          <w:rFonts w:ascii="Traditional Arabic" w:hAnsi="Traditional Arabic" w:cs="Traditional Arabic"/>
          <w:sz w:val="24"/>
          <w:szCs w:val="24"/>
        </w:rPr>
        <w:t>.</w:t>
      </w:r>
    </w:p>
    <w:p w14:paraId="28EDA1B5"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المركز الوطني لتنمية القطاع غير الربحي</w:t>
      </w:r>
      <w:r w:rsidRPr="003F53E7">
        <w:rPr>
          <w:rFonts w:ascii="Traditional Arabic" w:hAnsi="Traditional Arabic" w:cs="Traditional Arabic"/>
          <w:sz w:val="24"/>
          <w:szCs w:val="24"/>
        </w:rPr>
        <w:t xml:space="preserve">. (2022). </w:t>
      </w:r>
      <w:r w:rsidRPr="003F53E7">
        <w:rPr>
          <w:rFonts w:ascii="Traditional Arabic" w:hAnsi="Traditional Arabic" w:cs="Traditional Arabic"/>
          <w:i/>
          <w:iCs/>
          <w:sz w:val="24"/>
          <w:szCs w:val="24"/>
          <w:rtl/>
        </w:rPr>
        <w:t>التقرير السنوي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المملكة العربية السعودية</w:t>
      </w:r>
      <w:r w:rsidRPr="003F53E7">
        <w:rPr>
          <w:rFonts w:ascii="Traditional Arabic" w:hAnsi="Traditional Arabic" w:cs="Traditional Arabic"/>
          <w:sz w:val="24"/>
          <w:szCs w:val="24"/>
        </w:rPr>
        <w:t>.</w:t>
      </w:r>
    </w:p>
    <w:p w14:paraId="3F616D2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المطيري، م. ض. (2019). دور الإدارة الرشيقة في جودة مخرجات الأداء الإداري في جامعة الكويت من وجهة نظر أعضاء هيئة التدريس</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القدس المفتوحة للأبحاث والدراسات التربوية والنفسية، 29</w:t>
      </w:r>
      <w:r w:rsidRPr="003F53E7">
        <w:rPr>
          <w:rFonts w:ascii="Traditional Arabic" w:hAnsi="Traditional Arabic" w:cs="Traditional Arabic"/>
          <w:sz w:val="24"/>
          <w:szCs w:val="24"/>
        </w:rPr>
        <w:t>(11)</w:t>
      </w:r>
      <w:r w:rsidRPr="003F53E7">
        <w:rPr>
          <w:rFonts w:ascii="Traditional Arabic" w:hAnsi="Traditional Arabic" w:cs="Traditional Arabic"/>
          <w:sz w:val="24"/>
          <w:szCs w:val="24"/>
          <w:rtl/>
        </w:rPr>
        <w:t>، 95-83</w:t>
      </w:r>
      <w:r w:rsidRPr="003F53E7">
        <w:rPr>
          <w:rFonts w:ascii="Traditional Arabic" w:hAnsi="Traditional Arabic" w:cs="Traditional Arabic"/>
          <w:sz w:val="24"/>
          <w:szCs w:val="24"/>
        </w:rPr>
        <w:t>.</w:t>
      </w:r>
    </w:p>
    <w:p w14:paraId="17A5473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مقيمح، ص. (2020). الإدارة الرشيقة وأثرها في تحقيق الإبداع الوظيفي بالمؤسسة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بحوث الإدارة والاقتصاد، 39-56</w:t>
      </w:r>
      <w:r w:rsidRPr="003F53E7">
        <w:rPr>
          <w:rFonts w:ascii="Traditional Arabic" w:hAnsi="Traditional Arabic" w:cs="Traditional Arabic"/>
          <w:sz w:val="24"/>
          <w:szCs w:val="24"/>
        </w:rPr>
        <w:t>.</w:t>
      </w:r>
    </w:p>
    <w:p w14:paraId="3AA8C3FF"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المنتدى الاقتصادي العالمي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التمويل الجماعي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جنيف</w:t>
      </w:r>
      <w:r w:rsidRPr="003F53E7">
        <w:rPr>
          <w:rFonts w:ascii="Traditional Arabic" w:hAnsi="Traditional Arabic" w:cs="Traditional Arabic"/>
          <w:sz w:val="24"/>
          <w:szCs w:val="24"/>
        </w:rPr>
        <w:t>.</w:t>
      </w:r>
    </w:p>
    <w:p w14:paraId="7773D30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الصحة العالمية. (2020). التسلسل الزمني لاستجابة منظمة الصحة العالمية لجائحة كوفيد-19</w:t>
      </w:r>
      <w:r w:rsidRPr="003F53E7">
        <w:rPr>
          <w:rFonts w:ascii="Traditional Arabic" w:hAnsi="Traditional Arabic" w:cs="Traditional Arabic"/>
          <w:sz w:val="24"/>
          <w:szCs w:val="24"/>
        </w:rPr>
        <w:t xml:space="preserve">. </w:t>
      </w:r>
      <w:hyperlink r:id="rId21" w:tgtFrame="_blank" w:history="1">
        <w:r w:rsidRPr="003F53E7">
          <w:rPr>
            <w:rStyle w:val="Hyperlink"/>
            <w:rFonts w:ascii="Traditional Arabic" w:hAnsi="Traditional Arabic" w:cs="Traditional Arabic"/>
            <w:sz w:val="24"/>
            <w:szCs w:val="24"/>
          </w:rPr>
          <w:t>https://www.who.int/ar/news/item/08-11-1441-covidtimeline</w:t>
        </w:r>
      </w:hyperlink>
    </w:p>
    <w:p w14:paraId="3173484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العمل الخيري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التحديات التي تواجه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2EA9719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مؤسسة الملك خالد</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تطوير القطاع غير الربحي في المملكة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3577698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مؤسسة ريسيرش</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استخدام التكنولوجيا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41171D7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الهيئة العامة للمنشآت الصغيرة والمتوسطة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دعم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2ED1CFB2"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وزارة الموارد البشرية والتنمية الاجتماعية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التقرير السنوي للقطاع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0E273110" w14:textId="0E7CB335"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35" w:name="_Toc232250669"/>
      <w:r w:rsidRPr="001B2F13">
        <w:rPr>
          <w:rFonts w:ascii="Traditional Arabic" w:hAnsi="Traditional Arabic" w:cs="Traditional Arabic" w:hint="cs"/>
          <w:b/>
          <w:bCs/>
          <w:color w:val="auto"/>
          <w:sz w:val="28"/>
          <w:szCs w:val="28"/>
          <w:rtl/>
        </w:rPr>
        <w:t xml:space="preserve">ثالثا: </w:t>
      </w:r>
      <w:r w:rsidR="00261364" w:rsidRPr="001B2F13">
        <w:rPr>
          <w:rFonts w:ascii="Traditional Arabic" w:hAnsi="Traditional Arabic" w:cs="Traditional Arabic"/>
          <w:b/>
          <w:bCs/>
          <w:color w:val="auto"/>
          <w:sz w:val="28"/>
          <w:szCs w:val="28"/>
          <w:rtl/>
        </w:rPr>
        <w:t>قائمة المراجع الأجنبيه</w:t>
      </w:r>
      <w:bookmarkEnd w:id="135"/>
      <w:r w:rsidR="00261364" w:rsidRPr="001B2F13">
        <w:rPr>
          <w:rFonts w:ascii="Traditional Arabic" w:hAnsi="Traditional Arabic" w:cs="Traditional Arabic"/>
          <w:b/>
          <w:bCs/>
          <w:color w:val="auto"/>
          <w:sz w:val="28"/>
          <w:szCs w:val="28"/>
          <w:rtl/>
        </w:rPr>
        <w:t xml:space="preserve"> </w:t>
      </w:r>
    </w:p>
    <w:p w14:paraId="4AB5C0F2"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&amp; Mohammad, J. &amp; Awang, S. R. (2021). The effect of servant leadership on organizational sustainability: The parallel mediation role of creativity and psychological resilience. </w:t>
      </w:r>
      <w:r w:rsidRPr="003F53E7">
        <w:rPr>
          <w:rFonts w:ascii="Traditional Arabic" w:hAnsi="Traditional Arabic" w:cs="Traditional Arabic"/>
          <w:i/>
          <w:iCs/>
          <w:sz w:val="24"/>
          <w:szCs w:val="24"/>
        </w:rPr>
        <w:t>Leadership and Organization Development Journal</w:t>
      </w:r>
      <w:r w:rsidRPr="003F53E7">
        <w:rPr>
          <w:rFonts w:ascii="Traditional Arabic" w:hAnsi="Traditional Arabic" w:cs="Traditional Arabic"/>
          <w:sz w:val="24"/>
          <w:szCs w:val="24"/>
        </w:rPr>
        <w:t>, 44, 53-63.</w:t>
      </w:r>
    </w:p>
    <w:p w14:paraId="39B7DA8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Mohammad, J., &amp; Awang, S. R. (2022). The effect of knowledge sharing and systems thinking on organizational sustainability: The mediating role of creativity. </w:t>
      </w:r>
      <w:r w:rsidRPr="003F53E7">
        <w:rPr>
          <w:rFonts w:ascii="Traditional Arabic" w:hAnsi="Traditional Arabic" w:cs="Traditional Arabic"/>
          <w:i/>
          <w:iCs/>
          <w:sz w:val="24"/>
          <w:szCs w:val="24"/>
        </w:rPr>
        <w:t>Emerald Publishing Limited, Journal of Knowledge Management</w:t>
      </w:r>
      <w:r w:rsidRPr="003F53E7">
        <w:rPr>
          <w:rFonts w:ascii="Traditional Arabic" w:hAnsi="Traditional Arabic" w:cs="Traditional Arabic"/>
          <w:sz w:val="24"/>
          <w:szCs w:val="24"/>
        </w:rPr>
        <w:t>, ahead-of-print.</w:t>
      </w:r>
    </w:p>
    <w:p w14:paraId="5D476C5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Bennett, L., &amp; Segerberg, A. (2013). The logic of connective action: Digital media and the personalization of contentious politics. </w:t>
      </w:r>
      <w:r w:rsidRPr="003F53E7">
        <w:rPr>
          <w:rFonts w:ascii="Traditional Arabic" w:hAnsi="Traditional Arabic" w:cs="Traditional Arabic"/>
          <w:i/>
          <w:iCs/>
          <w:sz w:val="24"/>
          <w:szCs w:val="24"/>
        </w:rPr>
        <w:t>Information, Communication &amp; Society</w:t>
      </w:r>
      <w:r w:rsidRPr="003F53E7">
        <w:rPr>
          <w:rFonts w:ascii="Traditional Arabic" w:hAnsi="Traditional Arabic" w:cs="Traditional Arabic"/>
          <w:sz w:val="24"/>
          <w:szCs w:val="24"/>
        </w:rPr>
        <w:t>, 16(1), 1-25.</w:t>
      </w:r>
    </w:p>
    <w:p w14:paraId="18145D1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Cella-De-Oliveira, A. (2013). Sustainability in nonprofit organizations: A financial perspective.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6(4), 964-978.</w:t>
      </w:r>
    </w:p>
    <w:p w14:paraId="6044DFA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Defourny, J., &amp; Nyssens, M. (2010). Conceptions of social enterprise in Europe and the United States: Convergences and divergences. In </w:t>
      </w:r>
      <w:r w:rsidRPr="003F53E7">
        <w:rPr>
          <w:rFonts w:ascii="Traditional Arabic" w:hAnsi="Traditional Arabic" w:cs="Traditional Arabic"/>
          <w:i/>
          <w:iCs/>
          <w:sz w:val="24"/>
          <w:szCs w:val="24"/>
        </w:rPr>
        <w:t>Social Enterprise: At the Crossroads of Market, Public Policies and Civil Society</w:t>
      </w:r>
      <w:r w:rsidRPr="003F53E7">
        <w:rPr>
          <w:rFonts w:ascii="Traditional Arabic" w:hAnsi="Traditional Arabic" w:cs="Traditional Arabic"/>
          <w:sz w:val="24"/>
          <w:szCs w:val="24"/>
        </w:rPr>
        <w:t xml:space="preserve"> (pp. 1-38).</w:t>
      </w:r>
    </w:p>
    <w:p w14:paraId="4D44D36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Dyllick, T., &amp; Hockerts, K. (2002). Beyond the business case for corporate sustainability. </w:t>
      </w:r>
      <w:r w:rsidRPr="003F53E7">
        <w:rPr>
          <w:rFonts w:ascii="Traditional Arabic" w:hAnsi="Traditional Arabic" w:cs="Traditional Arabic"/>
          <w:i/>
          <w:iCs/>
          <w:sz w:val="24"/>
          <w:szCs w:val="24"/>
        </w:rPr>
        <w:t>Business Strategy and the Environment</w:t>
      </w:r>
      <w:r w:rsidRPr="003F53E7">
        <w:rPr>
          <w:rFonts w:ascii="Traditional Arabic" w:hAnsi="Traditional Arabic" w:cs="Traditional Arabic"/>
          <w:sz w:val="24"/>
          <w:szCs w:val="24"/>
        </w:rPr>
        <w:t>, 11(2), 130-141.</w:t>
      </w:r>
    </w:p>
    <w:p w14:paraId="646EBFB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Ebrahim, A., &amp; Rangan, V. K. (2014). What is the accountability of nonprofit organizations? </w:t>
      </w:r>
      <w:r w:rsidRPr="003F53E7">
        <w:rPr>
          <w:rFonts w:ascii="Traditional Arabic" w:hAnsi="Traditional Arabic" w:cs="Traditional Arabic"/>
          <w:i/>
          <w:iCs/>
          <w:sz w:val="24"/>
          <w:szCs w:val="24"/>
        </w:rPr>
        <w:t>Harvard Business Review</w:t>
      </w:r>
      <w:r w:rsidRPr="003F53E7">
        <w:rPr>
          <w:rFonts w:ascii="Traditional Arabic" w:hAnsi="Traditional Arabic" w:cs="Traditional Arabic"/>
          <w:sz w:val="24"/>
          <w:szCs w:val="24"/>
        </w:rPr>
        <w:t>, 92(6), 46-54.</w:t>
      </w:r>
    </w:p>
    <w:p w14:paraId="07BD397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Govindarajulu, C., &amp; Murphy, J. (2017). Improving the assessment (assurance of learning) processes. </w:t>
      </w:r>
      <w:r w:rsidRPr="003F53E7">
        <w:rPr>
          <w:rFonts w:ascii="Traditional Arabic" w:hAnsi="Traditional Arabic" w:cs="Traditional Arabic"/>
          <w:i/>
          <w:iCs/>
          <w:sz w:val="24"/>
          <w:szCs w:val="24"/>
        </w:rPr>
        <w:t>Communications of the IIMA</w:t>
      </w:r>
      <w:r w:rsidRPr="003F53E7">
        <w:rPr>
          <w:rFonts w:ascii="Traditional Arabic" w:hAnsi="Traditional Arabic" w:cs="Traditional Arabic"/>
          <w:sz w:val="24"/>
          <w:szCs w:val="24"/>
        </w:rPr>
        <w:t>, 15(3).</w:t>
      </w:r>
    </w:p>
    <w:p w14:paraId="0151E18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Gültekin, F., &amp; Argon, L. O. (2020). Innovative mindset and organizational sustainability of small and medium enterprises in Rivers State, Nigeria. </w:t>
      </w:r>
      <w:r w:rsidRPr="003F53E7">
        <w:rPr>
          <w:rFonts w:ascii="Traditional Arabic" w:hAnsi="Traditional Arabic" w:cs="Traditional Arabic"/>
          <w:i/>
          <w:iCs/>
          <w:sz w:val="24"/>
          <w:szCs w:val="24"/>
        </w:rPr>
        <w:t>British Journal of Management and Marketing Studies</w:t>
      </w:r>
      <w:r w:rsidRPr="003F53E7">
        <w:rPr>
          <w:rFonts w:ascii="Traditional Arabic" w:hAnsi="Traditional Arabic" w:cs="Traditional Arabic"/>
          <w:sz w:val="24"/>
          <w:szCs w:val="24"/>
        </w:rPr>
        <w:t>, 3(1), 20-36.</w:t>
      </w:r>
    </w:p>
    <w:p w14:paraId="3D46797F"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Jamali, D. (2006). A Stakeholder Approach to Corporate Social Responsibility: A Fresh Perspective into Theory and Practice.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68(1), 3-18.</w:t>
      </w:r>
    </w:p>
    <w:p w14:paraId="53AFDB79"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Kilintzis, P., Samara, E., Carayannis, E. G., &amp; Bakouros, Y. (2020). Business model innovation in Greece: Its effect on organizational sustainability. </w:t>
      </w:r>
      <w:r w:rsidRPr="003F53E7">
        <w:rPr>
          <w:rFonts w:ascii="Traditional Arabic" w:hAnsi="Traditional Arabic" w:cs="Traditional Arabic"/>
          <w:i/>
          <w:iCs/>
          <w:sz w:val="24"/>
          <w:szCs w:val="24"/>
        </w:rPr>
        <w:t>Journal of the Knowledge Economy</w:t>
      </w:r>
      <w:r w:rsidRPr="003F53E7">
        <w:rPr>
          <w:rFonts w:ascii="Traditional Arabic" w:hAnsi="Traditional Arabic" w:cs="Traditional Arabic"/>
          <w:sz w:val="24"/>
          <w:szCs w:val="24"/>
        </w:rPr>
        <w:t>, 11(3), 949-967.</w:t>
      </w:r>
    </w:p>
    <w:p w14:paraId="1C838A33"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Lee, H., Park, S., &amp; Lee, J. (2017). Financial performance and sustainability in nonprofit organizations: The role of transparency. </w:t>
      </w:r>
      <w:r w:rsidRPr="003F53E7">
        <w:rPr>
          <w:rFonts w:ascii="Traditional Arabic" w:hAnsi="Traditional Arabic" w:cs="Traditional Arabic"/>
          <w:i/>
          <w:iCs/>
          <w:sz w:val="24"/>
          <w:szCs w:val="24"/>
        </w:rPr>
        <w:t>Nonprofit and Voluntary Sector Quarterly</w:t>
      </w:r>
      <w:r w:rsidRPr="003F53E7">
        <w:rPr>
          <w:rFonts w:ascii="Traditional Arabic" w:hAnsi="Traditional Arabic" w:cs="Traditional Arabic"/>
          <w:sz w:val="24"/>
          <w:szCs w:val="24"/>
        </w:rPr>
        <w:t>, 46(3), 467-487.</w:t>
      </w:r>
    </w:p>
    <w:p w14:paraId="7D5986D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Mahmood, &amp; Al Jader. (2021). Organizational Virtuousness and their Impact in Organizational Immune System: Analytical Research. </w:t>
      </w:r>
      <w:r w:rsidRPr="003F53E7">
        <w:rPr>
          <w:rFonts w:ascii="Traditional Arabic" w:hAnsi="Traditional Arabic" w:cs="Traditional Arabic"/>
          <w:i/>
          <w:iCs/>
          <w:sz w:val="24"/>
          <w:szCs w:val="24"/>
        </w:rPr>
        <w:t>REVISTA GEINTEC-GESTAO INOVACAO E TECNOLOGIAS</w:t>
      </w:r>
      <w:r w:rsidRPr="003F53E7">
        <w:rPr>
          <w:rFonts w:ascii="Traditional Arabic" w:hAnsi="Traditional Arabic" w:cs="Traditional Arabic"/>
          <w:sz w:val="24"/>
          <w:szCs w:val="24"/>
        </w:rPr>
        <w:t>, 11(3), 771-784.</w:t>
      </w:r>
    </w:p>
    <w:p w14:paraId="6E95D3E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Malena, C. (1995). </w:t>
      </w:r>
      <w:r w:rsidRPr="003F53E7">
        <w:rPr>
          <w:rFonts w:ascii="Traditional Arabic" w:hAnsi="Traditional Arabic" w:cs="Traditional Arabic"/>
          <w:i/>
          <w:iCs/>
          <w:sz w:val="24"/>
          <w:szCs w:val="24"/>
        </w:rPr>
        <w:t>Working with NGOs: A practical guide to operational collaboration between the World Bank and nongovernmental organizations</w:t>
      </w:r>
      <w:r w:rsidRPr="003F53E7">
        <w:rPr>
          <w:rFonts w:ascii="Traditional Arabic" w:hAnsi="Traditional Arabic" w:cs="Traditional Arabic"/>
          <w:sz w:val="24"/>
          <w:szCs w:val="24"/>
        </w:rPr>
        <w:t xml:space="preserve">. Retrieved from </w:t>
      </w:r>
      <w:hyperlink r:id="rId22" w:tgtFrame="_blank" w:history="1">
        <w:r w:rsidRPr="003F53E7">
          <w:rPr>
            <w:rStyle w:val="Hyperlink"/>
            <w:rFonts w:ascii="Traditional Arabic" w:hAnsi="Traditional Arabic" w:cs="Traditional Arabic"/>
            <w:sz w:val="24"/>
            <w:szCs w:val="24"/>
          </w:rPr>
          <w:t>https://documents.worldbank.org</w:t>
        </w:r>
      </w:hyperlink>
    </w:p>
    <w:p w14:paraId="04EFD00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Munck, L., Munck, M. G. M., &amp; Borim-de-Souza, R. (2011). Organizational sustainability: Proposing a representative framework for the occurrence of its competent action. </w:t>
      </w:r>
      <w:r w:rsidRPr="003F53E7">
        <w:rPr>
          <w:rFonts w:ascii="Traditional Arabic" w:hAnsi="Traditional Arabic" w:cs="Traditional Arabic"/>
          <w:i/>
          <w:iCs/>
          <w:sz w:val="24"/>
          <w:szCs w:val="24"/>
        </w:rPr>
        <w:t>Gerais: Revest Interinstitutional de Psychologies</w:t>
      </w:r>
      <w:r w:rsidRPr="003F53E7">
        <w:rPr>
          <w:rFonts w:ascii="Traditional Arabic" w:hAnsi="Traditional Arabic" w:cs="Traditional Arabic"/>
          <w:sz w:val="24"/>
          <w:szCs w:val="24"/>
        </w:rPr>
        <w:t>, 4(spa), 147-158.</w:t>
      </w:r>
    </w:p>
    <w:p w14:paraId="7F0CD83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O'Connor, M. (2017). The Role of Environmental Transparency in Corporate Sustainability. </w:t>
      </w:r>
      <w:r w:rsidRPr="003F53E7">
        <w:rPr>
          <w:rFonts w:ascii="Traditional Arabic" w:hAnsi="Traditional Arabic" w:cs="Traditional Arabic"/>
          <w:i/>
          <w:iCs/>
          <w:sz w:val="24"/>
          <w:szCs w:val="24"/>
        </w:rPr>
        <w:t>Journal of Environmental Management</w:t>
      </w:r>
      <w:r w:rsidRPr="003F53E7">
        <w:rPr>
          <w:rFonts w:ascii="Traditional Arabic" w:hAnsi="Traditional Arabic" w:cs="Traditional Arabic"/>
          <w:sz w:val="24"/>
          <w:szCs w:val="24"/>
        </w:rPr>
        <w:t>, 203, 435-446.</w:t>
      </w:r>
    </w:p>
    <w:p w14:paraId="2AD0766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Oliveira, A., &amp; others. (2017). Continuous improvement through "lean tools": An application for a mechanical company. </w:t>
      </w:r>
      <w:r w:rsidRPr="003F53E7">
        <w:rPr>
          <w:rFonts w:ascii="Traditional Arabic" w:hAnsi="Traditional Arabic" w:cs="Traditional Arabic"/>
          <w:i/>
          <w:iCs/>
          <w:sz w:val="24"/>
          <w:szCs w:val="24"/>
        </w:rPr>
        <w:t>MESIc</w:t>
      </w:r>
      <w:r w:rsidRPr="003F53E7">
        <w:rPr>
          <w:rFonts w:ascii="Traditional Arabic" w:hAnsi="Traditional Arabic" w:cs="Traditional Arabic"/>
          <w:sz w:val="24"/>
          <w:szCs w:val="24"/>
        </w:rPr>
        <w:t>, 28-30 June, Spain, 13.</w:t>
      </w:r>
    </w:p>
    <w:p w14:paraId="1A5A0F07"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Porter, M. E., &amp; van der Linde, C. (1995). Toward a New Conception of the Environment-Competitiveness Relationship. </w:t>
      </w:r>
      <w:r w:rsidRPr="003F53E7">
        <w:rPr>
          <w:rFonts w:ascii="Traditional Arabic" w:hAnsi="Traditional Arabic" w:cs="Traditional Arabic"/>
          <w:i/>
          <w:iCs/>
          <w:sz w:val="24"/>
          <w:szCs w:val="24"/>
        </w:rPr>
        <w:t>Journal of Economic Perspectives</w:t>
      </w:r>
      <w:r w:rsidRPr="003F53E7">
        <w:rPr>
          <w:rFonts w:ascii="Traditional Arabic" w:hAnsi="Traditional Arabic" w:cs="Traditional Arabic"/>
          <w:sz w:val="24"/>
          <w:szCs w:val="24"/>
        </w:rPr>
        <w:t>, 9(4), 97-118.</w:t>
      </w:r>
    </w:p>
    <w:p w14:paraId="0BFF445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Research Foundation. (2021). Evaluating Environmental Performance in Nonprofits. Retrieved from </w:t>
      </w:r>
      <w:hyperlink r:id="rId23" w:tgtFrame="_blank" w:history="1">
        <w:r w:rsidRPr="003F53E7">
          <w:rPr>
            <w:rStyle w:val="Hyperlink"/>
            <w:rFonts w:ascii="Traditional Arabic" w:hAnsi="Traditional Arabic" w:cs="Traditional Arabic"/>
            <w:sz w:val="24"/>
            <w:szCs w:val="24"/>
          </w:rPr>
          <w:t>https://www.researchfoundation.org</w:t>
        </w:r>
      </w:hyperlink>
    </w:p>
    <w:p w14:paraId="5AED1A9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Rhoden, L. (2014). </w:t>
      </w:r>
      <w:r w:rsidRPr="003F53E7">
        <w:rPr>
          <w:rFonts w:ascii="Traditional Arabic" w:hAnsi="Traditional Arabic" w:cs="Traditional Arabic"/>
          <w:i/>
          <w:iCs/>
          <w:sz w:val="24"/>
          <w:szCs w:val="24"/>
        </w:rPr>
        <w:t>The capacity of NGOs to become sustainable by creating social enterprises</w:t>
      </w:r>
      <w:r w:rsidRPr="003F53E7">
        <w:rPr>
          <w:rFonts w:ascii="Traditional Arabic" w:hAnsi="Traditional Arabic" w:cs="Traditional Arabic"/>
          <w:sz w:val="24"/>
          <w:szCs w:val="24"/>
        </w:rPr>
        <w:t>.</w:t>
      </w:r>
    </w:p>
    <w:p w14:paraId="5522D98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Savitz, A. W., &amp; Weber, K. (2007). </w:t>
      </w:r>
      <w:r w:rsidRPr="003F53E7">
        <w:rPr>
          <w:rFonts w:ascii="Traditional Arabic" w:hAnsi="Traditional Arabic" w:cs="Traditional Arabic"/>
          <w:i/>
          <w:iCs/>
          <w:sz w:val="24"/>
          <w:szCs w:val="24"/>
        </w:rPr>
        <w:t>The triple bottom line: How today’s best-run companies are achieving economic, social and environmental success – and how you can too</w:t>
      </w:r>
      <w:r w:rsidRPr="003F53E7">
        <w:rPr>
          <w:rFonts w:ascii="Traditional Arabic" w:hAnsi="Traditional Arabic" w:cs="Traditional Arabic"/>
          <w:sz w:val="24"/>
          <w:szCs w:val="24"/>
        </w:rPr>
        <w:t>. Jossey-Bass.</w:t>
      </w:r>
    </w:p>
    <w:p w14:paraId="3500818A"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Sihem, B. (2021). Lean management: A modern form for effective management. </w:t>
      </w:r>
      <w:r w:rsidRPr="003F53E7">
        <w:rPr>
          <w:rFonts w:ascii="Traditional Arabic" w:hAnsi="Traditional Arabic" w:cs="Traditional Arabic"/>
          <w:i/>
          <w:iCs/>
          <w:sz w:val="24"/>
          <w:szCs w:val="24"/>
        </w:rPr>
        <w:t>Journal of Assurance Quality</w:t>
      </w:r>
      <w:r w:rsidRPr="003F53E7">
        <w:rPr>
          <w:rFonts w:ascii="Traditional Arabic" w:hAnsi="Traditional Arabic" w:cs="Traditional Arabic"/>
          <w:sz w:val="24"/>
          <w:szCs w:val="24"/>
        </w:rPr>
        <w:t>, 3(2), 115.</w:t>
      </w:r>
    </w:p>
    <w:p w14:paraId="6F764F0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Taimouri, M. (2021). Innovation and efficiency in nonprofit organizations: A study of operational practices.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9(2), 288-289.</w:t>
      </w:r>
    </w:p>
    <w:p w14:paraId="28C23C0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Trivedi, J., &amp; Sama, R. (2020). The effect of influencer marketing on consumers’ brand admiration and online purchase intentions: An emerging market perspective. </w:t>
      </w:r>
      <w:r w:rsidRPr="003F53E7">
        <w:rPr>
          <w:rFonts w:ascii="Traditional Arabic" w:hAnsi="Traditional Arabic" w:cs="Traditional Arabic"/>
          <w:i/>
          <w:iCs/>
          <w:sz w:val="24"/>
          <w:szCs w:val="24"/>
        </w:rPr>
        <w:t>Journal of Internet Commerce</w:t>
      </w:r>
      <w:r w:rsidRPr="003F53E7">
        <w:rPr>
          <w:rFonts w:ascii="Traditional Arabic" w:hAnsi="Traditional Arabic" w:cs="Traditional Arabic"/>
          <w:sz w:val="24"/>
          <w:szCs w:val="24"/>
        </w:rPr>
        <w:t>, 19(1), 103-124.</w:t>
      </w:r>
    </w:p>
    <w:p w14:paraId="3E85777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Tsachouridi, I., &amp; Nikandrou, I. (2019). Prosocial motives and social exchange mediate the relationship between organizational virtuousness perceptions and employee outcomes.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1-17.</w:t>
      </w:r>
    </w:p>
    <w:p w14:paraId="2145D0E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United Nations Environment Programme. (2021). Global Environmental Outlook. Retrieved from </w:t>
      </w:r>
      <w:hyperlink r:id="rId24" w:tgtFrame="_blank" w:history="1">
        <w:r w:rsidRPr="003F53E7">
          <w:rPr>
            <w:rStyle w:val="Hyperlink"/>
            <w:rFonts w:ascii="Traditional Arabic" w:hAnsi="Traditional Arabic" w:cs="Traditional Arabic"/>
            <w:sz w:val="24"/>
            <w:szCs w:val="24"/>
          </w:rPr>
          <w:t>https://www.unep.org</w:t>
        </w:r>
      </w:hyperlink>
    </w:p>
    <w:p w14:paraId="0E6CD7C3" w14:textId="77777777" w:rsidR="001B2F13" w:rsidRPr="001B2F13" w:rsidRDefault="001B2F13" w:rsidP="001B2F13">
      <w:pPr>
        <w:numPr>
          <w:ilvl w:val="0"/>
          <w:numId w:val="30"/>
        </w:numPr>
        <w:tabs>
          <w:tab w:val="clear" w:pos="720"/>
          <w:tab w:val="num" w:pos="426"/>
        </w:tabs>
        <w:spacing w:before="100" w:beforeAutospacing="1" w:after="100" w:afterAutospacing="1" w:line="360" w:lineRule="auto"/>
        <w:ind w:left="426"/>
        <w:jc w:val="both"/>
        <w:rPr>
          <w:rStyle w:val="Hyperlink"/>
          <w:rFonts w:ascii="Traditional Arabic" w:hAnsi="Traditional Arabic" w:cs="Traditional Arabic"/>
          <w:color w:val="auto"/>
          <w:sz w:val="24"/>
          <w:szCs w:val="24"/>
          <w:u w:val="none"/>
        </w:rPr>
      </w:pPr>
      <w:r w:rsidRPr="003F53E7">
        <w:rPr>
          <w:rFonts w:ascii="Traditional Arabic" w:hAnsi="Traditional Arabic" w:cs="Traditional Arabic"/>
          <w:sz w:val="24"/>
          <w:szCs w:val="24"/>
        </w:rPr>
        <w:t xml:space="preserve">World Wildlife Fund (WWF). (2020). Waste Management Practices in Nonprofit Organizations. Retrieved from </w:t>
      </w:r>
      <w:hyperlink r:id="rId25" w:tgtFrame="_blank" w:history="1">
        <w:r w:rsidRPr="003F53E7">
          <w:rPr>
            <w:rStyle w:val="Hyperlink"/>
            <w:rFonts w:ascii="Traditional Arabic" w:hAnsi="Traditional Arabic" w:cs="Traditional Arabic"/>
            <w:sz w:val="24"/>
            <w:szCs w:val="24"/>
          </w:rPr>
          <w:t>https://www.worldwildlife.org</w:t>
        </w:r>
      </w:hyperlink>
    </w:p>
    <w:p w14:paraId="009E0825" w14:textId="77777777" w:rsidR="001B2F13" w:rsidRDefault="001B2F13" w:rsidP="001B2F13">
      <w:pPr>
        <w:bidi/>
        <w:spacing w:before="100" w:beforeAutospacing="1" w:after="100" w:afterAutospacing="1" w:line="360" w:lineRule="auto"/>
        <w:jc w:val="both"/>
        <w:rPr>
          <w:rStyle w:val="Hyperlink"/>
          <w:rFonts w:ascii="Traditional Arabic" w:hAnsi="Traditional Arabic" w:cs="Traditional Arabic"/>
          <w:sz w:val="24"/>
          <w:szCs w:val="24"/>
          <w:rtl/>
        </w:rPr>
      </w:pPr>
    </w:p>
    <w:p w14:paraId="49AB1EAD" w14:textId="77777777" w:rsidR="001B2F13" w:rsidRDefault="001B2F13" w:rsidP="001B2F13">
      <w:pPr>
        <w:bidi/>
        <w:spacing w:before="100" w:beforeAutospacing="1" w:after="100" w:afterAutospacing="1" w:line="360" w:lineRule="auto"/>
        <w:jc w:val="both"/>
        <w:rPr>
          <w:rStyle w:val="Hyperlink"/>
          <w:rFonts w:ascii="Traditional Arabic" w:hAnsi="Traditional Arabic" w:cs="Traditional Arabic"/>
          <w:sz w:val="24"/>
          <w:szCs w:val="24"/>
          <w:rtl/>
        </w:rPr>
      </w:pPr>
    </w:p>
    <w:p w14:paraId="44C4A545" w14:textId="470525E0" w:rsidR="001B2F13" w:rsidRPr="00263540" w:rsidRDefault="001B2F13">
      <w:pPr>
        <w:rPr>
          <w:rStyle w:val="Hyperlink"/>
          <w:rFonts w:ascii="Traditional Arabic" w:hAnsi="Traditional Arabic" w:cs="Traditional Arabic"/>
          <w:sz w:val="24"/>
          <w:szCs w:val="24"/>
          <w:u w:val="none"/>
          <w:rtl/>
        </w:rPr>
      </w:pPr>
      <w:r w:rsidRPr="00263540">
        <w:rPr>
          <w:rStyle w:val="Hyperlink"/>
          <w:rFonts w:ascii="Traditional Arabic" w:hAnsi="Traditional Arabic" w:cs="Traditional Arabic"/>
          <w:sz w:val="24"/>
          <w:szCs w:val="24"/>
          <w:u w:val="none"/>
          <w:rtl/>
        </w:rPr>
        <w:br w:type="page"/>
      </w:r>
    </w:p>
    <w:p w14:paraId="2B8AEC1A"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0B90603D"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3CC8BFE1"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7C75EBA8"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52DE92D4"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3FB3A02A" w14:textId="02340109" w:rsidR="001B2F13" w:rsidRPr="001B2F13" w:rsidRDefault="001B2F13" w:rsidP="001B2F13">
      <w:pPr>
        <w:bidi/>
        <w:spacing w:before="100" w:beforeAutospacing="1" w:after="100" w:afterAutospacing="1" w:line="360" w:lineRule="auto"/>
        <w:jc w:val="center"/>
        <w:outlineLvl w:val="0"/>
        <w:rPr>
          <w:rFonts w:ascii="Traditional Arabic" w:hAnsi="Traditional Arabic" w:cs="Traditional Arabic"/>
          <w:b/>
          <w:bCs/>
          <w:sz w:val="170"/>
          <w:szCs w:val="170"/>
          <w:rtl/>
        </w:rPr>
      </w:pPr>
      <w:bookmarkStart w:id="136" w:name="_Toc232250670"/>
      <w:r w:rsidRPr="001B2F13">
        <w:rPr>
          <w:rFonts w:ascii="Traditional Arabic" w:hAnsi="Traditional Arabic" w:cs="Traditional Arabic" w:hint="cs"/>
          <w:b/>
          <w:bCs/>
          <w:sz w:val="170"/>
          <w:szCs w:val="170"/>
          <w:rtl/>
        </w:rPr>
        <w:t>الملاحق</w:t>
      </w:r>
      <w:bookmarkEnd w:id="136"/>
    </w:p>
    <w:p w14:paraId="20187164" w14:textId="64C2C8DE" w:rsidR="001B2F13" w:rsidRDefault="001B2F13">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06D4F4CB" w14:textId="570E10D3" w:rsidR="005F07A2" w:rsidRDefault="005F07A2" w:rsidP="001B2F13">
      <w:pPr>
        <w:bidi/>
        <w:spacing w:before="100" w:beforeAutospacing="1" w:after="100" w:afterAutospacing="1" w:line="360" w:lineRule="auto"/>
        <w:jc w:val="center"/>
        <w:rPr>
          <w:rFonts w:ascii="Traditional Arabic" w:hAnsi="Traditional Arabic" w:cs="Traditional Arabic"/>
          <w:sz w:val="24"/>
          <w:szCs w:val="24"/>
          <w:rtl/>
        </w:rPr>
      </w:pPr>
      <w:r w:rsidRPr="00542CBB">
        <w:rPr>
          <w:rFonts w:cs="Sakkal Majalla"/>
          <w:b/>
          <w:bCs/>
          <w:noProof/>
          <w:color w:val="000000" w:themeColor="text1"/>
          <w:szCs w:val="28"/>
        </w:rPr>
        <w:lastRenderedPageBreak/>
        <w:drawing>
          <wp:anchor distT="0" distB="0" distL="114300" distR="114300" simplePos="0" relativeHeight="251668480" behindDoc="0" locked="0" layoutInCell="1" allowOverlap="1" wp14:anchorId="379C3D33" wp14:editId="60A6B75D">
            <wp:simplePos x="0" y="0"/>
            <wp:positionH relativeFrom="column">
              <wp:posOffset>-119380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E02D00" w14:textId="23D254DB" w:rsidR="001B2F13" w:rsidRDefault="001B2F13" w:rsidP="005F07A2">
      <w:pPr>
        <w:bidi/>
        <w:spacing w:before="100" w:beforeAutospacing="1" w:after="100" w:afterAutospacing="1" w:line="360" w:lineRule="auto"/>
        <w:jc w:val="center"/>
        <w:rPr>
          <w:rFonts w:ascii="Traditional Arabic" w:hAnsi="Traditional Arabic" w:cs="Traditional Arabic"/>
          <w:sz w:val="24"/>
          <w:szCs w:val="24"/>
          <w:rtl/>
        </w:rPr>
      </w:pPr>
    </w:p>
    <w:p w14:paraId="131CADCC" w14:textId="256678E0" w:rsidR="005F07A2" w:rsidRPr="005F07A2" w:rsidRDefault="001B2F13" w:rsidP="005F07A2">
      <w:pPr>
        <w:bidi/>
        <w:spacing w:before="100" w:beforeAutospacing="1" w:after="100" w:afterAutospacing="1" w:line="360" w:lineRule="auto"/>
        <w:jc w:val="center"/>
        <w:outlineLvl w:val="0"/>
        <w:rPr>
          <w:rFonts w:ascii="Traditional Arabic" w:hAnsi="Traditional Arabic" w:cs="Traditional Arabic"/>
          <w:b/>
          <w:bCs/>
          <w:sz w:val="36"/>
          <w:szCs w:val="36"/>
          <w:rtl/>
        </w:rPr>
      </w:pPr>
      <w:bookmarkStart w:id="137" w:name="_Toc232250671"/>
      <w:r w:rsidRPr="005F07A2">
        <w:rPr>
          <w:rFonts w:ascii="Traditional Arabic" w:hAnsi="Traditional Arabic" w:cs="Traditional Arabic" w:hint="cs"/>
          <w:b/>
          <w:bCs/>
          <w:sz w:val="36"/>
          <w:szCs w:val="36"/>
          <w:rtl/>
        </w:rPr>
        <w:t>استمارة الاستبيان</w:t>
      </w:r>
      <w:bookmarkStart w:id="138" w:name="_Hlk161862590"/>
      <w:bookmarkStart w:id="139" w:name="_Hlk161872857"/>
      <w:bookmarkStart w:id="140" w:name="_Hlk162329489"/>
      <w:bookmarkEnd w:id="137"/>
    </w:p>
    <w:p w14:paraId="2858BB04" w14:textId="77777777" w:rsidR="005F07A2" w:rsidRPr="005F07A2" w:rsidRDefault="005F07A2" w:rsidP="005F07A2">
      <w:pPr>
        <w:bidi/>
        <w:spacing w:before="100" w:beforeAutospacing="1" w:after="100" w:afterAutospacing="1"/>
        <w:ind w:left="-2" w:hanging="14"/>
        <w:jc w:val="center"/>
        <w:rPr>
          <w:rFonts w:ascii="Traditional Arabic" w:hAnsi="Traditional Arabic" w:cs="Traditional Arabic"/>
          <w:b/>
          <w:bCs/>
          <w:color w:val="000000" w:themeColor="text1"/>
          <w:szCs w:val="36"/>
          <w:rtl/>
          <w:lang w:bidi="ar-EG"/>
        </w:rPr>
      </w:pPr>
      <w:r w:rsidRPr="005F07A2">
        <w:rPr>
          <w:rFonts w:ascii="Traditional Arabic" w:hAnsi="Traditional Arabic" w:cs="Traditional Arabic"/>
          <w:b/>
          <w:bCs/>
          <w:color w:val="000000" w:themeColor="text1"/>
          <w:szCs w:val="36"/>
          <w:rtl/>
          <w:lang w:bidi="ar-EG"/>
        </w:rPr>
        <w:t>السلام عليكم ورحمة الله وبركاته</w:t>
      </w:r>
    </w:p>
    <w:p w14:paraId="6F0B5913" w14:textId="77777777" w:rsidR="005F07A2" w:rsidRPr="005F07A2" w:rsidRDefault="005F07A2" w:rsidP="005F07A2">
      <w:pPr>
        <w:bidi/>
        <w:spacing w:before="100" w:beforeAutospacing="1" w:after="100" w:afterAutospacing="1"/>
        <w:ind w:left="-2"/>
        <w:rPr>
          <w:rFonts w:ascii="Traditional Arabic" w:hAnsi="Traditional Arabic" w:cs="Traditional Arabic"/>
          <w:b/>
          <w:bCs/>
          <w:color w:val="000000" w:themeColor="text1"/>
          <w:sz w:val="24"/>
          <w:szCs w:val="32"/>
          <w:rtl/>
        </w:rPr>
      </w:pPr>
      <w:r w:rsidRPr="005F07A2">
        <w:rPr>
          <w:rFonts w:ascii="Traditional Arabic" w:hAnsi="Traditional Arabic" w:cs="Traditional Arabic"/>
          <w:b/>
          <w:bCs/>
          <w:color w:val="000000" w:themeColor="text1"/>
          <w:sz w:val="24"/>
          <w:szCs w:val="32"/>
          <w:rtl/>
        </w:rPr>
        <w:t>أخي الكريم / أختي الكريمة</w:t>
      </w:r>
    </w:p>
    <w:p w14:paraId="216518D4" w14:textId="77777777" w:rsidR="005F07A2" w:rsidRPr="005F07A2" w:rsidRDefault="005F07A2" w:rsidP="005F07A2">
      <w:pPr>
        <w:bidi/>
        <w:spacing w:before="100" w:beforeAutospacing="1" w:after="100" w:afterAutospacing="1"/>
        <w:ind w:left="-2"/>
        <w:rPr>
          <w:rFonts w:ascii="Traditional Arabic" w:hAnsi="Traditional Arabic" w:cs="Traditional Arabic"/>
          <w:color w:val="000000" w:themeColor="text1"/>
          <w:szCs w:val="28"/>
          <w:rtl/>
        </w:rPr>
      </w:pPr>
      <w:r w:rsidRPr="005F07A2">
        <w:rPr>
          <w:rFonts w:ascii="Traditional Arabic" w:hAnsi="Traditional Arabic" w:cs="Traditional Arabic"/>
          <w:color w:val="000000" w:themeColor="text1"/>
          <w:szCs w:val="28"/>
          <w:rtl/>
        </w:rPr>
        <w:t>تحية طيبة وبعد،</w:t>
      </w:r>
    </w:p>
    <w:p w14:paraId="3E763849" w14:textId="741FD33F" w:rsidR="005F07A2" w:rsidRPr="005F07A2" w:rsidRDefault="005F07A2" w:rsidP="005F07A2">
      <w:pPr>
        <w:bidi/>
        <w:spacing w:before="100" w:beforeAutospacing="1" w:after="100" w:afterAutospacing="1"/>
        <w:ind w:left="-2" w:firstLine="708"/>
        <w:jc w:val="both"/>
        <w:rPr>
          <w:rFonts w:ascii="Traditional Arabic" w:hAnsi="Traditional Arabic" w:cs="Traditional Arabic"/>
          <w:b/>
          <w:bCs/>
          <w:color w:val="000000" w:themeColor="text1"/>
          <w:szCs w:val="28"/>
          <w:rtl/>
        </w:rPr>
      </w:pPr>
      <w:r w:rsidRPr="005F07A2">
        <w:rPr>
          <w:rFonts w:ascii="Traditional Arabic" w:hAnsi="Traditional Arabic" w:cs="Traditional Arabic"/>
          <w:color w:val="000000" w:themeColor="text1"/>
          <w:szCs w:val="28"/>
          <w:rtl/>
        </w:rPr>
        <w:t xml:space="preserve">يقوم الباحث بإجراء دراسة حول </w:t>
      </w:r>
      <w:bookmarkStart w:id="141" w:name="_Hlk159288273"/>
      <w:bookmarkStart w:id="142" w:name="_Hlk161813773"/>
      <w:r w:rsidRPr="005F07A2">
        <w:rPr>
          <w:rFonts w:ascii="Traditional Arabic" w:hAnsi="Traditional Arabic" w:cs="Traditional Arabic"/>
          <w:color w:val="000000" w:themeColor="text1"/>
          <w:szCs w:val="28"/>
          <w:rtl/>
        </w:rPr>
        <w:t xml:space="preserve">قياس </w:t>
      </w:r>
      <w:bookmarkEnd w:id="141"/>
      <w:bookmarkEnd w:id="142"/>
      <w:r w:rsidRPr="005F07A2">
        <w:rPr>
          <w:rFonts w:ascii="Traditional Arabic" w:hAnsi="Traditional Arabic" w:cs="Traditional Arabic" w:hint="cs"/>
          <w:b/>
          <w:bCs/>
          <w:color w:val="000000" w:themeColor="text1"/>
          <w:szCs w:val="28"/>
          <w:rtl/>
        </w:rPr>
        <w:t>دور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الإدارة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الرشيقة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تعزيز</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الاستدامة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التنظيمية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للمنظمات</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غير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الربحية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مدينة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جدة</w:t>
      </w:r>
      <w:r w:rsidRPr="005F07A2">
        <w:rPr>
          <w:rFonts w:ascii="Traditional Arabic" w:hAnsi="Traditional Arabic" w:cs="Traditional Arabic"/>
          <w:b/>
          <w:bCs/>
          <w:color w:val="000000" w:themeColor="text1"/>
          <w:szCs w:val="28"/>
          <w:rtl/>
        </w:rPr>
        <w:t xml:space="preserve"> </w:t>
      </w:r>
      <w:r w:rsidR="00BF5EA3">
        <w:rPr>
          <w:rFonts w:ascii="Traditional Arabic" w:hAnsi="Traditional Arabic" w:cs="Traditional Arabic" w:hint="cs"/>
          <w:b/>
          <w:bCs/>
          <w:color w:val="000000" w:themeColor="text1"/>
          <w:szCs w:val="28"/>
          <w:rtl/>
        </w:rPr>
        <w:t>ب</w:t>
      </w:r>
      <w:r w:rsidRPr="005F07A2">
        <w:rPr>
          <w:rFonts w:ascii="Traditional Arabic" w:hAnsi="Traditional Arabic" w:cs="Traditional Arabic" w:hint="cs"/>
          <w:b/>
          <w:bCs/>
          <w:color w:val="000000" w:themeColor="text1"/>
          <w:szCs w:val="28"/>
          <w:rtl/>
        </w:rPr>
        <w:t>المملكة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العربية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السعودية</w:t>
      </w:r>
    </w:p>
    <w:p w14:paraId="585A15FF" w14:textId="77777777" w:rsidR="005F07A2" w:rsidRPr="005F07A2" w:rsidRDefault="005F07A2" w:rsidP="005F07A2">
      <w:pPr>
        <w:bidi/>
        <w:spacing w:before="100" w:beforeAutospacing="1" w:after="100" w:afterAutospacing="1"/>
        <w:ind w:left="-2" w:firstLine="708"/>
        <w:jc w:val="both"/>
        <w:rPr>
          <w:rFonts w:ascii="Traditional Arabic" w:hAnsi="Traditional Arabic" w:cs="Traditional Arabic"/>
          <w:b/>
          <w:bCs/>
          <w:color w:val="000000" w:themeColor="text1"/>
          <w:szCs w:val="28"/>
          <w:lang w:bidi="ar-EG"/>
        </w:rPr>
      </w:pPr>
      <w:r w:rsidRPr="005F07A2">
        <w:rPr>
          <w:rFonts w:ascii="Traditional Arabic" w:hAnsi="Traditional Arabic" w:cs="Traditional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30AAA70" w14:textId="77777777" w:rsidR="005F07A2" w:rsidRPr="005F07A2" w:rsidRDefault="005F07A2" w:rsidP="005F07A2">
      <w:pPr>
        <w:bidi/>
        <w:spacing w:before="100" w:beforeAutospacing="1" w:after="100" w:afterAutospacing="1"/>
        <w:ind w:left="-2" w:firstLine="708"/>
        <w:jc w:val="both"/>
        <w:rPr>
          <w:rFonts w:ascii="Traditional Arabic" w:hAnsi="Traditional Arabic" w:cs="Traditional Arabic"/>
          <w:color w:val="000000" w:themeColor="text1"/>
          <w:szCs w:val="28"/>
        </w:rPr>
      </w:pPr>
      <w:r w:rsidRPr="005F07A2">
        <w:rPr>
          <w:rFonts w:ascii="Traditional Arabic" w:hAnsi="Traditional Arabic" w:cs="Traditional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B393327" w14:textId="77777777" w:rsidR="005F07A2" w:rsidRPr="005F07A2" w:rsidRDefault="005F07A2" w:rsidP="005F07A2">
      <w:pPr>
        <w:bidi/>
        <w:spacing w:before="100" w:beforeAutospacing="1" w:after="100" w:afterAutospacing="1"/>
        <w:ind w:left="-2"/>
        <w:jc w:val="right"/>
        <w:rPr>
          <w:rFonts w:ascii="Traditional Arabic" w:hAnsi="Traditional Arabic" w:cs="Traditional Arabic"/>
          <w:b/>
          <w:bCs/>
          <w:color w:val="000000" w:themeColor="text1"/>
          <w:szCs w:val="28"/>
        </w:rPr>
      </w:pPr>
      <w:r w:rsidRPr="005F07A2">
        <w:rPr>
          <w:rFonts w:ascii="Traditional Arabic" w:hAnsi="Traditional Arabic" w:cs="Traditional Arabic"/>
          <w:b/>
          <w:bCs/>
          <w:color w:val="000000" w:themeColor="text1"/>
          <w:szCs w:val="28"/>
          <w:rtl/>
        </w:rPr>
        <w:t xml:space="preserve">وتفضلوا بقبول فائق التقدير والاحترام </w:t>
      </w:r>
    </w:p>
    <w:p w14:paraId="7C6C15F0" w14:textId="77777777" w:rsidR="005F07A2" w:rsidRPr="00542CBB" w:rsidRDefault="005F07A2" w:rsidP="005F07A2">
      <w:pPr>
        <w:spacing w:before="100" w:beforeAutospacing="1" w:after="100" w:afterAutospacing="1"/>
        <w:rPr>
          <w:rFonts w:cs="Sakkal Majalla"/>
          <w:szCs w:val="28"/>
          <w:rtl/>
        </w:rPr>
      </w:pPr>
      <w:r w:rsidRPr="00542CBB">
        <w:rPr>
          <w:rFonts w:cs="Sakkal Majalla"/>
          <w:szCs w:val="28"/>
          <w:rtl/>
        </w:rPr>
        <w:br w:type="page"/>
      </w:r>
    </w:p>
    <w:p w14:paraId="59928FEC" w14:textId="77777777" w:rsidR="005F07A2" w:rsidRPr="005F07A2" w:rsidRDefault="005F07A2" w:rsidP="005F07A2">
      <w:pPr>
        <w:bidi/>
        <w:spacing w:before="100" w:beforeAutospacing="1" w:after="100" w:afterAutospacing="1"/>
        <w:ind w:left="-2" w:hanging="14"/>
        <w:rPr>
          <w:rFonts w:ascii="Traditional Arabic" w:hAnsi="Traditional Arabic" w:cs="Traditional Arabic"/>
          <w:b/>
          <w:bCs/>
          <w:sz w:val="36"/>
          <w:szCs w:val="36"/>
          <w:rtl/>
        </w:rPr>
      </w:pPr>
      <w:r w:rsidRPr="005F07A2">
        <w:rPr>
          <w:rFonts w:ascii="Traditional Arabic" w:hAnsi="Traditional Arabic" w:cs="Traditional Arabic"/>
          <w:b/>
          <w:bCs/>
          <w:sz w:val="36"/>
          <w:szCs w:val="36"/>
          <w:rtl/>
        </w:rPr>
        <w:lastRenderedPageBreak/>
        <w:t xml:space="preserve">أولا: البيــانــات الشخصية  </w:t>
      </w:r>
    </w:p>
    <w:p w14:paraId="66A834C3" w14:textId="76E95EA9" w:rsidR="005F07A2" w:rsidRPr="00263540" w:rsidRDefault="005F07A2" w:rsidP="005F07A2">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الجنس</w:t>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rPr>
        <w:tab/>
        <w:t xml:space="preserve"> </w:t>
      </w:r>
      <w:r w:rsidRPr="00263540">
        <w:rPr>
          <w:rFonts w:ascii="Traditional Arabic" w:hAnsi="Traditional Arabic" w:cs="Traditional Arabic"/>
          <w:sz w:val="24"/>
          <w:szCs w:val="24"/>
          <w:rtl/>
        </w:rPr>
        <w:t xml:space="preserve">ذكر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أنثي</w:t>
      </w:r>
    </w:p>
    <w:p w14:paraId="5DFD097C" w14:textId="77777777" w:rsidR="005F07A2" w:rsidRPr="00263540" w:rsidRDefault="005F07A2" w:rsidP="005F07A2">
      <w:pPr>
        <w:pStyle w:val="ListParagraph"/>
        <w:bidi/>
        <w:spacing w:before="100" w:beforeAutospacing="1" w:after="100" w:afterAutospacing="1"/>
        <w:ind w:left="423"/>
        <w:contextualSpacing w:val="0"/>
        <w:rPr>
          <w:rFonts w:ascii="Traditional Arabic" w:hAnsi="Traditional Arabic" w:cs="Traditional Arabic"/>
          <w:sz w:val="24"/>
          <w:szCs w:val="24"/>
          <w:rtl/>
        </w:rPr>
      </w:pPr>
    </w:p>
    <w:p w14:paraId="4F61C26C" w14:textId="35A0D34D" w:rsidR="005F07A2"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eastAsia="Times New Roman" w:hAnsi="Traditional Arabic" w:cs="Traditional Arabic"/>
          <w:b/>
          <w:bCs/>
          <w:sz w:val="24"/>
          <w:szCs w:val="24"/>
          <w:rtl/>
        </w:rPr>
        <w:t>العمر</w:t>
      </w:r>
      <w:r w:rsidRPr="00263540">
        <w:rPr>
          <w:rFonts w:ascii="Traditional Arabic" w:eastAsia="Times New Roman" w:hAnsi="Traditional Arabic" w:cs="Traditional Arabic"/>
          <w:sz w:val="24"/>
          <w:szCs w:val="24"/>
          <w:rtl/>
        </w:rPr>
        <w:tab/>
        <w:t xml:space="preserve">  </w:t>
      </w:r>
      <w:r w:rsidRPr="00263540">
        <w:rPr>
          <w:rFonts w:ascii="Traditional Arabic" w:eastAsia="Times New Roman" w:hAnsi="Traditional Arabic" w:cs="Traditional Arabic"/>
          <w:sz w:val="24"/>
          <w:szCs w:val="24"/>
          <w:rtl/>
        </w:rPr>
        <w:tab/>
      </w:r>
      <w:r w:rsidRPr="00263540">
        <w:rPr>
          <w:rFonts w:ascii="Traditional Arabic" w:eastAsia="Times New Roman" w:hAnsi="Traditional Arabic" w:cs="Traditional Arabic"/>
          <w:sz w:val="24"/>
          <w:szCs w:val="24"/>
          <w:rtl/>
        </w:rPr>
        <w:t></w:t>
      </w:r>
      <w:r w:rsidRPr="00263540">
        <w:rPr>
          <w:rFonts w:ascii="Traditional Arabic" w:eastAsia="Times New Roman" w:hAnsi="Traditional Arabic" w:cs="Traditional Arabic"/>
          <w:sz w:val="24"/>
          <w:szCs w:val="24"/>
        </w:rPr>
        <w:t xml:space="preserve"> 30 </w:t>
      </w:r>
      <w:r w:rsidR="00263540" w:rsidRPr="00263540">
        <w:rPr>
          <w:rFonts w:ascii="Traditional Arabic" w:eastAsia="Times New Roman" w:hAnsi="Traditional Arabic" w:cs="Traditional Arabic"/>
          <w:sz w:val="24"/>
          <w:szCs w:val="24"/>
          <w:rtl/>
        </w:rPr>
        <w:t>سنة فأقل</w:t>
      </w:r>
      <w:r w:rsidR="00263540" w:rsidRPr="00263540">
        <w:rPr>
          <w:rFonts w:ascii="Traditional Arabic" w:eastAsia="Times New Roman" w:hAnsi="Traditional Arabic" w:cs="Traditional Arabic"/>
          <w:sz w:val="24"/>
          <w:szCs w:val="24"/>
          <w:rtl/>
        </w:rPr>
        <w:tab/>
      </w:r>
      <w:r w:rsidR="00263540" w:rsidRPr="00263540">
        <w:rPr>
          <w:rFonts w:ascii="Traditional Arabic" w:eastAsia="Times New Roman" w:hAnsi="Traditional Arabic" w:cs="Traditional Arabic"/>
          <w:sz w:val="24"/>
          <w:szCs w:val="24"/>
          <w:rtl/>
        </w:rPr>
        <w:tab/>
      </w:r>
      <w:r w:rsidRPr="00263540">
        <w:rPr>
          <w:rFonts w:ascii="Traditional Arabic" w:eastAsia="Times New Roman" w:hAnsi="Traditional Arabic" w:cs="Traditional Arabic"/>
          <w:sz w:val="24"/>
          <w:szCs w:val="24"/>
          <w:rtl/>
        </w:rPr>
        <w:tab/>
      </w:r>
      <w:r w:rsidRPr="00263540">
        <w:rPr>
          <w:rFonts w:ascii="Traditional Arabic" w:hAnsi="Traditional Arabic" w:cs="Traditional Arabic"/>
          <w:sz w:val="24"/>
          <w:szCs w:val="24"/>
          <w:rtl/>
        </w:rPr>
        <w:t xml:space="preserve"> </w:t>
      </w:r>
      <w:r w:rsidRPr="00263540">
        <w:rPr>
          <w:rFonts w:ascii="Traditional Arabic" w:eastAsia="Times New Roman" w:hAnsi="Traditional Arabic" w:cs="Traditional Arabic"/>
          <w:sz w:val="24"/>
          <w:szCs w:val="24"/>
          <w:rtl/>
        </w:rPr>
        <w:t xml:space="preserve">من </w:t>
      </w:r>
      <w:r w:rsidR="00263540" w:rsidRPr="00263540">
        <w:rPr>
          <w:rFonts w:ascii="Traditional Arabic" w:eastAsia="Times New Roman" w:hAnsi="Traditional Arabic" w:cs="Traditional Arabic" w:hint="cs"/>
          <w:sz w:val="24"/>
          <w:szCs w:val="24"/>
          <w:rtl/>
          <w:lang w:eastAsia="ar-SA" w:bidi="ar-EG"/>
        </w:rPr>
        <w:t>40</w:t>
      </w:r>
      <w:r w:rsidRPr="00263540">
        <w:rPr>
          <w:rFonts w:ascii="Traditional Arabic" w:eastAsia="Times New Roman" w:hAnsi="Traditional Arabic" w:cs="Traditional Arabic"/>
          <w:sz w:val="24"/>
          <w:szCs w:val="24"/>
          <w:rtl/>
          <w:lang w:eastAsia="ar-SA" w:bidi="ar-EG"/>
        </w:rPr>
        <w:t xml:space="preserve"> سنة فأكثر</w:t>
      </w:r>
    </w:p>
    <w:p w14:paraId="746C840B" w14:textId="77777777" w:rsidR="005F07A2" w:rsidRPr="00263540" w:rsidRDefault="005F07A2" w:rsidP="005F07A2">
      <w:pPr>
        <w:pStyle w:val="ListParagraph"/>
        <w:bidi/>
        <w:spacing w:before="100" w:beforeAutospacing="1" w:after="100" w:afterAutospacing="1"/>
        <w:ind w:left="423"/>
        <w:contextualSpacing w:val="0"/>
        <w:rPr>
          <w:rFonts w:ascii="Traditional Arabic" w:hAnsi="Traditional Arabic" w:cs="Traditional Arabic"/>
          <w:sz w:val="24"/>
          <w:szCs w:val="24"/>
          <w:rtl/>
        </w:rPr>
      </w:pPr>
    </w:p>
    <w:p w14:paraId="058C095D" w14:textId="73FE276E" w:rsidR="00263540"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b/>
          <w:bCs/>
          <w:sz w:val="24"/>
          <w:szCs w:val="24"/>
          <w:rtl/>
        </w:rPr>
        <w:t xml:space="preserve">المؤهل العلمي </w:t>
      </w:r>
      <w:r w:rsidRPr="00263540">
        <w:rPr>
          <w:rFonts w:ascii="Traditional Arabic" w:hAnsi="Traditional Arabic" w:cs="Traditional Arabic"/>
          <w:b/>
          <w:bCs/>
          <w:sz w:val="24"/>
          <w:szCs w:val="24"/>
          <w:rtl/>
        </w:rPr>
        <w:tab/>
      </w:r>
      <w:r w:rsid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 دبلوم</w:t>
      </w:r>
      <w:r w:rsidR="00263540" w:rsidRPr="00263540">
        <w:rPr>
          <w:rFonts w:ascii="Traditional Arabic" w:hAnsi="Traditional Arabic" w:cs="Traditional Arabic" w:hint="cs"/>
          <w:sz w:val="24"/>
          <w:szCs w:val="24"/>
          <w:rtl/>
        </w:rPr>
        <w:t xml:space="preserve"> فأقل</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lang w:bidi="ar-EG"/>
        </w:rPr>
        <w:t>بكالوريوس</w:t>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00263540"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ماجستير</w:t>
      </w:r>
      <w:r w:rsidR="00263540" w:rsidRPr="00263540">
        <w:rPr>
          <w:rFonts w:ascii="Traditional Arabic" w:hAnsi="Traditional Arabic" w:cs="Traditional Arabic" w:hint="cs"/>
          <w:sz w:val="24"/>
          <w:szCs w:val="24"/>
          <w:rtl/>
        </w:rPr>
        <w:t xml:space="preserve"> فأعلى</w:t>
      </w:r>
      <w:r w:rsidRPr="00263540">
        <w:rPr>
          <w:rFonts w:ascii="Traditional Arabic" w:hAnsi="Traditional Arabic" w:cs="Traditional Arabic"/>
          <w:sz w:val="24"/>
          <w:szCs w:val="24"/>
          <w:rtl/>
        </w:rPr>
        <w:tab/>
      </w:r>
    </w:p>
    <w:p w14:paraId="3CABD147" w14:textId="77777777" w:rsidR="00263540" w:rsidRPr="00263540" w:rsidRDefault="00263540" w:rsidP="00263540">
      <w:pPr>
        <w:pStyle w:val="ListParagraph"/>
        <w:bidi/>
        <w:spacing w:before="100" w:beforeAutospacing="1" w:after="100" w:afterAutospacing="1" w:line="360" w:lineRule="auto"/>
        <w:ind w:left="423"/>
        <w:contextualSpacing w:val="0"/>
        <w:rPr>
          <w:rFonts w:ascii="Traditional Arabic" w:hAnsi="Traditional Arabic" w:cs="Traditional Arabic"/>
          <w:sz w:val="24"/>
          <w:szCs w:val="24"/>
        </w:rPr>
      </w:pPr>
    </w:p>
    <w:p w14:paraId="3214A015" w14:textId="77777777" w:rsidR="00263540"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المستوى الوظيفي</w:t>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غير إداري</w:t>
      </w:r>
      <w:r w:rsidR="005F07A2" w:rsidRPr="00263540">
        <w:rPr>
          <w:rFonts w:ascii="Traditional Arabic" w:hAnsi="Traditional Arabic" w:cs="Traditional Arabic"/>
          <w:sz w:val="24"/>
          <w:szCs w:val="24"/>
          <w:rtl/>
        </w:rPr>
        <w:tab/>
        <w:t xml:space="preserve">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وسطى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عليا</w:t>
      </w:r>
    </w:p>
    <w:p w14:paraId="13B896A2" w14:textId="77777777" w:rsidR="00263540" w:rsidRPr="00263540" w:rsidRDefault="00263540" w:rsidP="00263540">
      <w:pPr>
        <w:bidi/>
        <w:spacing w:before="100" w:beforeAutospacing="1" w:after="100" w:afterAutospacing="1" w:line="360" w:lineRule="auto"/>
        <w:ind w:left="49"/>
        <w:rPr>
          <w:rFonts w:ascii="Traditional Arabic" w:hAnsi="Traditional Arabic" w:cs="Traditional Arabic"/>
          <w:sz w:val="24"/>
          <w:szCs w:val="24"/>
        </w:rPr>
      </w:pPr>
    </w:p>
    <w:p w14:paraId="02129FE6" w14:textId="783B8C69"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سنوات الخبرة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5 سنوات</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6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فأكثر </w:t>
      </w:r>
      <w:r w:rsidR="005F07A2" w:rsidRPr="00263540">
        <w:rPr>
          <w:rFonts w:ascii="Traditional Arabic" w:hAnsi="Traditional Arabic" w:cs="Traditional Arabic"/>
          <w:sz w:val="24"/>
          <w:szCs w:val="24"/>
          <w:rtl/>
        </w:rPr>
        <w:tab/>
      </w:r>
    </w:p>
    <w:p w14:paraId="4EDA7CAF" w14:textId="77777777" w:rsidR="00263540" w:rsidRPr="00263540" w:rsidRDefault="00263540" w:rsidP="00263540">
      <w:pPr>
        <w:bidi/>
        <w:spacing w:before="100" w:beforeAutospacing="1" w:after="100" w:afterAutospacing="1" w:line="360" w:lineRule="auto"/>
        <w:ind w:left="49"/>
        <w:rPr>
          <w:rFonts w:ascii="Traditional Arabic" w:hAnsi="Traditional Arabic" w:cs="Traditional Arabic"/>
          <w:sz w:val="24"/>
          <w:szCs w:val="24"/>
        </w:rPr>
      </w:pPr>
    </w:p>
    <w:p w14:paraId="04800446" w14:textId="1F869640"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tl/>
        </w:rPr>
      </w:pPr>
      <w:r w:rsidRPr="00263540">
        <w:rPr>
          <w:rFonts w:ascii="Traditional Arabic" w:hAnsi="Traditional Arabic" w:cs="Traditional Arabic" w:hint="cs"/>
          <w:b/>
          <w:bCs/>
          <w:sz w:val="24"/>
          <w:szCs w:val="24"/>
          <w:rtl/>
        </w:rPr>
        <w:t>عددد المجالات التطوعية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2 نوع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3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فأكثر</w:t>
      </w:r>
    </w:p>
    <w:p w14:paraId="1BC09854" w14:textId="77777777" w:rsidR="00263540" w:rsidRDefault="00263540">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3E30AD00" w14:textId="3F64DEB5" w:rsidR="005F07A2" w:rsidRPr="00263540" w:rsidRDefault="005F07A2" w:rsidP="00263540">
      <w:pPr>
        <w:bidi/>
        <w:spacing w:before="100" w:beforeAutospacing="1" w:after="100" w:afterAutospacing="1"/>
        <w:ind w:left="-2" w:hanging="14"/>
        <w:rPr>
          <w:rFonts w:ascii="Traditional Arabic" w:hAnsi="Traditional Arabic" w:cs="Traditional Arabic"/>
          <w:b/>
          <w:bCs/>
          <w:sz w:val="32"/>
          <w:szCs w:val="32"/>
          <w:rtl/>
        </w:rPr>
      </w:pPr>
      <w:r w:rsidRPr="00263540">
        <w:rPr>
          <w:rFonts w:ascii="Traditional Arabic" w:hAnsi="Traditional Arabic" w:cs="Traditional Arabic"/>
          <w:b/>
          <w:bCs/>
          <w:sz w:val="32"/>
          <w:szCs w:val="32"/>
          <w:rtl/>
        </w:rPr>
        <w:lastRenderedPageBreak/>
        <w:t xml:space="preserve">ثانيا محاور الاستبيان  </w:t>
      </w:r>
    </w:p>
    <w:p w14:paraId="6C699BFC" w14:textId="6AF352C3" w:rsidR="005F07A2" w:rsidRPr="00263540" w:rsidRDefault="005F07A2" w:rsidP="00263540">
      <w:pPr>
        <w:pStyle w:val="ListParagraph"/>
        <w:numPr>
          <w:ilvl w:val="0"/>
          <w:numId w:val="102"/>
        </w:numPr>
        <w:bidi/>
        <w:spacing w:before="100" w:beforeAutospacing="1" w:after="100" w:afterAutospacing="1" w:line="360" w:lineRule="auto"/>
        <w:ind w:left="281"/>
        <w:contextualSpacing w:val="0"/>
        <w:jc w:val="both"/>
        <w:rPr>
          <w:rFonts w:ascii="Traditional Arabic" w:hAnsi="Traditional Arabic" w:cs="Traditional Arabic"/>
          <w:b/>
          <w:bCs/>
          <w:sz w:val="28"/>
          <w:szCs w:val="28"/>
        </w:rPr>
      </w:pPr>
      <w:r w:rsidRPr="00263540">
        <w:rPr>
          <w:rFonts w:ascii="Traditional Arabic" w:hAnsi="Traditional Arabic" w:cs="Traditional Arabic"/>
          <w:b/>
          <w:bCs/>
          <w:sz w:val="28"/>
          <w:szCs w:val="28"/>
          <w:rtl/>
        </w:rPr>
        <w:t xml:space="preserve">المحور الأول: </w:t>
      </w:r>
      <w:r w:rsidR="00263540" w:rsidRPr="00263540">
        <w:rPr>
          <w:rFonts w:ascii="Traditional Arabic" w:eastAsia="Times New Roman" w:hAnsi="Traditional Arabic" w:cs="Traditional Arabic"/>
          <w:b/>
          <w:bCs/>
          <w:sz w:val="28"/>
          <w:szCs w:val="28"/>
          <w:rtl/>
          <w:lang w:bidi="ar-JO"/>
        </w:rPr>
        <w:t>الإدارة الرشيقة</w:t>
      </w:r>
      <w:r w:rsidRPr="00263540">
        <w:rPr>
          <w:rFonts w:ascii="Traditional Arabic" w:hAnsi="Traditional Arabic" w:cs="Traditional Arabic"/>
          <w:b/>
          <w:bCs/>
          <w:sz w:val="28"/>
          <w:szCs w:val="28"/>
          <w:rtl/>
        </w:rPr>
        <w:t>، ضع إشارة (</w:t>
      </w:r>
      <w:r w:rsidRPr="00263540">
        <w:rPr>
          <w:rFonts w:ascii="Traditional Arabic" w:hAnsi="Traditional Arabic" w:cs="Traditional Arabic"/>
          <w:b/>
          <w:bCs/>
          <w:sz w:val="28"/>
          <w:szCs w:val="28"/>
        </w:rPr>
        <w:sym w:font="Symbol" w:char="F0D6"/>
      </w:r>
      <w:r w:rsidRPr="00263540">
        <w:rPr>
          <w:rFonts w:ascii="Traditional Arabic" w:hAnsi="Traditional Arabic" w:cs="Traditional Arabic"/>
          <w:b/>
          <w:bCs/>
          <w:sz w:val="28"/>
          <w:szCs w:val="28"/>
          <w:rtl/>
        </w:rPr>
        <w:t>) في المربع المناسب لاختيارك:</w:t>
      </w:r>
    </w:p>
    <w:tbl>
      <w:tblPr>
        <w:tblStyle w:val="GridTable4-Accent11"/>
        <w:bidiVisual/>
        <w:tblW w:w="8723" w:type="dxa"/>
        <w:jc w:val="center"/>
        <w:tblLook w:val="04A0" w:firstRow="1" w:lastRow="0" w:firstColumn="1" w:lastColumn="0" w:noHBand="0" w:noVBand="1"/>
      </w:tblPr>
      <w:tblGrid>
        <w:gridCol w:w="4149"/>
        <w:gridCol w:w="717"/>
        <w:gridCol w:w="581"/>
        <w:gridCol w:w="581"/>
        <w:gridCol w:w="552"/>
        <w:gridCol w:w="716"/>
        <w:gridCol w:w="764"/>
        <w:gridCol w:w="663"/>
      </w:tblGrid>
      <w:tr w:rsidR="00332399" w:rsidRPr="00283CDC" w14:paraId="12056F68" w14:textId="77777777" w:rsidTr="00283CD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9" w:type="dxa"/>
            <w:tcBorders>
              <w:top w:val="single" w:sz="4" w:space="0" w:color="auto"/>
              <w:left w:val="single" w:sz="4" w:space="0" w:color="auto"/>
              <w:bottom w:val="single" w:sz="4" w:space="0" w:color="auto"/>
              <w:right w:val="single" w:sz="4" w:space="0" w:color="auto"/>
            </w:tcBorders>
            <w:vAlign w:val="center"/>
          </w:tcPr>
          <w:p w14:paraId="2A91FB39" w14:textId="77777777"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color w:val="auto"/>
                <w:sz w:val="24"/>
                <w:szCs w:val="24"/>
                <w:rtl/>
              </w:rPr>
            </w:pPr>
            <w:r w:rsidRPr="00E2425A">
              <w:rPr>
                <w:rFonts w:ascii="Traditional Arabic" w:hAnsi="Traditional Arabic" w:cs="Traditional Arabic"/>
                <w:sz w:val="24"/>
                <w:szCs w:val="24"/>
                <w:rtl/>
              </w:rPr>
              <w:t>البعد</w:t>
            </w:r>
          </w:p>
        </w:tc>
        <w:tc>
          <w:tcPr>
            <w:tcW w:w="720" w:type="dxa"/>
            <w:tcBorders>
              <w:top w:val="single" w:sz="4" w:space="0" w:color="auto"/>
              <w:left w:val="single" w:sz="4" w:space="0" w:color="auto"/>
              <w:bottom w:val="single" w:sz="4" w:space="0" w:color="auto"/>
              <w:right w:val="single" w:sz="4" w:space="0" w:color="auto"/>
            </w:tcBorders>
            <w:vAlign w:val="center"/>
          </w:tcPr>
          <w:p w14:paraId="3D5F8A1B" w14:textId="2E2ED220" w:rsidR="00332399" w:rsidRPr="00283CDC" w:rsidRDefault="00F673D9" w:rsidP="00283CD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83CDC">
              <w:rPr>
                <w:rFonts w:ascii="Traditional Arabic" w:hAnsi="Traditional Arabic" w:cs="Traditional Arabic"/>
                <w:sz w:val="24"/>
                <w:szCs w:val="24"/>
                <w:rtl/>
              </w:rPr>
              <w:t>موافق بشدة جداً</w:t>
            </w:r>
          </w:p>
        </w:tc>
        <w:tc>
          <w:tcPr>
            <w:tcW w:w="540" w:type="dxa"/>
            <w:tcBorders>
              <w:top w:val="single" w:sz="4" w:space="0" w:color="auto"/>
              <w:left w:val="single" w:sz="4" w:space="0" w:color="auto"/>
              <w:bottom w:val="single" w:sz="4" w:space="0" w:color="auto"/>
              <w:right w:val="single" w:sz="4" w:space="0" w:color="auto"/>
            </w:tcBorders>
            <w:vAlign w:val="center"/>
          </w:tcPr>
          <w:p w14:paraId="6287F537" w14:textId="5C7CF875" w:rsidR="00332399" w:rsidRPr="00283CDC" w:rsidRDefault="00F673D9" w:rsidP="00283CD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83CDC">
              <w:rPr>
                <w:rFonts w:ascii="Traditional Arabic" w:hAnsi="Traditional Arabic" w:cs="Traditional Arabic"/>
                <w:sz w:val="24"/>
                <w:szCs w:val="24"/>
                <w:rtl/>
              </w:rPr>
              <w:t>موافق بشدة</w:t>
            </w:r>
          </w:p>
        </w:tc>
        <w:tc>
          <w:tcPr>
            <w:tcW w:w="528" w:type="dxa"/>
            <w:tcBorders>
              <w:top w:val="single" w:sz="4" w:space="0" w:color="auto"/>
              <w:left w:val="single" w:sz="4" w:space="0" w:color="auto"/>
              <w:bottom w:val="single" w:sz="4" w:space="0" w:color="auto"/>
              <w:right w:val="single" w:sz="4" w:space="0" w:color="auto"/>
            </w:tcBorders>
            <w:vAlign w:val="center"/>
          </w:tcPr>
          <w:p w14:paraId="1F3A545A" w14:textId="069E7E8E" w:rsidR="00332399" w:rsidRPr="00283CDC" w:rsidRDefault="00F673D9" w:rsidP="00283CD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83CDC">
              <w:rPr>
                <w:rFonts w:ascii="Traditional Arabic" w:hAnsi="Traditional Arabic" w:cs="Traditional Arabic"/>
                <w:sz w:val="24"/>
                <w:szCs w:val="24"/>
                <w:rtl/>
              </w:rPr>
              <w:t>موافق</w:t>
            </w:r>
          </w:p>
        </w:tc>
        <w:tc>
          <w:tcPr>
            <w:tcW w:w="553" w:type="dxa"/>
            <w:tcBorders>
              <w:top w:val="single" w:sz="4" w:space="0" w:color="auto"/>
              <w:left w:val="single" w:sz="4" w:space="0" w:color="auto"/>
              <w:bottom w:val="single" w:sz="4" w:space="0" w:color="auto"/>
              <w:right w:val="single" w:sz="4" w:space="0" w:color="auto"/>
            </w:tcBorders>
            <w:vAlign w:val="center"/>
          </w:tcPr>
          <w:p w14:paraId="154203D4" w14:textId="2CE6EAF7" w:rsidR="00332399" w:rsidRPr="00283CDC" w:rsidRDefault="00F673D9" w:rsidP="00283CD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83CDC">
              <w:rPr>
                <w:rFonts w:ascii="Traditional Arabic" w:hAnsi="Traditional Arabic" w:cs="Traditional Arabic"/>
                <w:sz w:val="24"/>
                <w:szCs w:val="24"/>
                <w:rtl/>
              </w:rPr>
              <w:t>محايد</w:t>
            </w:r>
          </w:p>
        </w:tc>
        <w:tc>
          <w:tcPr>
            <w:tcW w:w="719" w:type="dxa"/>
            <w:tcBorders>
              <w:top w:val="single" w:sz="4" w:space="0" w:color="auto"/>
              <w:left w:val="single" w:sz="4" w:space="0" w:color="auto"/>
              <w:bottom w:val="single" w:sz="4" w:space="0" w:color="auto"/>
              <w:right w:val="single" w:sz="4" w:space="0" w:color="auto"/>
            </w:tcBorders>
            <w:vAlign w:val="center"/>
          </w:tcPr>
          <w:p w14:paraId="2099A393" w14:textId="03541D4C" w:rsidR="00332399" w:rsidRPr="00283CDC" w:rsidRDefault="00F673D9" w:rsidP="00283CD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83CDC">
              <w:rPr>
                <w:rFonts w:ascii="Traditional Arabic" w:hAnsi="Traditional Arabic" w:cs="Traditional Arabic"/>
                <w:sz w:val="24"/>
                <w:szCs w:val="24"/>
                <w:rtl/>
              </w:rPr>
              <w:t>غير موافق</w:t>
            </w:r>
          </w:p>
        </w:tc>
        <w:tc>
          <w:tcPr>
            <w:tcW w:w="769" w:type="dxa"/>
            <w:tcBorders>
              <w:top w:val="single" w:sz="4" w:space="0" w:color="auto"/>
              <w:left w:val="single" w:sz="4" w:space="0" w:color="auto"/>
              <w:bottom w:val="single" w:sz="4" w:space="0" w:color="auto"/>
              <w:right w:val="single" w:sz="4" w:space="0" w:color="auto"/>
            </w:tcBorders>
            <w:vAlign w:val="center"/>
          </w:tcPr>
          <w:p w14:paraId="412503C9" w14:textId="15426858" w:rsidR="00332399" w:rsidRPr="00283CDC" w:rsidRDefault="003A0808" w:rsidP="00283CD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83CDC">
              <w:rPr>
                <w:rFonts w:ascii="Traditional Arabic" w:hAnsi="Traditional Arabic" w:cs="Traditional Arabic"/>
                <w:sz w:val="24"/>
                <w:szCs w:val="24"/>
                <w:rtl/>
              </w:rPr>
              <w:t>غير موافق بشدة</w:t>
            </w:r>
          </w:p>
        </w:tc>
        <w:tc>
          <w:tcPr>
            <w:tcW w:w="665" w:type="dxa"/>
            <w:tcBorders>
              <w:top w:val="single" w:sz="4" w:space="0" w:color="auto"/>
              <w:left w:val="single" w:sz="4" w:space="0" w:color="auto"/>
              <w:bottom w:val="single" w:sz="4" w:space="0" w:color="auto"/>
              <w:right w:val="single" w:sz="4" w:space="0" w:color="auto"/>
            </w:tcBorders>
            <w:vAlign w:val="center"/>
          </w:tcPr>
          <w:p w14:paraId="440F1780" w14:textId="6000FBB5" w:rsidR="00332399" w:rsidRPr="00283CDC" w:rsidRDefault="00283CDC" w:rsidP="00283CD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83CDC">
              <w:rPr>
                <w:rFonts w:ascii="Traditional Arabic" w:hAnsi="Traditional Arabic" w:cs="Traditional Arabic"/>
                <w:sz w:val="24"/>
                <w:szCs w:val="24"/>
                <w:rtl/>
              </w:rPr>
              <w:t>غير موافق بشدة جداً</w:t>
            </w:r>
          </w:p>
        </w:tc>
      </w:tr>
      <w:tr w:rsidR="00332399" w:rsidRPr="00263540" w14:paraId="060EC739"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23" w:type="dxa"/>
            <w:gridSpan w:val="8"/>
            <w:tcBorders>
              <w:top w:val="single" w:sz="4" w:space="0" w:color="auto"/>
            </w:tcBorders>
          </w:tcPr>
          <w:p w14:paraId="5D725409" w14:textId="6635B4E5" w:rsidR="00332399" w:rsidRPr="00263540" w:rsidRDefault="00332399" w:rsidP="00263540">
            <w:pPr>
              <w:spacing w:before="100" w:beforeAutospacing="1" w:after="100" w:afterAutospacing="1" w:line="36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البعد الأول: إيجاد القيمة والقيمة المضافة ورسم خريطة لتدفقها</w:t>
            </w:r>
          </w:p>
        </w:tc>
      </w:tr>
      <w:tr w:rsidR="00332399" w:rsidRPr="00263540" w14:paraId="6B3566EA"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545DE4F3" w14:textId="0BA7582F"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تحرص القيادة على تحديد الأنشطة التي تضيف قيمة</w:t>
            </w:r>
          </w:p>
        </w:tc>
        <w:tc>
          <w:tcPr>
            <w:tcW w:w="720" w:type="dxa"/>
            <w:vAlign w:val="center"/>
          </w:tcPr>
          <w:p w14:paraId="31252BF9"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42582D40"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3F1FAF40"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7A14C64C" w14:textId="49C9005C"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0A083F75"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79772A11"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6B95C1B6"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28E2A140"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4703E7DF" w14:textId="2DEEC457"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تعمل القيادة على تقليل الأنشطة غير الضرورية</w:t>
            </w:r>
          </w:p>
        </w:tc>
        <w:tc>
          <w:tcPr>
            <w:tcW w:w="720" w:type="dxa"/>
            <w:vAlign w:val="center"/>
          </w:tcPr>
          <w:p w14:paraId="7BE33145"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dxa"/>
          </w:tcPr>
          <w:p w14:paraId="7D741769"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28" w:type="dxa"/>
          </w:tcPr>
          <w:p w14:paraId="5A3F286F"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55E62D69" w14:textId="0D42E45B"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7A68ED08"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265A4E95"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71857B93"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332399" w:rsidRPr="00263540" w14:paraId="763AC5B4"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3118FA59" w14:textId="3BEEF919"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تتبنى القيادة نهجاً واضحاً لرسم خريطة تدفق القيمة</w:t>
            </w:r>
          </w:p>
        </w:tc>
        <w:tc>
          <w:tcPr>
            <w:tcW w:w="720" w:type="dxa"/>
            <w:vAlign w:val="center"/>
          </w:tcPr>
          <w:p w14:paraId="2648E95F"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7CCAE7DE"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6C0B9936"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562DAE76" w14:textId="1136529A"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318AD39D"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35E4F358"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2B58517C"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0CFC666B"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49CBD8AD" w14:textId="59D71676"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تعتمد المنظمة على أدوات تحليل البيانات</w:t>
            </w:r>
          </w:p>
        </w:tc>
        <w:tc>
          <w:tcPr>
            <w:tcW w:w="720" w:type="dxa"/>
            <w:vAlign w:val="center"/>
          </w:tcPr>
          <w:p w14:paraId="2C444236"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dxa"/>
          </w:tcPr>
          <w:p w14:paraId="710152C9"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28" w:type="dxa"/>
          </w:tcPr>
          <w:p w14:paraId="0EACCE08"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51ACD188" w14:textId="3F0DC78A"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6DEF25EC"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0A8EAE92"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1ECBD6CE"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332399" w:rsidRPr="00263540" w14:paraId="7DC299AE"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1B088C12" w14:textId="2B8599AA"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تحديث خريطة تدفق العمليات بانتظام</w:t>
            </w:r>
          </w:p>
        </w:tc>
        <w:tc>
          <w:tcPr>
            <w:tcW w:w="720" w:type="dxa"/>
            <w:vAlign w:val="center"/>
          </w:tcPr>
          <w:p w14:paraId="31F24C82"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702CCECD"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227734A2"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376DD305" w14:textId="59EE3514"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0B453EB6"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7A838210"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222197A0"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74C5C636"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23" w:type="dxa"/>
            <w:gridSpan w:val="8"/>
          </w:tcPr>
          <w:p w14:paraId="4252925D" w14:textId="66ADBDE8" w:rsidR="00332399" w:rsidRPr="00263540" w:rsidRDefault="00332399" w:rsidP="00263540">
            <w:pPr>
              <w:spacing w:before="100" w:beforeAutospacing="1" w:after="100" w:afterAutospacing="1" w:line="36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البعد الثاني: نظام السحب والدفع</w:t>
            </w:r>
          </w:p>
        </w:tc>
      </w:tr>
      <w:tr w:rsidR="00332399" w:rsidRPr="00263540" w14:paraId="2D6068BB"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3D81E39C" w14:textId="25C7E164"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تعتمد المنظمة على نظام السحب لتوفير الموارد</w:t>
            </w:r>
          </w:p>
        </w:tc>
        <w:tc>
          <w:tcPr>
            <w:tcW w:w="720" w:type="dxa"/>
            <w:vAlign w:val="center"/>
          </w:tcPr>
          <w:p w14:paraId="3B059D22"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3DE8706A"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21D49BB5"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6169E370" w14:textId="1AF0C57A"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36472178"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61DBD401"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49611B48"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34416763"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3AF3C619" w14:textId="001E7786"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تطبيق نظام الدفع بشكل مرن لتلبية الاحتياجات</w:t>
            </w:r>
          </w:p>
        </w:tc>
        <w:tc>
          <w:tcPr>
            <w:tcW w:w="720" w:type="dxa"/>
            <w:vAlign w:val="center"/>
          </w:tcPr>
          <w:p w14:paraId="35038F04"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dxa"/>
          </w:tcPr>
          <w:p w14:paraId="16B786A7"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28" w:type="dxa"/>
          </w:tcPr>
          <w:p w14:paraId="0A08BFAE"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64924F70" w14:textId="39C9B3F0"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5BFE645C"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495D141C"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12D94539"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332399" w:rsidRPr="00263540" w14:paraId="4EEE66E4"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2174D3B9" w14:textId="2BDBFA04"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تحرص القيادة على تحقيق التوازن بين السحب والدفع</w:t>
            </w:r>
          </w:p>
        </w:tc>
        <w:tc>
          <w:tcPr>
            <w:tcW w:w="720" w:type="dxa"/>
            <w:vAlign w:val="center"/>
          </w:tcPr>
          <w:p w14:paraId="19EB261E"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2F25353A"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22A6127E"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6D22126E" w14:textId="230219D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4F29F561"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17B767FA"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721C9E36"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3646E3DF"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39AF3B30" w14:textId="311336FC"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تحسين تدفق العمليات بناءً على آليات السحب</w:t>
            </w:r>
          </w:p>
        </w:tc>
        <w:tc>
          <w:tcPr>
            <w:tcW w:w="720" w:type="dxa"/>
            <w:vAlign w:val="center"/>
          </w:tcPr>
          <w:p w14:paraId="127E7E2D"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dxa"/>
          </w:tcPr>
          <w:p w14:paraId="2D507F22"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28" w:type="dxa"/>
          </w:tcPr>
          <w:p w14:paraId="395FCC88"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19BB40BE" w14:textId="3EED86F9"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3FAF7BEF"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4A326188"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09D472DB"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332399" w:rsidRPr="00263540" w14:paraId="62DBFC86"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76E5EA99" w14:textId="49312701"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توظيف التكنولوجيا لدعم أنظمة السحب والدفع</w:t>
            </w:r>
          </w:p>
        </w:tc>
        <w:tc>
          <w:tcPr>
            <w:tcW w:w="720" w:type="dxa"/>
            <w:vAlign w:val="center"/>
          </w:tcPr>
          <w:p w14:paraId="6D65F135"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4C5A7198"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467663D0"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7AE36161" w14:textId="26DEA541"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001BD26F"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46649A1B"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1C78D6FA"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464C6542"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23" w:type="dxa"/>
            <w:gridSpan w:val="8"/>
          </w:tcPr>
          <w:p w14:paraId="7A6315E8" w14:textId="6BEF52B6" w:rsidR="00332399" w:rsidRPr="00263540" w:rsidRDefault="00332399" w:rsidP="00263540">
            <w:pPr>
              <w:spacing w:before="100" w:beforeAutospacing="1" w:after="100" w:afterAutospacing="1" w:line="36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البعد الثالث: صفرية الأخطاء (الكمال والإحسان) والتطوير المستمر</w:t>
            </w:r>
          </w:p>
        </w:tc>
      </w:tr>
      <w:tr w:rsidR="00332399" w:rsidRPr="00263540" w14:paraId="02056479"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77986C8B" w14:textId="4147B98D"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تسعى المنظمة لتحقيق معايير الجودة العالية</w:t>
            </w:r>
          </w:p>
        </w:tc>
        <w:tc>
          <w:tcPr>
            <w:tcW w:w="720" w:type="dxa"/>
            <w:vAlign w:val="center"/>
          </w:tcPr>
          <w:p w14:paraId="2D890BD4"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761D48EA"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3B3222A5"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7D979D40" w14:textId="7F60AF4D"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3C78AD44"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7C9BDDD8"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029AA700"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455A317D"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554C4D20" w14:textId="77A63B13"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تحليل الأخطاء بشكل دوري لاستخلاص الدروس</w:t>
            </w:r>
          </w:p>
        </w:tc>
        <w:tc>
          <w:tcPr>
            <w:tcW w:w="720" w:type="dxa"/>
            <w:vAlign w:val="center"/>
          </w:tcPr>
          <w:p w14:paraId="6B37A594"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dxa"/>
          </w:tcPr>
          <w:p w14:paraId="09597045"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28" w:type="dxa"/>
          </w:tcPr>
          <w:p w14:paraId="75F8A55F"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50D8209E" w14:textId="3DCCD448"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0E681F00"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4B79EF0F"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1FD4E4CC"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332399" w:rsidRPr="00263540" w14:paraId="00BAAA7F"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03DDF0BB" w14:textId="3F353479"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تعتمد المنظمة على ثقافة التحسين المستمر</w:t>
            </w:r>
          </w:p>
        </w:tc>
        <w:tc>
          <w:tcPr>
            <w:tcW w:w="720" w:type="dxa"/>
            <w:vAlign w:val="center"/>
          </w:tcPr>
          <w:p w14:paraId="7468DC72"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26C8C05F"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699606DB"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75DDE930" w14:textId="5F08A45A"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5D47C64E"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258F7F85"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0D1BDB59"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332399" w:rsidRPr="00263540" w14:paraId="023D7216" w14:textId="77777777" w:rsidTr="001537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7724FC46" w14:textId="772AE770"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تحرص القيادة على توفير بيئة عمل تدعم الإبداع</w:t>
            </w:r>
          </w:p>
        </w:tc>
        <w:tc>
          <w:tcPr>
            <w:tcW w:w="720" w:type="dxa"/>
            <w:vAlign w:val="center"/>
          </w:tcPr>
          <w:p w14:paraId="60EF1159"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40" w:type="dxa"/>
          </w:tcPr>
          <w:p w14:paraId="3C472DD4"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28" w:type="dxa"/>
          </w:tcPr>
          <w:p w14:paraId="5C33E906"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4E79705A" w14:textId="1EEF44ED"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23D8118D"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3326146E"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56EAA15E" w14:textId="77777777" w:rsidR="00332399" w:rsidRPr="00263540" w:rsidRDefault="00332399"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332399" w:rsidRPr="00263540" w14:paraId="1C31116B" w14:textId="77777777" w:rsidTr="0015373C">
        <w:trPr>
          <w:jc w:val="center"/>
        </w:trPr>
        <w:tc>
          <w:tcPr>
            <w:cnfStyle w:val="001000000000" w:firstRow="0" w:lastRow="0" w:firstColumn="1" w:lastColumn="0" w:oddVBand="0" w:evenVBand="0" w:oddHBand="0" w:evenHBand="0" w:firstRowFirstColumn="0" w:firstRowLastColumn="0" w:lastRowFirstColumn="0" w:lastRowLastColumn="0"/>
            <w:tcW w:w="4229" w:type="dxa"/>
            <w:vAlign w:val="center"/>
          </w:tcPr>
          <w:p w14:paraId="03AA6750" w14:textId="43FD9997" w:rsidR="00332399" w:rsidRPr="00263540" w:rsidRDefault="00332399"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استخدام أدوات التكنولوجيا للحد من الأخطاء</w:t>
            </w:r>
          </w:p>
        </w:tc>
        <w:tc>
          <w:tcPr>
            <w:tcW w:w="720" w:type="dxa"/>
            <w:vAlign w:val="center"/>
          </w:tcPr>
          <w:p w14:paraId="3B4A1C83"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40" w:type="dxa"/>
          </w:tcPr>
          <w:p w14:paraId="50D4D9D8"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28" w:type="dxa"/>
          </w:tcPr>
          <w:p w14:paraId="6D032C29"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53" w:type="dxa"/>
            <w:vAlign w:val="center"/>
          </w:tcPr>
          <w:p w14:paraId="2534AD20" w14:textId="51420694"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19" w:type="dxa"/>
            <w:vAlign w:val="center"/>
          </w:tcPr>
          <w:p w14:paraId="70E26ECD"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69" w:type="dxa"/>
            <w:vAlign w:val="center"/>
          </w:tcPr>
          <w:p w14:paraId="39C1A7EF"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65" w:type="dxa"/>
            <w:vAlign w:val="center"/>
          </w:tcPr>
          <w:p w14:paraId="5554403C" w14:textId="77777777" w:rsidR="00332399" w:rsidRPr="00263540" w:rsidRDefault="00332399"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bookmarkEnd w:id="138"/>
      <w:bookmarkEnd w:id="139"/>
      <w:bookmarkEnd w:id="140"/>
    </w:tbl>
    <w:p w14:paraId="109AE2A1" w14:textId="21D7802D" w:rsidR="00914FDF" w:rsidRPr="00EC3B78" w:rsidRDefault="00914FDF" w:rsidP="0015373C">
      <w:pPr>
        <w:spacing w:before="100" w:beforeAutospacing="1" w:after="100" w:afterAutospacing="1"/>
        <w:rPr>
          <w:rFonts w:ascii="Traditional Arabic" w:hAnsi="Traditional Arabic" w:cs="Traditional Arabic"/>
          <w:b/>
          <w:bCs/>
          <w:szCs w:val="28"/>
          <w:rtl/>
        </w:rPr>
        <w:sectPr w:rsidR="00914FDF" w:rsidRPr="00EC3B78" w:rsidSect="003F53E7">
          <w:headerReference w:type="default" r:id="rId27"/>
          <w:footerReference w:type="default" r:id="rId28"/>
          <w:type w:val="continuous"/>
          <w:pgSz w:w="11907" w:h="16840" w:code="9"/>
          <w:pgMar w:top="1440" w:right="1985" w:bottom="1440" w:left="1418" w:header="720" w:footer="720" w:gutter="567"/>
          <w:cols w:space="720"/>
          <w:bidi/>
          <w:rtlGutter/>
          <w:docGrid w:linePitch="360"/>
        </w:sectPr>
      </w:pPr>
    </w:p>
    <w:p w14:paraId="0682D59B" w14:textId="77777777" w:rsidR="001B2F13" w:rsidRPr="001B2F13" w:rsidRDefault="001B2F13" w:rsidP="0015373C">
      <w:pPr>
        <w:bidi/>
        <w:rPr>
          <w:rFonts w:ascii="Traditional Arabic" w:hAnsi="Traditional Arabic" w:cs="Traditional Arabic"/>
          <w:sz w:val="32"/>
          <w:szCs w:val="32"/>
        </w:rPr>
      </w:pPr>
    </w:p>
    <w:sectPr w:rsidR="001B2F13" w:rsidRPr="001B2F13" w:rsidSect="00914FDF">
      <w:footerReference w:type="default" r:id="rId29"/>
      <w:pgSz w:w="11907" w:h="16840"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736A5" w14:textId="77777777" w:rsidR="00077D80" w:rsidRDefault="00077D80" w:rsidP="00CC62F9">
      <w:pPr>
        <w:spacing w:after="0" w:line="240" w:lineRule="auto"/>
      </w:pPr>
      <w:r>
        <w:separator/>
      </w:r>
    </w:p>
  </w:endnote>
  <w:endnote w:type="continuationSeparator" w:id="0">
    <w:p w14:paraId="687C67BC" w14:textId="77777777" w:rsidR="00077D80" w:rsidRDefault="00077D80" w:rsidP="00CC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Kufam SemiBold">
    <w:altName w:val="Arial"/>
    <w:charset w:val="00"/>
    <w:family w:val="auto"/>
    <w:pitch w:val="variable"/>
    <w:sig w:usb0="8000204F" w:usb1="0000007B" w:usb2="00000004" w:usb3="00000000" w:csb0="00000043" w:csb1="00000000"/>
  </w:font>
  <w:font w:name="Amiri">
    <w:altName w:val="Arial"/>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2728"/>
      <w:docPartObj>
        <w:docPartGallery w:val="Page Numbers (Bottom of Page)"/>
        <w:docPartUnique/>
      </w:docPartObj>
    </w:sdtPr>
    <w:sdtContent>
      <w:p w14:paraId="08FCBC93" w14:textId="25C72F11" w:rsidR="00FE79DB" w:rsidRDefault="00FE79DB">
        <w:pPr>
          <w:pStyle w:val="Footer"/>
        </w:pPr>
        <w:r>
          <w:rPr>
            <w:noProof/>
          </w:rPr>
          <mc:AlternateContent>
            <mc:Choice Requires="wps">
              <w:drawing>
                <wp:anchor distT="0" distB="0" distL="114300" distR="114300" simplePos="0" relativeHeight="251663360" behindDoc="0" locked="0" layoutInCell="1" allowOverlap="1" wp14:anchorId="62DB1629" wp14:editId="09EE1D08">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2DB162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31"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84023"/>
      <w:docPartObj>
        <w:docPartGallery w:val="Page Numbers (Bottom of Page)"/>
        <w:docPartUnique/>
      </w:docPartObj>
    </w:sdtPr>
    <w:sdtContent>
      <w:p w14:paraId="5EE8BF71" w14:textId="59EC50F8" w:rsidR="00FE79DB" w:rsidRDefault="00FE79DB">
        <w:pPr>
          <w:pStyle w:val="Footer"/>
        </w:pPr>
        <w:r>
          <w:rPr>
            <w:noProof/>
          </w:rPr>
          <mc:AlternateContent>
            <mc:Choice Requires="wps">
              <w:drawing>
                <wp:anchor distT="0" distB="0" distL="114300" distR="114300" simplePos="0" relativeHeight="251666432" behindDoc="0" locked="0" layoutInCell="1" allowOverlap="1" wp14:anchorId="22054930" wp14:editId="285DAFDE">
                  <wp:simplePos x="0" y="0"/>
                  <wp:positionH relativeFrom="margin">
                    <wp:posOffset>2139406</wp:posOffset>
                  </wp:positionH>
                  <wp:positionV relativeFrom="bottomMargin">
                    <wp:posOffset>341993</wp:posOffset>
                  </wp:positionV>
                  <wp:extent cx="683078" cy="238760"/>
                  <wp:effectExtent l="19050" t="19050" r="22225" b="2794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78" cy="238760"/>
                          </a:xfrm>
                          <a:prstGeom prst="bracketPair">
                            <a:avLst>
                              <a:gd name="adj" fmla="val 16667"/>
                            </a:avLst>
                          </a:prstGeom>
                          <a:solidFill>
                            <a:srgbClr val="FFFFFF"/>
                          </a:solidFill>
                          <a:ln w="28575">
                            <a:solidFill>
                              <a:srgbClr val="808080"/>
                            </a:solidFill>
                            <a:round/>
                            <a:headEnd/>
                            <a:tailEnd/>
                          </a:ln>
                        </wps:spPr>
                        <wps:txbx>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2205493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2" type="#_x0000_t185" style="position:absolute;margin-left:168.45pt;margin-top:26.95pt;width:53.8pt;height:18.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" filled="t" strokecolor="gray" strokeweight="2.25pt">
                  <v:textbox inset=",0,,0">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517199"/>
      <w:docPartObj>
        <w:docPartGallery w:val="Page Numbers (Bottom of Page)"/>
        <w:docPartUnique/>
      </w:docPartObj>
    </w:sdtPr>
    <w:sdtContent>
      <w:p w14:paraId="08C90DAB" w14:textId="6C52DC93" w:rsidR="00FE79DB" w:rsidRDefault="00FE79DB">
        <w:pPr>
          <w:pStyle w:val="Footer"/>
        </w:pPr>
        <w:r>
          <w:rPr>
            <w:noProof/>
          </w:rPr>
          <mc:AlternateContent>
            <mc:Choice Requires="wps">
              <w:drawing>
                <wp:anchor distT="0" distB="0" distL="114300" distR="114300" simplePos="0" relativeHeight="251669504" behindDoc="0" locked="0" layoutInCell="1" allowOverlap="1" wp14:anchorId="62351FCD" wp14:editId="59130955">
                  <wp:simplePos x="0" y="0"/>
                  <wp:positionH relativeFrom="margin">
                    <wp:posOffset>2292350</wp:posOffset>
                  </wp:positionH>
                  <wp:positionV relativeFrom="bottomMargin">
                    <wp:posOffset>340360</wp:posOffset>
                  </wp:positionV>
                  <wp:extent cx="465455" cy="238760"/>
                  <wp:effectExtent l="19050" t="19050" r="10795" b="27940"/>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0"/>
                            </a:avLst>
                          </a:prstGeom>
                          <a:solidFill>
                            <a:srgbClr val="FFFFFF"/>
                          </a:solidFill>
                          <a:ln w="28575">
                            <a:solidFill>
                              <a:srgbClr val="808080"/>
                            </a:solidFill>
                            <a:round/>
                            <a:headEnd/>
                            <a:tailEnd/>
                          </a:ln>
                        </wps:spPr>
                        <wps:txbx>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62351F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33" type="#_x0000_t185" style="position:absolute;margin-left:180.5pt;margin-top:26.8pt;width:36.65pt;height:18.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" adj="0" filled="t" strokecolor="gray" strokeweight="2.25pt">
                  <v:textbox inset=",0,,0">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77EC4" w14:textId="79FE64B5" w:rsidR="00FE79DB" w:rsidRDefault="00FE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00C83" w14:textId="77777777" w:rsidR="00077D80" w:rsidRDefault="00077D80" w:rsidP="00CC62F9">
      <w:pPr>
        <w:spacing w:after="0" w:line="240" w:lineRule="auto"/>
      </w:pPr>
    </w:p>
  </w:footnote>
  <w:footnote w:type="continuationSeparator" w:id="0">
    <w:p w14:paraId="6A07DAAA" w14:textId="77777777" w:rsidR="00077D80" w:rsidRDefault="00077D80" w:rsidP="00CC62F9">
      <w:pPr>
        <w:spacing w:after="0" w:line="240" w:lineRule="auto"/>
      </w:pPr>
      <w:r>
        <w:continuationSeparator/>
      </w:r>
    </w:p>
  </w:footnote>
  <w:footnote w:id="1">
    <w:p w14:paraId="38C39698" w14:textId="77777777" w:rsidR="00FE79DB" w:rsidRPr="00757CA1" w:rsidRDefault="00FE79DB" w:rsidP="00CC62F9">
      <w:pPr>
        <w:tabs>
          <w:tab w:val="left" w:pos="1074"/>
        </w:tabs>
        <w:bidi/>
        <w:spacing w:line="360" w:lineRule="auto"/>
        <w:rPr>
          <w:rFonts w:asciiTheme="majorBidi" w:hAnsiTheme="majorBidi" w:cstheme="majorBidi"/>
          <w:sz w:val="26"/>
          <w:szCs w:val="26"/>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A304" w14:textId="23765DF6" w:rsidR="00FE79DB" w:rsidRDefault="00FE79DB" w:rsidP="00C40140">
    <w:pPr>
      <w:pStyle w:val="Header"/>
      <w:tabs>
        <w:tab w:val="clear" w:pos="4153"/>
        <w:tab w:val="clear" w:pos="8306"/>
        <w:tab w:val="left" w:pos="38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40C"/>
    <w:multiLevelType w:val="hybridMultilevel"/>
    <w:tmpl w:val="97D67FF2"/>
    <w:lvl w:ilvl="0" w:tplc="0E121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425463"/>
    <w:multiLevelType w:val="hybridMultilevel"/>
    <w:tmpl w:val="5CA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62987"/>
    <w:multiLevelType w:val="hybridMultilevel"/>
    <w:tmpl w:val="7A4A03F6"/>
    <w:lvl w:ilvl="0" w:tplc="4514A12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43196"/>
    <w:multiLevelType w:val="hybridMultilevel"/>
    <w:tmpl w:val="E4064948"/>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1B0"/>
    <w:multiLevelType w:val="hybridMultilevel"/>
    <w:tmpl w:val="69DEC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F26C7"/>
    <w:multiLevelType w:val="hybridMultilevel"/>
    <w:tmpl w:val="EDA2F7F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73D3C"/>
    <w:multiLevelType w:val="hybridMultilevel"/>
    <w:tmpl w:val="375C4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671A3"/>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8" w15:restartNumberingAfterBreak="0">
    <w:nsid w:val="1208703F"/>
    <w:multiLevelType w:val="hybridMultilevel"/>
    <w:tmpl w:val="5E6A6144"/>
    <w:lvl w:ilvl="0" w:tplc="E1D67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33C84"/>
    <w:multiLevelType w:val="hybridMultilevel"/>
    <w:tmpl w:val="A782D8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5B566C"/>
    <w:multiLevelType w:val="hybridMultilevel"/>
    <w:tmpl w:val="45DA4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083229"/>
    <w:multiLevelType w:val="hybridMultilevel"/>
    <w:tmpl w:val="3BFEE3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B87D98"/>
    <w:multiLevelType w:val="hybridMultilevel"/>
    <w:tmpl w:val="0C1620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53D77A5"/>
    <w:multiLevelType w:val="hybridMultilevel"/>
    <w:tmpl w:val="98AA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3907C3"/>
    <w:multiLevelType w:val="hybridMultilevel"/>
    <w:tmpl w:val="DD025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9158EF"/>
    <w:multiLevelType w:val="hybridMultilevel"/>
    <w:tmpl w:val="1E3A1C6E"/>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972324"/>
    <w:multiLevelType w:val="hybridMultilevel"/>
    <w:tmpl w:val="A9FA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4560C0"/>
    <w:multiLevelType w:val="hybridMultilevel"/>
    <w:tmpl w:val="F4F85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8F5A50"/>
    <w:multiLevelType w:val="hybridMultilevel"/>
    <w:tmpl w:val="19DA096A"/>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AD3094"/>
    <w:multiLevelType w:val="hybridMultilevel"/>
    <w:tmpl w:val="9CEEEA1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4A5209"/>
    <w:multiLevelType w:val="hybridMultilevel"/>
    <w:tmpl w:val="EAB4BE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58B117F"/>
    <w:multiLevelType w:val="hybridMultilevel"/>
    <w:tmpl w:val="C61CB1B0"/>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7812EE"/>
    <w:multiLevelType w:val="multilevel"/>
    <w:tmpl w:val="068E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C041EE"/>
    <w:multiLevelType w:val="hybridMultilevel"/>
    <w:tmpl w:val="1DB29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5A5E2C"/>
    <w:multiLevelType w:val="hybridMultilevel"/>
    <w:tmpl w:val="6964C2A2"/>
    <w:lvl w:ilvl="0" w:tplc="3B0805EE">
      <w:start w:val="1"/>
      <w:numFmt w:val="decimal"/>
      <w:lvlText w:val="%1-"/>
      <w:lvlJc w:val="left"/>
      <w:pPr>
        <w:ind w:left="1080" w:hanging="720"/>
      </w:pPr>
      <w:rPr>
        <w:rFonts w:ascii="Sakkal Majalla" w:hAnsi="Sakkal Majalla" w:cs="Sakkal Majalla" w:hint="default"/>
        <w:b/>
        <w:bCs/>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795EAF"/>
    <w:multiLevelType w:val="multilevel"/>
    <w:tmpl w:val="5E8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317C50"/>
    <w:multiLevelType w:val="hybridMultilevel"/>
    <w:tmpl w:val="A660374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15064D"/>
    <w:multiLevelType w:val="hybridMultilevel"/>
    <w:tmpl w:val="B7443B1A"/>
    <w:lvl w:ilvl="0" w:tplc="FFFFFFFF">
      <w:start w:val="1"/>
      <w:numFmt w:val="bullet"/>
      <w:lvlText w:val="-"/>
      <w:lvlJc w:val="left"/>
      <w:pPr>
        <w:ind w:left="1080" w:hanging="360"/>
      </w:pPr>
      <w:rPr>
        <w:rFonts w:ascii="Traditional Arabic" w:eastAsiaTheme="minorHAnsi" w:hAnsi="Traditional Arabic" w:cs="Traditional Arabic" w:hint="default"/>
      </w:rPr>
    </w:lvl>
    <w:lvl w:ilvl="1" w:tplc="21645BEC">
      <w:start w:val="1"/>
      <w:numFmt w:val="bullet"/>
      <w:lvlText w:val="-"/>
      <w:lvlJc w:val="left"/>
      <w:pPr>
        <w:ind w:left="1800" w:hanging="360"/>
      </w:pPr>
      <w:rPr>
        <w:rFonts w:ascii="Traditional Arabic" w:eastAsiaTheme="minorHAnsi" w:hAnsi="Traditional Arabic" w:cs="Traditional Arabic"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2FA45584"/>
    <w:multiLevelType w:val="hybridMultilevel"/>
    <w:tmpl w:val="009A8BDA"/>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48561B"/>
    <w:multiLevelType w:val="hybridMultilevel"/>
    <w:tmpl w:val="FD6A6F26"/>
    <w:lvl w:ilvl="0" w:tplc="2FA074CC">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F7908"/>
    <w:multiLevelType w:val="hybridMultilevel"/>
    <w:tmpl w:val="6E6C9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1221FE"/>
    <w:multiLevelType w:val="hybridMultilevel"/>
    <w:tmpl w:val="685AD30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CF5FB7"/>
    <w:multiLevelType w:val="hybridMultilevel"/>
    <w:tmpl w:val="8F5AE0A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992E5F"/>
    <w:multiLevelType w:val="hybridMultilevel"/>
    <w:tmpl w:val="7756A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294F70"/>
    <w:multiLevelType w:val="hybridMultilevel"/>
    <w:tmpl w:val="9410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EE56DF"/>
    <w:multiLevelType w:val="multilevel"/>
    <w:tmpl w:val="EDB8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7E6EFC"/>
    <w:multiLevelType w:val="hybridMultilevel"/>
    <w:tmpl w:val="EC9C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6FA63B6"/>
    <w:multiLevelType w:val="multilevel"/>
    <w:tmpl w:val="068E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386D89"/>
    <w:multiLevelType w:val="hybridMultilevel"/>
    <w:tmpl w:val="DA767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9D6207"/>
    <w:multiLevelType w:val="hybridMultilevel"/>
    <w:tmpl w:val="0010E874"/>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B3820A1"/>
    <w:multiLevelType w:val="hybridMultilevel"/>
    <w:tmpl w:val="127465F2"/>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B7D7B39"/>
    <w:multiLevelType w:val="hybridMultilevel"/>
    <w:tmpl w:val="1FAEC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4B41E5"/>
    <w:multiLevelType w:val="hybridMultilevel"/>
    <w:tmpl w:val="BDB43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E64542"/>
    <w:multiLevelType w:val="hybridMultilevel"/>
    <w:tmpl w:val="85C2DA96"/>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5" w15:restartNumberingAfterBreak="0">
    <w:nsid w:val="3F6B1D75"/>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EA410D"/>
    <w:multiLevelType w:val="hybridMultilevel"/>
    <w:tmpl w:val="95E88E9A"/>
    <w:lvl w:ilvl="0" w:tplc="04090009">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7" w15:restartNumberingAfterBreak="0">
    <w:nsid w:val="400709B0"/>
    <w:multiLevelType w:val="hybridMultilevel"/>
    <w:tmpl w:val="B9E28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1F87F55"/>
    <w:multiLevelType w:val="hybridMultilevel"/>
    <w:tmpl w:val="A09AD3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21C7D26"/>
    <w:multiLevelType w:val="hybridMultilevel"/>
    <w:tmpl w:val="E9028B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26442D1"/>
    <w:multiLevelType w:val="hybridMultilevel"/>
    <w:tmpl w:val="052A72E4"/>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4B51504"/>
    <w:multiLevelType w:val="hybridMultilevel"/>
    <w:tmpl w:val="BC0C94E8"/>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15:restartNumberingAfterBreak="0">
    <w:nsid w:val="45E52C0B"/>
    <w:multiLevelType w:val="hybridMultilevel"/>
    <w:tmpl w:val="ABD45148"/>
    <w:lvl w:ilvl="0" w:tplc="21645BEC">
      <w:start w:val="1"/>
      <w:numFmt w:val="bullet"/>
      <w:lvlText w:val="-"/>
      <w:lvlJc w:val="left"/>
      <w:pPr>
        <w:ind w:left="1440" w:hanging="360"/>
      </w:pPr>
      <w:rPr>
        <w:rFonts w:ascii="Traditional Arabic" w:eastAsiaTheme="minorHAnsi" w:hAnsi="Traditional Arabic"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7472AAA"/>
    <w:multiLevelType w:val="hybridMultilevel"/>
    <w:tmpl w:val="CB20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7705CC4"/>
    <w:multiLevelType w:val="hybridMultilevel"/>
    <w:tmpl w:val="E44AAC10"/>
    <w:lvl w:ilvl="0" w:tplc="DDAA7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7E15503"/>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8F5145B"/>
    <w:multiLevelType w:val="hybridMultilevel"/>
    <w:tmpl w:val="4C04CB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431A34"/>
    <w:multiLevelType w:val="hybridMultilevel"/>
    <w:tmpl w:val="FEA241E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4B611545"/>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59" w15:restartNumberingAfterBreak="0">
    <w:nsid w:val="4B874F5A"/>
    <w:multiLevelType w:val="hybridMultilevel"/>
    <w:tmpl w:val="CDA0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C662ACA"/>
    <w:multiLevelType w:val="hybridMultilevel"/>
    <w:tmpl w:val="9F668E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E0A116A"/>
    <w:multiLevelType w:val="hybridMultilevel"/>
    <w:tmpl w:val="60CC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0481320"/>
    <w:multiLevelType w:val="hybridMultilevel"/>
    <w:tmpl w:val="DB50240A"/>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50743F03"/>
    <w:multiLevelType w:val="hybridMultilevel"/>
    <w:tmpl w:val="0890D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DF555B"/>
    <w:multiLevelType w:val="hybridMultilevel"/>
    <w:tmpl w:val="5B28632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446398F"/>
    <w:multiLevelType w:val="hybridMultilevel"/>
    <w:tmpl w:val="15F0F9A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657099F"/>
    <w:multiLevelType w:val="hybridMultilevel"/>
    <w:tmpl w:val="B6B486B4"/>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6BC20AC"/>
    <w:multiLevelType w:val="hybridMultilevel"/>
    <w:tmpl w:val="D5F0049E"/>
    <w:lvl w:ilvl="0" w:tplc="C2302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776103A"/>
    <w:multiLevelType w:val="hybridMultilevel"/>
    <w:tmpl w:val="C5B08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860355A"/>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025FAE"/>
    <w:multiLevelType w:val="hybridMultilevel"/>
    <w:tmpl w:val="2E8ADEDA"/>
    <w:lvl w:ilvl="0" w:tplc="21645BEC">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91F43F6"/>
    <w:multiLevelType w:val="hybridMultilevel"/>
    <w:tmpl w:val="C9147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594572D7"/>
    <w:multiLevelType w:val="hybridMultilevel"/>
    <w:tmpl w:val="EACA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97D5CDD"/>
    <w:multiLevelType w:val="hybridMultilevel"/>
    <w:tmpl w:val="ABC8AE2E"/>
    <w:lvl w:ilvl="0" w:tplc="FAA8B11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5A3A2036"/>
    <w:multiLevelType w:val="hybridMultilevel"/>
    <w:tmpl w:val="C16E2CA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A424DEC"/>
    <w:multiLevelType w:val="hybridMultilevel"/>
    <w:tmpl w:val="14F2F2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AB21DC7"/>
    <w:multiLevelType w:val="hybridMultilevel"/>
    <w:tmpl w:val="35F2D406"/>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CF43732"/>
    <w:multiLevelType w:val="hybridMultilevel"/>
    <w:tmpl w:val="72187A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DC22551"/>
    <w:multiLevelType w:val="hybridMultilevel"/>
    <w:tmpl w:val="96CA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E105A11"/>
    <w:multiLevelType w:val="hybridMultilevel"/>
    <w:tmpl w:val="A4AC038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0" w15:restartNumberingAfterBreak="0">
    <w:nsid w:val="645A235A"/>
    <w:multiLevelType w:val="hybridMultilevel"/>
    <w:tmpl w:val="F5D8F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6B15FD0"/>
    <w:multiLevelType w:val="hybridMultilevel"/>
    <w:tmpl w:val="73E8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6C720E9"/>
    <w:multiLevelType w:val="hybridMultilevel"/>
    <w:tmpl w:val="8DBE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6DB2C87"/>
    <w:multiLevelType w:val="hybridMultilevel"/>
    <w:tmpl w:val="F5C2B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5" w15:restartNumberingAfterBreak="0">
    <w:nsid w:val="66F9214C"/>
    <w:multiLevelType w:val="hybridMultilevel"/>
    <w:tmpl w:val="D0C25FFE"/>
    <w:lvl w:ilvl="0" w:tplc="AC98D3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8181C2B"/>
    <w:multiLevelType w:val="hybridMultilevel"/>
    <w:tmpl w:val="887C6F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8612E22"/>
    <w:multiLevelType w:val="hybridMultilevel"/>
    <w:tmpl w:val="1C9A8570"/>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AE227FB"/>
    <w:multiLevelType w:val="hybridMultilevel"/>
    <w:tmpl w:val="EFE4B33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30676B0"/>
    <w:multiLevelType w:val="hybridMultilevel"/>
    <w:tmpl w:val="403A82EA"/>
    <w:lvl w:ilvl="0" w:tplc="0409000F">
      <w:start w:val="1"/>
      <w:numFmt w:val="decimal"/>
      <w:lvlText w:val="%1."/>
      <w:lvlJc w:val="left"/>
      <w:pPr>
        <w:ind w:left="720" w:hanging="360"/>
      </w:pPr>
      <w:rPr>
        <w:rFonts w:hint="default"/>
      </w:rPr>
    </w:lvl>
    <w:lvl w:ilvl="1" w:tplc="264A72A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5244225"/>
    <w:multiLevelType w:val="hybridMultilevel"/>
    <w:tmpl w:val="99108A5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15:restartNumberingAfterBreak="0">
    <w:nsid w:val="757D0331"/>
    <w:multiLevelType w:val="hybridMultilevel"/>
    <w:tmpl w:val="1892D7AE"/>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5C67F6E"/>
    <w:multiLevelType w:val="hybridMultilevel"/>
    <w:tmpl w:val="FD9AA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5E4074C"/>
    <w:multiLevelType w:val="hybridMultilevel"/>
    <w:tmpl w:val="63985C2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7206A3C"/>
    <w:multiLevelType w:val="hybridMultilevel"/>
    <w:tmpl w:val="A018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7752636"/>
    <w:multiLevelType w:val="hybridMultilevel"/>
    <w:tmpl w:val="1BB8A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77A4850"/>
    <w:multiLevelType w:val="hybridMultilevel"/>
    <w:tmpl w:val="CC24FBBC"/>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8DC5A08"/>
    <w:multiLevelType w:val="hybridMultilevel"/>
    <w:tmpl w:val="7E0E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A1839C2"/>
    <w:multiLevelType w:val="hybridMultilevel"/>
    <w:tmpl w:val="01126B56"/>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444F4F"/>
    <w:multiLevelType w:val="hybridMultilevel"/>
    <w:tmpl w:val="AB544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A7B18CA"/>
    <w:multiLevelType w:val="hybridMultilevel"/>
    <w:tmpl w:val="7C5E90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AAF5929"/>
    <w:multiLevelType w:val="hybridMultilevel"/>
    <w:tmpl w:val="699E405C"/>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4C12D8"/>
    <w:multiLevelType w:val="hybridMultilevel"/>
    <w:tmpl w:val="45FC4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3E4D96"/>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78741A"/>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8674476">
    <w:abstractNumId w:val="68"/>
  </w:num>
  <w:num w:numId="2" w16cid:durableId="1595939100">
    <w:abstractNumId w:val="72"/>
  </w:num>
  <w:num w:numId="3" w16cid:durableId="171727964">
    <w:abstractNumId w:val="4"/>
  </w:num>
  <w:num w:numId="4" w16cid:durableId="1189489201">
    <w:abstractNumId w:val="81"/>
  </w:num>
  <w:num w:numId="5" w16cid:durableId="372121502">
    <w:abstractNumId w:val="53"/>
  </w:num>
  <w:num w:numId="6" w16cid:durableId="1521235704">
    <w:abstractNumId w:val="7"/>
  </w:num>
  <w:num w:numId="7" w16cid:durableId="1331912885">
    <w:abstractNumId w:val="61"/>
  </w:num>
  <w:num w:numId="8" w16cid:durableId="1609389169">
    <w:abstractNumId w:val="73"/>
  </w:num>
  <w:num w:numId="9" w16cid:durableId="816843859">
    <w:abstractNumId w:val="0"/>
  </w:num>
  <w:num w:numId="10" w16cid:durableId="468669599">
    <w:abstractNumId w:val="63"/>
  </w:num>
  <w:num w:numId="11" w16cid:durableId="1354188824">
    <w:abstractNumId w:val="2"/>
  </w:num>
  <w:num w:numId="12" w16cid:durableId="1646545430">
    <w:abstractNumId w:val="89"/>
  </w:num>
  <w:num w:numId="13" w16cid:durableId="1043944987">
    <w:abstractNumId w:val="62"/>
  </w:num>
  <w:num w:numId="14" w16cid:durableId="1450395967">
    <w:abstractNumId w:val="31"/>
  </w:num>
  <w:num w:numId="15" w16cid:durableId="1007753858">
    <w:abstractNumId w:val="77"/>
  </w:num>
  <w:num w:numId="16" w16cid:durableId="2123105024">
    <w:abstractNumId w:val="79"/>
  </w:num>
  <w:num w:numId="17" w16cid:durableId="772017270">
    <w:abstractNumId w:val="43"/>
  </w:num>
  <w:num w:numId="18" w16cid:durableId="1966152387">
    <w:abstractNumId w:val="93"/>
  </w:num>
  <w:num w:numId="19" w16cid:durableId="2561064">
    <w:abstractNumId w:val="70"/>
  </w:num>
  <w:num w:numId="20" w16cid:durableId="1175270665">
    <w:abstractNumId w:val="18"/>
  </w:num>
  <w:num w:numId="21" w16cid:durableId="1743672387">
    <w:abstractNumId w:val="22"/>
  </w:num>
  <w:num w:numId="22" w16cid:durableId="1051461600">
    <w:abstractNumId w:val="104"/>
  </w:num>
  <w:num w:numId="23" w16cid:durableId="124080803">
    <w:abstractNumId w:val="6"/>
  </w:num>
  <w:num w:numId="24" w16cid:durableId="1767533545">
    <w:abstractNumId w:val="1"/>
  </w:num>
  <w:num w:numId="25" w16cid:durableId="1110398659">
    <w:abstractNumId w:val="52"/>
  </w:num>
  <w:num w:numId="26" w16cid:durableId="837842140">
    <w:abstractNumId w:val="28"/>
  </w:num>
  <w:num w:numId="27" w16cid:durableId="537478093">
    <w:abstractNumId w:val="66"/>
  </w:num>
  <w:num w:numId="28" w16cid:durableId="118570868">
    <w:abstractNumId w:val="17"/>
  </w:num>
  <w:num w:numId="29" w16cid:durableId="1447460752">
    <w:abstractNumId w:val="23"/>
  </w:num>
  <w:num w:numId="30" w16cid:durableId="1564833870">
    <w:abstractNumId w:val="38"/>
  </w:num>
  <w:num w:numId="31" w16cid:durableId="1038361436">
    <w:abstractNumId w:val="37"/>
  </w:num>
  <w:num w:numId="32" w16cid:durableId="777141938">
    <w:abstractNumId w:val="82"/>
  </w:num>
  <w:num w:numId="33" w16cid:durableId="1632205646">
    <w:abstractNumId w:val="35"/>
  </w:num>
  <w:num w:numId="34" w16cid:durableId="782303711">
    <w:abstractNumId w:val="78"/>
  </w:num>
  <w:num w:numId="35" w16cid:durableId="1484277705">
    <w:abstractNumId w:val="67"/>
  </w:num>
  <w:num w:numId="36" w16cid:durableId="1554152579">
    <w:abstractNumId w:val="54"/>
  </w:num>
  <w:num w:numId="37" w16cid:durableId="1531919347">
    <w:abstractNumId w:val="8"/>
  </w:num>
  <w:num w:numId="38" w16cid:durableId="2002735627">
    <w:abstractNumId w:val="64"/>
  </w:num>
  <w:num w:numId="39" w16cid:durableId="871109994">
    <w:abstractNumId w:val="87"/>
  </w:num>
  <w:num w:numId="40" w16cid:durableId="987982119">
    <w:abstractNumId w:val="88"/>
  </w:num>
  <w:num w:numId="41" w16cid:durableId="384986822">
    <w:abstractNumId w:val="19"/>
  </w:num>
  <w:num w:numId="42" w16cid:durableId="965238900">
    <w:abstractNumId w:val="3"/>
  </w:num>
  <w:num w:numId="43" w16cid:durableId="332493287">
    <w:abstractNumId w:val="20"/>
  </w:num>
  <w:num w:numId="44" w16cid:durableId="32275618">
    <w:abstractNumId w:val="32"/>
  </w:num>
  <w:num w:numId="45" w16cid:durableId="1225139144">
    <w:abstractNumId w:val="94"/>
  </w:num>
  <w:num w:numId="46" w16cid:durableId="1658651166">
    <w:abstractNumId w:val="74"/>
  </w:num>
  <w:num w:numId="47" w16cid:durableId="2113282951">
    <w:abstractNumId w:val="5"/>
  </w:num>
  <w:num w:numId="48" w16cid:durableId="1637180583">
    <w:abstractNumId w:val="65"/>
  </w:num>
  <w:num w:numId="49" w16cid:durableId="1972592745">
    <w:abstractNumId w:val="33"/>
  </w:num>
  <w:num w:numId="50" w16cid:durableId="342126747">
    <w:abstractNumId w:val="95"/>
  </w:num>
  <w:num w:numId="51" w16cid:durableId="541407649">
    <w:abstractNumId w:val="98"/>
  </w:num>
  <w:num w:numId="52" w16cid:durableId="1403599135">
    <w:abstractNumId w:val="40"/>
  </w:num>
  <w:num w:numId="53" w16cid:durableId="1732069903">
    <w:abstractNumId w:val="76"/>
  </w:num>
  <w:num w:numId="54" w16cid:durableId="197134295">
    <w:abstractNumId w:val="55"/>
  </w:num>
  <w:num w:numId="55" w16cid:durableId="1192567337">
    <w:abstractNumId w:val="102"/>
  </w:num>
  <w:num w:numId="56" w16cid:durableId="1668484307">
    <w:abstractNumId w:val="48"/>
  </w:num>
  <w:num w:numId="57" w16cid:durableId="1054308673">
    <w:abstractNumId w:val="44"/>
  </w:num>
  <w:num w:numId="58" w16cid:durableId="682245647">
    <w:abstractNumId w:val="46"/>
  </w:num>
  <w:num w:numId="59" w16cid:durableId="1516000477">
    <w:abstractNumId w:val="58"/>
  </w:num>
  <w:num w:numId="60" w16cid:durableId="1683436162">
    <w:abstractNumId w:val="83"/>
  </w:num>
  <w:num w:numId="61" w16cid:durableId="2038114628">
    <w:abstractNumId w:val="10"/>
  </w:num>
  <w:num w:numId="62" w16cid:durableId="1617981565">
    <w:abstractNumId w:val="24"/>
  </w:num>
  <w:num w:numId="63" w16cid:durableId="575940869">
    <w:abstractNumId w:val="13"/>
  </w:num>
  <w:num w:numId="64" w16cid:durableId="1968393932">
    <w:abstractNumId w:val="9"/>
  </w:num>
  <w:num w:numId="65" w16cid:durableId="1844590156">
    <w:abstractNumId w:val="14"/>
  </w:num>
  <w:num w:numId="66" w16cid:durableId="533232874">
    <w:abstractNumId w:val="27"/>
  </w:num>
  <w:num w:numId="67" w16cid:durableId="231620541">
    <w:abstractNumId w:val="56"/>
  </w:num>
  <w:num w:numId="68" w16cid:durableId="132675065">
    <w:abstractNumId w:val="49"/>
  </w:num>
  <w:num w:numId="69" w16cid:durableId="737871134">
    <w:abstractNumId w:val="86"/>
  </w:num>
  <w:num w:numId="70" w16cid:durableId="1441605091">
    <w:abstractNumId w:val="21"/>
  </w:num>
  <w:num w:numId="71" w16cid:durableId="362292316">
    <w:abstractNumId w:val="45"/>
  </w:num>
  <w:num w:numId="72" w16cid:durableId="1626765807">
    <w:abstractNumId w:val="69"/>
  </w:num>
  <w:num w:numId="73" w16cid:durableId="1747533211">
    <w:abstractNumId w:val="51"/>
  </w:num>
  <w:num w:numId="74" w16cid:durableId="1099372065">
    <w:abstractNumId w:val="96"/>
  </w:num>
  <w:num w:numId="75" w16cid:durableId="1734161276">
    <w:abstractNumId w:val="106"/>
  </w:num>
  <w:num w:numId="76" w16cid:durableId="1471901350">
    <w:abstractNumId w:val="30"/>
  </w:num>
  <w:num w:numId="77" w16cid:durableId="1187525986">
    <w:abstractNumId w:val="91"/>
  </w:num>
  <w:num w:numId="78" w16cid:durableId="2093625236">
    <w:abstractNumId w:val="29"/>
  </w:num>
  <w:num w:numId="79" w16cid:durableId="565839142">
    <w:abstractNumId w:val="12"/>
  </w:num>
  <w:num w:numId="80" w16cid:durableId="1968926030">
    <w:abstractNumId w:val="41"/>
  </w:num>
  <w:num w:numId="81" w16cid:durableId="1749420038">
    <w:abstractNumId w:val="71"/>
  </w:num>
  <w:num w:numId="82" w16cid:durableId="930746034">
    <w:abstractNumId w:val="103"/>
  </w:num>
  <w:num w:numId="83" w16cid:durableId="639697130">
    <w:abstractNumId w:val="15"/>
  </w:num>
  <w:num w:numId="84" w16cid:durableId="80640881">
    <w:abstractNumId w:val="100"/>
  </w:num>
  <w:num w:numId="85" w16cid:durableId="1025519742">
    <w:abstractNumId w:val="97"/>
  </w:num>
  <w:num w:numId="86" w16cid:durableId="1400252594">
    <w:abstractNumId w:val="75"/>
  </w:num>
  <w:num w:numId="87" w16cid:durableId="1413968213">
    <w:abstractNumId w:val="50"/>
  </w:num>
  <w:num w:numId="88" w16cid:durableId="1418361616">
    <w:abstractNumId w:val="60"/>
  </w:num>
  <w:num w:numId="89" w16cid:durableId="13112878">
    <w:abstractNumId w:val="39"/>
  </w:num>
  <w:num w:numId="90" w16cid:durableId="1151286297">
    <w:abstractNumId w:val="57"/>
  </w:num>
  <w:num w:numId="91" w16cid:durableId="1728069315">
    <w:abstractNumId w:val="92"/>
  </w:num>
  <w:num w:numId="92" w16cid:durableId="716203228">
    <w:abstractNumId w:val="34"/>
  </w:num>
  <w:num w:numId="93" w16cid:durableId="1786343723">
    <w:abstractNumId w:val="59"/>
  </w:num>
  <w:num w:numId="94" w16cid:durableId="763960577">
    <w:abstractNumId w:val="42"/>
  </w:num>
  <w:num w:numId="95" w16cid:durableId="124659665">
    <w:abstractNumId w:val="85"/>
  </w:num>
  <w:num w:numId="96" w16cid:durableId="109664160">
    <w:abstractNumId w:val="11"/>
  </w:num>
  <w:num w:numId="97" w16cid:durableId="1678464743">
    <w:abstractNumId w:val="47"/>
  </w:num>
  <w:num w:numId="98" w16cid:durableId="1065296531">
    <w:abstractNumId w:val="80"/>
  </w:num>
  <w:num w:numId="99" w16cid:durableId="794103390">
    <w:abstractNumId w:val="105"/>
  </w:num>
  <w:num w:numId="100" w16cid:durableId="32391309">
    <w:abstractNumId w:val="101"/>
  </w:num>
  <w:num w:numId="101" w16cid:durableId="939529609">
    <w:abstractNumId w:val="25"/>
  </w:num>
  <w:num w:numId="102" w16cid:durableId="1081030387">
    <w:abstractNumId w:val="84"/>
  </w:num>
  <w:num w:numId="103" w16cid:durableId="1026098153">
    <w:abstractNumId w:val="36"/>
  </w:num>
  <w:num w:numId="104" w16cid:durableId="1960725219">
    <w:abstractNumId w:val="26"/>
  </w:num>
  <w:num w:numId="105" w16cid:durableId="295185648">
    <w:abstractNumId w:val="90"/>
  </w:num>
  <w:num w:numId="106" w16cid:durableId="1528833779">
    <w:abstractNumId w:val="99"/>
  </w:num>
  <w:num w:numId="107" w16cid:durableId="1067146296">
    <w:abstractNumId w:val="1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F9"/>
    <w:rsid w:val="00012AB3"/>
    <w:rsid w:val="00015E0F"/>
    <w:rsid w:val="000209C9"/>
    <w:rsid w:val="00033AED"/>
    <w:rsid w:val="00035DBA"/>
    <w:rsid w:val="000444BB"/>
    <w:rsid w:val="0004576D"/>
    <w:rsid w:val="00056542"/>
    <w:rsid w:val="00064408"/>
    <w:rsid w:val="000660A7"/>
    <w:rsid w:val="00067F46"/>
    <w:rsid w:val="00077D80"/>
    <w:rsid w:val="00081DA8"/>
    <w:rsid w:val="000824EB"/>
    <w:rsid w:val="000868B0"/>
    <w:rsid w:val="000946C9"/>
    <w:rsid w:val="00094D11"/>
    <w:rsid w:val="000A25F6"/>
    <w:rsid w:val="000A5139"/>
    <w:rsid w:val="000B3658"/>
    <w:rsid w:val="000B51EA"/>
    <w:rsid w:val="000B7F28"/>
    <w:rsid w:val="000C151C"/>
    <w:rsid w:val="000D1AE4"/>
    <w:rsid w:val="000D3A47"/>
    <w:rsid w:val="000E4028"/>
    <w:rsid w:val="001006ED"/>
    <w:rsid w:val="001033C1"/>
    <w:rsid w:val="00104418"/>
    <w:rsid w:val="001369EE"/>
    <w:rsid w:val="00145672"/>
    <w:rsid w:val="00147918"/>
    <w:rsid w:val="001513AD"/>
    <w:rsid w:val="00152651"/>
    <w:rsid w:val="0015373C"/>
    <w:rsid w:val="001615BA"/>
    <w:rsid w:val="001659C7"/>
    <w:rsid w:val="00166FBD"/>
    <w:rsid w:val="00175AD0"/>
    <w:rsid w:val="00186D40"/>
    <w:rsid w:val="00194147"/>
    <w:rsid w:val="001A00A3"/>
    <w:rsid w:val="001B2F13"/>
    <w:rsid w:val="001B5449"/>
    <w:rsid w:val="001C11FA"/>
    <w:rsid w:val="001C2FA8"/>
    <w:rsid w:val="001C7D60"/>
    <w:rsid w:val="001F36D2"/>
    <w:rsid w:val="0020305F"/>
    <w:rsid w:val="0020707E"/>
    <w:rsid w:val="00212DF6"/>
    <w:rsid w:val="0021345B"/>
    <w:rsid w:val="002256E0"/>
    <w:rsid w:val="002328AF"/>
    <w:rsid w:val="00233624"/>
    <w:rsid w:val="0024084E"/>
    <w:rsid w:val="00261364"/>
    <w:rsid w:val="00263540"/>
    <w:rsid w:val="002651D1"/>
    <w:rsid w:val="00266F2B"/>
    <w:rsid w:val="00270E50"/>
    <w:rsid w:val="0028302B"/>
    <w:rsid w:val="0028335C"/>
    <w:rsid w:val="002838DE"/>
    <w:rsid w:val="00283CDC"/>
    <w:rsid w:val="00296843"/>
    <w:rsid w:val="002978B9"/>
    <w:rsid w:val="002A4054"/>
    <w:rsid w:val="002B26C8"/>
    <w:rsid w:val="002B3AFF"/>
    <w:rsid w:val="002C37B7"/>
    <w:rsid w:val="002D0F50"/>
    <w:rsid w:val="002D2F5B"/>
    <w:rsid w:val="002D666F"/>
    <w:rsid w:val="002E63E6"/>
    <w:rsid w:val="002F1634"/>
    <w:rsid w:val="002F4A61"/>
    <w:rsid w:val="00301C15"/>
    <w:rsid w:val="00302E2E"/>
    <w:rsid w:val="00306B76"/>
    <w:rsid w:val="003172AF"/>
    <w:rsid w:val="0032522C"/>
    <w:rsid w:val="00325617"/>
    <w:rsid w:val="00332399"/>
    <w:rsid w:val="0034788D"/>
    <w:rsid w:val="00355779"/>
    <w:rsid w:val="0037265D"/>
    <w:rsid w:val="003765D0"/>
    <w:rsid w:val="00377D4B"/>
    <w:rsid w:val="003812B7"/>
    <w:rsid w:val="00383037"/>
    <w:rsid w:val="00397262"/>
    <w:rsid w:val="003A00AA"/>
    <w:rsid w:val="003A0808"/>
    <w:rsid w:val="003B51C5"/>
    <w:rsid w:val="003C05E5"/>
    <w:rsid w:val="003C1A56"/>
    <w:rsid w:val="003C1BD1"/>
    <w:rsid w:val="003C5B47"/>
    <w:rsid w:val="003C5BD6"/>
    <w:rsid w:val="003C72B6"/>
    <w:rsid w:val="003F3202"/>
    <w:rsid w:val="003F4F9E"/>
    <w:rsid w:val="003F53E7"/>
    <w:rsid w:val="00403ACF"/>
    <w:rsid w:val="0040633F"/>
    <w:rsid w:val="00407F72"/>
    <w:rsid w:val="00421CFE"/>
    <w:rsid w:val="004226CA"/>
    <w:rsid w:val="00434485"/>
    <w:rsid w:val="00436252"/>
    <w:rsid w:val="0045556A"/>
    <w:rsid w:val="00456580"/>
    <w:rsid w:val="00461E49"/>
    <w:rsid w:val="00471829"/>
    <w:rsid w:val="004721F7"/>
    <w:rsid w:val="00473372"/>
    <w:rsid w:val="00473DDC"/>
    <w:rsid w:val="00496134"/>
    <w:rsid w:val="004B0A8D"/>
    <w:rsid w:val="004B1F57"/>
    <w:rsid w:val="004C0B1F"/>
    <w:rsid w:val="004C169C"/>
    <w:rsid w:val="004D6861"/>
    <w:rsid w:val="004E6A8D"/>
    <w:rsid w:val="004F1601"/>
    <w:rsid w:val="005045DA"/>
    <w:rsid w:val="005047DA"/>
    <w:rsid w:val="00511CDB"/>
    <w:rsid w:val="00512C57"/>
    <w:rsid w:val="005168D9"/>
    <w:rsid w:val="00530D78"/>
    <w:rsid w:val="00532A0C"/>
    <w:rsid w:val="0054575C"/>
    <w:rsid w:val="00550403"/>
    <w:rsid w:val="00551880"/>
    <w:rsid w:val="0055475C"/>
    <w:rsid w:val="00560B92"/>
    <w:rsid w:val="00560C57"/>
    <w:rsid w:val="00561690"/>
    <w:rsid w:val="00571A5A"/>
    <w:rsid w:val="005765DC"/>
    <w:rsid w:val="005900F1"/>
    <w:rsid w:val="00590B07"/>
    <w:rsid w:val="005A5B17"/>
    <w:rsid w:val="005B0E3F"/>
    <w:rsid w:val="005B1AE5"/>
    <w:rsid w:val="005B5D3E"/>
    <w:rsid w:val="005B697D"/>
    <w:rsid w:val="005F07A2"/>
    <w:rsid w:val="005F23DC"/>
    <w:rsid w:val="005F4DFC"/>
    <w:rsid w:val="005F4E65"/>
    <w:rsid w:val="005F7019"/>
    <w:rsid w:val="006034DB"/>
    <w:rsid w:val="00606483"/>
    <w:rsid w:val="00624A6F"/>
    <w:rsid w:val="00633004"/>
    <w:rsid w:val="00640ABB"/>
    <w:rsid w:val="006439FC"/>
    <w:rsid w:val="00646595"/>
    <w:rsid w:val="00665872"/>
    <w:rsid w:val="00665C10"/>
    <w:rsid w:val="00667376"/>
    <w:rsid w:val="00676EB3"/>
    <w:rsid w:val="00693C36"/>
    <w:rsid w:val="00693E43"/>
    <w:rsid w:val="006943E0"/>
    <w:rsid w:val="00694EF0"/>
    <w:rsid w:val="00696D86"/>
    <w:rsid w:val="006A084C"/>
    <w:rsid w:val="006A4CEC"/>
    <w:rsid w:val="006B0BD6"/>
    <w:rsid w:val="006B1ACF"/>
    <w:rsid w:val="006B398C"/>
    <w:rsid w:val="006C1441"/>
    <w:rsid w:val="006E0808"/>
    <w:rsid w:val="0070067D"/>
    <w:rsid w:val="007024FB"/>
    <w:rsid w:val="00704E1C"/>
    <w:rsid w:val="00705522"/>
    <w:rsid w:val="00711264"/>
    <w:rsid w:val="00717EC0"/>
    <w:rsid w:val="007211D9"/>
    <w:rsid w:val="00721A31"/>
    <w:rsid w:val="00726598"/>
    <w:rsid w:val="0073784E"/>
    <w:rsid w:val="0074462C"/>
    <w:rsid w:val="00754F33"/>
    <w:rsid w:val="0076566D"/>
    <w:rsid w:val="00767F56"/>
    <w:rsid w:val="0077620C"/>
    <w:rsid w:val="007A495F"/>
    <w:rsid w:val="007B3D48"/>
    <w:rsid w:val="007B7BF9"/>
    <w:rsid w:val="007C2A77"/>
    <w:rsid w:val="007C4B01"/>
    <w:rsid w:val="007C63DB"/>
    <w:rsid w:val="007C7EFA"/>
    <w:rsid w:val="007D68B4"/>
    <w:rsid w:val="007E0607"/>
    <w:rsid w:val="007E5AE1"/>
    <w:rsid w:val="007E6587"/>
    <w:rsid w:val="007F01AE"/>
    <w:rsid w:val="007F1CD1"/>
    <w:rsid w:val="007F6FF8"/>
    <w:rsid w:val="007F78C1"/>
    <w:rsid w:val="00827734"/>
    <w:rsid w:val="008335A6"/>
    <w:rsid w:val="00844B56"/>
    <w:rsid w:val="00856A16"/>
    <w:rsid w:val="00862735"/>
    <w:rsid w:val="00871211"/>
    <w:rsid w:val="008718C9"/>
    <w:rsid w:val="00875F4F"/>
    <w:rsid w:val="00882359"/>
    <w:rsid w:val="0088512F"/>
    <w:rsid w:val="00887EF8"/>
    <w:rsid w:val="00894CE9"/>
    <w:rsid w:val="00894FAC"/>
    <w:rsid w:val="008B01C3"/>
    <w:rsid w:val="008B1CEB"/>
    <w:rsid w:val="008C1684"/>
    <w:rsid w:val="008C3948"/>
    <w:rsid w:val="008C639D"/>
    <w:rsid w:val="008D1DBA"/>
    <w:rsid w:val="008D4FAF"/>
    <w:rsid w:val="008E3ABC"/>
    <w:rsid w:val="008F192C"/>
    <w:rsid w:val="009061DB"/>
    <w:rsid w:val="00911C41"/>
    <w:rsid w:val="00914FDF"/>
    <w:rsid w:val="00917EBB"/>
    <w:rsid w:val="00920158"/>
    <w:rsid w:val="00920906"/>
    <w:rsid w:val="009218E3"/>
    <w:rsid w:val="00931D10"/>
    <w:rsid w:val="00935374"/>
    <w:rsid w:val="0096683E"/>
    <w:rsid w:val="009742F1"/>
    <w:rsid w:val="00974CA3"/>
    <w:rsid w:val="0097595A"/>
    <w:rsid w:val="00975D47"/>
    <w:rsid w:val="00976C7C"/>
    <w:rsid w:val="009820B5"/>
    <w:rsid w:val="00985080"/>
    <w:rsid w:val="00985214"/>
    <w:rsid w:val="00994EAD"/>
    <w:rsid w:val="009A11A8"/>
    <w:rsid w:val="009A260E"/>
    <w:rsid w:val="009B4324"/>
    <w:rsid w:val="009D1055"/>
    <w:rsid w:val="009D4DD0"/>
    <w:rsid w:val="009D75DA"/>
    <w:rsid w:val="00A0503C"/>
    <w:rsid w:val="00A11782"/>
    <w:rsid w:val="00A11A16"/>
    <w:rsid w:val="00A4066C"/>
    <w:rsid w:val="00A53B1B"/>
    <w:rsid w:val="00A730A0"/>
    <w:rsid w:val="00A76A2C"/>
    <w:rsid w:val="00A76ECB"/>
    <w:rsid w:val="00AA03B9"/>
    <w:rsid w:val="00AA0E34"/>
    <w:rsid w:val="00AA3A7A"/>
    <w:rsid w:val="00AB56BA"/>
    <w:rsid w:val="00AB6A5A"/>
    <w:rsid w:val="00AC39E5"/>
    <w:rsid w:val="00AC7C58"/>
    <w:rsid w:val="00AD3EA3"/>
    <w:rsid w:val="00AE2264"/>
    <w:rsid w:val="00AE79C7"/>
    <w:rsid w:val="00AF06A0"/>
    <w:rsid w:val="00AF399A"/>
    <w:rsid w:val="00AF53BC"/>
    <w:rsid w:val="00AF5FF1"/>
    <w:rsid w:val="00B0351E"/>
    <w:rsid w:val="00B1069A"/>
    <w:rsid w:val="00B34D04"/>
    <w:rsid w:val="00B37F1C"/>
    <w:rsid w:val="00B46211"/>
    <w:rsid w:val="00B60190"/>
    <w:rsid w:val="00B61CD7"/>
    <w:rsid w:val="00B73610"/>
    <w:rsid w:val="00B77E88"/>
    <w:rsid w:val="00B84BCF"/>
    <w:rsid w:val="00B8562B"/>
    <w:rsid w:val="00BA0DC8"/>
    <w:rsid w:val="00BB0B65"/>
    <w:rsid w:val="00BB23A7"/>
    <w:rsid w:val="00BB67B9"/>
    <w:rsid w:val="00BB7AA0"/>
    <w:rsid w:val="00BC1091"/>
    <w:rsid w:val="00BC5DE0"/>
    <w:rsid w:val="00BD192D"/>
    <w:rsid w:val="00BF5EA3"/>
    <w:rsid w:val="00C2081C"/>
    <w:rsid w:val="00C22557"/>
    <w:rsid w:val="00C378E1"/>
    <w:rsid w:val="00C40140"/>
    <w:rsid w:val="00C5443C"/>
    <w:rsid w:val="00C563B5"/>
    <w:rsid w:val="00C60E26"/>
    <w:rsid w:val="00C6153F"/>
    <w:rsid w:val="00C671F7"/>
    <w:rsid w:val="00C773C5"/>
    <w:rsid w:val="00C775E3"/>
    <w:rsid w:val="00C91298"/>
    <w:rsid w:val="00C93DA0"/>
    <w:rsid w:val="00CA0E27"/>
    <w:rsid w:val="00CC2F30"/>
    <w:rsid w:val="00CC62F9"/>
    <w:rsid w:val="00CD1E3F"/>
    <w:rsid w:val="00CD4CE0"/>
    <w:rsid w:val="00CD7073"/>
    <w:rsid w:val="00CE0A4E"/>
    <w:rsid w:val="00CE5F7D"/>
    <w:rsid w:val="00CE7295"/>
    <w:rsid w:val="00CF37DE"/>
    <w:rsid w:val="00CF6861"/>
    <w:rsid w:val="00D02C86"/>
    <w:rsid w:val="00D04CDF"/>
    <w:rsid w:val="00D10AF4"/>
    <w:rsid w:val="00D11A45"/>
    <w:rsid w:val="00D21873"/>
    <w:rsid w:val="00D30D27"/>
    <w:rsid w:val="00D40C18"/>
    <w:rsid w:val="00D609A4"/>
    <w:rsid w:val="00D71760"/>
    <w:rsid w:val="00D73EDD"/>
    <w:rsid w:val="00D86C24"/>
    <w:rsid w:val="00DA52B8"/>
    <w:rsid w:val="00DA5B46"/>
    <w:rsid w:val="00DB0B44"/>
    <w:rsid w:val="00DB5B4E"/>
    <w:rsid w:val="00DB6EBA"/>
    <w:rsid w:val="00DD5108"/>
    <w:rsid w:val="00DD547D"/>
    <w:rsid w:val="00DD550A"/>
    <w:rsid w:val="00DE75C5"/>
    <w:rsid w:val="00DF5787"/>
    <w:rsid w:val="00E0299B"/>
    <w:rsid w:val="00E16E42"/>
    <w:rsid w:val="00E17994"/>
    <w:rsid w:val="00E22A6D"/>
    <w:rsid w:val="00E2425A"/>
    <w:rsid w:val="00E342E9"/>
    <w:rsid w:val="00E64595"/>
    <w:rsid w:val="00E82CCA"/>
    <w:rsid w:val="00E93A09"/>
    <w:rsid w:val="00E93DF3"/>
    <w:rsid w:val="00EA056D"/>
    <w:rsid w:val="00EA15A4"/>
    <w:rsid w:val="00EC3B78"/>
    <w:rsid w:val="00ED6C27"/>
    <w:rsid w:val="00EE2AB6"/>
    <w:rsid w:val="00F01D67"/>
    <w:rsid w:val="00F024F8"/>
    <w:rsid w:val="00F13868"/>
    <w:rsid w:val="00F3178F"/>
    <w:rsid w:val="00F40374"/>
    <w:rsid w:val="00F40D2A"/>
    <w:rsid w:val="00F42E45"/>
    <w:rsid w:val="00F5440C"/>
    <w:rsid w:val="00F673D9"/>
    <w:rsid w:val="00F75585"/>
    <w:rsid w:val="00F80F4D"/>
    <w:rsid w:val="00FB0874"/>
    <w:rsid w:val="00FB153E"/>
    <w:rsid w:val="00FB215B"/>
    <w:rsid w:val="00FC229B"/>
    <w:rsid w:val="00FD73A2"/>
    <w:rsid w:val="00FE6466"/>
    <w:rsid w:val="00FE79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9CBFF"/>
  <w15:chartTrackingRefBased/>
  <w15:docId w15:val="{E87CDAC9-98EA-457F-BF78-D0CF2E11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2F9"/>
    <w:rPr>
      <w:kern w:val="0"/>
      <w14:ligatures w14:val="none"/>
    </w:rPr>
  </w:style>
  <w:style w:type="paragraph" w:styleId="Heading1">
    <w:name w:val="heading 1"/>
    <w:basedOn w:val="Normal"/>
    <w:next w:val="Normal"/>
    <w:link w:val="Heading1Char"/>
    <w:uiPriority w:val="9"/>
    <w:qFormat/>
    <w:rsid w:val="00CC6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6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6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6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6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6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6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6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6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2F9"/>
    <w:rPr>
      <w:rFonts w:eastAsiaTheme="majorEastAsia" w:cstheme="majorBidi"/>
      <w:color w:val="272727" w:themeColor="text1" w:themeTint="D8"/>
    </w:rPr>
  </w:style>
  <w:style w:type="paragraph" w:styleId="Title">
    <w:name w:val="Title"/>
    <w:basedOn w:val="Normal"/>
    <w:next w:val="Normal"/>
    <w:link w:val="TitleChar"/>
    <w:uiPriority w:val="10"/>
    <w:qFormat/>
    <w:rsid w:val="00CC6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2F9"/>
    <w:pPr>
      <w:spacing w:before="160"/>
      <w:jc w:val="center"/>
    </w:pPr>
    <w:rPr>
      <w:i/>
      <w:iCs/>
      <w:color w:val="404040" w:themeColor="text1" w:themeTint="BF"/>
    </w:rPr>
  </w:style>
  <w:style w:type="character" w:customStyle="1" w:styleId="QuoteChar">
    <w:name w:val="Quote Char"/>
    <w:basedOn w:val="DefaultParagraphFont"/>
    <w:link w:val="Quote"/>
    <w:uiPriority w:val="29"/>
    <w:rsid w:val="00CC62F9"/>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C62F9"/>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C62F9"/>
  </w:style>
  <w:style w:type="character" w:styleId="IntenseEmphasis">
    <w:name w:val="Intense Emphasis"/>
    <w:basedOn w:val="DefaultParagraphFont"/>
    <w:uiPriority w:val="21"/>
    <w:qFormat/>
    <w:rsid w:val="00CC62F9"/>
    <w:rPr>
      <w:i/>
      <w:iCs/>
      <w:color w:val="0F4761" w:themeColor="accent1" w:themeShade="BF"/>
    </w:rPr>
  </w:style>
  <w:style w:type="paragraph" w:styleId="IntenseQuote">
    <w:name w:val="Intense Quote"/>
    <w:basedOn w:val="Normal"/>
    <w:next w:val="Normal"/>
    <w:link w:val="IntenseQuoteChar"/>
    <w:uiPriority w:val="30"/>
    <w:qFormat/>
    <w:rsid w:val="00CC6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2F9"/>
    <w:rPr>
      <w:i/>
      <w:iCs/>
      <w:color w:val="0F4761" w:themeColor="accent1" w:themeShade="BF"/>
    </w:rPr>
  </w:style>
  <w:style w:type="character" w:styleId="IntenseReference">
    <w:name w:val="Intense Reference"/>
    <w:basedOn w:val="DefaultParagraphFont"/>
    <w:uiPriority w:val="32"/>
    <w:qFormat/>
    <w:rsid w:val="00CC62F9"/>
    <w:rPr>
      <w:b/>
      <w:bCs/>
      <w:smallCaps/>
      <w:color w:val="0F4761" w:themeColor="accent1" w:themeShade="BF"/>
      <w:spacing w:val="5"/>
    </w:rPr>
  </w:style>
  <w:style w:type="paragraph" w:styleId="Header">
    <w:name w:val="header"/>
    <w:basedOn w:val="Normal"/>
    <w:link w:val="HeaderChar"/>
    <w:uiPriority w:val="99"/>
    <w:unhideWhenUsed/>
    <w:rsid w:val="00CC62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62F9"/>
    <w:rPr>
      <w:kern w:val="0"/>
      <w14:ligatures w14:val="none"/>
    </w:rPr>
  </w:style>
  <w:style w:type="paragraph" w:styleId="Footer">
    <w:name w:val="footer"/>
    <w:basedOn w:val="Normal"/>
    <w:link w:val="FooterChar"/>
    <w:uiPriority w:val="99"/>
    <w:unhideWhenUsed/>
    <w:rsid w:val="00CC62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62F9"/>
    <w:rPr>
      <w:kern w:val="0"/>
      <w14:ligatures w14:val="none"/>
    </w:rPr>
  </w:style>
  <w:style w:type="paragraph" w:styleId="BalloonText">
    <w:name w:val="Balloon Text"/>
    <w:basedOn w:val="Normal"/>
    <w:link w:val="BalloonTextChar"/>
    <w:uiPriority w:val="99"/>
    <w:semiHidden/>
    <w:unhideWhenUsed/>
    <w:rsid w:val="00CC6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2F9"/>
    <w:rPr>
      <w:rFonts w:ascii="Tahoma" w:hAnsi="Tahoma" w:cs="Tahoma"/>
      <w:kern w:val="0"/>
      <w:sz w:val="16"/>
      <w:szCs w:val="16"/>
      <w14:ligatures w14:val="none"/>
    </w:rPr>
  </w:style>
  <w:style w:type="table" w:styleId="TableGrid">
    <w:name w:val="Table Grid"/>
    <w:basedOn w:val="TableNormal"/>
    <w:uiPriority w:val="59"/>
    <w:rsid w:val="00CC6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62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62F9"/>
    <w:rPr>
      <w:b/>
      <w:bCs/>
    </w:rPr>
  </w:style>
  <w:style w:type="paragraph" w:styleId="Bibliography">
    <w:name w:val="Bibliography"/>
    <w:basedOn w:val="Normal"/>
    <w:next w:val="Normal"/>
    <w:uiPriority w:val="37"/>
    <w:unhideWhenUsed/>
    <w:rsid w:val="00CC62F9"/>
  </w:style>
  <w:style w:type="character" w:styleId="CommentReference">
    <w:name w:val="annotation reference"/>
    <w:basedOn w:val="DefaultParagraphFont"/>
    <w:uiPriority w:val="99"/>
    <w:semiHidden/>
    <w:unhideWhenUsed/>
    <w:rsid w:val="00CC62F9"/>
    <w:rPr>
      <w:sz w:val="16"/>
      <w:szCs w:val="16"/>
    </w:rPr>
  </w:style>
  <w:style w:type="paragraph" w:styleId="CommentText">
    <w:name w:val="annotation text"/>
    <w:basedOn w:val="Normal"/>
    <w:link w:val="CommentTextChar"/>
    <w:uiPriority w:val="99"/>
    <w:unhideWhenUsed/>
    <w:rsid w:val="00CC62F9"/>
    <w:pPr>
      <w:spacing w:line="240" w:lineRule="auto"/>
    </w:pPr>
    <w:rPr>
      <w:sz w:val="20"/>
      <w:szCs w:val="20"/>
    </w:rPr>
  </w:style>
  <w:style w:type="character" w:customStyle="1" w:styleId="CommentTextChar">
    <w:name w:val="Comment Text Char"/>
    <w:basedOn w:val="DefaultParagraphFont"/>
    <w:link w:val="CommentText"/>
    <w:uiPriority w:val="99"/>
    <w:rsid w:val="00CC62F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62F9"/>
    <w:rPr>
      <w:b/>
      <w:bCs/>
    </w:rPr>
  </w:style>
  <w:style w:type="character" w:customStyle="1" w:styleId="CommentSubjectChar">
    <w:name w:val="Comment Subject Char"/>
    <w:basedOn w:val="CommentTextChar"/>
    <w:link w:val="CommentSubject"/>
    <w:uiPriority w:val="99"/>
    <w:semiHidden/>
    <w:rsid w:val="00CC62F9"/>
    <w:rPr>
      <w:b/>
      <w:bCs/>
      <w:kern w:val="0"/>
      <w:sz w:val="20"/>
      <w:szCs w:val="20"/>
      <w14:ligatures w14:val="none"/>
    </w:rPr>
  </w:style>
  <w:style w:type="table" w:styleId="GridTable1Light">
    <w:name w:val="Grid Table 1 Light"/>
    <w:basedOn w:val="TableNormal"/>
    <w:uiPriority w:val="46"/>
    <w:rsid w:val="00CC62F9"/>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C62F9"/>
    <w:pPr>
      <w:spacing w:after="200" w:line="240" w:lineRule="auto"/>
    </w:pPr>
    <w:rPr>
      <w:i/>
      <w:iCs/>
      <w:color w:val="0E2841" w:themeColor="text2"/>
      <w:sz w:val="18"/>
      <w:szCs w:val="18"/>
    </w:rPr>
  </w:style>
  <w:style w:type="character" w:styleId="FootnoteReference">
    <w:name w:val="footnote reference"/>
    <w:basedOn w:val="DefaultParagraphFont"/>
    <w:uiPriority w:val="99"/>
    <w:semiHidden/>
    <w:unhideWhenUsed/>
    <w:rsid w:val="00CC62F9"/>
    <w:rPr>
      <w:vertAlign w:val="superscript"/>
    </w:rPr>
  </w:style>
  <w:style w:type="character" w:styleId="Hyperlink">
    <w:name w:val="Hyperlink"/>
    <w:basedOn w:val="DefaultParagraphFont"/>
    <w:uiPriority w:val="99"/>
    <w:unhideWhenUsed/>
    <w:rsid w:val="00CC62F9"/>
    <w:rPr>
      <w:color w:val="467886" w:themeColor="hyperlink"/>
      <w:u w:val="single"/>
    </w:rPr>
  </w:style>
  <w:style w:type="character" w:customStyle="1" w:styleId="UnresolvedMention1">
    <w:name w:val="Unresolved Mention1"/>
    <w:basedOn w:val="DefaultParagraphFont"/>
    <w:uiPriority w:val="99"/>
    <w:semiHidden/>
    <w:unhideWhenUsed/>
    <w:rsid w:val="00CC62F9"/>
    <w:rPr>
      <w:color w:val="605E5C"/>
      <w:shd w:val="clear" w:color="auto" w:fill="E1DFDD"/>
    </w:rPr>
  </w:style>
  <w:style w:type="paragraph" w:styleId="TOCHeading">
    <w:name w:val="TOC Heading"/>
    <w:basedOn w:val="Heading1"/>
    <w:next w:val="Normal"/>
    <w:uiPriority w:val="39"/>
    <w:unhideWhenUsed/>
    <w:qFormat/>
    <w:rsid w:val="00CC62F9"/>
    <w:pPr>
      <w:spacing w:before="240" w:after="0"/>
      <w:outlineLvl w:val="9"/>
    </w:pPr>
    <w:rPr>
      <w:sz w:val="32"/>
      <w:szCs w:val="32"/>
    </w:rPr>
  </w:style>
  <w:style w:type="paragraph" w:styleId="TOC1">
    <w:name w:val="toc 1"/>
    <w:basedOn w:val="Normal"/>
    <w:next w:val="Normal"/>
    <w:autoRedefine/>
    <w:uiPriority w:val="39"/>
    <w:unhideWhenUsed/>
    <w:rsid w:val="00CC62F9"/>
    <w:pPr>
      <w:spacing w:after="100"/>
    </w:pPr>
  </w:style>
  <w:style w:type="paragraph" w:styleId="TOC2">
    <w:name w:val="toc 2"/>
    <w:basedOn w:val="Normal"/>
    <w:next w:val="Normal"/>
    <w:autoRedefine/>
    <w:uiPriority w:val="39"/>
    <w:unhideWhenUsed/>
    <w:rsid w:val="00CC62F9"/>
    <w:pPr>
      <w:spacing w:after="100"/>
      <w:ind w:left="220"/>
    </w:pPr>
  </w:style>
  <w:style w:type="paragraph" w:styleId="TOC3">
    <w:name w:val="toc 3"/>
    <w:basedOn w:val="Normal"/>
    <w:next w:val="Normal"/>
    <w:autoRedefine/>
    <w:uiPriority w:val="39"/>
    <w:unhideWhenUsed/>
    <w:rsid w:val="00CC62F9"/>
    <w:pPr>
      <w:spacing w:after="100"/>
      <w:ind w:left="440"/>
    </w:pPr>
  </w:style>
  <w:style w:type="paragraph" w:styleId="TableofFigures">
    <w:name w:val="table of figures"/>
    <w:basedOn w:val="Normal"/>
    <w:next w:val="Normal"/>
    <w:uiPriority w:val="99"/>
    <w:unhideWhenUsed/>
    <w:rsid w:val="00CC62F9"/>
    <w:pPr>
      <w:spacing w:after="0"/>
    </w:pPr>
  </w:style>
  <w:style w:type="character" w:styleId="Emphasis">
    <w:name w:val="Emphasis"/>
    <w:basedOn w:val="DefaultParagraphFont"/>
    <w:uiPriority w:val="20"/>
    <w:qFormat/>
    <w:rsid w:val="00CC62F9"/>
    <w:rPr>
      <w:i/>
      <w:iCs/>
    </w:rPr>
  </w:style>
  <w:style w:type="table" w:customStyle="1" w:styleId="GridTable4-Accent11">
    <w:name w:val="Grid Table 4 - Accent 11"/>
    <w:basedOn w:val="TableNormal"/>
    <w:uiPriority w:val="49"/>
    <w:rsid w:val="00CC62F9"/>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uiPriority w:val="1"/>
    <w:qFormat/>
    <w:rsid w:val="00CC62F9"/>
    <w:pPr>
      <w:spacing w:after="0" w:line="240" w:lineRule="auto"/>
    </w:pPr>
    <w:rPr>
      <w:kern w:val="0"/>
      <w14:ligatures w14:val="none"/>
    </w:rPr>
  </w:style>
  <w:style w:type="table" w:styleId="ListTable3">
    <w:name w:val="List Table 3"/>
    <w:basedOn w:val="TableNormal"/>
    <w:uiPriority w:val="48"/>
    <w:rsid w:val="00C40140"/>
    <w:pPr>
      <w:spacing w:after="0" w:line="240" w:lineRule="auto"/>
    </w:pPr>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EndnoteTextChar">
    <w:name w:val="Endnote Text Char"/>
    <w:basedOn w:val="DefaultParagraphFont"/>
    <w:link w:val="EndnoteText"/>
    <w:uiPriority w:val="99"/>
    <w:semiHidden/>
    <w:rsid w:val="00CF6861"/>
    <w:rPr>
      <w:sz w:val="20"/>
      <w:szCs w:val="20"/>
    </w:rPr>
  </w:style>
  <w:style w:type="paragraph" w:styleId="EndnoteText">
    <w:name w:val="endnote text"/>
    <w:basedOn w:val="Normal"/>
    <w:link w:val="EndnoteTextChar"/>
    <w:uiPriority w:val="99"/>
    <w:semiHidden/>
    <w:unhideWhenUsed/>
    <w:rsid w:val="00CF6861"/>
    <w:pPr>
      <w:spacing w:after="0" w:line="240" w:lineRule="auto"/>
    </w:pPr>
    <w:rPr>
      <w:kern w:val="2"/>
      <w:sz w:val="20"/>
      <w:szCs w:val="20"/>
      <w14:ligatures w14:val="standardContextual"/>
    </w:rPr>
  </w:style>
  <w:style w:type="character" w:styleId="FollowedHyperlink">
    <w:name w:val="FollowedHyperlink"/>
    <w:basedOn w:val="DefaultParagraphFont"/>
    <w:uiPriority w:val="99"/>
    <w:semiHidden/>
    <w:unhideWhenUsed/>
    <w:rsid w:val="00C671F7"/>
    <w:rPr>
      <w:color w:val="96607D" w:themeColor="followedHyperlink"/>
      <w:u w:val="single"/>
    </w:rPr>
  </w:style>
  <w:style w:type="table" w:styleId="PlainTable1">
    <w:name w:val="Plain Table 1"/>
    <w:basedOn w:val="TableNormal"/>
    <w:uiPriority w:val="41"/>
    <w:rsid w:val="006658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646595"/>
    <w:pPr>
      <w:spacing w:after="0" w:line="240" w:lineRule="auto"/>
    </w:pPr>
    <w:rPr>
      <w:kern w:val="0"/>
      <w14:ligatures w14:val="none"/>
    </w:rPr>
  </w:style>
  <w:style w:type="table" w:styleId="GridTable4-Accent1">
    <w:name w:val="Grid Table 4 Accent 1"/>
    <w:basedOn w:val="TableNormal"/>
    <w:uiPriority w:val="49"/>
    <w:rsid w:val="003F53E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5">
    <w:name w:val="List Table 3 Accent 5"/>
    <w:basedOn w:val="TableNormal"/>
    <w:uiPriority w:val="48"/>
    <w:rsid w:val="00B34D04"/>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paragraph" w:styleId="TOC4">
    <w:name w:val="toc 4"/>
    <w:basedOn w:val="Normal"/>
    <w:next w:val="Normal"/>
    <w:autoRedefine/>
    <w:uiPriority w:val="39"/>
    <w:unhideWhenUsed/>
    <w:rsid w:val="002D0F50"/>
    <w:pPr>
      <w:spacing w:after="100"/>
      <w:ind w:left="660"/>
    </w:pPr>
    <w:rPr>
      <w:rFonts w:eastAsiaTheme="minorEastAsia"/>
    </w:rPr>
  </w:style>
  <w:style w:type="paragraph" w:styleId="TOC5">
    <w:name w:val="toc 5"/>
    <w:basedOn w:val="Normal"/>
    <w:next w:val="Normal"/>
    <w:autoRedefine/>
    <w:uiPriority w:val="39"/>
    <w:unhideWhenUsed/>
    <w:rsid w:val="002D0F50"/>
    <w:pPr>
      <w:spacing w:after="100"/>
      <w:ind w:left="880"/>
    </w:pPr>
    <w:rPr>
      <w:rFonts w:eastAsiaTheme="minorEastAsia"/>
    </w:rPr>
  </w:style>
  <w:style w:type="paragraph" w:styleId="TOC6">
    <w:name w:val="toc 6"/>
    <w:basedOn w:val="Normal"/>
    <w:next w:val="Normal"/>
    <w:autoRedefine/>
    <w:uiPriority w:val="39"/>
    <w:unhideWhenUsed/>
    <w:rsid w:val="002D0F50"/>
    <w:pPr>
      <w:spacing w:after="100"/>
      <w:ind w:left="1100"/>
    </w:pPr>
    <w:rPr>
      <w:rFonts w:eastAsiaTheme="minorEastAsia"/>
    </w:rPr>
  </w:style>
  <w:style w:type="paragraph" w:styleId="TOC7">
    <w:name w:val="toc 7"/>
    <w:basedOn w:val="Normal"/>
    <w:next w:val="Normal"/>
    <w:autoRedefine/>
    <w:uiPriority w:val="39"/>
    <w:unhideWhenUsed/>
    <w:rsid w:val="002D0F50"/>
    <w:pPr>
      <w:spacing w:after="100"/>
      <w:ind w:left="1320"/>
    </w:pPr>
    <w:rPr>
      <w:rFonts w:eastAsiaTheme="minorEastAsia"/>
    </w:rPr>
  </w:style>
  <w:style w:type="paragraph" w:styleId="TOC8">
    <w:name w:val="toc 8"/>
    <w:basedOn w:val="Normal"/>
    <w:next w:val="Normal"/>
    <w:autoRedefine/>
    <w:uiPriority w:val="39"/>
    <w:unhideWhenUsed/>
    <w:rsid w:val="002D0F50"/>
    <w:pPr>
      <w:spacing w:after="100"/>
      <w:ind w:left="1540"/>
    </w:pPr>
    <w:rPr>
      <w:rFonts w:eastAsiaTheme="minorEastAsia"/>
    </w:rPr>
  </w:style>
  <w:style w:type="paragraph" w:styleId="TOC9">
    <w:name w:val="toc 9"/>
    <w:basedOn w:val="Normal"/>
    <w:next w:val="Normal"/>
    <w:autoRedefine/>
    <w:uiPriority w:val="39"/>
    <w:unhideWhenUsed/>
    <w:rsid w:val="002D0F50"/>
    <w:pPr>
      <w:spacing w:after="100"/>
      <w:ind w:left="1760"/>
    </w:pPr>
    <w:rPr>
      <w:rFonts w:eastAsiaTheme="minorEastAsia"/>
    </w:rPr>
  </w:style>
  <w:style w:type="paragraph" w:styleId="HTMLPreformatted">
    <w:name w:val="HTML Preformatted"/>
    <w:basedOn w:val="Normal"/>
    <w:link w:val="HTMLPreformattedChar"/>
    <w:uiPriority w:val="99"/>
    <w:semiHidden/>
    <w:unhideWhenUsed/>
    <w:rsid w:val="00914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14FDF"/>
    <w:rPr>
      <w:rFonts w:ascii="Courier New" w:eastAsia="Times New Roman" w:hAnsi="Courier New" w:cs="Courier New"/>
      <w:kern w:val="0"/>
      <w:sz w:val="20"/>
      <w:szCs w:val="20"/>
      <w14:ligatures w14:val="none"/>
    </w:rPr>
  </w:style>
  <w:style w:type="character" w:customStyle="1" w:styleId="y2iqfc">
    <w:name w:val="y2iqfc"/>
    <w:basedOn w:val="DefaultParagraphFont"/>
    <w:rsid w:val="00914FDF"/>
  </w:style>
  <w:style w:type="table" w:styleId="GridTable6Colorful-Accent3">
    <w:name w:val="Grid Table 6 Colorful Accent 3"/>
    <w:basedOn w:val="TableNormal"/>
    <w:uiPriority w:val="51"/>
    <w:rsid w:val="005F07A2"/>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paragraph">
    <w:name w:val="paragraph"/>
    <w:basedOn w:val="Normal"/>
    <w:rsid w:val="007B3D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7B3D48"/>
  </w:style>
  <w:style w:type="character" w:customStyle="1" w:styleId="normaltextrun">
    <w:name w:val="normaltextrun"/>
    <w:basedOn w:val="DefaultParagraphFont"/>
    <w:rsid w:val="007B3D48"/>
  </w:style>
  <w:style w:type="character" w:customStyle="1" w:styleId="scxw247763425">
    <w:name w:val="scxw247763425"/>
    <w:basedOn w:val="DefaultParagraphFont"/>
    <w:rsid w:val="007B3D48"/>
  </w:style>
  <w:style w:type="character" w:styleId="UnresolvedMention">
    <w:name w:val="Unresolved Mention"/>
    <w:basedOn w:val="DefaultParagraphFont"/>
    <w:uiPriority w:val="99"/>
    <w:semiHidden/>
    <w:unhideWhenUsed/>
    <w:rsid w:val="00721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0475">
      <w:bodyDiv w:val="1"/>
      <w:marLeft w:val="0"/>
      <w:marRight w:val="0"/>
      <w:marTop w:val="0"/>
      <w:marBottom w:val="0"/>
      <w:divBdr>
        <w:top w:val="none" w:sz="0" w:space="0" w:color="auto"/>
        <w:left w:val="none" w:sz="0" w:space="0" w:color="auto"/>
        <w:bottom w:val="none" w:sz="0" w:space="0" w:color="auto"/>
        <w:right w:val="none" w:sz="0" w:space="0" w:color="auto"/>
      </w:divBdr>
    </w:div>
    <w:div w:id="516427260">
      <w:bodyDiv w:val="1"/>
      <w:marLeft w:val="0"/>
      <w:marRight w:val="0"/>
      <w:marTop w:val="0"/>
      <w:marBottom w:val="0"/>
      <w:divBdr>
        <w:top w:val="none" w:sz="0" w:space="0" w:color="auto"/>
        <w:left w:val="none" w:sz="0" w:space="0" w:color="auto"/>
        <w:bottom w:val="none" w:sz="0" w:space="0" w:color="auto"/>
        <w:right w:val="none" w:sz="0" w:space="0" w:color="auto"/>
      </w:divBdr>
    </w:div>
    <w:div w:id="1091313833">
      <w:bodyDiv w:val="1"/>
      <w:marLeft w:val="0"/>
      <w:marRight w:val="0"/>
      <w:marTop w:val="0"/>
      <w:marBottom w:val="0"/>
      <w:divBdr>
        <w:top w:val="none" w:sz="0" w:space="0" w:color="auto"/>
        <w:left w:val="none" w:sz="0" w:space="0" w:color="auto"/>
        <w:bottom w:val="none" w:sz="0" w:space="0" w:color="auto"/>
        <w:right w:val="none" w:sz="0" w:space="0" w:color="auto"/>
      </w:divBdr>
    </w:div>
    <w:div w:id="1152214995">
      <w:bodyDiv w:val="1"/>
      <w:marLeft w:val="0"/>
      <w:marRight w:val="0"/>
      <w:marTop w:val="0"/>
      <w:marBottom w:val="0"/>
      <w:divBdr>
        <w:top w:val="none" w:sz="0" w:space="0" w:color="auto"/>
        <w:left w:val="none" w:sz="0" w:space="0" w:color="auto"/>
        <w:bottom w:val="none" w:sz="0" w:space="0" w:color="auto"/>
        <w:right w:val="none" w:sz="0" w:space="0" w:color="auto"/>
      </w:divBdr>
    </w:div>
    <w:div w:id="1302806831">
      <w:bodyDiv w:val="1"/>
      <w:marLeft w:val="0"/>
      <w:marRight w:val="0"/>
      <w:marTop w:val="0"/>
      <w:marBottom w:val="0"/>
      <w:divBdr>
        <w:top w:val="none" w:sz="0" w:space="0" w:color="auto"/>
        <w:left w:val="none" w:sz="0" w:space="0" w:color="auto"/>
        <w:bottom w:val="none" w:sz="0" w:space="0" w:color="auto"/>
        <w:right w:val="none" w:sz="0" w:space="0" w:color="auto"/>
      </w:divBdr>
    </w:div>
    <w:div w:id="1303003851">
      <w:bodyDiv w:val="1"/>
      <w:marLeft w:val="0"/>
      <w:marRight w:val="0"/>
      <w:marTop w:val="0"/>
      <w:marBottom w:val="0"/>
      <w:divBdr>
        <w:top w:val="none" w:sz="0" w:space="0" w:color="auto"/>
        <w:left w:val="none" w:sz="0" w:space="0" w:color="auto"/>
        <w:bottom w:val="none" w:sz="0" w:space="0" w:color="auto"/>
        <w:right w:val="none" w:sz="0" w:space="0" w:color="auto"/>
      </w:divBdr>
    </w:div>
    <w:div w:id="1660040459">
      <w:bodyDiv w:val="1"/>
      <w:marLeft w:val="0"/>
      <w:marRight w:val="0"/>
      <w:marTop w:val="0"/>
      <w:marBottom w:val="0"/>
      <w:divBdr>
        <w:top w:val="none" w:sz="0" w:space="0" w:color="auto"/>
        <w:left w:val="none" w:sz="0" w:space="0" w:color="auto"/>
        <w:bottom w:val="none" w:sz="0" w:space="0" w:color="auto"/>
        <w:right w:val="none" w:sz="0" w:space="0" w:color="auto"/>
      </w:divBdr>
    </w:div>
    <w:div w:id="1906837321">
      <w:bodyDiv w:val="1"/>
      <w:marLeft w:val="0"/>
      <w:marRight w:val="0"/>
      <w:marTop w:val="0"/>
      <w:marBottom w:val="0"/>
      <w:divBdr>
        <w:top w:val="none" w:sz="0" w:space="0" w:color="auto"/>
        <w:left w:val="none" w:sz="0" w:space="0" w:color="auto"/>
        <w:bottom w:val="none" w:sz="0" w:space="0" w:color="auto"/>
        <w:right w:val="none" w:sz="0" w:space="0" w:color="auto"/>
      </w:divBdr>
    </w:div>
    <w:div w:id="2018801937">
      <w:bodyDiv w:val="1"/>
      <w:marLeft w:val="0"/>
      <w:marRight w:val="0"/>
      <w:marTop w:val="0"/>
      <w:marBottom w:val="0"/>
      <w:divBdr>
        <w:top w:val="none" w:sz="0" w:space="0" w:color="auto"/>
        <w:left w:val="none" w:sz="0" w:space="0" w:color="auto"/>
        <w:bottom w:val="none" w:sz="0" w:space="0" w:color="auto"/>
        <w:right w:val="none" w:sz="0" w:space="0" w:color="auto"/>
      </w:divBdr>
    </w:div>
    <w:div w:id="201942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who.int/ar/news/item/08-11-1441-covidtimeline" TargetMode="Externa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hyperlink" Target="https://www.worldwildlife.org" TargetMode="Externa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oter" Target="footer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unep.org"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researchfoundation.org" TargetMode="Externa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hyperlink" Target="https://documents.worldbank.org" TargetMode="External"/><Relationship Id="rId27" Type="http://schemas.openxmlformats.org/officeDocument/2006/relationships/header" Target="header1.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8CFE9A-EE5D-4F41-9E22-ED1FCEAB95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F412C11-CD87-41B4-9100-AC3E822CD830}">
      <dgm:prSet phldrT="[Text]" custT="1"/>
      <dgm:spPr/>
      <dgm:t>
        <a:bodyPr/>
        <a:lstStyle/>
        <a:p>
          <a:pPr algn="ctr"/>
          <a:r>
            <a:rPr lang="ar-SA" sz="1100" b="1">
              <a:latin typeface="Traditional Arabic" panose="02020603050405020304" pitchFamily="18" charset="-78"/>
              <a:cs typeface="Traditional Arabic" panose="02020603050405020304" pitchFamily="18" charset="-78"/>
            </a:rPr>
            <a:t>المتغير التابع</a:t>
          </a:r>
          <a:endParaRPr lang="en-US" sz="1100">
            <a:latin typeface="Traditional Arabic" panose="02020603050405020304" pitchFamily="18" charset="-78"/>
            <a:cs typeface="Traditional Arabic" panose="02020603050405020304" pitchFamily="18" charset="-78"/>
          </a:endParaRPr>
        </a:p>
      </dgm:t>
    </dgm:pt>
    <dgm:pt modelId="{40C94480-C5CB-4846-BE55-133CE81E207E}" type="parTrans" cxnId="{835C22CE-929C-41F8-9A1C-244356ADE62A}">
      <dgm:prSet/>
      <dgm:spPr/>
      <dgm:t>
        <a:bodyPr/>
        <a:lstStyle/>
        <a:p>
          <a:endParaRPr lang="en-US" sz="1100">
            <a:latin typeface="Traditional Arabic" panose="02020603050405020304" pitchFamily="18" charset="-78"/>
            <a:cs typeface="Traditional Arabic" panose="02020603050405020304" pitchFamily="18" charset="-78"/>
          </a:endParaRPr>
        </a:p>
      </dgm:t>
    </dgm:pt>
    <dgm:pt modelId="{E7B490EA-1991-4752-9AF1-DD513DA6E4DF}" type="sibTrans" cxnId="{835C22CE-929C-41F8-9A1C-244356ADE62A}">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54F17BAB-6D72-4A26-8302-D1ADCBE16033}">
      <dgm:prSet phldrT="[Tex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الاقتصادية </a:t>
          </a:r>
          <a:endParaRPr lang="en-US" sz="1100">
            <a:latin typeface="Traditional Arabic" panose="02020603050405020304" pitchFamily="18" charset="-78"/>
            <a:cs typeface="Traditional Arabic" panose="02020603050405020304" pitchFamily="18" charset="-78"/>
          </a:endParaRPr>
        </a:p>
      </dgm:t>
    </dgm:pt>
    <dgm:pt modelId="{2A4C8798-C258-4FC8-818C-70C1CB44D170}" type="par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56A6F345-C797-49A6-BF62-5EF4D4AED012}" type="sib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6E8C39BB-979C-4181-8985-59682B660FC5}">
      <dgm:prSet phldrT="[Text]" custT="1"/>
      <dgm:spPr/>
      <dgm:t>
        <a:bodyPr/>
        <a:lstStyle/>
        <a:p>
          <a:r>
            <a:rPr lang="fa-IR" sz="1100">
              <a:latin typeface="Traditional Arabic" panose="02020603050405020304" pitchFamily="18" charset="-78"/>
              <a:cs typeface="Traditional Arabic" panose="02020603050405020304" pitchFamily="18" charset="-78"/>
            </a:rPr>
            <a:t>المتغيرات الديمغرافية </a:t>
          </a:r>
          <a:endParaRPr lang="en-US" sz="1100">
            <a:latin typeface="Traditional Arabic" panose="02020603050405020304" pitchFamily="18" charset="-78"/>
            <a:cs typeface="Traditional Arabic" panose="02020603050405020304" pitchFamily="18" charset="-78"/>
          </a:endParaRPr>
        </a:p>
      </dgm:t>
    </dgm:pt>
    <dgm:pt modelId="{84D39137-968D-4727-A681-4BF21EABAA92}" type="parTrans" cxnId="{7888C904-4F41-4FBA-BC8A-58D82313A633}">
      <dgm:prSet/>
      <dgm:spPr/>
      <dgm:t>
        <a:bodyPr/>
        <a:lstStyle/>
        <a:p>
          <a:endParaRPr lang="en-US" sz="1100">
            <a:latin typeface="Traditional Arabic" panose="02020603050405020304" pitchFamily="18" charset="-78"/>
            <a:cs typeface="Traditional Arabic" panose="02020603050405020304" pitchFamily="18" charset="-78"/>
          </a:endParaRPr>
        </a:p>
      </dgm:t>
    </dgm:pt>
    <dgm:pt modelId="{AF4F97C1-755F-455F-A2FF-72536CEC31FD}" type="sibTrans" cxnId="{7888C904-4F41-4FBA-BC8A-58D82313A633}">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2D7B7CFD-54A4-479D-AF4F-7D39586414EC}">
      <dgm:prSet phldrT="[Text]" custT="1"/>
      <dgm:spPr/>
      <dgm:t>
        <a:bodyPr/>
        <a:lstStyle/>
        <a:p>
          <a:pPr rtl="1"/>
          <a:r>
            <a:rPr lang="ar-SA" sz="11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a:latin typeface="Traditional Arabic" panose="02020603050405020304" pitchFamily="18" charset="-78"/>
            <a:cs typeface="Traditional Arabic" panose="02020603050405020304" pitchFamily="18" charset="-78"/>
          </a:endParaRPr>
        </a:p>
      </dgm:t>
    </dgm:pt>
    <dgm:pt modelId="{AA1CD33C-A186-409D-87DF-1519407729C4}" type="par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215EEBB4-FDAB-433A-A57A-0FEA6A0B74C3}" type="sib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D82EE9A6-752D-413C-8D47-B6701976D8AA}">
      <dgm:prSet phldrT="[Text]" custT="1"/>
      <dgm:spPr/>
      <dgm:t>
        <a:bodyPr/>
        <a:lstStyle/>
        <a:p>
          <a:r>
            <a:rPr lang="ar-SA" sz="1100" b="1">
              <a:latin typeface="Traditional Arabic" panose="02020603050405020304" pitchFamily="18" charset="-78"/>
              <a:cs typeface="Traditional Arabic" panose="02020603050405020304" pitchFamily="18" charset="-78"/>
            </a:rPr>
            <a:t>المتغير المستقل</a:t>
          </a:r>
          <a:endParaRPr lang="en-US" sz="1100">
            <a:latin typeface="Traditional Arabic" panose="02020603050405020304" pitchFamily="18" charset="-78"/>
            <a:cs typeface="Traditional Arabic" panose="02020603050405020304" pitchFamily="18" charset="-78"/>
          </a:endParaRPr>
        </a:p>
      </dgm:t>
    </dgm:pt>
    <dgm:pt modelId="{6391A3D2-7115-4BF8-B8D8-47F96F575B29}" type="par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3FECD991-C6DE-4258-87EC-6DE6D5D61AFC}" type="sib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FF1FCD34-6E74-4F74-A63D-7F2EFD8536E5}">
      <dgm:prSet phldrT="[Tex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a:latin typeface="Traditional Arabic" panose="02020603050405020304" pitchFamily="18" charset="-78"/>
            <a:cs typeface="Traditional Arabic" panose="02020603050405020304" pitchFamily="18" charset="-78"/>
          </a:endParaRPr>
        </a:p>
      </dgm:t>
    </dgm:pt>
    <dgm:pt modelId="{1A5D58C8-B2AB-4749-B8FC-7DB5CEE5930A}" type="par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AC8C8ED2-D111-490C-B0A5-0E5D3ABC3235}" type="sib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D7056347-24A7-406E-8F5F-06D39681BC30}">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نظام السحب والدفع.</a:t>
          </a:r>
          <a:endParaRPr lang="en-US" sz="1100" b="0">
            <a:latin typeface="Traditional Arabic" panose="02020603050405020304" pitchFamily="18" charset="-78"/>
            <a:cs typeface="Traditional Arabic" panose="02020603050405020304" pitchFamily="18" charset="-78"/>
          </a:endParaRPr>
        </a:p>
      </dgm:t>
    </dgm:pt>
    <dgm:pt modelId="{1D2B285B-5D87-414E-A775-6CFA626722DE}" type="par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3DB4D051-0FAC-45C5-ABBF-CF5F6EBD8943}" type="sib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051D8B98-0853-4632-B281-769B2D6BD468}">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a:latin typeface="Traditional Arabic" panose="02020603050405020304" pitchFamily="18" charset="-78"/>
            <a:cs typeface="Traditional Arabic" panose="02020603050405020304" pitchFamily="18" charset="-78"/>
          </a:endParaRPr>
        </a:p>
      </dgm:t>
    </dgm:pt>
    <dgm:pt modelId="{E1617949-080B-4953-8353-43FB08F26630}" type="par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82E4BE81-8421-4A7D-860D-8E28F9AE91CA}" type="sib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000CDAC4-5C13-43ED-AC1E-3300DE0D5478}">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الاجتماعية</a:t>
          </a:r>
          <a:endParaRPr lang="en-US" sz="1100">
            <a:latin typeface="Traditional Arabic" panose="02020603050405020304" pitchFamily="18" charset="-78"/>
            <a:cs typeface="Traditional Arabic" panose="02020603050405020304" pitchFamily="18" charset="-78"/>
          </a:endParaRPr>
        </a:p>
      </dgm:t>
    </dgm:pt>
    <dgm:pt modelId="{E6C81383-0EA0-4550-9DB8-02D77A64383D}" type="par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DB42EE5-2D15-4457-9FF8-2FFD00B867F6}" type="sib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52018E22-654B-4242-B740-432F6E06C63C}">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البيئية</a:t>
          </a:r>
          <a:endParaRPr lang="en-US" sz="1100">
            <a:latin typeface="Traditional Arabic" panose="02020603050405020304" pitchFamily="18" charset="-78"/>
            <a:cs typeface="Traditional Arabic" panose="02020603050405020304" pitchFamily="18" charset="-78"/>
          </a:endParaRPr>
        </a:p>
      </dgm:t>
    </dgm:pt>
    <dgm:pt modelId="{C9AFCE4B-25BC-439B-BBE5-F144D89C9375}" type="par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4B61270A-2008-4C76-97D2-4669B71B0426}" type="sib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ECB9D11-BAE1-4E2D-9D86-7C1A90D434B3}" type="pres">
      <dgm:prSet presAssocID="{EB8CFE9A-EE5D-4F41-9E22-ED1FCEAB95C0}" presName="Name0" presStyleCnt="0">
        <dgm:presLayoutVars>
          <dgm:dir/>
          <dgm:animLvl val="lvl"/>
          <dgm:resizeHandles val="exact"/>
        </dgm:presLayoutVars>
      </dgm:prSet>
      <dgm:spPr/>
    </dgm:pt>
    <dgm:pt modelId="{2F845F98-1360-43B1-9578-737F87FE7A3E}" type="pres">
      <dgm:prSet presAssocID="{EB8CFE9A-EE5D-4F41-9E22-ED1FCEAB95C0}" presName="tSp" presStyleCnt="0"/>
      <dgm:spPr/>
    </dgm:pt>
    <dgm:pt modelId="{2F618909-DA7D-4657-A8A8-C86845BFE07B}" type="pres">
      <dgm:prSet presAssocID="{EB8CFE9A-EE5D-4F41-9E22-ED1FCEAB95C0}" presName="bSp" presStyleCnt="0"/>
      <dgm:spPr/>
    </dgm:pt>
    <dgm:pt modelId="{27CB5525-13A5-4F9B-844F-4C0EE576161F}" type="pres">
      <dgm:prSet presAssocID="{EB8CFE9A-EE5D-4F41-9E22-ED1FCEAB95C0}" presName="process" presStyleCnt="0"/>
      <dgm:spPr/>
    </dgm:pt>
    <dgm:pt modelId="{3A32A311-65B9-4606-98AA-3122E7285A00}" type="pres">
      <dgm:prSet presAssocID="{CF412C11-CD87-41B4-9100-AC3E822CD830}" presName="composite1" presStyleCnt="0"/>
      <dgm:spPr/>
    </dgm:pt>
    <dgm:pt modelId="{5B767D81-AB39-43B2-965B-8016208FE020}" type="pres">
      <dgm:prSet presAssocID="{CF412C11-CD87-41B4-9100-AC3E822CD830}" presName="dummyNode1" presStyleLbl="node1" presStyleIdx="0" presStyleCnt="3"/>
      <dgm:spPr/>
    </dgm:pt>
    <dgm:pt modelId="{2EBBE6E0-AA20-4DD4-973C-64EE245AB2B0}" type="pres">
      <dgm:prSet presAssocID="{CF412C11-CD87-41B4-9100-AC3E822CD830}" presName="childNode1" presStyleLbl="bgAcc1" presStyleIdx="0" presStyleCnt="3">
        <dgm:presLayoutVars>
          <dgm:bulletEnabled val="1"/>
        </dgm:presLayoutVars>
      </dgm:prSet>
      <dgm:spPr/>
    </dgm:pt>
    <dgm:pt modelId="{7946A152-C73D-4CB3-8989-C8F0ADC20B9E}" type="pres">
      <dgm:prSet presAssocID="{CF412C11-CD87-41B4-9100-AC3E822CD830}" presName="childNode1tx" presStyleLbl="bgAcc1" presStyleIdx="0" presStyleCnt="3">
        <dgm:presLayoutVars>
          <dgm:bulletEnabled val="1"/>
        </dgm:presLayoutVars>
      </dgm:prSet>
      <dgm:spPr/>
    </dgm:pt>
    <dgm:pt modelId="{269580ED-CDF0-4C4F-B5B8-1E99560FC6EF}" type="pres">
      <dgm:prSet presAssocID="{CF412C11-CD87-41B4-9100-AC3E822CD830}" presName="parentNode1" presStyleLbl="node1" presStyleIdx="0" presStyleCnt="3" custLinFactNeighborX="-21802" custLinFactNeighborY="67355">
        <dgm:presLayoutVars>
          <dgm:chMax val="1"/>
          <dgm:bulletEnabled val="1"/>
        </dgm:presLayoutVars>
      </dgm:prSet>
      <dgm:spPr/>
    </dgm:pt>
    <dgm:pt modelId="{BD99CF71-5F76-44A4-91C8-F828B960052D}" type="pres">
      <dgm:prSet presAssocID="{CF412C11-CD87-41B4-9100-AC3E822CD830}" presName="connSite1" presStyleCnt="0"/>
      <dgm:spPr/>
    </dgm:pt>
    <dgm:pt modelId="{95CBAE6D-4906-4813-9628-6C57EFEA3D1C}" type="pres">
      <dgm:prSet presAssocID="{E7B490EA-1991-4752-9AF1-DD513DA6E4DF}" presName="Name9" presStyleLbl="sibTrans2D1" presStyleIdx="0" presStyleCnt="2" custLinFactNeighborX="5269" custLinFactNeighborY="-6300"/>
      <dgm:spPr/>
    </dgm:pt>
    <dgm:pt modelId="{77CAA807-C4EB-439E-B146-C509A213F11E}" type="pres">
      <dgm:prSet presAssocID="{6E8C39BB-979C-4181-8985-59682B660FC5}" presName="composite2" presStyleCnt="0"/>
      <dgm:spPr/>
    </dgm:pt>
    <dgm:pt modelId="{953BB7C1-7D67-4939-887C-160F5398A914}" type="pres">
      <dgm:prSet presAssocID="{6E8C39BB-979C-4181-8985-59682B660FC5}" presName="dummyNode2" presStyleLbl="node1" presStyleIdx="0" presStyleCnt="3"/>
      <dgm:spPr/>
    </dgm:pt>
    <dgm:pt modelId="{E65DD10C-E01F-4499-8632-F8D92E76D46B}" type="pres">
      <dgm:prSet presAssocID="{6E8C39BB-979C-4181-8985-59682B660FC5}" presName="childNode2" presStyleLbl="bgAcc1" presStyleIdx="1" presStyleCnt="3">
        <dgm:presLayoutVars>
          <dgm:bulletEnabled val="1"/>
        </dgm:presLayoutVars>
      </dgm:prSet>
      <dgm:spPr/>
    </dgm:pt>
    <dgm:pt modelId="{03466266-DD48-49F2-A4E8-85755F3FF2A2}" type="pres">
      <dgm:prSet presAssocID="{6E8C39BB-979C-4181-8985-59682B660FC5}" presName="childNode2tx" presStyleLbl="bgAcc1" presStyleIdx="1" presStyleCnt="3">
        <dgm:presLayoutVars>
          <dgm:bulletEnabled val="1"/>
        </dgm:presLayoutVars>
      </dgm:prSet>
      <dgm:spPr/>
    </dgm:pt>
    <dgm:pt modelId="{0E0303DB-E015-4A17-9DDF-D6DE5B6923D7}" type="pres">
      <dgm:prSet presAssocID="{6E8C39BB-979C-4181-8985-59682B660FC5}" presName="parentNode2" presStyleLbl="node1" presStyleIdx="1" presStyleCnt="3">
        <dgm:presLayoutVars>
          <dgm:chMax val="0"/>
          <dgm:bulletEnabled val="1"/>
        </dgm:presLayoutVars>
      </dgm:prSet>
      <dgm:spPr/>
    </dgm:pt>
    <dgm:pt modelId="{C85B8DD8-0A83-435B-9AC2-4B9A7A518FD6}" type="pres">
      <dgm:prSet presAssocID="{6E8C39BB-979C-4181-8985-59682B660FC5}" presName="connSite2" presStyleCnt="0"/>
      <dgm:spPr/>
    </dgm:pt>
    <dgm:pt modelId="{B18C4CCA-01A6-42EE-A3F1-977E51663CF9}" type="pres">
      <dgm:prSet presAssocID="{AF4F97C1-755F-455F-A2FF-72536CEC31FD}" presName="Name18" presStyleLbl="sibTrans2D1" presStyleIdx="1" presStyleCnt="2"/>
      <dgm:spPr/>
    </dgm:pt>
    <dgm:pt modelId="{53BB63E3-D0A9-45BF-A7B7-12D9912A67D2}" type="pres">
      <dgm:prSet presAssocID="{D82EE9A6-752D-413C-8D47-B6701976D8AA}" presName="composite1" presStyleCnt="0"/>
      <dgm:spPr/>
    </dgm:pt>
    <dgm:pt modelId="{5F0F4886-C6E4-413D-8C86-C2B657DAE597}" type="pres">
      <dgm:prSet presAssocID="{D82EE9A6-752D-413C-8D47-B6701976D8AA}" presName="dummyNode1" presStyleLbl="node1" presStyleIdx="1" presStyleCnt="3"/>
      <dgm:spPr/>
    </dgm:pt>
    <dgm:pt modelId="{8D9EC736-3F4B-4498-8BD4-1D513C89D7BE}" type="pres">
      <dgm:prSet presAssocID="{D82EE9A6-752D-413C-8D47-B6701976D8AA}" presName="childNode1" presStyleLbl="bgAcc1" presStyleIdx="2" presStyleCnt="3">
        <dgm:presLayoutVars>
          <dgm:bulletEnabled val="1"/>
        </dgm:presLayoutVars>
      </dgm:prSet>
      <dgm:spPr/>
    </dgm:pt>
    <dgm:pt modelId="{2B16D6CA-2007-4DDB-837C-1736E1FD6038}" type="pres">
      <dgm:prSet presAssocID="{D82EE9A6-752D-413C-8D47-B6701976D8AA}" presName="childNode1tx" presStyleLbl="bgAcc1" presStyleIdx="2" presStyleCnt="3">
        <dgm:presLayoutVars>
          <dgm:bulletEnabled val="1"/>
        </dgm:presLayoutVars>
      </dgm:prSet>
      <dgm:spPr/>
    </dgm:pt>
    <dgm:pt modelId="{DDD6DB83-7A0C-440D-B4B1-08E84C00F752}" type="pres">
      <dgm:prSet presAssocID="{D82EE9A6-752D-413C-8D47-B6701976D8AA}" presName="parentNode1" presStyleLbl="node1" presStyleIdx="2" presStyleCnt="3" custLinFactNeighborX="-15393" custLinFactNeighborY="59522">
        <dgm:presLayoutVars>
          <dgm:chMax val="1"/>
          <dgm:bulletEnabled val="1"/>
        </dgm:presLayoutVars>
      </dgm:prSet>
      <dgm:spPr/>
    </dgm:pt>
    <dgm:pt modelId="{03EE9371-9CBE-4184-9BB6-C16A143DB6BC}" type="pres">
      <dgm:prSet presAssocID="{D82EE9A6-752D-413C-8D47-B6701976D8AA}" presName="connSite1" presStyleCnt="0"/>
      <dgm:spPr/>
    </dgm:pt>
  </dgm:ptLst>
  <dgm:cxnLst>
    <dgm:cxn modelId="{61271D03-F79D-4539-97A4-D9C98A241AA3}" type="presOf" srcId="{52018E22-654B-4242-B740-432F6E06C63C}" destId="{2EBBE6E0-AA20-4DD4-973C-64EE245AB2B0}" srcOrd="0" destOrd="2" presId="urn:microsoft.com/office/officeart/2005/8/layout/hProcess4"/>
    <dgm:cxn modelId="{475F6603-4DC8-46C9-807A-4B9F21DE2F45}" type="presOf" srcId="{52018E22-654B-4242-B740-432F6E06C63C}" destId="{7946A152-C73D-4CB3-8989-C8F0ADC20B9E}" srcOrd="1" destOrd="2" presId="urn:microsoft.com/office/officeart/2005/8/layout/hProcess4"/>
    <dgm:cxn modelId="{7888C904-4F41-4FBA-BC8A-58D82313A633}" srcId="{EB8CFE9A-EE5D-4F41-9E22-ED1FCEAB95C0}" destId="{6E8C39BB-979C-4181-8985-59682B660FC5}" srcOrd="1" destOrd="0" parTransId="{84D39137-968D-4727-A681-4BF21EABAA92}" sibTransId="{AF4F97C1-755F-455F-A2FF-72536CEC31FD}"/>
    <dgm:cxn modelId="{00CE9F14-0887-445F-B046-764F7F7E9BD2}" type="presOf" srcId="{2D7B7CFD-54A4-479D-AF4F-7D39586414EC}" destId="{03466266-DD48-49F2-A4E8-85755F3FF2A2}" srcOrd="1" destOrd="0" presId="urn:microsoft.com/office/officeart/2005/8/layout/hProcess4"/>
    <dgm:cxn modelId="{12DAC216-D616-4E93-954B-6CC488A781BE}" type="presOf" srcId="{051D8B98-0853-4632-B281-769B2D6BD468}" destId="{2B16D6CA-2007-4DDB-837C-1736E1FD6038}" srcOrd="1" destOrd="2" presId="urn:microsoft.com/office/officeart/2005/8/layout/hProcess4"/>
    <dgm:cxn modelId="{8655CD19-6279-4C3F-BFD1-5D7D17274C85}" type="presOf" srcId="{000CDAC4-5C13-43ED-AC1E-3300DE0D5478}" destId="{7946A152-C73D-4CB3-8989-C8F0ADC20B9E}" srcOrd="1" destOrd="1" presId="urn:microsoft.com/office/officeart/2005/8/layout/hProcess4"/>
    <dgm:cxn modelId="{874F862A-1D8F-4088-936A-B435FD3F17D4}" type="presOf" srcId="{D7056347-24A7-406E-8F5F-06D39681BC30}" destId="{2B16D6CA-2007-4DDB-837C-1736E1FD6038}" srcOrd="1" destOrd="1" presId="urn:microsoft.com/office/officeart/2005/8/layout/hProcess4"/>
    <dgm:cxn modelId="{8D378F31-4035-455E-8CAC-C4B268132228}" type="presOf" srcId="{EB8CFE9A-EE5D-4F41-9E22-ED1FCEAB95C0}" destId="{0ECB9D11-BAE1-4E2D-9D86-7C1A90D434B3}" srcOrd="0" destOrd="0" presId="urn:microsoft.com/office/officeart/2005/8/layout/hProcess4"/>
    <dgm:cxn modelId="{65A24734-9E54-4014-876F-EE8EBCEA38B8}" type="presOf" srcId="{2D7B7CFD-54A4-479D-AF4F-7D39586414EC}" destId="{E65DD10C-E01F-4499-8632-F8D92E76D46B}" srcOrd="0" destOrd="0" presId="urn:microsoft.com/office/officeart/2005/8/layout/hProcess4"/>
    <dgm:cxn modelId="{FD9EDA3B-1918-45E2-87D1-8678769DB302}" type="presOf" srcId="{000CDAC4-5C13-43ED-AC1E-3300DE0D5478}" destId="{2EBBE6E0-AA20-4DD4-973C-64EE245AB2B0}" srcOrd="0" destOrd="1" presId="urn:microsoft.com/office/officeart/2005/8/layout/hProcess4"/>
    <dgm:cxn modelId="{4BCA493C-EF17-4CDB-BE2C-A2EC9CEE32B7}" type="presOf" srcId="{54F17BAB-6D72-4A26-8302-D1ADCBE16033}" destId="{7946A152-C73D-4CB3-8989-C8F0ADC20B9E}" srcOrd="1" destOrd="0" presId="urn:microsoft.com/office/officeart/2005/8/layout/hProcess4"/>
    <dgm:cxn modelId="{2DCA895C-7CD3-461C-AEAB-8B0F32CCBAAE}" type="presOf" srcId="{E7B490EA-1991-4752-9AF1-DD513DA6E4DF}" destId="{95CBAE6D-4906-4813-9628-6C57EFEA3D1C}" srcOrd="0" destOrd="0" presId="urn:microsoft.com/office/officeart/2005/8/layout/hProcess4"/>
    <dgm:cxn modelId="{22B45B45-67F1-4DAC-BBAB-0A12A77DAEA3}" srcId="{CF412C11-CD87-41B4-9100-AC3E822CD830}" destId="{54F17BAB-6D72-4A26-8302-D1ADCBE16033}" srcOrd="0" destOrd="0" parTransId="{2A4C8798-C258-4FC8-818C-70C1CB44D170}" sibTransId="{56A6F345-C797-49A6-BF62-5EF4D4AED012}"/>
    <dgm:cxn modelId="{DF3EBD47-843F-434D-BE47-CAB83D4E0EBD}" type="presOf" srcId="{AF4F97C1-755F-455F-A2FF-72536CEC31FD}" destId="{B18C4CCA-01A6-42EE-A3F1-977E51663CF9}" srcOrd="0" destOrd="0" presId="urn:microsoft.com/office/officeart/2005/8/layout/hProcess4"/>
    <dgm:cxn modelId="{8041164C-2DFC-400B-B54C-5C614F5710C4}" type="presOf" srcId="{FF1FCD34-6E74-4F74-A63D-7F2EFD8536E5}" destId="{2B16D6CA-2007-4DDB-837C-1736E1FD6038}" srcOrd="1" destOrd="0" presId="urn:microsoft.com/office/officeart/2005/8/layout/hProcess4"/>
    <dgm:cxn modelId="{B99B8F76-C75D-4EE0-A649-93CF3ED467E9}" type="presOf" srcId="{D82EE9A6-752D-413C-8D47-B6701976D8AA}" destId="{DDD6DB83-7A0C-440D-B4B1-08E84C00F752}" srcOrd="0" destOrd="0" presId="urn:microsoft.com/office/officeart/2005/8/layout/hProcess4"/>
    <dgm:cxn modelId="{B1C66559-ADA2-4DC9-86EE-97956F6EDC1D}" srcId="{EB8CFE9A-EE5D-4F41-9E22-ED1FCEAB95C0}" destId="{D82EE9A6-752D-413C-8D47-B6701976D8AA}" srcOrd="2" destOrd="0" parTransId="{6391A3D2-7115-4BF8-B8D8-47F96F575B29}" sibTransId="{3FECD991-C6DE-4258-87EC-6DE6D5D61AFC}"/>
    <dgm:cxn modelId="{E7A7CC80-508B-4E37-8ED9-1AFAAE7DFE24}" type="presOf" srcId="{D7056347-24A7-406E-8F5F-06D39681BC30}" destId="{8D9EC736-3F4B-4498-8BD4-1D513C89D7BE}" srcOrd="0" destOrd="1" presId="urn:microsoft.com/office/officeart/2005/8/layout/hProcess4"/>
    <dgm:cxn modelId="{B6DC1E88-A6A0-49E0-A312-6ED6988E3862}" srcId="{CF412C11-CD87-41B4-9100-AC3E822CD830}" destId="{000CDAC4-5C13-43ED-AC1E-3300DE0D5478}" srcOrd="1" destOrd="0" parTransId="{E6C81383-0EA0-4550-9DB8-02D77A64383D}" sibTransId="{0DB42EE5-2D15-4457-9FF8-2FFD00B867F6}"/>
    <dgm:cxn modelId="{53565989-D53B-453D-BEC5-0F0EE9C71556}" srcId="{D82EE9A6-752D-413C-8D47-B6701976D8AA}" destId="{FF1FCD34-6E74-4F74-A63D-7F2EFD8536E5}" srcOrd="0" destOrd="0" parTransId="{1A5D58C8-B2AB-4749-B8FC-7DB5CEE5930A}" sibTransId="{AC8C8ED2-D111-490C-B0A5-0E5D3ABC3235}"/>
    <dgm:cxn modelId="{5F615090-7AE3-49F8-95E5-B62551AECAAF}" type="presOf" srcId="{54F17BAB-6D72-4A26-8302-D1ADCBE16033}" destId="{2EBBE6E0-AA20-4DD4-973C-64EE245AB2B0}" srcOrd="0" destOrd="0" presId="urn:microsoft.com/office/officeart/2005/8/layout/hProcess4"/>
    <dgm:cxn modelId="{3A5B539D-DE9D-4E95-BEA5-95CC275C73D5}" type="presOf" srcId="{6E8C39BB-979C-4181-8985-59682B660FC5}" destId="{0E0303DB-E015-4A17-9DDF-D6DE5B6923D7}" srcOrd="0" destOrd="0" presId="urn:microsoft.com/office/officeart/2005/8/layout/hProcess4"/>
    <dgm:cxn modelId="{BEB4F8A5-BD11-4998-A4AF-5A18A8AC2353}" type="presOf" srcId="{051D8B98-0853-4632-B281-769B2D6BD468}" destId="{8D9EC736-3F4B-4498-8BD4-1D513C89D7BE}" srcOrd="0" destOrd="2" presId="urn:microsoft.com/office/officeart/2005/8/layout/hProcess4"/>
    <dgm:cxn modelId="{61712DB5-18BB-444D-A563-A4DAEF310B21}" srcId="{D82EE9A6-752D-413C-8D47-B6701976D8AA}" destId="{051D8B98-0853-4632-B281-769B2D6BD468}" srcOrd="2" destOrd="0" parTransId="{E1617949-080B-4953-8353-43FB08F26630}" sibTransId="{82E4BE81-8421-4A7D-860D-8E28F9AE91CA}"/>
    <dgm:cxn modelId="{638A0FB8-1115-42E8-A181-4789CEC495D5}" srcId="{6E8C39BB-979C-4181-8985-59682B660FC5}" destId="{2D7B7CFD-54A4-479D-AF4F-7D39586414EC}" srcOrd="0" destOrd="0" parTransId="{AA1CD33C-A186-409D-87DF-1519407729C4}" sibTransId="{215EEBB4-FDAB-433A-A57A-0FEA6A0B74C3}"/>
    <dgm:cxn modelId="{18DC46C0-C035-41F8-A9BD-4E51729DEE79}" srcId="{D82EE9A6-752D-413C-8D47-B6701976D8AA}" destId="{D7056347-24A7-406E-8F5F-06D39681BC30}" srcOrd="1" destOrd="0" parTransId="{1D2B285B-5D87-414E-A775-6CFA626722DE}" sibTransId="{3DB4D051-0FAC-45C5-ABBF-CF5F6EBD8943}"/>
    <dgm:cxn modelId="{E652C6C5-6C78-45F2-96C9-B966355D56C9}" type="presOf" srcId="{CF412C11-CD87-41B4-9100-AC3E822CD830}" destId="{269580ED-CDF0-4C4F-B5B8-1E99560FC6EF}" srcOrd="0" destOrd="0" presId="urn:microsoft.com/office/officeart/2005/8/layout/hProcess4"/>
    <dgm:cxn modelId="{835C22CE-929C-41F8-9A1C-244356ADE62A}" srcId="{EB8CFE9A-EE5D-4F41-9E22-ED1FCEAB95C0}" destId="{CF412C11-CD87-41B4-9100-AC3E822CD830}" srcOrd="0" destOrd="0" parTransId="{40C94480-C5CB-4846-BE55-133CE81E207E}" sibTransId="{E7B490EA-1991-4752-9AF1-DD513DA6E4DF}"/>
    <dgm:cxn modelId="{3FEE8DDE-7838-4DFE-B212-B1BAE6822802}" srcId="{CF412C11-CD87-41B4-9100-AC3E822CD830}" destId="{52018E22-654B-4242-B740-432F6E06C63C}" srcOrd="2" destOrd="0" parTransId="{C9AFCE4B-25BC-439B-BBE5-F144D89C9375}" sibTransId="{4B61270A-2008-4C76-97D2-4669B71B0426}"/>
    <dgm:cxn modelId="{1CDE85F0-47BF-4144-A7E5-85F9E1723126}" type="presOf" srcId="{FF1FCD34-6E74-4F74-A63D-7F2EFD8536E5}" destId="{8D9EC736-3F4B-4498-8BD4-1D513C89D7BE}" srcOrd="0" destOrd="0" presId="urn:microsoft.com/office/officeart/2005/8/layout/hProcess4"/>
    <dgm:cxn modelId="{89F4FE14-40E3-4F77-ADC0-A0DA7EA965EC}" type="presParOf" srcId="{0ECB9D11-BAE1-4E2D-9D86-7C1A90D434B3}" destId="{2F845F98-1360-43B1-9578-737F87FE7A3E}" srcOrd="0" destOrd="0" presId="urn:microsoft.com/office/officeart/2005/8/layout/hProcess4"/>
    <dgm:cxn modelId="{732B5FCA-7EC1-47FD-9FFE-65B846C53425}" type="presParOf" srcId="{0ECB9D11-BAE1-4E2D-9D86-7C1A90D434B3}" destId="{2F618909-DA7D-4657-A8A8-C86845BFE07B}" srcOrd="1" destOrd="0" presId="urn:microsoft.com/office/officeart/2005/8/layout/hProcess4"/>
    <dgm:cxn modelId="{7904A88F-F217-4283-B390-63B6123C750A}" type="presParOf" srcId="{0ECB9D11-BAE1-4E2D-9D86-7C1A90D434B3}" destId="{27CB5525-13A5-4F9B-844F-4C0EE576161F}" srcOrd="2" destOrd="0" presId="urn:microsoft.com/office/officeart/2005/8/layout/hProcess4"/>
    <dgm:cxn modelId="{E5A561EE-0DE9-4679-89D5-A88D39711D38}" type="presParOf" srcId="{27CB5525-13A5-4F9B-844F-4C0EE576161F}" destId="{3A32A311-65B9-4606-98AA-3122E7285A00}" srcOrd="0" destOrd="0" presId="urn:microsoft.com/office/officeart/2005/8/layout/hProcess4"/>
    <dgm:cxn modelId="{C54CFF0F-2FA6-46B8-A3B3-4D1D43E7D01B}" type="presParOf" srcId="{3A32A311-65B9-4606-98AA-3122E7285A00}" destId="{5B767D81-AB39-43B2-965B-8016208FE020}" srcOrd="0" destOrd="0" presId="urn:microsoft.com/office/officeart/2005/8/layout/hProcess4"/>
    <dgm:cxn modelId="{D5BD7D73-6EE8-41A3-9536-4EAC70FB16B6}" type="presParOf" srcId="{3A32A311-65B9-4606-98AA-3122E7285A00}" destId="{2EBBE6E0-AA20-4DD4-973C-64EE245AB2B0}" srcOrd="1" destOrd="0" presId="urn:microsoft.com/office/officeart/2005/8/layout/hProcess4"/>
    <dgm:cxn modelId="{5AA9CBC1-D8E3-446F-B4EB-A5DDE1979E52}" type="presParOf" srcId="{3A32A311-65B9-4606-98AA-3122E7285A00}" destId="{7946A152-C73D-4CB3-8989-C8F0ADC20B9E}" srcOrd="2" destOrd="0" presId="urn:microsoft.com/office/officeart/2005/8/layout/hProcess4"/>
    <dgm:cxn modelId="{5D8EDA3E-FE36-4848-A78C-CD8EBFE87307}" type="presParOf" srcId="{3A32A311-65B9-4606-98AA-3122E7285A00}" destId="{269580ED-CDF0-4C4F-B5B8-1E99560FC6EF}" srcOrd="3" destOrd="0" presId="urn:microsoft.com/office/officeart/2005/8/layout/hProcess4"/>
    <dgm:cxn modelId="{532B592D-4FE3-4E96-95B9-6B3939523A19}" type="presParOf" srcId="{3A32A311-65B9-4606-98AA-3122E7285A00}" destId="{BD99CF71-5F76-44A4-91C8-F828B960052D}" srcOrd="4" destOrd="0" presId="urn:microsoft.com/office/officeart/2005/8/layout/hProcess4"/>
    <dgm:cxn modelId="{9613BBA8-E992-4382-A369-D71E837CD849}" type="presParOf" srcId="{27CB5525-13A5-4F9B-844F-4C0EE576161F}" destId="{95CBAE6D-4906-4813-9628-6C57EFEA3D1C}" srcOrd="1" destOrd="0" presId="urn:microsoft.com/office/officeart/2005/8/layout/hProcess4"/>
    <dgm:cxn modelId="{341BFBE1-42A3-4417-8BEF-C3E820A7ACA4}" type="presParOf" srcId="{27CB5525-13A5-4F9B-844F-4C0EE576161F}" destId="{77CAA807-C4EB-439E-B146-C509A213F11E}" srcOrd="2" destOrd="0" presId="urn:microsoft.com/office/officeart/2005/8/layout/hProcess4"/>
    <dgm:cxn modelId="{0BABEDF1-8465-4A2E-B49C-D5B8F5966600}" type="presParOf" srcId="{77CAA807-C4EB-439E-B146-C509A213F11E}" destId="{953BB7C1-7D67-4939-887C-160F5398A914}" srcOrd="0" destOrd="0" presId="urn:microsoft.com/office/officeart/2005/8/layout/hProcess4"/>
    <dgm:cxn modelId="{EC227CDC-0A7F-4291-AA49-3348D45DA120}" type="presParOf" srcId="{77CAA807-C4EB-439E-B146-C509A213F11E}" destId="{E65DD10C-E01F-4499-8632-F8D92E76D46B}" srcOrd="1" destOrd="0" presId="urn:microsoft.com/office/officeart/2005/8/layout/hProcess4"/>
    <dgm:cxn modelId="{96956384-2C03-41EE-AC52-900B6AE2555A}" type="presParOf" srcId="{77CAA807-C4EB-439E-B146-C509A213F11E}" destId="{03466266-DD48-49F2-A4E8-85755F3FF2A2}" srcOrd="2" destOrd="0" presId="urn:microsoft.com/office/officeart/2005/8/layout/hProcess4"/>
    <dgm:cxn modelId="{14E7AA95-9EB0-41B1-9B90-F3F82B071E6C}" type="presParOf" srcId="{77CAA807-C4EB-439E-B146-C509A213F11E}" destId="{0E0303DB-E015-4A17-9DDF-D6DE5B6923D7}" srcOrd="3" destOrd="0" presId="urn:microsoft.com/office/officeart/2005/8/layout/hProcess4"/>
    <dgm:cxn modelId="{779EA578-DBFB-4868-8C47-A11835BAD207}" type="presParOf" srcId="{77CAA807-C4EB-439E-B146-C509A213F11E}" destId="{C85B8DD8-0A83-435B-9AC2-4B9A7A518FD6}" srcOrd="4" destOrd="0" presId="urn:microsoft.com/office/officeart/2005/8/layout/hProcess4"/>
    <dgm:cxn modelId="{5B90D34B-2878-444F-9976-205266D3A1EF}" type="presParOf" srcId="{27CB5525-13A5-4F9B-844F-4C0EE576161F}" destId="{B18C4CCA-01A6-42EE-A3F1-977E51663CF9}" srcOrd="3" destOrd="0" presId="urn:microsoft.com/office/officeart/2005/8/layout/hProcess4"/>
    <dgm:cxn modelId="{0EB1625E-2DC0-410A-90DE-A7488C729C38}" type="presParOf" srcId="{27CB5525-13A5-4F9B-844F-4C0EE576161F}" destId="{53BB63E3-D0A9-45BF-A7B7-12D9912A67D2}" srcOrd="4" destOrd="0" presId="urn:microsoft.com/office/officeart/2005/8/layout/hProcess4"/>
    <dgm:cxn modelId="{9BE19EDA-77C1-462B-9563-156C88B19DA9}" type="presParOf" srcId="{53BB63E3-D0A9-45BF-A7B7-12D9912A67D2}" destId="{5F0F4886-C6E4-413D-8C86-C2B657DAE597}" srcOrd="0" destOrd="0" presId="urn:microsoft.com/office/officeart/2005/8/layout/hProcess4"/>
    <dgm:cxn modelId="{C7EDE1A0-FE53-41FD-80CD-BB380AE52077}" type="presParOf" srcId="{53BB63E3-D0A9-45BF-A7B7-12D9912A67D2}" destId="{8D9EC736-3F4B-4498-8BD4-1D513C89D7BE}" srcOrd="1" destOrd="0" presId="urn:microsoft.com/office/officeart/2005/8/layout/hProcess4"/>
    <dgm:cxn modelId="{BF53C0E0-BC5D-4488-8922-50BBD2E13699}" type="presParOf" srcId="{53BB63E3-D0A9-45BF-A7B7-12D9912A67D2}" destId="{2B16D6CA-2007-4DDB-837C-1736E1FD6038}" srcOrd="2" destOrd="0" presId="urn:microsoft.com/office/officeart/2005/8/layout/hProcess4"/>
    <dgm:cxn modelId="{D7475DDE-F5C0-4FDE-ACD3-9D950AB5D0E4}" type="presParOf" srcId="{53BB63E3-D0A9-45BF-A7B7-12D9912A67D2}" destId="{DDD6DB83-7A0C-440D-B4B1-08E84C00F752}" srcOrd="3" destOrd="0" presId="urn:microsoft.com/office/officeart/2005/8/layout/hProcess4"/>
    <dgm:cxn modelId="{459D4041-6FEB-4852-86A3-1C23015B8607}" type="presParOf" srcId="{53BB63E3-D0A9-45BF-A7B7-12D9912A67D2}" destId="{03EE9371-9CBE-4184-9BB6-C16A143DB6BC}" srcOrd="4" destOrd="0" presId="urn:microsoft.com/office/officeart/2005/8/layout/hProcess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BE6E0-AA20-4DD4-973C-64EE245AB2B0}">
      <dsp:nvSpPr>
        <dsp:cNvPr id="0" name=""/>
        <dsp:cNvSpPr/>
      </dsp:nvSpPr>
      <dsp:spPr>
        <a:xfrm>
          <a:off x="922"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الاقتصادية </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الاجتماعية</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البيئية</a:t>
          </a:r>
          <a:endParaRPr lang="en-US" sz="1100" kern="1200">
            <a:latin typeface="Traditional Arabic" panose="02020603050405020304" pitchFamily="18" charset="-78"/>
            <a:cs typeface="Traditional Arabic" panose="02020603050405020304" pitchFamily="18" charset="-78"/>
          </a:endParaRPr>
        </a:p>
      </dsp:txBody>
      <dsp:txXfrm>
        <a:off x="27044" y="704439"/>
        <a:ext cx="1323988" cy="839623"/>
      </dsp:txXfrm>
    </dsp:sp>
    <dsp:sp modelId="{95CBAE6D-4906-4813-9628-6C57EFEA3D1C}">
      <dsp:nvSpPr>
        <dsp:cNvPr id="0" name=""/>
        <dsp:cNvSpPr/>
      </dsp:nvSpPr>
      <dsp:spPr>
        <a:xfrm>
          <a:off x="470982" y="737044"/>
          <a:ext cx="1876618" cy="1876618"/>
        </a:xfrm>
        <a:prstGeom prst="leftCircularArrow">
          <a:avLst>
            <a:gd name="adj1" fmla="val 2632"/>
            <a:gd name="adj2" fmla="val 319950"/>
            <a:gd name="adj3" fmla="val 1357791"/>
            <a:gd name="adj4" fmla="val 8286819"/>
            <a:gd name="adj5" fmla="val 307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9580ED-CDF0-4C4F-B5B8-1E99560FC6EF}">
      <dsp:nvSpPr>
        <dsp:cNvPr id="0" name=""/>
        <dsp:cNvSpPr/>
      </dsp:nvSpPr>
      <dsp:spPr>
        <a:xfrm>
          <a:off x="40044" y="1897849"/>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التابع</a:t>
          </a:r>
          <a:endParaRPr lang="en-US" sz="1100" kern="1200">
            <a:latin typeface="Traditional Arabic" panose="02020603050405020304" pitchFamily="18" charset="-78"/>
            <a:cs typeface="Traditional Arabic" panose="02020603050405020304" pitchFamily="18" charset="-78"/>
          </a:endParaRPr>
        </a:p>
      </dsp:txBody>
      <dsp:txXfrm>
        <a:off x="54292" y="1912097"/>
        <a:ext cx="1194822" cy="457977"/>
      </dsp:txXfrm>
    </dsp:sp>
    <dsp:sp modelId="{E65DD10C-E01F-4499-8632-F8D92E76D46B}">
      <dsp:nvSpPr>
        <dsp:cNvPr id="0" name=""/>
        <dsp:cNvSpPr/>
      </dsp:nvSpPr>
      <dsp:spPr>
        <a:xfrm>
          <a:off x="1765266"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88950" rtl="1">
            <a:lnSpc>
              <a:spcPct val="90000"/>
            </a:lnSpc>
            <a:spcBef>
              <a:spcPct val="0"/>
            </a:spcBef>
            <a:spcAft>
              <a:spcPct val="15000"/>
            </a:spcAft>
            <a:buChar char="•"/>
          </a:pPr>
          <a:r>
            <a:rPr lang="ar-SA" sz="1100" kern="12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kern="1200">
            <a:latin typeface="Traditional Arabic" panose="02020603050405020304" pitchFamily="18" charset="-78"/>
            <a:cs typeface="Traditional Arabic" panose="02020603050405020304" pitchFamily="18" charset="-78"/>
          </a:endParaRPr>
        </a:p>
      </dsp:txBody>
      <dsp:txXfrm>
        <a:off x="1791388" y="947676"/>
        <a:ext cx="1323988" cy="839623"/>
      </dsp:txXfrm>
    </dsp:sp>
    <dsp:sp modelId="{B18C4CCA-01A6-42EE-A3F1-977E51663CF9}">
      <dsp:nvSpPr>
        <dsp:cNvPr id="0" name=""/>
        <dsp:cNvSpPr/>
      </dsp:nvSpPr>
      <dsp:spPr>
        <a:xfrm>
          <a:off x="2525019" y="-22905"/>
          <a:ext cx="1705172" cy="1705172"/>
        </a:xfrm>
        <a:prstGeom prst="circularArrow">
          <a:avLst>
            <a:gd name="adj1" fmla="val 2897"/>
            <a:gd name="adj2" fmla="val 354303"/>
            <a:gd name="adj3" fmla="val 19470187"/>
            <a:gd name="adj4" fmla="val 12575511"/>
            <a:gd name="adj5" fmla="val 337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303DB-E015-4A17-9DDF-D6DE5B6923D7}">
      <dsp:nvSpPr>
        <dsp:cNvPr id="0" name=""/>
        <dsp:cNvSpPr/>
      </dsp:nvSpPr>
      <dsp:spPr>
        <a:xfrm>
          <a:off x="2071095" y="435081"/>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fa-IR" sz="1100" kern="1200">
              <a:latin typeface="Traditional Arabic" panose="02020603050405020304" pitchFamily="18" charset="-78"/>
              <a:cs typeface="Traditional Arabic" panose="02020603050405020304" pitchFamily="18" charset="-78"/>
            </a:rPr>
            <a:t>المتغيرات الديمغرافية </a:t>
          </a:r>
          <a:endParaRPr lang="en-US" sz="1100" kern="1200">
            <a:latin typeface="Traditional Arabic" panose="02020603050405020304" pitchFamily="18" charset="-78"/>
            <a:cs typeface="Traditional Arabic" panose="02020603050405020304" pitchFamily="18" charset="-78"/>
          </a:endParaRPr>
        </a:p>
      </dsp:txBody>
      <dsp:txXfrm>
        <a:off x="2085343" y="449329"/>
        <a:ext cx="1194822" cy="457977"/>
      </dsp:txXfrm>
    </dsp:sp>
    <dsp:sp modelId="{8D9EC736-3F4B-4498-8BD4-1D513C89D7BE}">
      <dsp:nvSpPr>
        <dsp:cNvPr id="0" name=""/>
        <dsp:cNvSpPr/>
      </dsp:nvSpPr>
      <dsp:spPr>
        <a:xfrm>
          <a:off x="3529609"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نظام السحب والدفع.</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kern="1200">
            <a:latin typeface="Traditional Arabic" panose="02020603050405020304" pitchFamily="18" charset="-78"/>
            <a:cs typeface="Traditional Arabic" panose="02020603050405020304" pitchFamily="18" charset="-78"/>
          </a:endParaRPr>
        </a:p>
      </dsp:txBody>
      <dsp:txXfrm>
        <a:off x="3555731" y="704439"/>
        <a:ext cx="1323988" cy="839623"/>
      </dsp:txXfrm>
    </dsp:sp>
    <dsp:sp modelId="{DDD6DB83-7A0C-440D-B4B1-08E84C00F752}">
      <dsp:nvSpPr>
        <dsp:cNvPr id="0" name=""/>
        <dsp:cNvSpPr/>
      </dsp:nvSpPr>
      <dsp:spPr>
        <a:xfrm>
          <a:off x="3647134" y="1859744"/>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المستقل</a:t>
          </a:r>
          <a:endParaRPr lang="en-US" sz="1100" kern="1200">
            <a:latin typeface="Traditional Arabic" panose="02020603050405020304" pitchFamily="18" charset="-78"/>
            <a:cs typeface="Traditional Arabic" panose="02020603050405020304" pitchFamily="18" charset="-78"/>
          </a:endParaRPr>
        </a:p>
      </dsp:txBody>
      <dsp:txXfrm>
        <a:off x="3661382" y="1873992"/>
        <a:ext cx="1194822" cy="45797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AF9DE-3ADB-4D8D-AE6F-B61C9F2B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181</Pages>
  <Words>39948</Words>
  <Characters>227705</Characters>
  <Application>Microsoft Office Word</Application>
  <DocSecurity>0</DocSecurity>
  <Lines>1897</Lines>
  <Paragraphs>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Matar</dc:creator>
  <cp:keywords/>
  <dc:description/>
  <cp:lastModifiedBy>Abdulrahman Matar</cp:lastModifiedBy>
  <cp:revision>58</cp:revision>
  <cp:lastPrinted>2026-06-19T08:16:00Z</cp:lastPrinted>
  <dcterms:created xsi:type="dcterms:W3CDTF">2026-04-08T17:58:00Z</dcterms:created>
  <dcterms:modified xsi:type="dcterms:W3CDTF">2026-06-19T08:18:00Z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05a67477-3cc5-4780-8316-1e9bd025cd85</vt:lpwstr>
  </property>
</Properties>
</file>