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7F0585" w14:textId="77777777" w:rsidR="00801487" w:rsidRPr="00866902" w:rsidRDefault="00801487" w:rsidP="007B3ABA">
      <w:pPr>
        <w:jc w:val="lowKashida"/>
        <w:rPr>
          <w:rFonts w:ascii="Simplified Arabic" w:hAnsi="Simplified Arabic" w:cs="Simplified Arabic"/>
          <w:sz w:val="24"/>
          <w:szCs w:val="24"/>
          <w:u w:val="single"/>
        </w:rPr>
      </w:pPr>
    </w:p>
    <w:p w14:paraId="59FB908C" w14:textId="77777777" w:rsidR="00CD7065" w:rsidRPr="00866902" w:rsidRDefault="00CD7065" w:rsidP="007B3ABA">
      <w:pPr>
        <w:jc w:val="lowKashida"/>
        <w:rPr>
          <w:rFonts w:ascii="Simplified Arabic" w:hAnsi="Simplified Arabic" w:cs="Simplified Arabic"/>
          <w:sz w:val="24"/>
          <w:szCs w:val="24"/>
          <w:u w:val="single"/>
          <w:rtl/>
        </w:rPr>
      </w:pPr>
    </w:p>
    <w:p w14:paraId="79B4C366" w14:textId="77777777" w:rsidR="009125CE" w:rsidRPr="00866902" w:rsidRDefault="009125CE" w:rsidP="007B3ABA">
      <w:pPr>
        <w:jc w:val="lowKashida"/>
        <w:rPr>
          <w:rFonts w:ascii="Simplified Arabic" w:hAnsi="Simplified Arabic" w:cs="Simplified Arabic"/>
          <w:sz w:val="24"/>
          <w:szCs w:val="24"/>
          <w:u w:val="single"/>
          <w:rtl/>
        </w:rPr>
      </w:pPr>
    </w:p>
    <w:p w14:paraId="272E54B1" w14:textId="77777777" w:rsidR="009125CE" w:rsidRDefault="009125CE" w:rsidP="007B3ABA">
      <w:pPr>
        <w:jc w:val="lowKashida"/>
        <w:rPr>
          <w:rFonts w:ascii="Simplified Arabic" w:hAnsi="Simplified Arabic" w:cs="Simplified Arabic"/>
          <w:sz w:val="24"/>
          <w:szCs w:val="24"/>
          <w:u w:val="single"/>
          <w:rtl/>
        </w:rPr>
      </w:pPr>
    </w:p>
    <w:p w14:paraId="22E99047" w14:textId="77777777" w:rsidR="00835421" w:rsidRDefault="00835421" w:rsidP="007B3ABA">
      <w:pPr>
        <w:jc w:val="lowKashida"/>
        <w:rPr>
          <w:rFonts w:ascii="Simplified Arabic" w:hAnsi="Simplified Arabic" w:cs="Simplified Arabic"/>
          <w:sz w:val="24"/>
          <w:szCs w:val="24"/>
          <w:u w:val="single"/>
          <w:rtl/>
        </w:rPr>
      </w:pPr>
    </w:p>
    <w:p w14:paraId="5C890013" w14:textId="77777777" w:rsidR="00D01A00" w:rsidRDefault="00D01A00" w:rsidP="007B3ABA">
      <w:pPr>
        <w:jc w:val="lowKashida"/>
        <w:rPr>
          <w:rFonts w:ascii="Simplified Arabic" w:hAnsi="Simplified Arabic" w:cs="Simplified Arabic"/>
          <w:sz w:val="24"/>
          <w:szCs w:val="24"/>
          <w:u w:val="single"/>
          <w:rtl/>
        </w:rPr>
      </w:pPr>
    </w:p>
    <w:p w14:paraId="18EE7E21" w14:textId="77777777" w:rsidR="00E612CD" w:rsidRDefault="00E612CD" w:rsidP="007B3ABA">
      <w:pPr>
        <w:pStyle w:val="a1"/>
        <w:rPr>
          <w:rtl/>
        </w:rPr>
      </w:pPr>
    </w:p>
    <w:p w14:paraId="37C54079" w14:textId="77777777" w:rsidR="00E612CD" w:rsidRDefault="00E612CD" w:rsidP="007B3ABA">
      <w:pPr>
        <w:pStyle w:val="a1"/>
        <w:rPr>
          <w:rtl/>
        </w:rPr>
      </w:pPr>
    </w:p>
    <w:p w14:paraId="35CB7571" w14:textId="77777777" w:rsidR="00E612CD" w:rsidRDefault="00E612CD" w:rsidP="007B3ABA">
      <w:pPr>
        <w:pStyle w:val="a1"/>
        <w:rPr>
          <w:rtl/>
        </w:rPr>
      </w:pPr>
    </w:p>
    <w:p w14:paraId="1C88D03F" w14:textId="77777777" w:rsidR="00E612CD" w:rsidRDefault="00E612CD" w:rsidP="007B3ABA">
      <w:pPr>
        <w:pStyle w:val="a1"/>
        <w:rPr>
          <w:rtl/>
        </w:rPr>
      </w:pPr>
    </w:p>
    <w:p w14:paraId="700D5866" w14:textId="59654159" w:rsidR="009125CE" w:rsidRPr="00365F48" w:rsidRDefault="009125CE" w:rsidP="007B3ABA">
      <w:pPr>
        <w:pStyle w:val="a1"/>
      </w:pPr>
      <w:r w:rsidRPr="00365F48">
        <w:rPr>
          <w:rtl/>
        </w:rPr>
        <w:t>الفصل الأول</w:t>
      </w:r>
    </w:p>
    <w:p w14:paraId="33B4315E" w14:textId="5BA224A3" w:rsidR="0094780D" w:rsidRPr="00866902" w:rsidRDefault="0094780D" w:rsidP="007B3ABA">
      <w:pPr>
        <w:jc w:val="lowKashida"/>
        <w:rPr>
          <w:rFonts w:ascii="Simplified Arabic" w:hAnsi="Simplified Arabic" w:cs="Simplified Arabic"/>
          <w:sz w:val="24"/>
          <w:szCs w:val="24"/>
          <w:u w:val="single"/>
        </w:rPr>
      </w:pPr>
      <w:r w:rsidRPr="00866902">
        <w:rPr>
          <w:rFonts w:ascii="Simplified Arabic" w:hAnsi="Simplified Arabic" w:cs="Simplified Arabic"/>
          <w:sz w:val="24"/>
          <w:szCs w:val="24"/>
          <w:u w:val="single"/>
          <w:rtl/>
        </w:rPr>
        <w:br w:type="page"/>
      </w:r>
    </w:p>
    <w:p w14:paraId="26C650FC" w14:textId="5D431A8E" w:rsidR="0094780D" w:rsidRPr="00835421" w:rsidRDefault="0094780D" w:rsidP="007B3ABA">
      <w:pPr>
        <w:pStyle w:val="a1"/>
      </w:pPr>
      <w:bookmarkStart w:id="0" w:name="_Hlk174084030"/>
      <w:r w:rsidRPr="00835421">
        <w:rPr>
          <w:rtl/>
        </w:rPr>
        <w:lastRenderedPageBreak/>
        <w:t>الفصل الأول: الإطار العام للدراسة</w:t>
      </w:r>
      <w:r w:rsidR="001F201E">
        <w:rPr>
          <w:rFonts w:asciiTheme="majorBidi" w:hAnsiTheme="majorBidi" w:cstheme="majorBidi"/>
        </w:rPr>
        <w:t xml:space="preserve"> </w:t>
      </w:r>
    </w:p>
    <w:p w14:paraId="60A40155" w14:textId="43643AEE" w:rsidR="005D367E" w:rsidRPr="00835421" w:rsidRDefault="009125CE" w:rsidP="007B3ABA">
      <w:pPr>
        <w:pStyle w:val="Style3"/>
        <w:rPr>
          <w:rtl/>
        </w:rPr>
      </w:pPr>
      <w:bookmarkStart w:id="1" w:name="_Hlk174067383"/>
      <w:r w:rsidRPr="00835421">
        <w:rPr>
          <w:rtl/>
        </w:rPr>
        <w:t>المقدمة</w:t>
      </w:r>
      <w:r w:rsidR="00835421">
        <w:t xml:space="preserve"> </w:t>
      </w:r>
    </w:p>
    <w:bookmarkEnd w:id="0"/>
    <w:bookmarkEnd w:id="1"/>
    <w:p w14:paraId="641DDFC4" w14:textId="74D0DA22" w:rsidR="002266F2" w:rsidRDefault="002266F2" w:rsidP="007B3ABA">
      <w:pPr>
        <w:pStyle w:val="a3"/>
        <w:rPr>
          <w:rtl/>
        </w:rPr>
      </w:pPr>
      <w:r>
        <w:rPr>
          <w:rFonts w:hint="cs"/>
          <w:rtl/>
        </w:rPr>
        <w:t xml:space="preserve">      </w:t>
      </w:r>
      <w:r w:rsidRPr="00001252">
        <w:rPr>
          <w:rtl/>
        </w:rPr>
        <w:t xml:space="preserve">في عصر يتسم بالتقدم التكنولوجي السريع، أصبح التحول الرقمي أحد العوامل الأساسية التي تسهم في تحسين جودة الخدمات المقدمة من قبل المؤسسات </w:t>
      </w:r>
      <w:r w:rsidRPr="00001252">
        <w:rPr>
          <w:rFonts w:hint="cs"/>
          <w:rtl/>
        </w:rPr>
        <w:t>الحكومية</w:t>
      </w:r>
      <w:r>
        <w:rPr>
          <w:rFonts w:hint="cs"/>
          <w:rtl/>
        </w:rPr>
        <w:t xml:space="preserve"> </w:t>
      </w:r>
      <w:r w:rsidRPr="00001252">
        <w:rPr>
          <w:rFonts w:hint="cs"/>
          <w:rtl/>
        </w:rPr>
        <w:t>وقد</w:t>
      </w:r>
      <w:r w:rsidRPr="00001252">
        <w:rPr>
          <w:rtl/>
        </w:rPr>
        <w:t xml:space="preserve"> أظهرت الدراسات أن هذا التحول لا يقتصر فقط على تعزيز الكفاءة، بل يمتد أيضًا إلى تحسين تجربة المستخدم وتسهيل الوصول إلى الخدمات </w:t>
      </w:r>
    </w:p>
    <w:p w14:paraId="691E4E06" w14:textId="77777777" w:rsidR="002266F2" w:rsidRPr="0051073E" w:rsidRDefault="002266F2" w:rsidP="007B3ABA">
      <w:pPr>
        <w:pStyle w:val="a3"/>
        <w:rPr>
          <w:rtl/>
        </w:rPr>
      </w:pPr>
      <w:r>
        <w:rPr>
          <w:rFonts w:hint="cs"/>
          <w:rtl/>
        </w:rPr>
        <w:t xml:space="preserve">      إذ </w:t>
      </w:r>
      <w:r w:rsidRPr="0051073E">
        <w:rPr>
          <w:rtl/>
        </w:rPr>
        <w:t>تشهد المملكة العربية السعودية تحولًا رقميًا كبيرًا ضمن إطار رؤية المملكة 2030، التي تسعى إلى تنويع الاقتصاد وتحقيق التنمية المستدامة من خلال استخدام التكنولوجيا المتقدمة في مختلف القطاعات</w:t>
      </w:r>
      <w:r>
        <w:rPr>
          <w:rFonts w:hint="cs"/>
          <w:rtl/>
        </w:rPr>
        <w:t xml:space="preserve"> و</w:t>
      </w:r>
      <w:r w:rsidRPr="0051073E">
        <w:rPr>
          <w:rFonts w:hint="cs"/>
          <w:rtl/>
        </w:rPr>
        <w:t>تعتبر</w:t>
      </w:r>
      <w:r w:rsidRPr="0051073E">
        <w:rPr>
          <w:rtl/>
        </w:rPr>
        <w:t xml:space="preserve"> الحوكمة الإلكترونية أحد العوامل الرئيسية لتحقيق هذه الأهداف، حيث تساهم في تحسين الكفاءة التشغيلية وتقديم خدمات عالية الجودة للمواطنين والمقيمين (</w:t>
      </w:r>
      <w:r>
        <w:rPr>
          <w:rFonts w:hint="cs"/>
          <w:rtl/>
        </w:rPr>
        <w:t>الموقع الرسمي ل</w:t>
      </w:r>
      <w:r w:rsidRPr="0051073E">
        <w:rPr>
          <w:rtl/>
        </w:rPr>
        <w:t>رؤية ا</w:t>
      </w:r>
      <w:r>
        <w:rPr>
          <w:rFonts w:hint="cs"/>
          <w:rtl/>
        </w:rPr>
        <w:t xml:space="preserve">لسعودية </w:t>
      </w:r>
      <w:r w:rsidRPr="0051073E">
        <w:rPr>
          <w:rtl/>
        </w:rPr>
        <w:t>20</w:t>
      </w:r>
      <w:r>
        <w:rPr>
          <w:rFonts w:hint="cs"/>
          <w:rtl/>
        </w:rPr>
        <w:t>24</w:t>
      </w:r>
      <w:r w:rsidRPr="0051073E">
        <w:rPr>
          <w:rtl/>
        </w:rPr>
        <w:t>،</w:t>
      </w:r>
      <w:r>
        <w:rPr>
          <w:rFonts w:hint="cs"/>
          <w:rtl/>
        </w:rPr>
        <w:t>2030</w:t>
      </w:r>
      <w:r w:rsidRPr="0051073E">
        <w:rPr>
          <w:rFonts w:hint="cs"/>
          <w:rtl/>
        </w:rPr>
        <w:t>)</w:t>
      </w:r>
      <w:bookmarkStart w:id="2" w:name="_Hlk174061260"/>
      <w:r>
        <w:rPr>
          <w:rFonts w:hint="cs"/>
          <w:rtl/>
        </w:rPr>
        <w:t>،</w:t>
      </w:r>
      <w:bookmarkEnd w:id="2"/>
    </w:p>
    <w:p w14:paraId="4AA424A1" w14:textId="77777777" w:rsidR="002266F2" w:rsidRDefault="002266F2" w:rsidP="007B3ABA">
      <w:pPr>
        <w:pStyle w:val="a3"/>
        <w:rPr>
          <w:rtl/>
        </w:rPr>
      </w:pPr>
      <w:r>
        <w:rPr>
          <w:rFonts w:hint="cs"/>
          <w:rtl/>
        </w:rPr>
        <w:t xml:space="preserve">      </w:t>
      </w:r>
      <w:r w:rsidRPr="0051073E">
        <w:rPr>
          <w:rtl/>
        </w:rPr>
        <w:t>أمانة منطقة حائل، كواحدة من المؤسسات الحكومية الرائدة في السعودية، تبنت عدة مبادرات رقمية لتحسين الخدمات التي تقدمها. هذه المبادرات تتماشى مع استراتيجية الحوكمة الإلكترونية التي تهدف إلى تحقيق الشفافية، الكفاءة، والمساءلة في العمليات الإدارية (</w:t>
      </w:r>
      <w:r>
        <w:rPr>
          <w:rFonts w:hint="cs"/>
          <w:rtl/>
        </w:rPr>
        <w:t>الموقع الرسمي ل</w:t>
      </w:r>
      <w:r w:rsidRPr="0051073E">
        <w:rPr>
          <w:rtl/>
        </w:rPr>
        <w:t xml:space="preserve">وزارة الشؤون البلدية والقروية، </w:t>
      </w:r>
      <w:r>
        <w:rPr>
          <w:rFonts w:hint="cs"/>
          <w:rtl/>
        </w:rPr>
        <w:t>2024</w:t>
      </w:r>
      <w:r w:rsidRPr="0051073E">
        <w:rPr>
          <w:rFonts w:hint="cs"/>
          <w:rtl/>
        </w:rPr>
        <w:t>)</w:t>
      </w:r>
      <w:r>
        <w:rPr>
          <w:rFonts w:hint="cs"/>
          <w:rtl/>
        </w:rPr>
        <w:t>،</w:t>
      </w:r>
    </w:p>
    <w:p w14:paraId="161E1646" w14:textId="4722C57A" w:rsidR="007B3ABA" w:rsidRDefault="002266F2" w:rsidP="007B3ABA">
      <w:pPr>
        <w:pStyle w:val="a3"/>
        <w:rPr>
          <w:rtl/>
        </w:rPr>
      </w:pPr>
      <w:r>
        <w:rPr>
          <w:rFonts w:hint="cs"/>
          <w:rtl/>
        </w:rPr>
        <w:t xml:space="preserve">      م</w:t>
      </w:r>
      <w:r w:rsidRPr="00001252">
        <w:rPr>
          <w:rtl/>
        </w:rPr>
        <w:t xml:space="preserve">ن بين هذه المشاريع الرقمية، تبرز منصة </w:t>
      </w:r>
      <w:r w:rsidRPr="00001252">
        <w:t>PMWeb</w:t>
      </w:r>
      <w:r w:rsidRPr="00001252">
        <w:rPr>
          <w:rtl/>
        </w:rPr>
        <w:t xml:space="preserve"> لإدارة المشاريع ومشروع المتابعة الرقمية لعربات النظافة باستخدام الشرائح الذكية كأمثلة على الجهود المبذولة لتعزيز الكفاءة التشغيلية في الأمانة تساهم هذه المشاريع في تحسين عملية إدارة المشاريع والخدمات البلدية من خلال تبني أحدث التقنيات المتاحة، مما يعزز من قدرة الأمانة على تقديم خدمات فعالة ومتميزة.</w:t>
      </w:r>
    </w:p>
    <w:p w14:paraId="1BFEAA05" w14:textId="77777777" w:rsidR="007B3ABA" w:rsidRPr="007B3ABA" w:rsidRDefault="007B3ABA" w:rsidP="007B3ABA">
      <w:pPr>
        <w:rPr>
          <w:rFonts w:ascii="Simplified Arabic" w:hAnsi="Simplified Arabic" w:cs="Simplified Arabic"/>
          <w:color w:val="000000" w:themeColor="text1"/>
          <w:sz w:val="28"/>
          <w:szCs w:val="28"/>
          <w:rtl/>
        </w:rPr>
      </w:pPr>
      <w:r w:rsidRPr="007B3ABA">
        <w:rPr>
          <w:rFonts w:ascii="Simplified Arabic" w:hAnsi="Simplified Arabic" w:cs="Simplified Arabic"/>
          <w:rtl/>
        </w:rPr>
        <w:br w:type="page"/>
      </w:r>
    </w:p>
    <w:p w14:paraId="1B49307B" w14:textId="77777777" w:rsidR="002266F2" w:rsidRDefault="002266F2" w:rsidP="007B3ABA">
      <w:pPr>
        <w:pStyle w:val="a3"/>
        <w:rPr>
          <w:rtl/>
        </w:rPr>
      </w:pPr>
      <w:r>
        <w:rPr>
          <w:rFonts w:hint="cs"/>
          <w:rtl/>
        </w:rPr>
        <w:lastRenderedPageBreak/>
        <w:t xml:space="preserve">      </w:t>
      </w:r>
      <w:r w:rsidRPr="0001787E">
        <w:rPr>
          <w:rFonts w:hint="cs"/>
          <w:rtl/>
        </w:rPr>
        <w:t>ويقصد</w:t>
      </w:r>
      <w:r w:rsidRPr="0001787E">
        <w:rPr>
          <w:rtl/>
        </w:rPr>
        <w:t xml:space="preserve"> بالحوكمة مجموعة من العمليات والقوانين التي تهدف إلى توجيه وإدارة المؤسسات بشكل فعال، مما يسهم في تحقيق الأهداف الاستراتيجية وضمان الشفافية والمساءلة في سياق المشاريع الرقمية، تلعب الحوكمة دورًا محوريًا في تعزيز الكفاءة التشغيلية من خلال وضع معايير واضحة وإجراءات تنظيمية تسهم في تقليل المخاطر وتحسين </w:t>
      </w:r>
      <w:r w:rsidRPr="0001787E">
        <w:rPr>
          <w:rFonts w:hint="cs"/>
          <w:rtl/>
        </w:rPr>
        <w:t xml:space="preserve">الأداء </w:t>
      </w:r>
      <w:r w:rsidRPr="0001787E">
        <w:rPr>
          <w:rtl/>
        </w:rPr>
        <w:t>(</w:t>
      </w:r>
      <w:r w:rsidRPr="0001787E">
        <w:t xml:space="preserve">Milakovich, 2021, p. </w:t>
      </w:r>
      <w:r>
        <w:t>7</w:t>
      </w:r>
      <w:r w:rsidRPr="0001787E">
        <w:t>5</w:t>
      </w:r>
      <w:r w:rsidRPr="0001787E">
        <w:rPr>
          <w:rtl/>
        </w:rPr>
        <w:t>)</w:t>
      </w:r>
      <w:r>
        <w:rPr>
          <w:rFonts w:hint="cs"/>
          <w:rtl/>
        </w:rPr>
        <w:t>،</w:t>
      </w:r>
    </w:p>
    <w:p w14:paraId="61D5A93C" w14:textId="77777777" w:rsidR="002266F2" w:rsidRDefault="002266F2" w:rsidP="007B3ABA">
      <w:pPr>
        <w:pStyle w:val="a3"/>
        <w:rPr>
          <w:rtl/>
        </w:rPr>
      </w:pPr>
      <w:r>
        <w:rPr>
          <w:rFonts w:hint="cs"/>
          <w:rtl/>
        </w:rPr>
        <w:t xml:space="preserve">      </w:t>
      </w:r>
      <w:r w:rsidRPr="00D238EC">
        <w:rPr>
          <w:rtl/>
        </w:rPr>
        <w:t>تعتبر الحوكمة الفعالة عنصرًا أساسيًا في تعزيز الكفاءة التشغيلية للمؤسسات فهي تساهم في تحديد الأدوار والمسؤوليات بوضوح، مما يقلل من الازدواجية ويعزز من التنسيق بين الفرق المختلفة</w:t>
      </w:r>
      <w:r>
        <w:rPr>
          <w:rFonts w:hint="cs"/>
          <w:rtl/>
        </w:rPr>
        <w:t xml:space="preserve"> و</w:t>
      </w:r>
      <w:r w:rsidRPr="00D238EC">
        <w:rPr>
          <w:rFonts w:hint="cs"/>
          <w:rtl/>
        </w:rPr>
        <w:t>وجود</w:t>
      </w:r>
      <w:r w:rsidRPr="00D238EC">
        <w:rPr>
          <w:rtl/>
        </w:rPr>
        <w:t xml:space="preserve"> إطار حوكمة قوي يمكن أن يؤدي إلى تحسين الأداء المؤسسي وزيادة القدرة </w:t>
      </w:r>
      <w:r w:rsidRPr="00D238EC">
        <w:rPr>
          <w:rFonts w:hint="cs"/>
          <w:rtl/>
        </w:rPr>
        <w:t>التنافسي</w:t>
      </w:r>
      <w:r>
        <w:rPr>
          <w:rFonts w:hint="cs"/>
          <w:rtl/>
        </w:rPr>
        <w:t xml:space="preserve">ة </w:t>
      </w:r>
      <w:r w:rsidRPr="00D238EC">
        <w:t>(Tricker, 2019, p. 45)</w:t>
      </w:r>
    </w:p>
    <w:p w14:paraId="5CCA58BC" w14:textId="77777777" w:rsidR="002266F2" w:rsidRDefault="002266F2" w:rsidP="007B3ABA">
      <w:pPr>
        <w:pStyle w:val="a3"/>
        <w:rPr>
          <w:rtl/>
        </w:rPr>
      </w:pPr>
      <w:r>
        <w:rPr>
          <w:rFonts w:hint="cs"/>
          <w:rtl/>
        </w:rPr>
        <w:t xml:space="preserve">      </w:t>
      </w:r>
      <w:r w:rsidRPr="00D238EC">
        <w:rPr>
          <w:rFonts w:hint="cs"/>
          <w:rtl/>
        </w:rPr>
        <w:t>تساع</w:t>
      </w:r>
      <w:r w:rsidRPr="00D238EC">
        <w:rPr>
          <w:rFonts w:hint="eastAsia"/>
          <w:rtl/>
        </w:rPr>
        <w:t>د</w:t>
      </w:r>
      <w:r w:rsidRPr="00D238EC">
        <w:rPr>
          <w:rtl/>
        </w:rPr>
        <w:t xml:space="preserve"> الحوكمة أيضًا في إدارة المخاطر بشكل فعال، حيث تتيح للمؤسسات التعرف على التهديدات المحتملة وتطوير استراتيجيات للتعامل معها</w:t>
      </w:r>
      <w:r>
        <w:rPr>
          <w:rFonts w:hint="cs"/>
          <w:rtl/>
        </w:rPr>
        <w:t xml:space="preserve"> و</w:t>
      </w:r>
      <w:r w:rsidRPr="00D238EC">
        <w:rPr>
          <w:rFonts w:hint="cs"/>
          <w:rtl/>
        </w:rPr>
        <w:t>تطبيق</w:t>
      </w:r>
      <w:r w:rsidRPr="00D238EC">
        <w:rPr>
          <w:rtl/>
        </w:rPr>
        <w:t xml:space="preserve"> مبادئ الحوكمة يعزز من الشفافية والمساءلة، مما يؤدي إلى زيادة الثقة بين أصحاب </w:t>
      </w:r>
      <w:r w:rsidRPr="00D238EC">
        <w:rPr>
          <w:rFonts w:hint="cs"/>
          <w:rtl/>
        </w:rPr>
        <w:t>المصلحة</w:t>
      </w:r>
      <w:r w:rsidRPr="00D238EC">
        <w:rPr>
          <w:rtl/>
        </w:rPr>
        <w:t xml:space="preserve"> </w:t>
      </w:r>
      <w:r>
        <w:rPr>
          <w:rFonts w:hint="cs"/>
          <w:rtl/>
        </w:rPr>
        <w:t>و</w:t>
      </w:r>
      <w:r w:rsidRPr="00D238EC">
        <w:rPr>
          <w:rtl/>
        </w:rPr>
        <w:t>الحوكمة الجيدة تسهم في تحسين إدارة المخاطر وبالتالي تعزيز الأداء العام للمؤسسة</w:t>
      </w:r>
      <w:r w:rsidRPr="00D238EC">
        <w:t xml:space="preserve"> (Karolyi, 2016)</w:t>
      </w:r>
      <w:r>
        <w:rPr>
          <w:rFonts w:hint="cs"/>
          <w:rtl/>
        </w:rPr>
        <w:t>،</w:t>
      </w:r>
    </w:p>
    <w:p w14:paraId="59BAFA63" w14:textId="77777777" w:rsidR="002266F2" w:rsidRPr="00AC755A" w:rsidRDefault="002266F2" w:rsidP="007B3ABA">
      <w:pPr>
        <w:pStyle w:val="a3"/>
        <w:rPr>
          <w:rtl/>
        </w:rPr>
      </w:pPr>
      <w:r>
        <w:rPr>
          <w:rFonts w:hint="cs"/>
          <w:rtl/>
        </w:rPr>
        <w:t xml:space="preserve">      </w:t>
      </w:r>
      <w:r w:rsidRPr="00AC755A">
        <w:rPr>
          <w:rtl/>
        </w:rPr>
        <w:t>علاوة على ذلك، تعزز الحوكمة من الابتكار من خلال توفير بيئة عمل تشجع على التفكير الإبداعي والمبادرة والمؤسسات التي تتبنى ممارسات حوكمة فعالة تكون أكثر قدرة على استغلال الفرص الجديدة وتحقيق النجاح في بيئات الأعمال المتغيرة (</w:t>
      </w:r>
      <w:r w:rsidRPr="00AC755A">
        <w:t>Drucker, 2014, p. 102</w:t>
      </w:r>
      <w:r w:rsidRPr="00AC755A">
        <w:rPr>
          <w:rtl/>
        </w:rPr>
        <w:t>)،</w:t>
      </w:r>
    </w:p>
    <w:p w14:paraId="75249CDA" w14:textId="77777777" w:rsidR="002266F2" w:rsidRPr="00AC755A" w:rsidRDefault="002266F2" w:rsidP="007B3ABA">
      <w:pPr>
        <w:pStyle w:val="a3"/>
        <w:rPr>
          <w:rtl/>
        </w:rPr>
      </w:pPr>
      <w:r w:rsidRPr="00AC755A">
        <w:rPr>
          <w:rtl/>
        </w:rPr>
        <w:t xml:space="preserve">      تعتبر الحوكمة أيضًا عاملاً مهمًا في تحقيق الاستدامة، حيث تسهم في تطوير استراتيجيات طويلة الأجل تركز على المسؤولية الاجتماعية والبيئية وممارسات الحوكمة المستدامة يمكن أن تؤدي إلى تحسين الأداء المالي والاجتماعي للمؤسسات</w:t>
      </w:r>
      <w:r w:rsidRPr="00AC755A">
        <w:t>.</w:t>
      </w:r>
    </w:p>
    <w:p w14:paraId="18A23ED3" w14:textId="397F5316" w:rsidR="007B3ABA" w:rsidRDefault="002266F2" w:rsidP="007B3ABA">
      <w:pPr>
        <w:pStyle w:val="a3"/>
        <w:rPr>
          <w:rtl/>
        </w:rPr>
      </w:pPr>
      <w:r w:rsidRPr="00AC755A">
        <w:rPr>
          <w:rtl/>
        </w:rPr>
        <w:t xml:space="preserve">      مع تحسن آليات الحوكمة الإلكترونية، تسعى أمانة منطقة حائل إلى تعزيز الكفاءة التشغيلية والتقليل من التكاليف المرتبطة بإدارة الخدمات الرقمية</w:t>
      </w:r>
      <w:r>
        <w:rPr>
          <w:rFonts w:hint="cs"/>
          <w:rtl/>
        </w:rPr>
        <w:t xml:space="preserve"> و</w:t>
      </w:r>
      <w:r w:rsidRPr="00AC755A">
        <w:rPr>
          <w:rFonts w:hint="cs"/>
          <w:rtl/>
        </w:rPr>
        <w:t>هذه</w:t>
      </w:r>
      <w:r w:rsidRPr="00AC755A">
        <w:rPr>
          <w:rtl/>
        </w:rPr>
        <w:t xml:space="preserve"> الجهود تشمل تحسين البنية التحتية الرقمية وتبني أحدث التقنيات المتاحة، مما يسهم في تقديم خدمات أفضل وأكثر فعالية للمواطنين</w:t>
      </w:r>
      <w:r>
        <w:rPr>
          <w:rFonts w:hint="cs"/>
          <w:rtl/>
        </w:rPr>
        <w:t>،</w:t>
      </w:r>
      <w:r w:rsidRPr="00AC755A">
        <w:rPr>
          <w:rtl/>
        </w:rPr>
        <w:t xml:space="preserve"> بالإضافة إلى ذلك، تأتي هذه الدراسة لتقديم تحليل شامل للعوامل المؤثرة في تطبيق الحوكمة الإلكترونية في أمانة منطقة حائل وكيفية تجاوز التحديات التكنولوجية والإدارية.</w:t>
      </w:r>
    </w:p>
    <w:p w14:paraId="64A34410" w14:textId="77777777" w:rsidR="007B3ABA" w:rsidRDefault="007B3ABA" w:rsidP="007B3ABA">
      <w:pPr>
        <w:rPr>
          <w:rFonts w:ascii="Simplified Arabic" w:hAnsi="Simplified Arabic" w:cs="Simplified Arabic"/>
          <w:color w:val="000000" w:themeColor="text1"/>
          <w:sz w:val="28"/>
          <w:szCs w:val="28"/>
          <w:rtl/>
        </w:rPr>
      </w:pPr>
      <w:r>
        <w:rPr>
          <w:rtl/>
        </w:rPr>
        <w:br w:type="page"/>
      </w:r>
    </w:p>
    <w:p w14:paraId="2350E039" w14:textId="77777777" w:rsidR="002266F2" w:rsidRDefault="002266F2" w:rsidP="007B3ABA">
      <w:pPr>
        <w:pStyle w:val="a3"/>
        <w:rPr>
          <w:rtl/>
        </w:rPr>
      </w:pPr>
      <w:r>
        <w:rPr>
          <w:rFonts w:hint="cs"/>
          <w:rtl/>
        </w:rPr>
        <w:lastRenderedPageBreak/>
        <w:t xml:space="preserve">      ونسعى في هذه الدراسة</w:t>
      </w:r>
      <w:r w:rsidRPr="00AC755A">
        <w:rPr>
          <w:rtl/>
        </w:rPr>
        <w:t xml:space="preserve"> إلى تقديم استراتيجيات عملية لدعم الابتكار وضمان استدامة الجهود الرقمية، بما يعزز من قدرة الأمانة على تقديم خدمات عالية الجودة ويسهم في تحقيق أهداف رؤية المملكة </w:t>
      </w:r>
      <w:r w:rsidRPr="00AC755A">
        <w:rPr>
          <w:rFonts w:hint="cs"/>
          <w:rtl/>
        </w:rPr>
        <w:t>2030</w:t>
      </w:r>
      <w:r>
        <w:rPr>
          <w:rFonts w:hint="cs"/>
          <w:rtl/>
        </w:rPr>
        <w:t>، على الرغم من</w:t>
      </w:r>
      <w:r w:rsidRPr="00AC755A">
        <w:rPr>
          <w:rtl/>
        </w:rPr>
        <w:t xml:space="preserve"> الجهود المبذولة في تطبيق الحوكمة الإلكترونية، لا تزال هناك فجوة بين الإمكانيات التكنولوجية المتاحة والقدرة على تطبيقها بشكل فعال</w:t>
      </w:r>
      <w:r>
        <w:rPr>
          <w:rFonts w:hint="cs"/>
          <w:rtl/>
        </w:rPr>
        <w:t>.</w:t>
      </w:r>
    </w:p>
    <w:p w14:paraId="70B6ADB1" w14:textId="77777777" w:rsidR="002266F2" w:rsidRPr="00AC755A" w:rsidRDefault="002266F2" w:rsidP="007B3ABA">
      <w:pPr>
        <w:pStyle w:val="a3"/>
        <w:rPr>
          <w:rtl/>
        </w:rPr>
      </w:pPr>
      <w:r>
        <w:rPr>
          <w:rFonts w:hint="cs"/>
          <w:rtl/>
        </w:rPr>
        <w:t xml:space="preserve">      ن</w:t>
      </w:r>
      <w:r w:rsidRPr="00AC755A">
        <w:rPr>
          <w:rtl/>
        </w:rPr>
        <w:t>سلط الضوء على تأثير الحوكمة الإلكترونية على الكفاءة التشغيلية، وكيف يمكن تحسين أداء الأمانة من خلال تبني معايير وإجراءات حوكمة أفضل</w:t>
      </w:r>
      <w:r>
        <w:rPr>
          <w:rFonts w:hint="cs"/>
          <w:rtl/>
        </w:rPr>
        <w:t xml:space="preserve"> و</w:t>
      </w:r>
      <w:r w:rsidRPr="00AC755A">
        <w:rPr>
          <w:rFonts w:hint="cs"/>
          <w:rtl/>
        </w:rPr>
        <w:t>من</w:t>
      </w:r>
      <w:r w:rsidRPr="00AC755A">
        <w:rPr>
          <w:rtl/>
        </w:rPr>
        <w:t xml:space="preserve"> خلال تحليل البيانات المتعلقة بأداء أمانة منطقة حائل، سيتم استكشاف الطرق التي يمكن من خلالها تطبيق مبادئ الحوكمة الإلكترونية بشكل أكثر فاعلية، مما يسهم في تحقيق الأهداف الاستراتيجية للأمانة ضمن إطار رؤية المملكة 2030.</w:t>
      </w:r>
    </w:p>
    <w:p w14:paraId="2B3247FA" w14:textId="77777777" w:rsidR="002266F2" w:rsidRDefault="002266F2" w:rsidP="007B3ABA">
      <w:pPr>
        <w:pStyle w:val="a3"/>
        <w:rPr>
          <w:rtl/>
        </w:rPr>
      </w:pPr>
      <w:r>
        <w:t xml:space="preserve">      </w:t>
      </w:r>
      <w:r w:rsidRPr="00001252">
        <w:rPr>
          <w:rtl/>
        </w:rPr>
        <w:t xml:space="preserve">للتحقيق في هذه القضايا، تم تصميم </w:t>
      </w:r>
      <w:r w:rsidRPr="00001252">
        <w:rPr>
          <w:rFonts w:hint="cs"/>
          <w:rtl/>
        </w:rPr>
        <w:t>استبانة</w:t>
      </w:r>
      <w:r w:rsidRPr="00001252">
        <w:rPr>
          <w:rtl/>
        </w:rPr>
        <w:t xml:space="preserve"> موجه للعاملين في الأمانة يشمل مديري المشاريع، مهندسي النظم، ومسؤولي التشغيل، بهدف جمع البيانات حول تأثير الحوكمة الإلكترونية على الكفاءة التشغيلية، والتحديات التي تواجه تنفيذ هذه المشاريع </w:t>
      </w:r>
      <w:r w:rsidRPr="00001252">
        <w:rPr>
          <w:rFonts w:hint="cs"/>
          <w:rtl/>
        </w:rPr>
        <w:t>الرقمية</w:t>
      </w:r>
      <w:r>
        <w:rPr>
          <w:rFonts w:hint="cs"/>
          <w:rtl/>
        </w:rPr>
        <w:t xml:space="preserve"> </w:t>
      </w:r>
      <w:r w:rsidRPr="00001252">
        <w:rPr>
          <w:rFonts w:hint="cs"/>
          <w:rtl/>
        </w:rPr>
        <w:t>سيساعد</w:t>
      </w:r>
      <w:r w:rsidRPr="00001252">
        <w:rPr>
          <w:rtl/>
        </w:rPr>
        <w:t xml:space="preserve"> هذا </w:t>
      </w:r>
      <w:r w:rsidRPr="00001252">
        <w:rPr>
          <w:rFonts w:hint="cs"/>
          <w:rtl/>
        </w:rPr>
        <w:t>الاستبانة</w:t>
      </w:r>
      <w:r w:rsidRPr="00001252">
        <w:rPr>
          <w:rtl/>
        </w:rPr>
        <w:t xml:space="preserve"> في تقديم تحليل شامل للطرق التي يمكن من خلالها تعزيز تطبيق الحوكمة الإلكترونية بشكل فعال، وتجاوز العقبات لضمان تحقيق الأهداف الاستراتيجية للأمانة بما يتماشى مع رؤية المملكة 2030.</w:t>
      </w:r>
    </w:p>
    <w:p w14:paraId="00115A9F" w14:textId="77777777" w:rsidR="00596CF7" w:rsidRDefault="00596CF7" w:rsidP="007B3ABA">
      <w:pPr>
        <w:rPr>
          <w:rFonts w:ascii="Simplified Arabic" w:hAnsi="Simplified Arabic" w:cs="Simplified Arabic"/>
          <w:sz w:val="28"/>
          <w:szCs w:val="28"/>
          <w:rtl/>
        </w:rPr>
      </w:pPr>
      <w:r>
        <w:rPr>
          <w:rFonts w:ascii="Simplified Arabic" w:hAnsi="Simplified Arabic" w:cs="Simplified Arabic"/>
          <w:sz w:val="28"/>
          <w:szCs w:val="28"/>
          <w:rtl/>
        </w:rPr>
        <w:br w:type="page"/>
      </w:r>
    </w:p>
    <w:p w14:paraId="3B453594" w14:textId="28B85A12" w:rsidR="001D7748" w:rsidRPr="007B3ABA" w:rsidRDefault="000A3C3F" w:rsidP="007B3ABA">
      <w:pPr>
        <w:pStyle w:val="Style3"/>
        <w:rPr>
          <w:rtl/>
        </w:rPr>
      </w:pPr>
      <w:bookmarkStart w:id="3" w:name="_Hlk174079218"/>
      <w:r w:rsidRPr="007B3ABA">
        <w:rPr>
          <w:rtl/>
        </w:rPr>
        <w:lastRenderedPageBreak/>
        <w:t>مشكلة الدراسة</w:t>
      </w:r>
    </w:p>
    <w:bookmarkEnd w:id="3"/>
    <w:p w14:paraId="75EF5D41" w14:textId="77777777" w:rsidR="002266F2" w:rsidRPr="005963E0" w:rsidRDefault="002266F2" w:rsidP="007B3ABA">
      <w:pPr>
        <w:pStyle w:val="a3"/>
        <w:rPr>
          <w:rtl/>
        </w:rPr>
      </w:pPr>
      <w:r>
        <w:rPr>
          <w:rFonts w:hint="cs"/>
          <w:rtl/>
        </w:rPr>
        <w:t xml:space="preserve">      </w:t>
      </w:r>
      <w:r w:rsidRPr="005963E0">
        <w:rPr>
          <w:rtl/>
        </w:rPr>
        <w:t>في إطار الجهود الوطنية الرامية لتحقيق أهداف رؤية المملكة 2030، أصبحت الحوكمة الإلكترونية أحد الركائز الأساسية التي تعتمد عليها المؤسسات الحكومية لتعزيز الكفاءة التشغيلية وتحسين جودة الخدمات المقدمة للمواطنين أمانة منطقة حائل تعد من المؤسسات التي تبنت هذا النهج بجدية، حيث تسعى جاهدة لتطبيق مبادئ الحوكمة الإلكترونية في إدارة مشاريعها الرقمية، بهدف تحقيق الشفافية، المساءلة، وتعزيز التنسيق بين الإدارات المختلفة لضمان تحقيق أهدافها الاستراتيجية.</w:t>
      </w:r>
    </w:p>
    <w:p w14:paraId="7AD9720F" w14:textId="77777777" w:rsidR="002266F2" w:rsidRPr="005963E0" w:rsidRDefault="002266F2" w:rsidP="007B3ABA">
      <w:pPr>
        <w:pStyle w:val="a3"/>
        <w:rPr>
          <w:rtl/>
        </w:rPr>
      </w:pPr>
      <w:r>
        <w:rPr>
          <w:rFonts w:hint="cs"/>
          <w:rtl/>
        </w:rPr>
        <w:t xml:space="preserve">      </w:t>
      </w:r>
      <w:r w:rsidRPr="005963E0">
        <w:rPr>
          <w:rtl/>
        </w:rPr>
        <w:t xml:space="preserve">ومن بين هذه المبادرات، تبرز منصة </w:t>
      </w:r>
      <w:r w:rsidRPr="005963E0">
        <w:t>PMWeb</w:t>
      </w:r>
      <w:r w:rsidRPr="005963E0">
        <w:rPr>
          <w:rtl/>
        </w:rPr>
        <w:t xml:space="preserve"> لإدارة المشاريع ومشروع المتابعة الرقمية لعربات النظافة باستخدام الشرائح الذكية كمشاريع رقمية رئيسية تم دراستها ضمن هذه الأبحاث تمثل هذه المشاريع جزءًا من جهود الأمانة لتعزيز الكفاءة التشغيلية من خلال استخدام التكنولوجيا المتقدمة. ورغم هذه الجهود، تواجه أمانة منطقة حائل تحديات جوهرية تعرقل تحقيق الكفاءة التشغيلية المثلى في تنفيذ هذه المشاريع.</w:t>
      </w:r>
    </w:p>
    <w:p w14:paraId="02F99593" w14:textId="77777777" w:rsidR="002266F2" w:rsidRPr="005963E0" w:rsidRDefault="002266F2" w:rsidP="007B3ABA">
      <w:pPr>
        <w:pStyle w:val="a3"/>
        <w:rPr>
          <w:rtl/>
        </w:rPr>
      </w:pPr>
      <w:r>
        <w:rPr>
          <w:rFonts w:hint="cs"/>
          <w:rtl/>
        </w:rPr>
        <w:t xml:space="preserve">      </w:t>
      </w:r>
      <w:r w:rsidRPr="005963E0">
        <w:rPr>
          <w:rtl/>
        </w:rPr>
        <w:t xml:space="preserve">أبرز هذه التحديات يتمثل في ضعف البنية التحتية التكنولوجية، التي تُعدّ حجر الأساس لأي عملية تحول رقمي ناجحة دون وجود أنظمة تقنية قوية ومتطورة، تصبح عملية تنفيذ المشاريع الرقمية بفعالية أمرًا صعبًا، مما يؤدي إلى تأخير في إنجاز المشاريع وزيادة التكاليف التشغيلية، وهو ما ينعكس سلبًا على مستوى الخدمات المقدمة. </w:t>
      </w:r>
    </w:p>
    <w:p w14:paraId="3BEBE013" w14:textId="76BFC266" w:rsidR="007B3ABA" w:rsidRDefault="002266F2" w:rsidP="007B3ABA">
      <w:pPr>
        <w:pStyle w:val="a3"/>
        <w:rPr>
          <w:rtl/>
        </w:rPr>
      </w:pPr>
      <w:r w:rsidRPr="003B4369">
        <w:rPr>
          <w:rtl/>
        </w:rPr>
        <w:t xml:space="preserve">      إلى جانب ذلك، يعاني النظام الإداري في الأمانة من تحديات في التنسيق بين الإدارات المختلفة حيث ان ضعف التنسيق يؤدي إلى ازدواجية في الجهود وتأخير في اتخاذ القرارات الحاسمة، مما يؤثر بشكل مباشر على سرعة تنفيذ المشاريع وجودة الخدمات المقدمة. هذا التحدي يُضاف إلى عقبة أخرى لا تقل أهمية، وهي مقاومة التغيير من قبل بعض الموظفين ويشير </w:t>
      </w:r>
      <w:r w:rsidRPr="003B4369">
        <w:t>Tricker</w:t>
      </w:r>
      <w:r w:rsidRPr="003B4369">
        <w:rPr>
          <w:rtl/>
        </w:rPr>
        <w:t xml:space="preserve"> (2019) إلى أن مقاومة التغيير تُعدّ من أكبر العوائق التي تواجه المؤسسات في تطبيق التحولات الرقمية والحوكمة الإلكترونية، حيث يفضل بعض الموظفين التمسك بالأساليب التقليدية على حساب تبني التقنيات الحديثة</w:t>
      </w:r>
      <w:r w:rsidRPr="003B4369">
        <w:t>Tricker, B. 2019)</w:t>
      </w:r>
      <w:r w:rsidRPr="003B4369">
        <w:rPr>
          <w:rtl/>
        </w:rPr>
        <w:t>)،</w:t>
      </w:r>
    </w:p>
    <w:p w14:paraId="3591C116" w14:textId="77777777" w:rsidR="007B3ABA" w:rsidRPr="007B3ABA" w:rsidRDefault="007B3ABA" w:rsidP="007B3ABA">
      <w:pPr>
        <w:rPr>
          <w:rFonts w:ascii="Simplified Arabic" w:hAnsi="Simplified Arabic" w:cs="Simplified Arabic"/>
          <w:color w:val="000000" w:themeColor="text1"/>
          <w:sz w:val="28"/>
          <w:szCs w:val="28"/>
          <w:rtl/>
        </w:rPr>
      </w:pPr>
      <w:r w:rsidRPr="007B3ABA">
        <w:rPr>
          <w:rFonts w:ascii="Simplified Arabic" w:hAnsi="Simplified Arabic" w:cs="Simplified Arabic"/>
          <w:rtl/>
        </w:rPr>
        <w:br w:type="page"/>
      </w:r>
    </w:p>
    <w:p w14:paraId="6300112B" w14:textId="77777777" w:rsidR="002266F2" w:rsidRPr="003B4369" w:rsidRDefault="002266F2" w:rsidP="007B3ABA">
      <w:pPr>
        <w:pStyle w:val="a3"/>
        <w:rPr>
          <w:rtl/>
        </w:rPr>
      </w:pPr>
      <w:r>
        <w:rPr>
          <w:rFonts w:hint="cs"/>
          <w:rtl/>
        </w:rPr>
        <w:lastRenderedPageBreak/>
        <w:t xml:space="preserve">      </w:t>
      </w:r>
      <w:r w:rsidRPr="003B4369">
        <w:rPr>
          <w:rtl/>
        </w:rPr>
        <w:t>كما أن مكتب إدارة المشاريع (</w:t>
      </w:r>
      <w:r w:rsidRPr="003B4369">
        <w:t>PMO</w:t>
      </w:r>
      <w:r w:rsidRPr="003B4369">
        <w:rPr>
          <w:rtl/>
        </w:rPr>
        <w:t>) في أمانة منطقة حائل، الذي يُفترض أن يلعب دورًا حاسمًا في تطبيق معايير الحوكمة وضمان متابعة الأداء بفعالية، يواجه هو الآخر تحديات في تنفيذ مهامه</w:t>
      </w:r>
      <w:r>
        <w:rPr>
          <w:rFonts w:hint="cs"/>
          <w:rtl/>
        </w:rPr>
        <w:t xml:space="preserve"> وعدم</w:t>
      </w:r>
      <w:r w:rsidRPr="003B4369">
        <w:rPr>
          <w:rtl/>
        </w:rPr>
        <w:t xml:space="preserve"> القدرة على تنسيق العمليات بشكل فعال بين الإدارات المختلفة والحرص على الالتزام بالإجراءات المحددة يُعزز من هذه التحديات، مما يعرقل الجهود الرامية إلى تحسين الكفاءة التشغيلية للمشاريع الرقمية.</w:t>
      </w:r>
    </w:p>
    <w:p w14:paraId="149F8E6B" w14:textId="77777777" w:rsidR="002266F2" w:rsidRPr="003B4369" w:rsidRDefault="002266F2" w:rsidP="007B3ABA">
      <w:pPr>
        <w:pStyle w:val="a3"/>
        <w:rPr>
          <w:rtl/>
        </w:rPr>
      </w:pPr>
      <w:r w:rsidRPr="003B4369">
        <w:rPr>
          <w:rtl/>
        </w:rPr>
        <w:t xml:space="preserve">      أكدت دراسة </w:t>
      </w:r>
      <w:r w:rsidRPr="003B4369">
        <w:t>Milakovich</w:t>
      </w:r>
      <w:r w:rsidRPr="003B4369">
        <w:rPr>
          <w:rtl/>
        </w:rPr>
        <w:t xml:space="preserve"> (2021) أن الحوكمة الإلكترونية، عندما تُنفذ بشكل صحيح، تساهم في تعزيز الشفافية والمساءلة، مما يزيد من ثقة الجمهور في المؤسسات الحكومية ويحسن من فعالية المشاريع الرقمية (</w:t>
      </w:r>
      <w:r w:rsidRPr="003B4369">
        <w:t>Milakovich, 2021</w:t>
      </w:r>
      <w:r w:rsidRPr="003B4369">
        <w:rPr>
          <w:rtl/>
        </w:rPr>
        <w:t>)،</w:t>
      </w:r>
    </w:p>
    <w:p w14:paraId="482752A5" w14:textId="77777777" w:rsidR="002266F2" w:rsidRPr="003B4369" w:rsidRDefault="002266F2" w:rsidP="007B3ABA">
      <w:pPr>
        <w:pStyle w:val="a3"/>
      </w:pPr>
      <w:r w:rsidRPr="003B4369">
        <w:t xml:space="preserve">      </w:t>
      </w:r>
      <w:r w:rsidRPr="003B4369">
        <w:rPr>
          <w:rtl/>
        </w:rPr>
        <w:t>هناك العديد من الدراسات التي تؤكد أن التدريب المستمر للموظفين على استخدام التقنيات الحديثة يلعب دورًا حاسمًا في تسهيل التحول الرقمي وتقليل مقاومة التغيير، مما يؤدي في النهاية إلى تحسين الكفاءة التشغيلية.</w:t>
      </w:r>
    </w:p>
    <w:p w14:paraId="279A717D" w14:textId="77777777" w:rsidR="002266F2" w:rsidRPr="003B4369" w:rsidRDefault="002266F2" w:rsidP="007B3ABA">
      <w:pPr>
        <w:pStyle w:val="a3"/>
      </w:pPr>
      <w:r w:rsidRPr="003B4369">
        <w:t xml:space="preserve">     </w:t>
      </w:r>
      <w:r w:rsidRPr="003B4369">
        <w:rPr>
          <w:rtl/>
        </w:rPr>
        <w:t xml:space="preserve">أحد هذه الدراسات يشير إلى أن الشركات التي تستثمر في بناء ثقافة التعلم المستمر وتزويد الموظفين بمنصات تدريبية حديثة تحقق نتائج أفضل في التحول </w:t>
      </w:r>
      <w:r w:rsidRPr="003B4369">
        <w:rPr>
          <w:rFonts w:hint="cs"/>
          <w:rtl/>
        </w:rPr>
        <w:t>الرقمي</w:t>
      </w:r>
      <w:r>
        <w:rPr>
          <w:rFonts w:hint="cs"/>
          <w:rtl/>
        </w:rPr>
        <w:t xml:space="preserve"> </w:t>
      </w:r>
      <w:r w:rsidRPr="003B4369">
        <w:rPr>
          <w:rFonts w:hint="cs"/>
          <w:rtl/>
        </w:rPr>
        <w:t>على</w:t>
      </w:r>
      <w:r w:rsidRPr="003B4369">
        <w:rPr>
          <w:rtl/>
        </w:rPr>
        <w:t xml:space="preserve"> سبيل المثال، شركة </w:t>
      </w:r>
      <w:r w:rsidRPr="003B4369">
        <w:t>ITX Corp</w:t>
      </w:r>
      <w:r w:rsidRPr="003B4369">
        <w:rPr>
          <w:rtl/>
        </w:rPr>
        <w:t xml:space="preserve"> نفذت برنامج تدريب ذاتي عبر الإنترنت، مما أدى إلى زيادة كبيرة في مشاركة الموظفين وأداءهم، وأيضًا جذب المواهب الجديدة للشركة </w:t>
      </w:r>
    </w:p>
    <w:p w14:paraId="6B009150" w14:textId="77777777" w:rsidR="002266F2" w:rsidRPr="003B4369" w:rsidRDefault="002266F2" w:rsidP="007B3ABA">
      <w:pPr>
        <w:pStyle w:val="a3"/>
        <w:rPr>
          <w:rtl/>
        </w:rPr>
      </w:pPr>
      <w:r w:rsidRPr="003B4369">
        <w:t xml:space="preserve">     </w:t>
      </w:r>
      <w:r w:rsidRPr="005963E0">
        <w:rPr>
          <w:rtl/>
        </w:rPr>
        <w:t xml:space="preserve">وفي هذا السياق، تتجلى مشكلة الدراسة في تحليل مدى تأثير تطبيق الحوكمة الإلكترونية على الكفاءة التشغيلية للمشاريع الرقمية في أمانة منطقة حائل، مع التركيز على مشاريع مثل منصة </w:t>
      </w:r>
      <w:r w:rsidRPr="005963E0">
        <w:t>PMWeb</w:t>
      </w:r>
      <w:r w:rsidRPr="005963E0">
        <w:rPr>
          <w:rtl/>
        </w:rPr>
        <w:t xml:space="preserve"> ومشروع المتابعة الرقمية لعربات </w:t>
      </w:r>
      <w:r w:rsidRPr="005963E0">
        <w:rPr>
          <w:rFonts w:hint="cs"/>
          <w:rtl/>
        </w:rPr>
        <w:t>النظافة</w:t>
      </w:r>
      <w:r>
        <w:rPr>
          <w:rFonts w:hint="cs"/>
          <w:rtl/>
        </w:rPr>
        <w:t xml:space="preserve"> </w:t>
      </w:r>
      <w:r w:rsidRPr="005963E0">
        <w:rPr>
          <w:rFonts w:hint="cs"/>
          <w:rtl/>
        </w:rPr>
        <w:t>تهدف</w:t>
      </w:r>
      <w:r w:rsidRPr="005963E0">
        <w:rPr>
          <w:rtl/>
        </w:rPr>
        <w:t xml:space="preserve"> الدراسة إلى استكشاف السبل الممكنة لتعزيز تطبيق الحوكمة الإلكترونية بشكل يضمن التغلب على هذه التحديات وتحقيق الأهداف الاستراتيجية للأمانة ضمن إطار رؤية المملكة 2030</w:t>
      </w:r>
    </w:p>
    <w:p w14:paraId="091C64E9" w14:textId="77777777" w:rsidR="00596CF7" w:rsidRDefault="00596CF7" w:rsidP="007B3ABA">
      <w:pPr>
        <w:rPr>
          <w:rFonts w:ascii="Simplified Arabic" w:hAnsi="Simplified Arabic" w:cs="Simplified Arabic"/>
          <w:sz w:val="28"/>
          <w:szCs w:val="28"/>
          <w:rtl/>
        </w:rPr>
      </w:pPr>
      <w:r>
        <w:rPr>
          <w:rFonts w:ascii="Simplified Arabic" w:hAnsi="Simplified Arabic" w:cs="Simplified Arabic"/>
          <w:sz w:val="28"/>
          <w:szCs w:val="28"/>
          <w:rtl/>
        </w:rPr>
        <w:br w:type="page"/>
      </w:r>
    </w:p>
    <w:p w14:paraId="78BEBEE5" w14:textId="4C1D7748" w:rsidR="00FE6169" w:rsidRPr="007B3ABA" w:rsidRDefault="00A62746" w:rsidP="007B3ABA">
      <w:pPr>
        <w:pStyle w:val="Style3"/>
        <w:rPr>
          <w:rtl/>
        </w:rPr>
      </w:pPr>
      <w:bookmarkStart w:id="4" w:name="_Hlk174079834"/>
      <w:r w:rsidRPr="007B3ABA">
        <w:rPr>
          <w:rtl/>
        </w:rPr>
        <w:lastRenderedPageBreak/>
        <w:t>اسئلة الدراسة</w:t>
      </w:r>
    </w:p>
    <w:bookmarkEnd w:id="4"/>
    <w:p w14:paraId="7C597CA2" w14:textId="77777777" w:rsidR="002266F2" w:rsidRPr="002266F2" w:rsidRDefault="002266F2" w:rsidP="007B3ABA">
      <w:pPr>
        <w:pStyle w:val="a3"/>
        <w:rPr>
          <w:rtl/>
        </w:rPr>
      </w:pPr>
      <w:r w:rsidRPr="002266F2">
        <w:rPr>
          <w:rFonts w:hint="cs"/>
          <w:rtl/>
        </w:rPr>
        <w:t>تسعى الدراسة الحالية للإجابة على الأسئلة التالية:</w:t>
      </w:r>
    </w:p>
    <w:p w14:paraId="100F5C59" w14:textId="77777777" w:rsidR="002266F2" w:rsidRPr="002266F2" w:rsidRDefault="002266F2" w:rsidP="007B3ABA">
      <w:pPr>
        <w:pStyle w:val="a3"/>
        <w:numPr>
          <w:ilvl w:val="0"/>
          <w:numId w:val="22"/>
        </w:numPr>
      </w:pPr>
      <w:r w:rsidRPr="002266F2">
        <w:rPr>
          <w:rtl/>
        </w:rPr>
        <w:t>كيف يؤثر تطبيق الحوكمة الإلكترونية على الكفاءة التشغيلية للمشاريع الرقمية في أمانة منطقة حائل؟</w:t>
      </w:r>
    </w:p>
    <w:p w14:paraId="38568D56" w14:textId="77777777" w:rsidR="002266F2" w:rsidRPr="002266F2" w:rsidRDefault="002266F2" w:rsidP="007B3ABA">
      <w:pPr>
        <w:pStyle w:val="a3"/>
        <w:numPr>
          <w:ilvl w:val="0"/>
          <w:numId w:val="22"/>
        </w:numPr>
      </w:pPr>
      <w:r w:rsidRPr="002266F2">
        <w:rPr>
          <w:rtl/>
        </w:rPr>
        <w:t>ما هي التحديات التكنولوجية والإدارية التي تواجه تطبيق الحوكمة الإلكترونية في أمانة منطقة حائل</w:t>
      </w:r>
      <w:r w:rsidRPr="002266F2">
        <w:rPr>
          <w:rFonts w:hint="cs"/>
          <w:rtl/>
        </w:rPr>
        <w:t>؟</w:t>
      </w:r>
    </w:p>
    <w:p w14:paraId="6B78EF43" w14:textId="77777777" w:rsidR="002266F2" w:rsidRPr="002266F2" w:rsidRDefault="002266F2" w:rsidP="007B3ABA">
      <w:pPr>
        <w:pStyle w:val="a3"/>
        <w:numPr>
          <w:ilvl w:val="0"/>
          <w:numId w:val="22"/>
        </w:numPr>
      </w:pPr>
      <w:r w:rsidRPr="002266F2">
        <w:rPr>
          <w:rtl/>
        </w:rPr>
        <w:t xml:space="preserve"> كيف يمكن تحسين التنسيق بين الإدارات المختلفة لتعزيز الكفاءة التشغيلية في ظل التحول الرقمي؟</w:t>
      </w:r>
    </w:p>
    <w:p w14:paraId="197FC112" w14:textId="77777777" w:rsidR="002266F2" w:rsidRPr="002266F2" w:rsidRDefault="002266F2" w:rsidP="007B3ABA">
      <w:pPr>
        <w:pStyle w:val="a3"/>
        <w:numPr>
          <w:ilvl w:val="0"/>
          <w:numId w:val="22"/>
        </w:numPr>
      </w:pPr>
      <w:r w:rsidRPr="002266F2">
        <w:rPr>
          <w:rtl/>
        </w:rPr>
        <w:t xml:space="preserve">ما هو دور منصة </w:t>
      </w:r>
      <w:r w:rsidRPr="002266F2">
        <w:t>PMWeb</w:t>
      </w:r>
      <w:r w:rsidRPr="002266F2">
        <w:rPr>
          <w:rtl/>
        </w:rPr>
        <w:t xml:space="preserve"> في تطبيق معايير الحوكمة الإلكترونية في إدارة المشاريع الرقمية في أمانة منطقة حائل؟</w:t>
      </w:r>
    </w:p>
    <w:p w14:paraId="551EA063" w14:textId="77777777" w:rsidR="002266F2" w:rsidRPr="002266F2" w:rsidRDefault="002266F2" w:rsidP="007B3ABA">
      <w:pPr>
        <w:pStyle w:val="a3"/>
        <w:numPr>
          <w:ilvl w:val="0"/>
          <w:numId w:val="22"/>
        </w:numPr>
      </w:pPr>
      <w:r w:rsidRPr="002266F2">
        <w:rPr>
          <w:rtl/>
        </w:rPr>
        <w:t>كيف يمكن تجاوز مقاومة التغيير لدى الموظفين لتسهيل تبني الحوكمة الإلكترونية وتحقيق الفعالية التشغيلية؟</w:t>
      </w:r>
    </w:p>
    <w:p w14:paraId="12FBCF6F" w14:textId="77777777" w:rsidR="002266F2" w:rsidRPr="002266F2" w:rsidRDefault="002266F2" w:rsidP="007B3ABA">
      <w:pPr>
        <w:pStyle w:val="a3"/>
        <w:numPr>
          <w:ilvl w:val="0"/>
          <w:numId w:val="22"/>
        </w:numPr>
      </w:pPr>
      <w:r w:rsidRPr="002266F2">
        <w:rPr>
          <w:rtl/>
        </w:rPr>
        <w:t>ما هي الاستراتيجيات المقترحة لتعزيز استخدام مشروع المتابعة الرقمية لعربات النظافة باستخدام الشرائح الذكية لتحقيق الكفاءة التشغيلية؟</w:t>
      </w:r>
    </w:p>
    <w:p w14:paraId="5577AD50" w14:textId="77777777" w:rsidR="008F11E6" w:rsidRDefault="008F11E6" w:rsidP="007B3ABA">
      <w:pPr>
        <w:rPr>
          <w:rFonts w:ascii="Simplified Arabic" w:hAnsi="Simplified Arabic" w:cs="Simplified Arabic"/>
          <w:color w:val="000000" w:themeColor="text1"/>
          <w:sz w:val="28"/>
          <w:szCs w:val="28"/>
          <w:rtl/>
        </w:rPr>
      </w:pPr>
      <w:r>
        <w:rPr>
          <w:rtl/>
        </w:rPr>
        <w:br w:type="page"/>
      </w:r>
    </w:p>
    <w:p w14:paraId="5415A825" w14:textId="18530A3F" w:rsidR="00965A1F" w:rsidRPr="00866902" w:rsidRDefault="008B4D40" w:rsidP="007B3ABA">
      <w:pPr>
        <w:pStyle w:val="Style3"/>
        <w:rPr>
          <w:rtl/>
        </w:rPr>
      </w:pPr>
      <w:bookmarkStart w:id="5" w:name="_Hlk174080987"/>
      <w:r w:rsidRPr="00866902">
        <w:rPr>
          <w:rtl/>
        </w:rPr>
        <w:lastRenderedPageBreak/>
        <w:t>أ</w:t>
      </w:r>
      <w:r w:rsidR="00965A1F" w:rsidRPr="00866902">
        <w:rPr>
          <w:rtl/>
        </w:rPr>
        <w:t>همية الدراسة:</w:t>
      </w:r>
    </w:p>
    <w:p w14:paraId="0ADD51C3" w14:textId="658C9D8D" w:rsidR="00653A25" w:rsidRPr="008F11E6" w:rsidRDefault="00CB5F6D" w:rsidP="00CB5F6D">
      <w:pPr>
        <w:pStyle w:val="2"/>
      </w:pPr>
      <w:bookmarkStart w:id="6" w:name="_Hlk174080820"/>
      <w:bookmarkEnd w:id="5"/>
      <w:r>
        <w:t>1.4.1</w:t>
      </w:r>
      <w:r w:rsidR="008F11E6" w:rsidRPr="008F11E6">
        <w:rPr>
          <w:rFonts w:hint="cs"/>
          <w:rtl/>
        </w:rPr>
        <w:t xml:space="preserve"> </w:t>
      </w:r>
      <w:r w:rsidR="00965A1F" w:rsidRPr="008F11E6">
        <w:rPr>
          <w:rtl/>
        </w:rPr>
        <w:t>الأهمية النظرية</w:t>
      </w:r>
      <w:r w:rsidR="00653A25" w:rsidRPr="008F11E6">
        <w:t>:</w:t>
      </w:r>
      <w:bookmarkEnd w:id="6"/>
    </w:p>
    <w:p w14:paraId="1D082CE5" w14:textId="77777777" w:rsidR="002266F2" w:rsidRPr="002266F2" w:rsidRDefault="002266F2" w:rsidP="00CB5F6D">
      <w:pPr>
        <w:pStyle w:val="a3"/>
        <w:numPr>
          <w:ilvl w:val="0"/>
          <w:numId w:val="101"/>
        </w:numPr>
        <w:rPr>
          <w:rtl/>
        </w:rPr>
      </w:pPr>
      <w:r w:rsidRPr="002266F2">
        <w:rPr>
          <w:rtl/>
        </w:rPr>
        <w:t>تسهم الدراسة في تطوير المعرفة العلمية حول تأثير الحوكمة الإلكترونية على الكفاءة التشغيلية للمشاريع الرقمية، وخاصة في السياق الحكومي</w:t>
      </w:r>
    </w:p>
    <w:p w14:paraId="3B6AF464" w14:textId="47F1FE52" w:rsidR="00800DDD" w:rsidRDefault="00001252" w:rsidP="00CB5F6D">
      <w:pPr>
        <w:pStyle w:val="a3"/>
        <w:numPr>
          <w:ilvl w:val="0"/>
          <w:numId w:val="101"/>
        </w:numPr>
      </w:pPr>
      <w:r w:rsidRPr="00866902">
        <w:rPr>
          <w:rtl/>
        </w:rPr>
        <w:t xml:space="preserve">يركز البحث على مشاريع رقمية حقيقية مثل منصة </w:t>
      </w:r>
      <w:r w:rsidRPr="00866902">
        <w:t>PMWeb</w:t>
      </w:r>
      <w:r w:rsidRPr="00866902">
        <w:rPr>
          <w:rtl/>
        </w:rPr>
        <w:t xml:space="preserve"> ومشروع المتابعة الرقمية لعربات النظافة، مما يتيح فرصة لفهم كيفية استخدام الحوكمة الإلكترونية كأداة لتعزيز الأداء المؤسسي وتحقيق الأهداف الاستراتيجية ضمن إطار رؤية المملكة 2030.</w:t>
      </w:r>
    </w:p>
    <w:p w14:paraId="362FB751" w14:textId="5C3B1E21" w:rsidR="005963E0" w:rsidRPr="00CB5F6D" w:rsidRDefault="008F11E6" w:rsidP="00CB5F6D">
      <w:pPr>
        <w:pStyle w:val="2"/>
      </w:pPr>
      <w:r>
        <w:rPr>
          <w:rFonts w:hint="cs"/>
          <w:rtl/>
        </w:rPr>
        <w:t>1.4.2</w:t>
      </w:r>
      <w:r w:rsidR="00653A25" w:rsidRPr="008F11E6">
        <w:rPr>
          <w:rtl/>
        </w:rPr>
        <w:t>الأهمية</w:t>
      </w:r>
      <w:r w:rsidR="00653A25" w:rsidRPr="00CB5F6D">
        <w:rPr>
          <w:rtl/>
        </w:rPr>
        <w:t xml:space="preserve"> </w:t>
      </w:r>
      <w:r w:rsidR="00653A25" w:rsidRPr="008F11E6">
        <w:rPr>
          <w:rtl/>
        </w:rPr>
        <w:t>التطبيقية</w:t>
      </w:r>
      <w:r w:rsidR="00653A25" w:rsidRPr="00CB5F6D">
        <w:t>:</w:t>
      </w:r>
    </w:p>
    <w:p w14:paraId="375319ED" w14:textId="3722F331" w:rsidR="009703C5" w:rsidRDefault="009703C5" w:rsidP="007B3ABA">
      <w:pPr>
        <w:pStyle w:val="a3"/>
        <w:numPr>
          <w:ilvl w:val="0"/>
          <w:numId w:val="37"/>
        </w:numPr>
      </w:pPr>
      <w:r w:rsidRPr="009703C5">
        <w:rPr>
          <w:rtl/>
        </w:rPr>
        <w:t>تعتبر هذه الدراسة ذات قيمة كبيرة لصانعي القرار في أمانة منطقة حائل ومؤسسات حكومية أخرى تسعى لتعزيز الكفاءة التشغيلية من خلال الحوكمة الإلكترونية</w:t>
      </w:r>
    </w:p>
    <w:p w14:paraId="35EB50C6" w14:textId="77777777" w:rsidR="009703C5" w:rsidRDefault="009703C5" w:rsidP="007B3ABA">
      <w:pPr>
        <w:pStyle w:val="a3"/>
        <w:numPr>
          <w:ilvl w:val="0"/>
          <w:numId w:val="37"/>
        </w:numPr>
      </w:pPr>
      <w:r w:rsidRPr="009703C5">
        <w:rPr>
          <w:rtl/>
        </w:rPr>
        <w:t>تستند الدراسة إلى تحليل واقعي للتحديات التكنولوجية والإدارية التي تواجه الأمانة، مثل ضعف البنية التحتية التكنولوجية والتنسيق بين الإدارات المختلفة</w:t>
      </w:r>
    </w:p>
    <w:p w14:paraId="56E69BC4" w14:textId="3AB7BD70" w:rsidR="009703C5" w:rsidRPr="009703C5" w:rsidRDefault="009703C5" w:rsidP="007B3ABA">
      <w:pPr>
        <w:pStyle w:val="a3"/>
        <w:numPr>
          <w:ilvl w:val="0"/>
          <w:numId w:val="37"/>
        </w:numPr>
      </w:pPr>
      <w:r w:rsidRPr="009703C5">
        <w:rPr>
          <w:rtl/>
        </w:rPr>
        <w:t xml:space="preserve"> بالإضافة إلى ذلك، تقدم الدراسة حلولًا عملية لتعزيز الكفاءة التشغيلية، بما في ذلك تطبيق معايير الحوكمة الإلكترونية بفعالية، والاستفادة من منصة </w:t>
      </w:r>
      <w:r w:rsidRPr="009703C5">
        <w:t>PMWeb</w:t>
      </w:r>
      <w:r w:rsidRPr="009703C5">
        <w:rPr>
          <w:rtl/>
        </w:rPr>
        <w:t xml:space="preserve"> وأدوات المتابعة الرقمية لتحسين جودة الخدمات المقدمة.</w:t>
      </w:r>
    </w:p>
    <w:p w14:paraId="1C8DB812" w14:textId="77777777" w:rsidR="008F11E6" w:rsidRDefault="008F11E6" w:rsidP="007B3ABA">
      <w:pPr>
        <w:rPr>
          <w:rFonts w:ascii="Simplified Arabic" w:hAnsi="Simplified Arabic" w:cs="Simplified Arabic"/>
          <w:color w:val="000000" w:themeColor="text1"/>
          <w:sz w:val="28"/>
          <w:szCs w:val="28"/>
          <w:rtl/>
        </w:rPr>
      </w:pPr>
      <w:r>
        <w:rPr>
          <w:rtl/>
        </w:rPr>
        <w:br w:type="page"/>
      </w:r>
    </w:p>
    <w:p w14:paraId="31AE69F7" w14:textId="66D848E3" w:rsidR="008B4D40" w:rsidRPr="008F11E6" w:rsidRDefault="008B4D40" w:rsidP="007B3ABA">
      <w:pPr>
        <w:pStyle w:val="Style3"/>
        <w:rPr>
          <w:rtl/>
        </w:rPr>
      </w:pPr>
      <w:bookmarkStart w:id="7" w:name="_Hlk174081583"/>
      <w:r w:rsidRPr="008F11E6">
        <w:rPr>
          <w:rFonts w:hint="cs"/>
          <w:rtl/>
        </w:rPr>
        <w:lastRenderedPageBreak/>
        <w:t>أهداف الدراسة</w:t>
      </w:r>
      <w:r w:rsidRPr="008F11E6">
        <w:rPr>
          <w:rtl/>
        </w:rPr>
        <w:t>:</w:t>
      </w:r>
    </w:p>
    <w:bookmarkEnd w:id="7"/>
    <w:p w14:paraId="2275612C" w14:textId="1BED434B" w:rsidR="008B4D40" w:rsidRPr="00866902" w:rsidRDefault="008B4D40" w:rsidP="00CB5F6D">
      <w:pPr>
        <w:pStyle w:val="a3"/>
        <w:rPr>
          <w:rtl/>
        </w:rPr>
      </w:pPr>
      <w:r w:rsidRPr="00866902">
        <w:rPr>
          <w:rtl/>
        </w:rPr>
        <w:t xml:space="preserve">تهدف الدراسة الى تحقيق الأهداف التالية: </w:t>
      </w:r>
    </w:p>
    <w:p w14:paraId="254CF04F" w14:textId="77777777" w:rsidR="009703C5" w:rsidRDefault="009703C5" w:rsidP="00CB5F6D">
      <w:pPr>
        <w:pStyle w:val="a3"/>
        <w:numPr>
          <w:ilvl w:val="0"/>
          <w:numId w:val="102"/>
        </w:numPr>
        <w:ind w:left="1434" w:hanging="630"/>
      </w:pPr>
      <w:r w:rsidRPr="00BD241C">
        <w:rPr>
          <w:rtl/>
        </w:rPr>
        <w:t>تحليل تأثير تطبيق الحوكمة الإلكترونية على الكفاءة التشغيلية للمشاريع الرقمية في أمانة منطقة حائل</w:t>
      </w:r>
    </w:p>
    <w:p w14:paraId="13ABC0B2" w14:textId="77777777" w:rsidR="009703C5" w:rsidRDefault="009703C5" w:rsidP="00CB5F6D">
      <w:pPr>
        <w:pStyle w:val="a3"/>
        <w:numPr>
          <w:ilvl w:val="0"/>
          <w:numId w:val="102"/>
        </w:numPr>
        <w:ind w:left="1434" w:hanging="630"/>
      </w:pPr>
      <w:r w:rsidRPr="00BD241C">
        <w:rPr>
          <w:rtl/>
        </w:rPr>
        <w:t>تحديد التحديات التكنولوجية والإدارية التي تواجه تطبيق الحوكمة الإلكترونية في أمانة منطقة حائل.</w:t>
      </w:r>
    </w:p>
    <w:p w14:paraId="3F0C36C5" w14:textId="77777777" w:rsidR="009703C5" w:rsidRDefault="009703C5" w:rsidP="00CB5F6D">
      <w:pPr>
        <w:pStyle w:val="a3"/>
        <w:numPr>
          <w:ilvl w:val="0"/>
          <w:numId w:val="102"/>
        </w:numPr>
        <w:ind w:left="1434" w:hanging="630"/>
      </w:pPr>
      <w:r w:rsidRPr="00BD241C">
        <w:rPr>
          <w:rtl/>
        </w:rPr>
        <w:t>استكشاف طرق تحسين التنسيق بين الإدارات المختلفة لتعزيز الكفاءة التشغيلية في ظل التحول الرقمي.</w:t>
      </w:r>
    </w:p>
    <w:p w14:paraId="529DEFB1" w14:textId="77777777" w:rsidR="009703C5" w:rsidRDefault="009703C5" w:rsidP="00CB5F6D">
      <w:pPr>
        <w:pStyle w:val="a3"/>
        <w:numPr>
          <w:ilvl w:val="0"/>
          <w:numId w:val="102"/>
        </w:numPr>
        <w:ind w:left="1434" w:hanging="630"/>
      </w:pPr>
      <w:r w:rsidRPr="00BD241C">
        <w:rPr>
          <w:rtl/>
        </w:rPr>
        <w:t xml:space="preserve">تقييم دور منصة </w:t>
      </w:r>
      <w:r w:rsidRPr="00BD241C">
        <w:t>PMWeb</w:t>
      </w:r>
      <w:r w:rsidRPr="00BD241C">
        <w:rPr>
          <w:rtl/>
        </w:rPr>
        <w:t xml:space="preserve"> في دعم تطبيق معايير الحوكمة الإلكترونية في إدارة المشاريع الرقمية</w:t>
      </w:r>
    </w:p>
    <w:p w14:paraId="1001481F" w14:textId="77777777" w:rsidR="009703C5" w:rsidRDefault="009703C5" w:rsidP="00CB5F6D">
      <w:pPr>
        <w:pStyle w:val="a3"/>
        <w:numPr>
          <w:ilvl w:val="0"/>
          <w:numId w:val="102"/>
        </w:numPr>
        <w:ind w:left="1434" w:hanging="630"/>
      </w:pPr>
      <w:r w:rsidRPr="00BD241C">
        <w:rPr>
          <w:rtl/>
        </w:rPr>
        <w:t>اقتراح استراتيجيات لتجاوز مقاومة التغيير لدى الموظفين لتسهيل تبني الحوكمة الإلكترونية وتحقيق الفعالية التشغيلية.</w:t>
      </w:r>
    </w:p>
    <w:p w14:paraId="1C38998B" w14:textId="77777777" w:rsidR="009703C5" w:rsidRDefault="009703C5" w:rsidP="00CB5F6D">
      <w:pPr>
        <w:pStyle w:val="a3"/>
        <w:numPr>
          <w:ilvl w:val="0"/>
          <w:numId w:val="102"/>
        </w:numPr>
        <w:ind w:left="1434" w:hanging="630"/>
      </w:pPr>
      <w:r w:rsidRPr="00BD241C">
        <w:rPr>
          <w:rtl/>
        </w:rPr>
        <w:t>تقديم استراتيجيات لتعزيز استخدام مشروع المتابعة الرقمية لعربات النظافة باستخدام الشرائح الذكية لتحقيق الكفاءة التشغيلية.</w:t>
      </w:r>
    </w:p>
    <w:p w14:paraId="0CC8964E" w14:textId="77777777" w:rsidR="008F11E6" w:rsidRDefault="008F11E6" w:rsidP="007B3ABA">
      <w:pPr>
        <w:rPr>
          <w:rFonts w:ascii="Simplified Arabic" w:hAnsi="Simplified Arabic" w:cs="Simplified Arabic"/>
          <w:color w:val="000000" w:themeColor="text1"/>
          <w:sz w:val="28"/>
          <w:szCs w:val="28"/>
          <w:rtl/>
        </w:rPr>
      </w:pPr>
      <w:r>
        <w:rPr>
          <w:rtl/>
        </w:rPr>
        <w:br w:type="page"/>
      </w:r>
    </w:p>
    <w:p w14:paraId="1883DCD7" w14:textId="5B499437" w:rsidR="00457E93" w:rsidRPr="008F11E6" w:rsidRDefault="00457E93" w:rsidP="007B3ABA">
      <w:pPr>
        <w:pStyle w:val="Style3"/>
        <w:rPr>
          <w:rtl/>
        </w:rPr>
      </w:pPr>
      <w:bookmarkStart w:id="8" w:name="_Hlk174083042"/>
      <w:r w:rsidRPr="008F11E6">
        <w:rPr>
          <w:rtl/>
        </w:rPr>
        <w:lastRenderedPageBreak/>
        <w:t>فروض</w:t>
      </w:r>
      <w:r w:rsidR="008B4D40" w:rsidRPr="008F11E6">
        <w:rPr>
          <w:rtl/>
        </w:rPr>
        <w:t xml:space="preserve"> الدراسة:</w:t>
      </w:r>
    </w:p>
    <w:bookmarkEnd w:id="8"/>
    <w:p w14:paraId="4E7B0491" w14:textId="77777777" w:rsidR="009703C5" w:rsidRDefault="009703C5" w:rsidP="007B3ABA">
      <w:pPr>
        <w:pStyle w:val="a3"/>
        <w:numPr>
          <w:ilvl w:val="0"/>
          <w:numId w:val="60"/>
        </w:numPr>
        <w:rPr>
          <w:rtl/>
        </w:rPr>
      </w:pPr>
      <w:r>
        <w:rPr>
          <w:rtl/>
        </w:rPr>
        <w:t>الفرضية الأولى: توجد علاقة ذات دلالة إحصائية بين تطبيق الحوكمة الإلكترونية في أمانة منطقة حائل وتحسين الكفاءة التشغيلية للمشاريع الرقمية.</w:t>
      </w:r>
    </w:p>
    <w:p w14:paraId="606B1E78" w14:textId="77777777" w:rsidR="009703C5" w:rsidRDefault="009703C5" w:rsidP="007B3ABA">
      <w:pPr>
        <w:pStyle w:val="a3"/>
        <w:numPr>
          <w:ilvl w:val="0"/>
          <w:numId w:val="60"/>
        </w:numPr>
        <w:rPr>
          <w:rtl/>
        </w:rPr>
      </w:pPr>
      <w:r>
        <w:rPr>
          <w:rtl/>
        </w:rPr>
        <w:t>الفرضية الثانية: توجد علاقة ذات دلالة إحصائية بين التحديات التكنولوجية والإدارية (مثل ضعف البنية التحتية ونقص التنسيق بين الإدارات) وانخفاض فعالية تطبيق الحوكمة الإلكترونية في أمانة منطقة حائل.</w:t>
      </w:r>
    </w:p>
    <w:p w14:paraId="087CBBBC" w14:textId="77777777" w:rsidR="009703C5" w:rsidRDefault="009703C5" w:rsidP="007B3ABA">
      <w:pPr>
        <w:pStyle w:val="a3"/>
        <w:numPr>
          <w:ilvl w:val="0"/>
          <w:numId w:val="60"/>
        </w:numPr>
        <w:rPr>
          <w:rtl/>
        </w:rPr>
      </w:pPr>
      <w:r>
        <w:rPr>
          <w:rtl/>
        </w:rPr>
        <w:t xml:space="preserve">الفرضية الثالثة: توجد علاقة ذات دلالة إحصائية بين استخدام منصة </w:t>
      </w:r>
      <w:r>
        <w:t>PMWeb</w:t>
      </w:r>
      <w:r>
        <w:rPr>
          <w:rtl/>
        </w:rPr>
        <w:t xml:space="preserve"> في إدارة المشاريع الرقمية وتحسين مراقبة الأداء وزيادة الكفاءة التشغيلية للمشاريع في أمانة منطقة حائل.</w:t>
      </w:r>
    </w:p>
    <w:p w14:paraId="343AE27B" w14:textId="77777777" w:rsidR="009703C5" w:rsidRDefault="009703C5" w:rsidP="007B3ABA">
      <w:pPr>
        <w:pStyle w:val="a3"/>
        <w:numPr>
          <w:ilvl w:val="0"/>
          <w:numId w:val="60"/>
        </w:numPr>
        <w:rPr>
          <w:rtl/>
        </w:rPr>
      </w:pPr>
      <w:r>
        <w:rPr>
          <w:rtl/>
        </w:rPr>
        <w:t>الفرضية الرابعة: توجد علاقة ذات دلالة إحصائية بين ضعف التنسيق بين الإدارات المختلفة في أمانة منطقة حائل وانخفاض الكفاءة التشغيلية للمشاريع الرقمية، حتى في ظل تطبيق الحوكمة الإلكترونية.</w:t>
      </w:r>
    </w:p>
    <w:p w14:paraId="520F5197" w14:textId="77777777" w:rsidR="009703C5" w:rsidRDefault="009703C5" w:rsidP="007B3ABA">
      <w:pPr>
        <w:pStyle w:val="a3"/>
        <w:numPr>
          <w:ilvl w:val="0"/>
          <w:numId w:val="60"/>
        </w:numPr>
        <w:rPr>
          <w:rtl/>
        </w:rPr>
      </w:pPr>
      <w:r>
        <w:rPr>
          <w:rtl/>
        </w:rPr>
        <w:t>الفرضية الخامسة: توجد علاقة ذات دلالة إحصائية بين مقاومة التغيير لدى الموظفين وصعوبة تبني الحوكمة الإلكترونية، مما يؤثر سلبًا على الفعالية التشغيلية.</w:t>
      </w:r>
    </w:p>
    <w:p w14:paraId="081A3E8A" w14:textId="30B9DD95" w:rsidR="009703C5" w:rsidRDefault="009703C5" w:rsidP="007B3ABA">
      <w:pPr>
        <w:pStyle w:val="a3"/>
        <w:numPr>
          <w:ilvl w:val="0"/>
          <w:numId w:val="60"/>
        </w:numPr>
        <w:rPr>
          <w:rtl/>
        </w:rPr>
      </w:pPr>
      <w:r>
        <w:rPr>
          <w:rtl/>
        </w:rPr>
        <w:t>الفرضية السادسة: توجد علاقة ذات دلالة إحصائية بين تعزيز استخدام مشروع المتابعة الرقمية لعربات النظافة باستخدام الشرائح الذكية وزيادة الكفاءة التشغيلية للمشاريع في أمانة منطقة حائل</w:t>
      </w:r>
    </w:p>
    <w:p w14:paraId="2AFE6152" w14:textId="77777777" w:rsidR="00326702" w:rsidRDefault="00326702" w:rsidP="007B3ABA">
      <w:pPr>
        <w:rPr>
          <w:rFonts w:ascii="Simplified Arabic" w:hAnsi="Simplified Arabic" w:cs="Simplified Arabic"/>
          <w:color w:val="000000" w:themeColor="text1"/>
          <w:sz w:val="28"/>
          <w:szCs w:val="28"/>
          <w:rtl/>
        </w:rPr>
      </w:pPr>
      <w:r>
        <w:rPr>
          <w:rtl/>
        </w:rPr>
        <w:br w:type="page"/>
      </w:r>
    </w:p>
    <w:p w14:paraId="2AAD8009" w14:textId="0122704F" w:rsidR="00F925D0" w:rsidRPr="008F11E6" w:rsidRDefault="00800DDD" w:rsidP="007B3ABA">
      <w:pPr>
        <w:pStyle w:val="Style3"/>
        <w:rPr>
          <w:rtl/>
        </w:rPr>
      </w:pPr>
      <w:r w:rsidRPr="008F11E6">
        <w:rPr>
          <w:rtl/>
        </w:rPr>
        <w:lastRenderedPageBreak/>
        <w:t>النظرية العلمية المتبعة لإعداد البحث:</w:t>
      </w:r>
    </w:p>
    <w:p w14:paraId="2E47B918" w14:textId="2CD88CD4" w:rsidR="00CB5F6D" w:rsidRDefault="009703C5" w:rsidP="00CB5F6D">
      <w:pPr>
        <w:pStyle w:val="a3"/>
        <w:rPr>
          <w:rtl/>
        </w:rPr>
      </w:pPr>
      <w:bookmarkStart w:id="9" w:name="_Hlk174083756"/>
      <w:bookmarkStart w:id="10" w:name="_Hlk174083778"/>
      <w:r w:rsidRPr="00B905AA">
        <w:rPr>
          <w:rtl/>
        </w:rPr>
        <w:t>تعتمد هذه الدراسة على "نظرية الحوكمة الإلكترونية" كإطار نظري أساسي لتحليل تأثير التكنولوجيا على الكفاءة التشغيلية للمشاريع الرقمية في أمانة منطقة حائل. تنطلق هذه النظرية من فرضية أن دمج التكنولوجيا في عمليات الحوكمة يسهم بشكل كبير في تعزيز الشفافية، الكفاءة، والمساءلة، مما يؤدي إلى تحسين الأداء المؤسسي وزيادة جودة الخدمات المقدمة.</w:t>
      </w:r>
    </w:p>
    <w:p w14:paraId="0A9F7D42" w14:textId="77777777" w:rsidR="00CB5F6D" w:rsidRDefault="00CB5F6D" w:rsidP="00CB5F6D">
      <w:pPr>
        <w:rPr>
          <w:rFonts w:ascii="Simplified Arabic" w:hAnsi="Simplified Arabic" w:cs="Simplified Arabic"/>
          <w:sz w:val="28"/>
          <w:szCs w:val="28"/>
          <w:rtl/>
        </w:rPr>
      </w:pPr>
      <w:r>
        <w:rPr>
          <w:rFonts w:ascii="Simplified Arabic" w:hAnsi="Simplified Arabic" w:cs="Simplified Arabic"/>
          <w:sz w:val="28"/>
          <w:szCs w:val="28"/>
          <w:rtl/>
        </w:rPr>
        <w:br w:type="page"/>
      </w:r>
    </w:p>
    <w:p w14:paraId="656D79DD" w14:textId="2168E554" w:rsidR="00B905AA" w:rsidRPr="00866902" w:rsidRDefault="00326702" w:rsidP="00CB5F6D">
      <w:pPr>
        <w:pStyle w:val="2"/>
      </w:pPr>
      <w:r>
        <w:rPr>
          <w:rFonts w:hint="cs"/>
          <w:rtl/>
        </w:rPr>
        <w:lastRenderedPageBreak/>
        <w:t xml:space="preserve">1.7.1 </w:t>
      </w:r>
      <w:r w:rsidR="00B905AA" w:rsidRPr="00866902">
        <w:rPr>
          <w:rtl/>
        </w:rPr>
        <w:t>محاور النظرية</w:t>
      </w:r>
      <w:bookmarkEnd w:id="9"/>
      <w:r w:rsidR="00B905AA" w:rsidRPr="00866902">
        <w:rPr>
          <w:rtl/>
        </w:rPr>
        <w:t>:</w:t>
      </w:r>
    </w:p>
    <w:bookmarkEnd w:id="10"/>
    <w:p w14:paraId="53725A85" w14:textId="77777777" w:rsidR="009703C5" w:rsidRDefault="009703C5" w:rsidP="007B3ABA">
      <w:pPr>
        <w:pStyle w:val="a3"/>
        <w:numPr>
          <w:ilvl w:val="0"/>
          <w:numId w:val="66"/>
        </w:numPr>
        <w:rPr>
          <w:rtl/>
        </w:rPr>
      </w:pPr>
      <w:r>
        <w:rPr>
          <w:rtl/>
        </w:rPr>
        <w:t>الشفافية والمساءلة: تُعد الشفافية والمساءلة من الركائز الأساسية لنظرية الحوكمة الإلكترونية، تفترض النظرية أن توظيف التكنولوجيا في الإدارة الحكومية يعزز من القدرة على مراقبة الأداء وتقييم النتائج، مما يحد من الفساد ويزيد من ثقة الجمهور في المؤسسات.</w:t>
      </w:r>
    </w:p>
    <w:p w14:paraId="65078638" w14:textId="77777777" w:rsidR="009703C5" w:rsidRDefault="009703C5" w:rsidP="007B3ABA">
      <w:pPr>
        <w:pStyle w:val="a3"/>
        <w:numPr>
          <w:ilvl w:val="0"/>
          <w:numId w:val="66"/>
        </w:numPr>
        <w:rPr>
          <w:rtl/>
        </w:rPr>
      </w:pPr>
      <w:r>
        <w:rPr>
          <w:rtl/>
        </w:rPr>
        <w:t>تحسين الكفاءة التشغيلية: تركز النظرية على كيفية استخدام التكنولوجيا لتحسين الكفاءة التشغيلية عبر تبسيط العمليات، أتمتة الإجراءات، وتقليل التكاليف الزمنية والمادية هذه التحسينات تمكّن المؤسسات من تقديم خدمات ذات جودة أعلى بسرعة أكبر.</w:t>
      </w:r>
    </w:p>
    <w:p w14:paraId="6CB4ED61" w14:textId="77777777" w:rsidR="009703C5" w:rsidRDefault="009703C5" w:rsidP="007B3ABA">
      <w:pPr>
        <w:pStyle w:val="a3"/>
        <w:numPr>
          <w:ilvl w:val="0"/>
          <w:numId w:val="66"/>
        </w:numPr>
        <w:rPr>
          <w:rtl/>
        </w:rPr>
      </w:pPr>
      <w:r>
        <w:rPr>
          <w:rtl/>
        </w:rPr>
        <w:t>إدارة التغيير: تفترض النظرية أن التحول الرقمي يتطلب إدارة فعالة للتغيير لمواجهة مقاومة الموظفين وإعادة توجيه الثقافة المؤسسية نحو تبني الابتكار، تنظر النظرية إلى إدارة التغيير كعنصر حاسم في نجاح الحوكمة الإلكترونية.</w:t>
      </w:r>
    </w:p>
    <w:p w14:paraId="740396AD" w14:textId="77777777" w:rsidR="009703C5" w:rsidRDefault="009703C5" w:rsidP="007B3ABA">
      <w:pPr>
        <w:pStyle w:val="a3"/>
        <w:numPr>
          <w:ilvl w:val="0"/>
          <w:numId w:val="66"/>
        </w:numPr>
        <w:rPr>
          <w:rtl/>
        </w:rPr>
      </w:pPr>
      <w:r>
        <w:rPr>
          <w:rtl/>
        </w:rPr>
        <w:t xml:space="preserve">التكامل بين التكنولوجيا والإدارة: تدعم النظرية التكامل بين الحلول التكنولوجية المتقدمة والإدارة الفعّالة كوسيلة لتحقيق أهداف المؤسسة. تعتبر أدوات مثل منصة </w:t>
      </w:r>
      <w:r>
        <w:t>PMWeb</w:t>
      </w:r>
      <w:r>
        <w:rPr>
          <w:rtl/>
        </w:rPr>
        <w:t xml:space="preserve"> جزءًا من هذا التكامل، حيث تسهم في تحسين عمليات الرقابة والتنسيق بين الإدارات المختلفة.</w:t>
      </w:r>
    </w:p>
    <w:p w14:paraId="18FF1977" w14:textId="77777777" w:rsidR="00326702" w:rsidRDefault="00326702" w:rsidP="007B3ABA">
      <w:pPr>
        <w:rPr>
          <w:rFonts w:ascii="Simplified Arabic" w:hAnsi="Simplified Arabic" w:cs="Simplified Arabic"/>
          <w:color w:val="000000" w:themeColor="text1"/>
          <w:sz w:val="28"/>
          <w:szCs w:val="28"/>
          <w:rtl/>
        </w:rPr>
      </w:pPr>
      <w:r>
        <w:rPr>
          <w:rtl/>
        </w:rPr>
        <w:br w:type="page"/>
      </w:r>
    </w:p>
    <w:p w14:paraId="3709831B" w14:textId="0D80B995" w:rsidR="0088032F" w:rsidRPr="00326702" w:rsidRDefault="00326702" w:rsidP="00CB5F6D">
      <w:pPr>
        <w:pStyle w:val="2"/>
        <w:numPr>
          <w:ilvl w:val="2"/>
          <w:numId w:val="25"/>
        </w:numPr>
        <w:rPr>
          <w:rtl/>
        </w:rPr>
      </w:pPr>
      <w:r>
        <w:rPr>
          <w:rFonts w:hint="cs"/>
          <w:rtl/>
        </w:rPr>
        <w:lastRenderedPageBreak/>
        <w:t xml:space="preserve"> </w:t>
      </w:r>
      <w:r w:rsidR="0088032F" w:rsidRPr="00326702">
        <w:rPr>
          <w:rtl/>
        </w:rPr>
        <w:t>أهمية النظرية:</w:t>
      </w:r>
    </w:p>
    <w:p w14:paraId="24AE3DC0" w14:textId="77777777" w:rsidR="009703C5" w:rsidRDefault="009703C5" w:rsidP="007B3ABA">
      <w:pPr>
        <w:pStyle w:val="a3"/>
        <w:numPr>
          <w:ilvl w:val="0"/>
          <w:numId w:val="67"/>
        </w:numPr>
        <w:rPr>
          <w:rtl/>
        </w:rPr>
      </w:pPr>
      <w:r>
        <w:rPr>
          <w:rtl/>
        </w:rPr>
        <w:t xml:space="preserve">تحليل البيانات: تعتمد أهمية نظرية الحوكمة الإلكترونية على قدرتها على توفير إطار لفهم كيفية تأثير التكنولوجيا على الكفاءة التشغيلية في المؤسسات الحكومية. من خلال البيانات التي سيتم جمعها عبر الاستبيان، يمكن اختبار الفرضيات المتعلقة بمدى تأثير الحوكمة الإلكترونية على تحسين الأداء في المشاريع الرقمية مثل منصة </w:t>
      </w:r>
      <w:r>
        <w:t>PMWeb</w:t>
      </w:r>
      <w:r>
        <w:rPr>
          <w:rtl/>
        </w:rPr>
        <w:t xml:space="preserve"> ومشروع المتابعة الرقمية لعربات النظافة.</w:t>
      </w:r>
    </w:p>
    <w:p w14:paraId="4B83BB67" w14:textId="77777777" w:rsidR="009703C5" w:rsidRDefault="009703C5" w:rsidP="007B3ABA">
      <w:pPr>
        <w:pStyle w:val="a3"/>
        <w:numPr>
          <w:ilvl w:val="0"/>
          <w:numId w:val="67"/>
        </w:numPr>
        <w:rPr>
          <w:rtl/>
        </w:rPr>
      </w:pPr>
      <w:r>
        <w:rPr>
          <w:rtl/>
        </w:rPr>
        <w:t>توجيه التوصيات: استنادًا إلى نتائج الاستبيان، ستسهم النظرية في تقديم توصيات عملية لتعزيز تطبيق الحوكمة الإلكترونية على سبيل المثال، إذا أظهرت البيانات أن ضعف البنية التحتية التكنولوجية يمثل عقبة رئيسية، فإن النظرية ستدعم توصيات لتعزيز هذه البنية من أجل تحسين الكفاءة التشغيلية.</w:t>
      </w:r>
    </w:p>
    <w:p w14:paraId="17B9314B" w14:textId="77777777" w:rsidR="009703C5" w:rsidRDefault="009703C5" w:rsidP="007B3ABA">
      <w:pPr>
        <w:pStyle w:val="a3"/>
        <w:numPr>
          <w:ilvl w:val="0"/>
          <w:numId w:val="67"/>
        </w:numPr>
        <w:rPr>
          <w:rtl/>
        </w:rPr>
      </w:pPr>
      <w:r>
        <w:rPr>
          <w:rtl/>
        </w:rPr>
        <w:t xml:space="preserve">فهم العلاقات المؤسسية: تساعد النظرية في تحليل العلاقات بين الإدارات المختلفة ودورها في تحسين التنسيق والشفافية. بناءً على البيانات المستخلصة من الاستبيان، يمكن للنظرية تقديم </w:t>
      </w:r>
      <w:r>
        <w:t>insights</w:t>
      </w:r>
      <w:r>
        <w:rPr>
          <w:rtl/>
        </w:rPr>
        <w:t xml:space="preserve"> حول كيفية تحسين التعاون بين الإدارات المختلفة لتعزيز الأداء الكلي للمشاريع الرقمية.</w:t>
      </w:r>
    </w:p>
    <w:p w14:paraId="36A4B9AD" w14:textId="77777777" w:rsidR="009703C5" w:rsidRDefault="009703C5" w:rsidP="007B3ABA">
      <w:pPr>
        <w:pStyle w:val="a3"/>
        <w:numPr>
          <w:ilvl w:val="0"/>
          <w:numId w:val="67"/>
        </w:numPr>
        <w:rPr>
          <w:rtl/>
        </w:rPr>
      </w:pPr>
      <w:r>
        <w:rPr>
          <w:rtl/>
        </w:rPr>
        <w:t>إدارة التغيير: تُظهر أهمية النظرية أيضًا في تحليل مقاومة التغيير لدى الموظفين وتأثيرها على نجاح الحوكمة الإلكترونية. من خلال الاستبيان، يمكن تقييم مدى تأثير مقاومة التغيير على تبني التكنولوجيا، مما يسمح للنظرية بتقديم استراتيجيات فعالة لإدارة التغيير وتحقيق الفعالية التشغيلية.</w:t>
      </w:r>
    </w:p>
    <w:p w14:paraId="6873FADC" w14:textId="77777777" w:rsidR="009703C5" w:rsidRDefault="009703C5" w:rsidP="007B3ABA">
      <w:pPr>
        <w:pStyle w:val="a3"/>
        <w:numPr>
          <w:ilvl w:val="0"/>
          <w:numId w:val="67"/>
        </w:numPr>
        <w:rPr>
          <w:rtl/>
        </w:rPr>
      </w:pPr>
      <w:r>
        <w:rPr>
          <w:rtl/>
        </w:rPr>
        <w:t>قياس النجاح: أخيرًا، تقدم النظرية إطارًا لقياس النجاح في تطبيق الحوكمة الإلكترونية من خلال معايير مثل الشفافية، الكفاءة، والمساءلة. يمكن استخدام نتائج الاستبيان لقياس مدى تحقيق هذه المعايير وتقديم توصيات لتحسين الأداء في المستقبل.</w:t>
      </w:r>
    </w:p>
    <w:p w14:paraId="0D2976A9" w14:textId="4133C170" w:rsidR="00326702" w:rsidRDefault="004E7D70" w:rsidP="007B3ABA">
      <w:pPr>
        <w:pStyle w:val="a3"/>
        <w:rPr>
          <w:rtl/>
        </w:rPr>
      </w:pPr>
      <w:r w:rsidRPr="00326702">
        <w:rPr>
          <w:rtl/>
        </w:rPr>
        <w:t>.</w:t>
      </w:r>
    </w:p>
    <w:p w14:paraId="3973A134" w14:textId="77777777" w:rsidR="00D01A00" w:rsidRDefault="00D01A00" w:rsidP="007B3ABA">
      <w:pPr>
        <w:rPr>
          <w:rtl/>
        </w:rPr>
        <w:sectPr w:rsidR="00D01A00" w:rsidSect="00B33822">
          <w:footerReference w:type="default" r:id="rId8"/>
          <w:pgSz w:w="11906" w:h="16838" w:code="9"/>
          <w:pgMar w:top="1123" w:right="1699" w:bottom="1123" w:left="1123" w:header="706" w:footer="706" w:gutter="0"/>
          <w:cols w:space="708"/>
          <w:bidi/>
          <w:rtlGutter/>
          <w:docGrid w:linePitch="360"/>
        </w:sectPr>
      </w:pPr>
    </w:p>
    <w:p w14:paraId="0DB02477" w14:textId="77777777" w:rsidR="00F925D0" w:rsidRDefault="00F925D0" w:rsidP="007B3ABA">
      <w:pPr>
        <w:jc w:val="lowKashida"/>
        <w:rPr>
          <w:rFonts w:ascii="Simplified Arabic" w:hAnsi="Simplified Arabic" w:cs="Simplified Arabic"/>
          <w:b/>
          <w:bCs/>
          <w:sz w:val="24"/>
          <w:szCs w:val="24"/>
          <w:u w:val="single"/>
          <w:rtl/>
        </w:rPr>
      </w:pPr>
    </w:p>
    <w:p w14:paraId="51BB662E" w14:textId="77777777" w:rsidR="00D01A00" w:rsidRDefault="00D01A00" w:rsidP="007B3ABA">
      <w:pPr>
        <w:jc w:val="lowKashida"/>
        <w:rPr>
          <w:rFonts w:ascii="Simplified Arabic" w:hAnsi="Simplified Arabic" w:cs="Simplified Arabic"/>
          <w:b/>
          <w:bCs/>
          <w:sz w:val="24"/>
          <w:szCs w:val="24"/>
          <w:u w:val="single"/>
          <w:rtl/>
        </w:rPr>
      </w:pPr>
    </w:p>
    <w:p w14:paraId="02E14D25" w14:textId="77777777" w:rsidR="00D01A00" w:rsidRDefault="00D01A00" w:rsidP="007B3ABA">
      <w:pPr>
        <w:jc w:val="lowKashida"/>
        <w:rPr>
          <w:rFonts w:ascii="Simplified Arabic" w:hAnsi="Simplified Arabic" w:cs="Simplified Arabic"/>
          <w:b/>
          <w:bCs/>
          <w:sz w:val="24"/>
          <w:szCs w:val="24"/>
          <w:u w:val="single"/>
          <w:rtl/>
        </w:rPr>
      </w:pPr>
    </w:p>
    <w:p w14:paraId="317B2748" w14:textId="77777777" w:rsidR="00D01A00" w:rsidRDefault="00D01A00" w:rsidP="007B3ABA">
      <w:pPr>
        <w:jc w:val="lowKashida"/>
        <w:rPr>
          <w:rFonts w:ascii="Simplified Arabic" w:hAnsi="Simplified Arabic" w:cs="Simplified Arabic"/>
          <w:b/>
          <w:bCs/>
          <w:sz w:val="24"/>
          <w:szCs w:val="24"/>
          <w:u w:val="single"/>
          <w:rtl/>
        </w:rPr>
      </w:pPr>
    </w:p>
    <w:p w14:paraId="4F4A8E6B" w14:textId="77777777" w:rsidR="00D01A00" w:rsidRPr="00866902" w:rsidRDefault="00D01A00" w:rsidP="007B3ABA">
      <w:pPr>
        <w:jc w:val="lowKashida"/>
        <w:rPr>
          <w:rFonts w:ascii="Simplified Arabic" w:hAnsi="Simplified Arabic" w:cs="Simplified Arabic"/>
          <w:b/>
          <w:bCs/>
          <w:sz w:val="24"/>
          <w:szCs w:val="24"/>
          <w:u w:val="single"/>
          <w:rtl/>
        </w:rPr>
      </w:pPr>
    </w:p>
    <w:p w14:paraId="16495766" w14:textId="77777777" w:rsidR="00F925D0" w:rsidRPr="00866902" w:rsidRDefault="00F925D0" w:rsidP="007B3ABA">
      <w:pPr>
        <w:jc w:val="lowKashida"/>
        <w:rPr>
          <w:rFonts w:ascii="Simplified Arabic" w:hAnsi="Simplified Arabic" w:cs="Simplified Arabic"/>
          <w:b/>
          <w:bCs/>
          <w:sz w:val="24"/>
          <w:szCs w:val="24"/>
          <w:u w:val="single"/>
          <w:rtl/>
        </w:rPr>
      </w:pPr>
    </w:p>
    <w:p w14:paraId="2A2226F8" w14:textId="77777777" w:rsidR="00F925D0" w:rsidRPr="00866902" w:rsidRDefault="00F925D0" w:rsidP="007B3ABA">
      <w:pPr>
        <w:jc w:val="lowKashida"/>
        <w:rPr>
          <w:rFonts w:ascii="Simplified Arabic" w:hAnsi="Simplified Arabic" w:cs="Simplified Arabic"/>
          <w:b/>
          <w:bCs/>
          <w:sz w:val="24"/>
          <w:szCs w:val="24"/>
          <w:u w:val="single"/>
          <w:rtl/>
        </w:rPr>
      </w:pPr>
    </w:p>
    <w:p w14:paraId="0861AC6A" w14:textId="77777777" w:rsidR="00F925D0" w:rsidRPr="00866902" w:rsidRDefault="00F925D0" w:rsidP="007B3ABA">
      <w:pPr>
        <w:jc w:val="lowKashida"/>
        <w:rPr>
          <w:rFonts w:ascii="Simplified Arabic" w:hAnsi="Simplified Arabic" w:cs="Simplified Arabic"/>
          <w:b/>
          <w:bCs/>
          <w:sz w:val="24"/>
          <w:szCs w:val="24"/>
          <w:u w:val="single"/>
          <w:rtl/>
        </w:rPr>
      </w:pPr>
    </w:p>
    <w:p w14:paraId="34FD5DA3" w14:textId="77777777" w:rsidR="00F925D0" w:rsidRDefault="00F925D0" w:rsidP="007B3ABA">
      <w:pPr>
        <w:jc w:val="lowKashida"/>
        <w:rPr>
          <w:rFonts w:ascii="Simplified Arabic" w:hAnsi="Simplified Arabic" w:cs="Simplified Arabic"/>
          <w:b/>
          <w:bCs/>
          <w:sz w:val="24"/>
          <w:szCs w:val="24"/>
          <w:u w:val="single"/>
          <w:rtl/>
        </w:rPr>
      </w:pPr>
    </w:p>
    <w:p w14:paraId="7C46F326" w14:textId="77777777" w:rsidR="00D01A00" w:rsidRDefault="00D01A00" w:rsidP="007B3ABA">
      <w:pPr>
        <w:jc w:val="lowKashida"/>
        <w:rPr>
          <w:rFonts w:ascii="Simplified Arabic" w:hAnsi="Simplified Arabic" w:cs="Simplified Arabic"/>
          <w:b/>
          <w:bCs/>
          <w:sz w:val="24"/>
          <w:szCs w:val="24"/>
          <w:u w:val="single"/>
          <w:rtl/>
        </w:rPr>
      </w:pPr>
    </w:p>
    <w:p w14:paraId="781DA1F4" w14:textId="77777777" w:rsidR="00D01A00" w:rsidRDefault="00D01A00" w:rsidP="007B3ABA">
      <w:pPr>
        <w:jc w:val="lowKashida"/>
        <w:rPr>
          <w:rFonts w:ascii="Simplified Arabic" w:hAnsi="Simplified Arabic" w:cs="Simplified Arabic"/>
          <w:b/>
          <w:bCs/>
          <w:sz w:val="24"/>
          <w:szCs w:val="24"/>
          <w:u w:val="single"/>
          <w:rtl/>
        </w:rPr>
      </w:pPr>
    </w:p>
    <w:p w14:paraId="658E597C" w14:textId="77777777" w:rsidR="00D01A00" w:rsidRPr="00866902" w:rsidRDefault="00D01A00" w:rsidP="007B3ABA">
      <w:pPr>
        <w:jc w:val="lowKashida"/>
        <w:rPr>
          <w:rFonts w:ascii="Simplified Arabic" w:hAnsi="Simplified Arabic" w:cs="Simplified Arabic"/>
          <w:b/>
          <w:bCs/>
          <w:sz w:val="24"/>
          <w:szCs w:val="24"/>
          <w:u w:val="single"/>
          <w:rtl/>
        </w:rPr>
      </w:pPr>
    </w:p>
    <w:p w14:paraId="2AB3A3C8" w14:textId="2620021A" w:rsidR="00F925D0" w:rsidRPr="00866902" w:rsidRDefault="00F925D0" w:rsidP="007B3ABA">
      <w:pPr>
        <w:pStyle w:val="a1"/>
        <w:rPr>
          <w:b/>
          <w:bCs w:val="0"/>
          <w:sz w:val="24"/>
          <w:szCs w:val="24"/>
          <w:rtl/>
        </w:rPr>
      </w:pPr>
      <w:r w:rsidRPr="00D01A00">
        <w:rPr>
          <w:rtl/>
        </w:rPr>
        <w:t>الفصل</w:t>
      </w:r>
      <w:r w:rsidRPr="00866902">
        <w:rPr>
          <w:b/>
          <w:sz w:val="24"/>
          <w:szCs w:val="24"/>
          <w:rtl/>
        </w:rPr>
        <w:t xml:space="preserve"> </w:t>
      </w:r>
      <w:r w:rsidRPr="00D01A00">
        <w:rPr>
          <w:rtl/>
        </w:rPr>
        <w:t>الثاني</w:t>
      </w:r>
    </w:p>
    <w:p w14:paraId="34548D0B" w14:textId="37BC8821" w:rsidR="00D01A00" w:rsidRDefault="00D01A00" w:rsidP="007B3ABA">
      <w:pPr>
        <w:rPr>
          <w:rFonts w:ascii="Simplified Arabic" w:hAnsi="Simplified Arabic" w:cs="Simplified Arabic"/>
          <w:sz w:val="24"/>
          <w:szCs w:val="24"/>
          <w:u w:val="single"/>
          <w:rtl/>
        </w:rPr>
      </w:pPr>
      <w:r>
        <w:rPr>
          <w:rFonts w:ascii="Simplified Arabic" w:hAnsi="Simplified Arabic" w:cs="Simplified Arabic"/>
          <w:sz w:val="24"/>
          <w:szCs w:val="24"/>
          <w:u w:val="single"/>
          <w:rtl/>
        </w:rPr>
        <w:br w:type="page"/>
      </w:r>
    </w:p>
    <w:p w14:paraId="4321A01C" w14:textId="4705F826" w:rsidR="0088032F" w:rsidRPr="00D01A00" w:rsidRDefault="0088032F" w:rsidP="007B3ABA">
      <w:pPr>
        <w:pStyle w:val="a2"/>
      </w:pPr>
      <w:bookmarkStart w:id="11" w:name="_Hlk174097281"/>
      <w:r w:rsidRPr="00D01A00">
        <w:rPr>
          <w:rtl/>
        </w:rPr>
        <w:lastRenderedPageBreak/>
        <w:t>الفصل الثاني: الدراسات السابقة</w:t>
      </w:r>
    </w:p>
    <w:p w14:paraId="27FE2C27" w14:textId="4732B6EE" w:rsidR="00D01A00" w:rsidRPr="009703C5" w:rsidRDefault="0088032F" w:rsidP="007B3ABA">
      <w:pPr>
        <w:pStyle w:val="Style3"/>
        <w:numPr>
          <w:ilvl w:val="1"/>
          <w:numId w:val="72"/>
        </w:numPr>
      </w:pPr>
      <w:bookmarkStart w:id="12" w:name="_Hlk174085449"/>
      <w:r w:rsidRPr="00D01A00">
        <w:rPr>
          <w:rtl/>
        </w:rPr>
        <w:t>المقدمة:</w:t>
      </w:r>
      <w:bookmarkEnd w:id="11"/>
      <w:bookmarkEnd w:id="12"/>
    </w:p>
    <w:p w14:paraId="605F6B4C" w14:textId="072379BC" w:rsidR="009703C5" w:rsidRPr="00CB5F6D" w:rsidRDefault="00CC45A0" w:rsidP="00CB5F6D">
      <w:pPr>
        <w:pStyle w:val="a3"/>
        <w:rPr>
          <w:rtl/>
        </w:rPr>
      </w:pPr>
      <w:r w:rsidRPr="00CB5F6D">
        <w:rPr>
          <w:rFonts w:hint="cs"/>
          <w:rtl/>
        </w:rPr>
        <w:t xml:space="preserve">      </w:t>
      </w:r>
      <w:r w:rsidR="009703C5" w:rsidRPr="00CB5F6D">
        <w:rPr>
          <w:rtl/>
        </w:rPr>
        <w:t>شهدت السنوات الأخيرة تحولًا كبيرًا في مجال الحوكمة الإلكترونية، حيث أصبحت التكنولوجيا أحد أهم الأدوات التي تعتمدها الحكومات لتعزيز الكفاءة التشغيلية وتحسين جودة الخدمات المقدمة للمواطنين</w:t>
      </w:r>
    </w:p>
    <w:p w14:paraId="47A43D91" w14:textId="77777777" w:rsidR="009703C5" w:rsidRPr="00CB5F6D" w:rsidRDefault="009703C5" w:rsidP="00CB5F6D">
      <w:pPr>
        <w:pStyle w:val="a3"/>
      </w:pPr>
      <w:r w:rsidRPr="00CB5F6D">
        <w:rPr>
          <w:rFonts w:hint="cs"/>
          <w:rtl/>
        </w:rPr>
        <w:t xml:space="preserve">      </w:t>
      </w:r>
      <w:r w:rsidRPr="00CB5F6D">
        <w:rPr>
          <w:rtl/>
        </w:rPr>
        <w:t>تشير الدراسات إلى أن الحوكمة الإلكترونية تسهم بشكل كبير في تعزيز الشفافية والمساءلة وتسريع عمليات اتخاذ القرار داخل المؤسسات الحكومية. في هذا السياق، يوضح أنتوني تروتا في كتابه "التطورات في الحوكمة الإلكترونية: النظرية وتطبيق المبادرات التكنولوجية" أن الابتكارات التكنولوجية تلعب دورًا حيويًا في تمكين الحكومات من التكيف مع التحديات المعاصرة وتحقيق المشاركة الفعالة للمواطنين في عمليات صنع القرار (</w:t>
      </w:r>
      <w:r w:rsidRPr="00CB5F6D">
        <w:t>Trotta, 2018, p. 45</w:t>
      </w:r>
      <w:r w:rsidRPr="00CB5F6D">
        <w:rPr>
          <w:rtl/>
        </w:rPr>
        <w:t>).</w:t>
      </w:r>
    </w:p>
    <w:p w14:paraId="02DAC04B" w14:textId="77777777" w:rsidR="009703C5" w:rsidRPr="00CB5F6D" w:rsidRDefault="009703C5" w:rsidP="00CB5F6D">
      <w:pPr>
        <w:pStyle w:val="a3"/>
      </w:pPr>
      <w:r w:rsidRPr="00CB5F6D">
        <w:rPr>
          <w:rFonts w:hint="cs"/>
          <w:rtl/>
        </w:rPr>
        <w:t xml:space="preserve">      </w:t>
      </w:r>
      <w:r w:rsidRPr="00CB5F6D">
        <w:rPr>
          <w:rtl/>
        </w:rPr>
        <w:t>من جهة أخرى، يسلط ج. رامون جيل-غارسيا الضوء في كتابه "تحقيق نجاح الحكومة الإلكترونية: دراسة تكاملية" على أهمية القدرات التنظيمية والمؤسساتية في تحقيق النجاح لمبادرات الحكومة الإلكترونية. ويشير إلى أن النجاح في هذا المجال يعتمد بشكل كبير على التفاعل بين العوامل التنظيمية والتكنولوجية، بالإضافة إلى القدرة على استغلال البيانات وتحليلها لدعم القرارات الحكومية (</w:t>
      </w:r>
      <w:r w:rsidRPr="00CB5F6D">
        <w:t>Gil-Garcia, 2014, p. 102</w:t>
      </w:r>
      <w:r w:rsidRPr="00CB5F6D">
        <w:rPr>
          <w:rtl/>
        </w:rPr>
        <w:t>).</w:t>
      </w:r>
    </w:p>
    <w:p w14:paraId="1D0F9DD8" w14:textId="407383DE" w:rsidR="00CB5F6D" w:rsidRDefault="009703C5" w:rsidP="00CB5F6D">
      <w:pPr>
        <w:pStyle w:val="a3"/>
      </w:pPr>
      <w:r w:rsidRPr="00CB5F6D">
        <w:rPr>
          <w:rFonts w:hint="cs"/>
          <w:rtl/>
        </w:rPr>
        <w:t xml:space="preserve">      </w:t>
      </w:r>
      <w:r w:rsidRPr="00CB5F6D">
        <w:rPr>
          <w:rtl/>
        </w:rPr>
        <w:t>كما يقدم غريغوري ج. كيرتن في كتابه "عالم الحكومة الإلكترونية" تحليلاً شاملاً لتجارب الدول الرائدة في تطبيق الحكومة الإلكترونية، موضحًا كيف أن التخطيط السليم والتعلم من التجارب السابقة يمكن أن يجنب الحكومات الهدر في الموارد ويسهم في تحقيق الأهداف المنشودة بكفاءة أعلى (</w:t>
      </w:r>
      <w:r w:rsidRPr="00CB5F6D">
        <w:t>Curtin, Sommer, &amp; Vis-Sommer, 2005, p. 78</w:t>
      </w:r>
    </w:p>
    <w:p w14:paraId="2A96C29A" w14:textId="77777777" w:rsidR="00CB5F6D" w:rsidRDefault="00CB5F6D" w:rsidP="00CB5F6D">
      <w:pPr>
        <w:rPr>
          <w:rFonts w:ascii="Simplified Arabic" w:hAnsi="Simplified Arabic" w:cs="Simplified Arabic"/>
          <w:color w:val="000000" w:themeColor="text1"/>
          <w:sz w:val="28"/>
          <w:szCs w:val="28"/>
        </w:rPr>
      </w:pPr>
      <w:r>
        <w:br w:type="page"/>
      </w:r>
    </w:p>
    <w:p w14:paraId="7B271B78" w14:textId="77777777" w:rsidR="009703C5" w:rsidRPr="00CB5F6D" w:rsidRDefault="009703C5" w:rsidP="00CB5F6D">
      <w:pPr>
        <w:pStyle w:val="a3"/>
        <w:rPr>
          <w:rtl/>
        </w:rPr>
      </w:pPr>
      <w:r w:rsidRPr="00CB5F6D">
        <w:rPr>
          <w:rFonts w:hint="cs"/>
          <w:rtl/>
        </w:rPr>
        <w:lastRenderedPageBreak/>
        <w:t xml:space="preserve">      </w:t>
      </w:r>
      <w:r w:rsidRPr="00CB5F6D">
        <w:rPr>
          <w:rtl/>
        </w:rPr>
        <w:t>نشرت منظمة التعاون الاقتصادي والتنمية (</w:t>
      </w:r>
      <w:r w:rsidRPr="00CB5F6D">
        <w:t>OECD</w:t>
      </w:r>
      <w:r w:rsidRPr="00CB5F6D">
        <w:rPr>
          <w:rtl/>
        </w:rPr>
        <w:t>) دراسة شاملة حول الحوكمة الرقمية وتأثيرها على الكفاءة التشغيلية في القطاع العام. توضح الدراسة كيف يمكن للحكومات استخدام التكنولوجيا لتعزيز الشفافية والمساءلة وتحسين عمليات اتخاذ القرار. الدراسة تقدم إطارًا عمليًا لتطبيق الحوكمة الرقمية بشكل يساهم في تحقيق أقصى استفادة من التحول الرقمي في المؤسسات الحكومية (</w:t>
      </w:r>
      <w:r w:rsidRPr="00CB5F6D">
        <w:t>OECD, 2024</w:t>
      </w:r>
      <w:r w:rsidRPr="00CB5F6D">
        <w:rPr>
          <w:rtl/>
        </w:rPr>
        <w:t>).</w:t>
      </w:r>
    </w:p>
    <w:p w14:paraId="2655BDAF" w14:textId="77777777" w:rsidR="009703C5" w:rsidRPr="009703C5" w:rsidRDefault="009703C5" w:rsidP="007B3ABA">
      <w:pPr>
        <w:pStyle w:val="a3"/>
        <w:rPr>
          <w:rtl/>
        </w:rPr>
      </w:pPr>
      <w:r w:rsidRPr="009703C5">
        <w:rPr>
          <w:rFonts w:hint="cs"/>
          <w:rtl/>
        </w:rPr>
        <w:t xml:space="preserve">      </w:t>
      </w:r>
      <w:r w:rsidRPr="009703C5">
        <w:rPr>
          <w:rtl/>
        </w:rPr>
        <w:t xml:space="preserve">تحسين الإنتاجية الحكومية من خلال التحول </w:t>
      </w:r>
      <w:r w:rsidRPr="009703C5">
        <w:rPr>
          <w:rFonts w:hint="cs"/>
          <w:rtl/>
        </w:rPr>
        <w:t xml:space="preserve">الرقمي: قدمت </w:t>
      </w:r>
      <w:r w:rsidRPr="009703C5">
        <w:rPr>
          <w:rFonts w:hint="cs"/>
        </w:rPr>
        <w:t>McKinsey</w:t>
      </w:r>
      <w:r w:rsidRPr="009703C5">
        <w:t xml:space="preserve"> &amp; Company</w:t>
      </w:r>
      <w:r w:rsidRPr="009703C5">
        <w:rPr>
          <w:rFonts w:hint="cs"/>
          <w:rtl/>
        </w:rPr>
        <w:t xml:space="preserve"> </w:t>
      </w:r>
      <w:r w:rsidRPr="009703C5">
        <w:rPr>
          <w:rtl/>
        </w:rPr>
        <w:t xml:space="preserve"> دراسة تحليلية حول كيفية تحسين الإنتاجية والفعالية التشغيلية في المؤسسات الحكومية باستخدام تقنيات الذكاء الاصطناعي وتحليل البيانات. الدراسة تسلط الضوء على أمثلة من واقع العمل حيث تم تطبيق حلول تكنولوجية لزيادة الكفاءة وتقليل التكاليف التشغيلية، ما يعزز الأداء العام للمؤسسات (</w:t>
      </w:r>
      <w:r w:rsidRPr="009703C5">
        <w:t>McKinsey &amp; Company, 2024</w:t>
      </w:r>
      <w:r w:rsidRPr="009703C5">
        <w:rPr>
          <w:rtl/>
        </w:rPr>
        <w:t>).</w:t>
      </w:r>
    </w:p>
    <w:p w14:paraId="425ABC6A" w14:textId="7312EDB4" w:rsidR="00CB5F6D" w:rsidRDefault="009703C5" w:rsidP="007B3ABA">
      <w:pPr>
        <w:pStyle w:val="a3"/>
        <w:rPr>
          <w:rtl/>
        </w:rPr>
      </w:pPr>
      <w:r w:rsidRPr="009703C5">
        <w:rPr>
          <w:rFonts w:hint="cs"/>
          <w:rtl/>
        </w:rPr>
        <w:t xml:space="preserve">      </w:t>
      </w:r>
      <w:r w:rsidRPr="009703C5">
        <w:rPr>
          <w:rtl/>
        </w:rPr>
        <w:t xml:space="preserve">فعالية مبادرات الحوكمة </w:t>
      </w:r>
      <w:r w:rsidRPr="009703C5">
        <w:rPr>
          <w:rFonts w:hint="cs"/>
          <w:rtl/>
        </w:rPr>
        <w:t>الإلكترونية: تناول</w:t>
      </w:r>
      <w:r w:rsidRPr="009703C5">
        <w:rPr>
          <w:rFonts w:hint="eastAsia"/>
          <w:rtl/>
        </w:rPr>
        <w:t>ت</w:t>
      </w:r>
      <w:r w:rsidRPr="009703C5">
        <w:rPr>
          <w:rtl/>
        </w:rPr>
        <w:t xml:space="preserve"> دراسة </w:t>
      </w:r>
      <w:r w:rsidRPr="009703C5">
        <w:rPr>
          <w:rFonts w:hint="cs"/>
          <w:rtl/>
        </w:rPr>
        <w:t xml:space="preserve">نشرتها </w:t>
      </w:r>
      <w:r w:rsidRPr="009703C5">
        <w:rPr>
          <w:rFonts w:hint="cs"/>
        </w:rPr>
        <w:t>American</w:t>
      </w:r>
      <w:r w:rsidRPr="009703C5">
        <w:t xml:space="preserve"> Journal of Humanities and Social Sciences Research (AJHSSR)</w:t>
      </w:r>
      <w:r w:rsidRPr="009703C5">
        <w:rPr>
          <w:rtl/>
        </w:rPr>
        <w:t xml:space="preserve"> مدى فعالية مبادرات الحوكمة الإلكترونية في تحسين جودة الخدمات العامة وزيادة رضا المواطنين. توصلت الدراسة إلى أن الحوكمة الإلكترونية تساهم بشكل كبير في تحسين جودة الخدمات المقدمة وزيادة المشاركة العامة، مما يعزز من الكفاءة التشغيلية للمؤسسات الحكومية (</w:t>
      </w:r>
      <w:r w:rsidRPr="009703C5">
        <w:t>AJHSSR, 2023</w:t>
      </w:r>
      <w:r w:rsidRPr="009703C5">
        <w:rPr>
          <w:rtl/>
        </w:rPr>
        <w:t>).</w:t>
      </w:r>
    </w:p>
    <w:p w14:paraId="3835FA04" w14:textId="77777777" w:rsidR="00CB5F6D" w:rsidRDefault="00CB5F6D" w:rsidP="00CB5F6D">
      <w:pPr>
        <w:rPr>
          <w:rFonts w:ascii="Simplified Arabic" w:hAnsi="Simplified Arabic" w:cs="Simplified Arabic"/>
          <w:color w:val="000000" w:themeColor="text1"/>
          <w:sz w:val="28"/>
          <w:szCs w:val="28"/>
          <w:rtl/>
        </w:rPr>
      </w:pPr>
      <w:r>
        <w:rPr>
          <w:rtl/>
        </w:rPr>
        <w:br w:type="page"/>
      </w:r>
    </w:p>
    <w:p w14:paraId="520DCA43" w14:textId="53910E92" w:rsidR="00CC45A0" w:rsidRPr="00CC45A0" w:rsidRDefault="00CC45A0" w:rsidP="00CB5F6D">
      <w:pPr>
        <w:pStyle w:val="a0"/>
        <w:rPr>
          <w:rtl/>
        </w:rPr>
      </w:pPr>
      <w:r w:rsidRPr="00CC45A0">
        <w:rPr>
          <w:rtl/>
        </w:rPr>
        <w:lastRenderedPageBreak/>
        <w:t xml:space="preserve">المتغيرات في الدراسة </w:t>
      </w:r>
    </w:p>
    <w:p w14:paraId="761544C1" w14:textId="4BEE2706" w:rsidR="00CB5F6D" w:rsidRDefault="00CC45A0" w:rsidP="007B3ABA">
      <w:pPr>
        <w:pStyle w:val="a3"/>
        <w:rPr>
          <w:rtl/>
        </w:rPr>
      </w:pPr>
      <w:r>
        <w:rPr>
          <w:rtl/>
        </w:rPr>
        <w:t>1.</w:t>
      </w:r>
      <w:r>
        <w:rPr>
          <w:rtl/>
        </w:rPr>
        <w:tab/>
      </w:r>
      <w:r w:rsidRPr="00CC45A0">
        <w:rPr>
          <w:b/>
          <w:bCs/>
          <w:rtl/>
        </w:rPr>
        <w:t>المتغير التابع:</w:t>
      </w:r>
      <w:r>
        <w:rPr>
          <w:rtl/>
        </w:rPr>
        <w:t xml:space="preserve"> المتغير التابع في هذه الدراسة هو الكفاءة التشغيلية للمشاريع الرقمية في أمانة منطقة حائل يتم قياس الكفاءة التشغيلية من خلال تأثير تطبيق الحوكمة الإلكترونية على تحسين الأداء وتقليل التكاليف والوقت اللازم لإنجاز المهام. يعتمد هذا المتغير على كيفية تطبيق الحوكمة الإلكترونية واستخدام التقنيات الرقمية في إدارة المشاريع.</w:t>
      </w:r>
    </w:p>
    <w:p w14:paraId="3F3FDB4E" w14:textId="28FB86D7" w:rsidR="009703C5" w:rsidRDefault="00CC45A0" w:rsidP="007B3ABA">
      <w:pPr>
        <w:pStyle w:val="a3"/>
        <w:rPr>
          <w:rtl/>
        </w:rPr>
      </w:pPr>
      <w:r>
        <w:rPr>
          <w:rtl/>
        </w:rPr>
        <w:t>2.</w:t>
      </w:r>
      <w:r>
        <w:rPr>
          <w:rtl/>
        </w:rPr>
        <w:tab/>
      </w:r>
      <w:r w:rsidRPr="00CC45A0">
        <w:rPr>
          <w:b/>
          <w:bCs/>
          <w:rtl/>
        </w:rPr>
        <w:t>المتغير المستقل</w:t>
      </w:r>
      <w:r>
        <w:rPr>
          <w:rtl/>
        </w:rPr>
        <w:t>: المتغير المستقل في هذه الدراسة هو تطبيق الحوكمة الإلكترونية يتضمن هذا المتغير مجموعة من العمليات والإجراءات التي تتبناها أمانة منطقة حائل لتعزيز الشفافية، المساءلة، والكفاءة في إدارة المشاريع الرقمية. يتأثر المتغير التابع بشكل مباشر بمدى فعالية تطبيق هذه الحوكمة.</w:t>
      </w:r>
    </w:p>
    <w:p w14:paraId="37A496FF" w14:textId="77777777" w:rsidR="00D01A00" w:rsidRDefault="00D01A00" w:rsidP="007B3ABA">
      <w:pPr>
        <w:rPr>
          <w:rFonts w:ascii="Simplified Arabic" w:hAnsi="Simplified Arabic" w:cs="Simplified Arabic"/>
          <w:color w:val="000000" w:themeColor="text1"/>
          <w:sz w:val="28"/>
          <w:szCs w:val="28"/>
          <w:rtl/>
        </w:rPr>
      </w:pPr>
      <w:r>
        <w:rPr>
          <w:rtl/>
        </w:rPr>
        <w:br w:type="page"/>
      </w:r>
    </w:p>
    <w:p w14:paraId="02586BC7" w14:textId="6DFAE5AE" w:rsidR="00F925D0" w:rsidRPr="00D01A00" w:rsidRDefault="00D111CD" w:rsidP="007B3ABA">
      <w:pPr>
        <w:pStyle w:val="Style3"/>
        <w:numPr>
          <w:ilvl w:val="1"/>
          <w:numId w:val="72"/>
        </w:numPr>
        <w:rPr>
          <w:rtl/>
        </w:rPr>
      </w:pPr>
      <w:bookmarkStart w:id="13" w:name="_Hlk174085519"/>
      <w:r w:rsidRPr="00D01A00">
        <w:rPr>
          <w:rtl/>
        </w:rPr>
        <w:lastRenderedPageBreak/>
        <w:t>الدراسات السابقة:</w:t>
      </w:r>
    </w:p>
    <w:bookmarkEnd w:id="13"/>
    <w:p w14:paraId="6BE33245" w14:textId="77777777" w:rsidR="00CC45A0" w:rsidRDefault="00CC45A0" w:rsidP="007B3ABA">
      <w:pPr>
        <w:pStyle w:val="a3"/>
        <w:rPr>
          <w:rtl/>
        </w:rPr>
      </w:pPr>
      <w:r>
        <w:rPr>
          <w:rtl/>
        </w:rPr>
        <w:t>1.</w:t>
      </w:r>
      <w:r>
        <w:rPr>
          <w:rtl/>
        </w:rPr>
        <w:tab/>
        <w:t xml:space="preserve">دراسة </w:t>
      </w:r>
      <w:r>
        <w:t>Trotta</w:t>
      </w:r>
      <w:r>
        <w:rPr>
          <w:rtl/>
        </w:rPr>
        <w:t xml:space="preserve"> (2018) بعنوان: "دور التكنولوجيا في تعزيز الكفاءة الحكومية والشفافية": </w:t>
      </w:r>
    </w:p>
    <w:p w14:paraId="060C75A9" w14:textId="77777777" w:rsidR="00CC45A0" w:rsidRDefault="00CC45A0" w:rsidP="007B3ABA">
      <w:pPr>
        <w:pStyle w:val="a3"/>
        <w:rPr>
          <w:rtl/>
        </w:rPr>
      </w:pPr>
      <w:r>
        <w:rPr>
          <w:rtl/>
        </w:rPr>
        <w:t>النتائج: أكدت هذه الدراسة على أن التكنولوجيا تلعب دورًا حيويًا في تمكين الحكومات من</w:t>
      </w:r>
    </w:p>
    <w:p w14:paraId="270A79C9" w14:textId="77777777" w:rsidR="00CC45A0" w:rsidRDefault="00CC45A0" w:rsidP="007B3ABA">
      <w:pPr>
        <w:pStyle w:val="a3"/>
        <w:rPr>
          <w:rtl/>
        </w:rPr>
      </w:pPr>
      <w:r>
        <w:rPr>
          <w:rtl/>
        </w:rPr>
        <w:t>تحسين الكفاءة التشغيلية وتعزيز الشفافية والمساءلة. خلصت إلى أن التطبيقات التكنولوجية تسهم في تسريع العمليات وتوفير معلومات دقيقة للمواطنين، مما يزيد من ثقة الجمهور في الأداء الحكومي.</w:t>
      </w:r>
    </w:p>
    <w:p w14:paraId="57EEDFFF" w14:textId="77777777" w:rsidR="00CC45A0" w:rsidRDefault="00CC45A0" w:rsidP="007B3ABA">
      <w:pPr>
        <w:pStyle w:val="a3"/>
        <w:rPr>
          <w:rtl/>
        </w:rPr>
      </w:pPr>
      <w:r>
        <w:rPr>
          <w:rtl/>
        </w:rPr>
        <w:t>المناقشة: تعكس هذه النتائج أهمية التكنولوجيا في تحسين الكفاءة التشغيلية، وهو ما يتماشى مع فرضيات الدراسة الحالية التي تهدف إلى فحص تأثير الحوكمة الإلكترونية على الكفاءة التشغيلية في أمانة منطقة حائل ستضيف الدراسة الحالية قيمة من خلال تحليل تطبيقات محددة للحكومة الإلكترونية في سياق المملكة العربية السعودية</w:t>
      </w:r>
    </w:p>
    <w:p w14:paraId="02141A86" w14:textId="77777777" w:rsidR="00CC45A0" w:rsidRDefault="00CC45A0" w:rsidP="007B3ABA">
      <w:pPr>
        <w:pStyle w:val="a3"/>
        <w:rPr>
          <w:rtl/>
        </w:rPr>
      </w:pPr>
      <w:r>
        <w:rPr>
          <w:rtl/>
        </w:rPr>
        <w:t>2.</w:t>
      </w:r>
      <w:r>
        <w:rPr>
          <w:rtl/>
        </w:rPr>
        <w:tab/>
        <w:t xml:space="preserve">دراسة </w:t>
      </w:r>
      <w:r>
        <w:t>Gil-Garcia</w:t>
      </w:r>
      <w:r>
        <w:rPr>
          <w:rtl/>
        </w:rPr>
        <w:t xml:space="preserve"> (2014) بعنوان: "القدرات التنظيمية والتكنولوجية في نجاح الحكومة الإلكترونية":</w:t>
      </w:r>
    </w:p>
    <w:p w14:paraId="584A34D6" w14:textId="77777777" w:rsidR="00CC45A0" w:rsidRDefault="00CC45A0" w:rsidP="007B3ABA">
      <w:pPr>
        <w:pStyle w:val="a3"/>
        <w:rPr>
          <w:rtl/>
        </w:rPr>
      </w:pPr>
      <w:r>
        <w:rPr>
          <w:rtl/>
        </w:rPr>
        <w:t>النتائج: أكدت الدراسة على أن النجاح في مبادرات الحكومة الإلكترونية يعتمد بشكل كبير على القدرات التنظيمية القوية والدعم التكنولوجي المتقدم، بالإضافة إلى التكيف الفعّال مع التغيرات التكنولوجية السريعة. كما أوضحت أن التعاون بين الإدارات والجهات الحكومية يعد عاملاً أساسياً في نجاح هذه المبادرات.</w:t>
      </w:r>
    </w:p>
    <w:p w14:paraId="31D9CB64" w14:textId="108669BA" w:rsidR="00CB5F6D" w:rsidRDefault="00CC45A0" w:rsidP="007B3ABA">
      <w:pPr>
        <w:pStyle w:val="a3"/>
        <w:rPr>
          <w:rtl/>
        </w:rPr>
      </w:pPr>
      <w:r>
        <w:rPr>
          <w:rtl/>
        </w:rPr>
        <w:t>المناقشة: تتوافق هذه النتائج مع فرضية الدراسة الحالية بأن نجاح تطبيق الحوكمة الإلكترونية يتطلب وجود بنية تنظيمية قوية ودعم تكنولوجي متقدم. ستسعى الدراسة الحالية إلى التركيز بشكل أكبر على كيفية تحسين التنسيق بين الإدارات المختلفة في أمانة منطقة حائل لتعزيز الكفاءة التشغيلية</w:t>
      </w:r>
    </w:p>
    <w:p w14:paraId="0F92B979" w14:textId="77777777" w:rsidR="00CB5F6D" w:rsidRDefault="00CB5F6D" w:rsidP="00CB5F6D">
      <w:pPr>
        <w:rPr>
          <w:rFonts w:ascii="Simplified Arabic" w:hAnsi="Simplified Arabic" w:cs="Simplified Arabic"/>
          <w:color w:val="000000" w:themeColor="text1"/>
          <w:sz w:val="28"/>
          <w:szCs w:val="28"/>
          <w:rtl/>
        </w:rPr>
      </w:pPr>
      <w:r>
        <w:rPr>
          <w:rtl/>
        </w:rPr>
        <w:br w:type="page"/>
      </w:r>
    </w:p>
    <w:p w14:paraId="0B5C770D" w14:textId="77777777" w:rsidR="00CC45A0" w:rsidRDefault="00CC45A0" w:rsidP="007B3ABA">
      <w:pPr>
        <w:pStyle w:val="a3"/>
        <w:rPr>
          <w:rtl/>
        </w:rPr>
      </w:pPr>
      <w:r>
        <w:rPr>
          <w:rtl/>
        </w:rPr>
        <w:lastRenderedPageBreak/>
        <w:t>3.</w:t>
      </w:r>
      <w:r>
        <w:rPr>
          <w:rtl/>
        </w:rPr>
        <w:tab/>
        <w:t xml:space="preserve">دراسة </w:t>
      </w:r>
      <w:r>
        <w:t>McKinsey &amp; Company</w:t>
      </w:r>
      <w:r>
        <w:rPr>
          <w:rtl/>
        </w:rPr>
        <w:t xml:space="preserve"> (2024) بعنوان: "تحسين الإنتاجية الحكومية من خلال الذكاء الاصطناعي وتحليل البيانات":</w:t>
      </w:r>
    </w:p>
    <w:p w14:paraId="754FD847" w14:textId="77777777" w:rsidR="00CC45A0" w:rsidRDefault="00CC45A0" w:rsidP="007B3ABA">
      <w:pPr>
        <w:pStyle w:val="a3"/>
        <w:rPr>
          <w:rtl/>
        </w:rPr>
      </w:pPr>
      <w:r>
        <w:rPr>
          <w:rtl/>
        </w:rPr>
        <w:t>النتائج: ركزت الدراسة على كيفية تحسين الإنتاجية الحكومية باستخدام تقنيات الذكاء الاصطناعي وتحليل البيانات، حيث أوضحت أن دمج هذه التقنيات يعزز من جودة القرارات ويقدم حلولاً مبتكرة لتحسين الأداء الحكومي</w:t>
      </w:r>
    </w:p>
    <w:p w14:paraId="13292298" w14:textId="77777777" w:rsidR="00CC45A0" w:rsidRDefault="00CC45A0" w:rsidP="007B3ABA">
      <w:pPr>
        <w:pStyle w:val="a3"/>
        <w:rPr>
          <w:rtl/>
        </w:rPr>
      </w:pPr>
      <w:r>
        <w:rPr>
          <w:rtl/>
        </w:rPr>
        <w:t>المناقشة: توفر هذه الدراسة خلفية قوية لتطبيق الذكاء الاصطناعي وتحليل البيانات في تحسين الكفاءة التشغيلية. بينما تركز الدراسة الحالية على الحوكمة الإلكترونية بشكل عام، فإنها ستستفيد من هذه النتائج في توضيح أهمية التقنيات الحديثة، مثل الذكاء الاصطناعي، في دعم الحوكمة الإلكترونية</w:t>
      </w:r>
    </w:p>
    <w:p w14:paraId="2C20CC01" w14:textId="77777777" w:rsidR="00CC45A0" w:rsidRDefault="00CC45A0" w:rsidP="007B3ABA">
      <w:pPr>
        <w:pStyle w:val="a3"/>
        <w:rPr>
          <w:rtl/>
        </w:rPr>
      </w:pPr>
      <w:r>
        <w:rPr>
          <w:rtl/>
        </w:rPr>
        <w:t>4.</w:t>
      </w:r>
      <w:r>
        <w:rPr>
          <w:rtl/>
        </w:rPr>
        <w:tab/>
        <w:t>دراسة علاجيل، م.، العشري، ج.، و خان، س. ب. (2023) بعنوان: "عوامل النجاح الحرجة وتحديات التحول الرقمي في وزارة التعليم السعودية":</w:t>
      </w:r>
    </w:p>
    <w:p w14:paraId="013F1158" w14:textId="77777777" w:rsidR="00CC45A0" w:rsidRDefault="00CC45A0" w:rsidP="007B3ABA">
      <w:pPr>
        <w:pStyle w:val="a3"/>
        <w:rPr>
          <w:rtl/>
        </w:rPr>
      </w:pPr>
      <w:r>
        <w:rPr>
          <w:rtl/>
        </w:rPr>
        <w:t>النتائج: تناولت الدراسة العوامل الحرجة والتحديات التي تواجه التحول الرقمي في وزارة التعليم السعودية، مقدمة إطارًا نظريًا وعمليًا لتحسين تنفيذ المبادرات الرقمية.</w:t>
      </w:r>
    </w:p>
    <w:p w14:paraId="6B88FB50" w14:textId="77777777" w:rsidR="00CC45A0" w:rsidRDefault="00CC45A0" w:rsidP="007B3ABA">
      <w:pPr>
        <w:pStyle w:val="a3"/>
        <w:rPr>
          <w:rtl/>
        </w:rPr>
      </w:pPr>
      <w:r>
        <w:rPr>
          <w:rtl/>
        </w:rPr>
        <w:t>المناقشة: توفر هذه الدراسة رؤية قيمة حول كيفية التعامل مع التحديات التقنية والإدارية والثقافية في تنفيذ التحول الرقمي. ستستفيد الدراسة الحالية من هذه الرؤية لفهم التحديات المماثلة التي قد تواجه أمانة منطقة حائل، وتطوير استراتيجيات للتغلب عليها.</w:t>
      </w:r>
    </w:p>
    <w:p w14:paraId="011E1B90" w14:textId="77777777" w:rsidR="00CC45A0" w:rsidRDefault="00CC45A0" w:rsidP="007B3ABA">
      <w:pPr>
        <w:pStyle w:val="a3"/>
        <w:rPr>
          <w:rtl/>
        </w:rPr>
      </w:pPr>
    </w:p>
    <w:p w14:paraId="7B1406C0" w14:textId="77777777" w:rsidR="00CC45A0" w:rsidRDefault="00CC45A0" w:rsidP="007B3ABA">
      <w:pPr>
        <w:pStyle w:val="a3"/>
        <w:rPr>
          <w:rtl/>
        </w:rPr>
      </w:pPr>
      <w:r>
        <w:rPr>
          <w:rtl/>
        </w:rPr>
        <w:t>5.</w:t>
      </w:r>
      <w:r>
        <w:rPr>
          <w:rtl/>
        </w:rPr>
        <w:tab/>
        <w:t xml:space="preserve">دراسة </w:t>
      </w:r>
      <w:r>
        <w:t>Abdullah Mohammed Al-</w:t>
      </w:r>
      <w:proofErr w:type="spellStart"/>
      <w:r>
        <w:t>Shehry</w:t>
      </w:r>
      <w:proofErr w:type="spellEnd"/>
      <w:r>
        <w:rPr>
          <w:rtl/>
        </w:rPr>
        <w:t xml:space="preserve"> (2008) بعنوان: "تحول الحوكمة الإلكترونية في المملكة العربية السعودية: دراسة حالة":</w:t>
      </w:r>
    </w:p>
    <w:p w14:paraId="4A53F0BB" w14:textId="446227B0" w:rsidR="00CB5F6D" w:rsidRDefault="00CC45A0" w:rsidP="007B3ABA">
      <w:pPr>
        <w:pStyle w:val="a3"/>
        <w:rPr>
          <w:rtl/>
        </w:rPr>
      </w:pPr>
      <w:r>
        <w:rPr>
          <w:rtl/>
        </w:rPr>
        <w:t>النتائج: ركزت الدراسة على التحول نحو الحوكمة الإلكترونية في المملكة العربية السعودية، مع التركيز على الأبعاد التقنية والتنظيمية لهذا التحول، وتقديم تحليل معمق للعوامل التي تسهم في نجاح أو فشل مشاريع الحوكمة الإلكترونية في السعودية.</w:t>
      </w:r>
    </w:p>
    <w:p w14:paraId="04996082" w14:textId="77777777" w:rsidR="00CB5F6D" w:rsidRDefault="00CB5F6D" w:rsidP="00CB5F6D">
      <w:pPr>
        <w:rPr>
          <w:rFonts w:ascii="Simplified Arabic" w:hAnsi="Simplified Arabic" w:cs="Simplified Arabic"/>
          <w:color w:val="000000" w:themeColor="text1"/>
          <w:sz w:val="28"/>
          <w:szCs w:val="28"/>
          <w:rtl/>
        </w:rPr>
      </w:pPr>
      <w:r>
        <w:rPr>
          <w:rtl/>
        </w:rPr>
        <w:br w:type="page"/>
      </w:r>
    </w:p>
    <w:p w14:paraId="11471A6A" w14:textId="77777777" w:rsidR="00CC45A0" w:rsidRDefault="00CC45A0" w:rsidP="007B3ABA">
      <w:pPr>
        <w:pStyle w:val="a3"/>
        <w:rPr>
          <w:rtl/>
        </w:rPr>
      </w:pPr>
      <w:r>
        <w:rPr>
          <w:rtl/>
        </w:rPr>
        <w:lastRenderedPageBreak/>
        <w:t>المناقشة: تسلط هذه الدراسة الضوء على الأبعاد التقنية والتنظيمية الضرورية لنجاح الحوكمة الإلكترونية. ستأخذ الدراسة الحالية بعين الاعتبار هذه الأبعاد عند تقييم الوضع الحالي لأمانة منطقة حائل، وتقديم توصيات لتعزيز هذه الجوانب.</w:t>
      </w:r>
    </w:p>
    <w:p w14:paraId="6FCD1E3C" w14:textId="77777777" w:rsidR="00CC45A0" w:rsidRDefault="00CC45A0" w:rsidP="007B3ABA">
      <w:pPr>
        <w:pStyle w:val="a3"/>
        <w:rPr>
          <w:rtl/>
        </w:rPr>
      </w:pPr>
      <w:r>
        <w:rPr>
          <w:rtl/>
        </w:rPr>
        <w:t>6.</w:t>
      </w:r>
      <w:r>
        <w:rPr>
          <w:rtl/>
        </w:rPr>
        <w:tab/>
        <w:t xml:space="preserve">دراسة </w:t>
      </w:r>
      <w:r>
        <w:t>Al-Khalifa et al</w:t>
      </w:r>
      <w:r>
        <w:rPr>
          <w:rtl/>
        </w:rPr>
        <w:t>. (2020) بعنوان: "تحليل الدوافع والمعوقات لتبني خدمات الحوكمة الإلكترونية في المملكة العربية السعودية":</w:t>
      </w:r>
    </w:p>
    <w:p w14:paraId="2B0DD9CF" w14:textId="77777777" w:rsidR="00CC45A0" w:rsidRDefault="00CC45A0" w:rsidP="007B3ABA">
      <w:pPr>
        <w:pStyle w:val="a3"/>
        <w:rPr>
          <w:rtl/>
        </w:rPr>
      </w:pPr>
      <w:r>
        <w:rPr>
          <w:rtl/>
        </w:rPr>
        <w:t>النتائج: تناولت الدراسة الدوافع والمعوقات التي تؤثر على تبني خدمات الحوكمة الإلكترونية في المملكة العربية السعودية، مع التركيز على العوامل الثقافية، التقنية، والسياسية. سلطت الدراسة الضوء على أهمية تعزيز الثقة والأمان الرقميين كعوامل أساسية لضمان نجاح هذه المبادرات.</w:t>
      </w:r>
    </w:p>
    <w:p w14:paraId="03F45546" w14:textId="6BEECFED" w:rsidR="00CB5F6D" w:rsidRDefault="00CC45A0" w:rsidP="007B3ABA">
      <w:pPr>
        <w:pStyle w:val="a3"/>
        <w:rPr>
          <w:rtl/>
        </w:rPr>
      </w:pPr>
      <w:r>
        <w:rPr>
          <w:rtl/>
        </w:rPr>
        <w:t>المناقشة: تؤكد هذه الدراسة على الحاجة إلى تعزيز الثقة العامة في الخدمات الرقمية. ستتناول الدراسة الحالية هذه النقطة من خلال تحليل كيفية تحسين الثقة في الخدمات الإلكترونية المقدمة من قبل أمانة منطقة حائل</w:t>
      </w:r>
    </w:p>
    <w:p w14:paraId="43ABB221" w14:textId="77777777" w:rsidR="00CB5F6D" w:rsidRDefault="00CB5F6D" w:rsidP="00CB5F6D">
      <w:pPr>
        <w:rPr>
          <w:rFonts w:ascii="Simplified Arabic" w:hAnsi="Simplified Arabic" w:cs="Simplified Arabic"/>
          <w:color w:val="000000" w:themeColor="text1"/>
          <w:sz w:val="28"/>
          <w:szCs w:val="28"/>
          <w:rtl/>
        </w:rPr>
      </w:pPr>
      <w:r>
        <w:rPr>
          <w:rtl/>
        </w:rPr>
        <w:br w:type="page"/>
      </w:r>
    </w:p>
    <w:p w14:paraId="39C2EDC7" w14:textId="199D5EFE" w:rsidR="00CC45A0" w:rsidRPr="00CC45A0" w:rsidRDefault="00CC45A0" w:rsidP="00CB5F6D">
      <w:pPr>
        <w:pStyle w:val="a0"/>
        <w:rPr>
          <w:rtl/>
        </w:rPr>
      </w:pPr>
      <w:r w:rsidRPr="00CC45A0">
        <w:rPr>
          <w:rtl/>
        </w:rPr>
        <w:lastRenderedPageBreak/>
        <w:t>ما ستقدمه الدراسة الحالية مقارنة بما سبق من دراسات:</w:t>
      </w:r>
    </w:p>
    <w:p w14:paraId="0628C07E" w14:textId="77777777" w:rsidR="00CC45A0" w:rsidRDefault="00CC45A0" w:rsidP="007B3ABA">
      <w:pPr>
        <w:pStyle w:val="a3"/>
        <w:rPr>
          <w:rtl/>
        </w:rPr>
      </w:pPr>
      <w:r>
        <w:rPr>
          <w:rtl/>
        </w:rPr>
        <w:t>تقدم الدراسة الحالية إضافة مهمة من خلال التركيز على حالة محددة داخل المملكة العربية السعودية وهي أمانة منطقة حائل سيتم تحليل تطبيق الحوكمة الإلكترونية على الكفاءة التشغيلية، وستقوم الدراسة بما يلي:</w:t>
      </w:r>
    </w:p>
    <w:p w14:paraId="646D430A" w14:textId="77777777" w:rsidR="00CC45A0" w:rsidRDefault="00CC45A0" w:rsidP="007B3ABA">
      <w:pPr>
        <w:pStyle w:val="a3"/>
        <w:rPr>
          <w:rtl/>
        </w:rPr>
      </w:pPr>
      <w:r>
        <w:rPr>
          <w:rtl/>
        </w:rPr>
        <w:t>1)</w:t>
      </w:r>
      <w:r>
        <w:rPr>
          <w:rtl/>
        </w:rPr>
        <w:tab/>
        <w:t xml:space="preserve">تحليل عميق لتطبيقات محددة للحكومة الإلكترونية في أمانة منطقة حائل، مثل منصة </w:t>
      </w:r>
      <w:r>
        <w:t>PMWeb</w:t>
      </w:r>
      <w:r>
        <w:rPr>
          <w:rtl/>
        </w:rPr>
        <w:t xml:space="preserve"> ومشروع المتابعة الرقمية لعربات النظافة باستخدام الشرائح الذكية، مما يوفر رؤية عملية حول كيفية تأثير هذه التطبيقات على الكفاءة التشغيلية.</w:t>
      </w:r>
    </w:p>
    <w:p w14:paraId="4EB1C959" w14:textId="77777777" w:rsidR="00CC45A0" w:rsidRDefault="00CC45A0" w:rsidP="007B3ABA">
      <w:pPr>
        <w:pStyle w:val="a3"/>
        <w:rPr>
          <w:rtl/>
        </w:rPr>
      </w:pPr>
      <w:r>
        <w:rPr>
          <w:rtl/>
        </w:rPr>
        <w:t>2)</w:t>
      </w:r>
      <w:r>
        <w:rPr>
          <w:rtl/>
        </w:rPr>
        <w:tab/>
        <w:t>تقديم استراتيجيات عملية لتحسين التنسيق بين الإدارات المختلفة وتعزيز الكفاءة التشغيلية، مع الأخذ في الاعتبار التحديات المحلية المتعلقة بالبنية التحتية التكنولوجية والثقافة التنظيمية.</w:t>
      </w:r>
    </w:p>
    <w:p w14:paraId="158638B2" w14:textId="77777777" w:rsidR="00CC45A0" w:rsidRDefault="00CC45A0" w:rsidP="007B3ABA">
      <w:pPr>
        <w:pStyle w:val="a3"/>
        <w:rPr>
          <w:rtl/>
        </w:rPr>
      </w:pPr>
      <w:r>
        <w:rPr>
          <w:rtl/>
        </w:rPr>
        <w:t>3)</w:t>
      </w:r>
      <w:r>
        <w:rPr>
          <w:rtl/>
        </w:rPr>
        <w:tab/>
        <w:t>التطرق إلى قضايا الثقة والأمان الرقميين بشكل محدد في السياق السعودي، واقتراح سبل لتعزيز قبول المواطنين والمقيمين للخدمات الإلكترونية.</w:t>
      </w:r>
    </w:p>
    <w:p w14:paraId="43FE7553" w14:textId="5939C494" w:rsidR="00CC45A0" w:rsidRDefault="00CC45A0" w:rsidP="007B3ABA">
      <w:pPr>
        <w:pStyle w:val="a3"/>
        <w:rPr>
          <w:rtl/>
        </w:rPr>
      </w:pPr>
      <w:r>
        <w:rPr>
          <w:rtl/>
        </w:rPr>
        <w:t>4)</w:t>
      </w:r>
      <w:r>
        <w:rPr>
          <w:rtl/>
        </w:rPr>
        <w:tab/>
        <w:t>تقديم إطار نظري وعملي يعكس السياق المحلي لأمانة منطقة حائل، مما يسهم في تقديم توصيات قابلة للتطبيق لتحقيق الأهداف الاستراتيجية للأمانة ضمن إطار رؤية المملكة 2030.</w:t>
      </w:r>
    </w:p>
    <w:p w14:paraId="60ED0EC3" w14:textId="7E5452AB" w:rsidR="00D01A00" w:rsidRDefault="00C15739" w:rsidP="007B3ABA">
      <w:pPr>
        <w:pStyle w:val="a3"/>
        <w:rPr>
          <w:rtl/>
        </w:rPr>
      </w:pPr>
      <w:r w:rsidRPr="00866902">
        <w:rPr>
          <w:rtl/>
        </w:rPr>
        <w:t xml:space="preserve">. </w:t>
      </w:r>
      <w:r w:rsidR="00D01A00">
        <w:rPr>
          <w:rtl/>
        </w:rPr>
        <w:br w:type="page"/>
      </w:r>
    </w:p>
    <w:p w14:paraId="51D80C83" w14:textId="4E2D1DBB" w:rsidR="00D111CD" w:rsidRPr="00D01A00" w:rsidRDefault="00D111CD" w:rsidP="007B3ABA">
      <w:pPr>
        <w:pStyle w:val="Style3"/>
        <w:numPr>
          <w:ilvl w:val="1"/>
          <w:numId w:val="72"/>
        </w:numPr>
        <w:rPr>
          <w:rtl/>
        </w:rPr>
      </w:pPr>
      <w:r w:rsidRPr="00D01A00">
        <w:rPr>
          <w:rtl/>
        </w:rPr>
        <w:lastRenderedPageBreak/>
        <w:t>الإطار النظري:</w:t>
      </w:r>
    </w:p>
    <w:p w14:paraId="7F6D3F6C" w14:textId="77777777" w:rsidR="00CC45A0" w:rsidRPr="00CB5F6D" w:rsidRDefault="00CC45A0" w:rsidP="00CB5F6D">
      <w:pPr>
        <w:pStyle w:val="a3"/>
      </w:pPr>
      <w:r w:rsidRPr="00CB5F6D">
        <w:rPr>
          <w:rStyle w:val="Char0"/>
          <w:rtl/>
        </w:rPr>
        <w:t>تعريف الحوكمة</w:t>
      </w:r>
      <w:r w:rsidRPr="00CB5F6D">
        <w:rPr>
          <w:rStyle w:val="Char0"/>
          <w:rFonts w:hint="cs"/>
          <w:rtl/>
        </w:rPr>
        <w:t>:</w:t>
      </w:r>
      <w:r w:rsidRPr="00CC45A0">
        <w:rPr>
          <w:rFonts w:hint="cs"/>
          <w:rtl/>
        </w:rPr>
        <w:t xml:space="preserve"> </w:t>
      </w:r>
      <w:r w:rsidRPr="00CB5F6D">
        <w:rPr>
          <w:rtl/>
        </w:rPr>
        <w:t xml:space="preserve">تعني الحوكمة مجموعة من القواعد والإجراءات التي تحدد كيفية اتخاذ القرارات وإدارتها ضمن منظمة أو مشروع. في سياق المشاريع الرقمية، يشمل ذلك إدارة تكنولوجيا المعلومات، اتخاذ القرارات الاستراتيجية، وتنظيم العمليات لضمان تحقيق الأهداف بكفاءة </w:t>
      </w:r>
      <w:r w:rsidRPr="00CB5F6D">
        <w:rPr>
          <w:rFonts w:hint="cs"/>
          <w:rtl/>
        </w:rPr>
        <w:t xml:space="preserve">وفعالية. </w:t>
      </w:r>
      <w:r w:rsidRPr="00CB5F6D">
        <w:rPr>
          <w:rtl/>
        </w:rPr>
        <w:t>(</w:t>
      </w:r>
      <w:r w:rsidRPr="00CB5F6D">
        <w:t>OECD, 2015</w:t>
      </w:r>
      <w:r w:rsidRPr="00CB5F6D">
        <w:rPr>
          <w:rtl/>
        </w:rPr>
        <w:t>, ص. 23-30</w:t>
      </w:r>
    </w:p>
    <w:p w14:paraId="1D271D87" w14:textId="77777777" w:rsidR="00CC45A0" w:rsidRPr="00CC45A0" w:rsidRDefault="00CC45A0" w:rsidP="00CB5F6D">
      <w:pPr>
        <w:pStyle w:val="a0"/>
      </w:pPr>
      <w:r w:rsidRPr="00CC45A0">
        <w:rPr>
          <w:rtl/>
        </w:rPr>
        <w:t>مكونات الحوكمة الرقمية</w:t>
      </w:r>
    </w:p>
    <w:p w14:paraId="00A4914C" w14:textId="77777777" w:rsidR="00CC45A0" w:rsidRPr="00CB5F6D" w:rsidRDefault="00CC45A0" w:rsidP="00CB5F6D">
      <w:pPr>
        <w:pStyle w:val="a3"/>
        <w:rPr>
          <w:rtl/>
        </w:rPr>
      </w:pPr>
      <w:r w:rsidRPr="00CB5F6D">
        <w:rPr>
          <w:rtl/>
        </w:rPr>
        <w:t>الإطار التنظيمي: يشمل الهياكل التنظيمية التي تحدد أدوار ومسؤوليات الأفراد والفرق في المشروع الرقمي.</w:t>
      </w:r>
    </w:p>
    <w:p w14:paraId="4466CE80" w14:textId="77777777" w:rsidR="00CC45A0" w:rsidRPr="00CB5F6D" w:rsidRDefault="00CC45A0" w:rsidP="00CB5F6D">
      <w:pPr>
        <w:pStyle w:val="a3"/>
        <w:rPr>
          <w:rtl/>
        </w:rPr>
      </w:pPr>
      <w:r w:rsidRPr="00CB5F6D">
        <w:rPr>
          <w:rtl/>
        </w:rPr>
        <w:t>العمليات والإجراءات: تحديد كيفية تنفيذ المهام ومراقبة الأداء لضمان تحقيق الأهداف.</w:t>
      </w:r>
    </w:p>
    <w:p w14:paraId="370CDFB1" w14:textId="77777777" w:rsidR="00CC45A0" w:rsidRPr="00CB5F6D" w:rsidRDefault="00CC45A0" w:rsidP="00CB5F6D">
      <w:pPr>
        <w:pStyle w:val="a3"/>
        <w:rPr>
          <w:rtl/>
        </w:rPr>
      </w:pPr>
      <w:r w:rsidRPr="00CB5F6D">
        <w:rPr>
          <w:rtl/>
        </w:rPr>
        <w:t>التقنيات والأدوات: استخدام تقنيات معلومات متقدمة وأدوات لإدارة البيانات، الأمان، وتحليل الأداء.</w:t>
      </w:r>
    </w:p>
    <w:p w14:paraId="03EE4A6B" w14:textId="77777777" w:rsidR="00CC45A0" w:rsidRPr="00CB5F6D" w:rsidRDefault="00CC45A0" w:rsidP="00CB5F6D">
      <w:pPr>
        <w:pStyle w:val="a3"/>
      </w:pPr>
      <w:r w:rsidRPr="00CB5F6D">
        <w:rPr>
          <w:rtl/>
        </w:rPr>
        <w:t>الاستراتيجية والسياسات: تطوير استراتيجيات واضحة تتماشى مع الأهداف التنظيمية والسياسات العامة.</w:t>
      </w:r>
      <w:r w:rsidRPr="00CB5F6D">
        <w:rPr>
          <w:rFonts w:hint="cs"/>
          <w:rtl/>
        </w:rPr>
        <w:t xml:space="preserve"> </w:t>
      </w:r>
      <w:r w:rsidRPr="00CB5F6D">
        <w:rPr>
          <w:rtl/>
        </w:rPr>
        <w:t>(</w:t>
      </w:r>
      <w:r w:rsidRPr="00CB5F6D">
        <w:t>Weill &amp; Ross, 2004</w:t>
      </w:r>
      <w:r w:rsidRPr="00CB5F6D">
        <w:rPr>
          <w:rtl/>
        </w:rPr>
        <w:t>, ص. 45-55)</w:t>
      </w:r>
    </w:p>
    <w:p w14:paraId="46692792" w14:textId="77777777" w:rsidR="00CB5F6D" w:rsidRDefault="00CC45A0" w:rsidP="00CB5F6D">
      <w:pPr>
        <w:pStyle w:val="a3"/>
      </w:pPr>
      <w:r w:rsidRPr="00CB5F6D">
        <w:rPr>
          <w:rStyle w:val="Char0"/>
          <w:rtl/>
        </w:rPr>
        <w:t xml:space="preserve">تأثير الحوكمة على الكفاءة </w:t>
      </w:r>
      <w:r w:rsidRPr="00CB5F6D">
        <w:rPr>
          <w:rStyle w:val="Char0"/>
          <w:rFonts w:hint="cs"/>
          <w:rtl/>
        </w:rPr>
        <w:t>التشغيلية</w:t>
      </w:r>
      <w:r w:rsidRPr="00CC45A0">
        <w:rPr>
          <w:rFonts w:hint="cs"/>
          <w:rtl/>
        </w:rPr>
        <w:t xml:space="preserve">: </w:t>
      </w:r>
    </w:p>
    <w:p w14:paraId="67A9986D" w14:textId="36D262BB" w:rsidR="00CB5F6D" w:rsidRDefault="00CC45A0" w:rsidP="00CB5F6D">
      <w:pPr>
        <w:pStyle w:val="a3"/>
        <w:rPr>
          <w:rtl/>
        </w:rPr>
      </w:pPr>
      <w:r w:rsidRPr="00CB5F6D">
        <w:rPr>
          <w:rFonts w:hint="cs"/>
          <w:rtl/>
        </w:rPr>
        <w:t>تسهم</w:t>
      </w:r>
      <w:r w:rsidRPr="00CB5F6D">
        <w:rPr>
          <w:rtl/>
        </w:rPr>
        <w:t xml:space="preserve"> الحوكمة الفعالة في تحسين الأداء من خلال تنظيم العمل وتوجيه الموارد بشكل فعال توفر الحوكمة أطرًا لإدارة المخاطر المرتبطة بالمشاريع الرقمية، مما يساعد على تقليل الفشل والتحديات. تسهم أيضًا في تحسين جودة اتخاذ القرارات من خلال توفير معلومات دقيقة وموثوقة وإجراءات </w:t>
      </w:r>
      <w:r w:rsidRPr="00CB5F6D">
        <w:rPr>
          <w:rFonts w:hint="cs"/>
          <w:rtl/>
        </w:rPr>
        <w:t xml:space="preserve">متكاملة. </w:t>
      </w:r>
      <w:r w:rsidRPr="00CB5F6D">
        <w:rPr>
          <w:rtl/>
        </w:rPr>
        <w:t>(</w:t>
      </w:r>
      <w:r w:rsidRPr="00CB5F6D">
        <w:t xml:space="preserve">De Haes &amp; Van </w:t>
      </w:r>
      <w:proofErr w:type="spellStart"/>
      <w:r w:rsidRPr="00CB5F6D">
        <w:t>Grembergen</w:t>
      </w:r>
      <w:proofErr w:type="spellEnd"/>
      <w:r w:rsidRPr="00CB5F6D">
        <w:t>, 2009</w:t>
      </w:r>
      <w:r w:rsidRPr="00CB5F6D">
        <w:rPr>
          <w:rtl/>
        </w:rPr>
        <w:t>, ص. 78-89)</w:t>
      </w:r>
    </w:p>
    <w:p w14:paraId="4022604C" w14:textId="77777777" w:rsidR="00CB5F6D" w:rsidRDefault="00CB5F6D" w:rsidP="00CB5F6D">
      <w:pPr>
        <w:rPr>
          <w:rFonts w:ascii="Simplified Arabic" w:hAnsi="Simplified Arabic" w:cs="Simplified Arabic"/>
          <w:color w:val="000000" w:themeColor="text1"/>
          <w:sz w:val="28"/>
          <w:szCs w:val="28"/>
          <w:rtl/>
        </w:rPr>
      </w:pPr>
      <w:r>
        <w:rPr>
          <w:rtl/>
        </w:rPr>
        <w:br w:type="page"/>
      </w:r>
    </w:p>
    <w:p w14:paraId="70497838" w14:textId="77777777" w:rsidR="00CC45A0" w:rsidRPr="00CC45A0" w:rsidRDefault="00CC45A0" w:rsidP="00CB5F6D">
      <w:pPr>
        <w:pStyle w:val="a0"/>
      </w:pPr>
      <w:r w:rsidRPr="00CC45A0">
        <w:rPr>
          <w:rtl/>
        </w:rPr>
        <w:lastRenderedPageBreak/>
        <w:t>نماذج الحوكمة الرقمية</w:t>
      </w:r>
    </w:p>
    <w:p w14:paraId="4D95E864" w14:textId="77777777" w:rsidR="00CC45A0" w:rsidRPr="00CB5F6D" w:rsidRDefault="00CC45A0" w:rsidP="00CB5F6D">
      <w:pPr>
        <w:pStyle w:val="a3"/>
        <w:rPr>
          <w:rtl/>
        </w:rPr>
      </w:pPr>
      <w:r w:rsidRPr="00CB5F6D">
        <w:rPr>
          <w:rtl/>
        </w:rPr>
        <w:t>نموذج الحوكمة التقليدي: يركز على الهيكل التنظيمي والإجراءات القياسية لإدارة المشاريع</w:t>
      </w:r>
    </w:p>
    <w:p w14:paraId="0B011B79" w14:textId="77777777" w:rsidR="00CC45A0" w:rsidRPr="00CB5F6D" w:rsidRDefault="00CC45A0" w:rsidP="00CB5F6D">
      <w:pPr>
        <w:pStyle w:val="a3"/>
        <w:rPr>
          <w:rtl/>
        </w:rPr>
      </w:pPr>
      <w:r w:rsidRPr="00CB5F6D">
        <w:rPr>
          <w:rtl/>
        </w:rPr>
        <w:t>نموذج الحوكمة المرن: يشمل القدرة على التكيف مع التغيرات السريعة في البيئة الرقمية والتكنولوجيا</w:t>
      </w:r>
    </w:p>
    <w:p w14:paraId="4487ADF3" w14:textId="77777777" w:rsidR="00CC45A0" w:rsidRPr="00CB5F6D" w:rsidRDefault="00CC45A0" w:rsidP="00CB5F6D">
      <w:pPr>
        <w:pStyle w:val="a3"/>
      </w:pPr>
      <w:r w:rsidRPr="00CB5F6D">
        <w:rPr>
          <w:rtl/>
        </w:rPr>
        <w:t xml:space="preserve">نموذج الحوكمة المبنية على البيانات: يركز على استخدام البيانات وتحليلها لدعم اتخاذ القرارات وتحسين </w:t>
      </w:r>
      <w:r w:rsidRPr="00CB5F6D">
        <w:rPr>
          <w:rFonts w:hint="cs"/>
          <w:rtl/>
        </w:rPr>
        <w:t xml:space="preserve">الأداء. </w:t>
      </w:r>
      <w:r w:rsidRPr="00CB5F6D">
        <w:rPr>
          <w:rtl/>
        </w:rPr>
        <w:t>(</w:t>
      </w:r>
      <w:r w:rsidRPr="00CB5F6D">
        <w:t>ISACA, 2012</w:t>
      </w:r>
      <w:r w:rsidRPr="00CB5F6D">
        <w:rPr>
          <w:rtl/>
        </w:rPr>
        <w:t>, ص. 34-42)</w:t>
      </w:r>
      <w:r w:rsidRPr="00CB5F6D">
        <w:rPr>
          <w:rFonts w:hint="cs"/>
          <w:rtl/>
        </w:rPr>
        <w:t xml:space="preserve"> </w:t>
      </w:r>
      <w:r w:rsidRPr="00CB5F6D">
        <w:rPr>
          <w:rtl/>
        </w:rPr>
        <w:t>(</w:t>
      </w:r>
      <w:r w:rsidRPr="00CB5F6D">
        <w:t>OGC, 2007</w:t>
      </w:r>
      <w:r w:rsidRPr="00CB5F6D">
        <w:rPr>
          <w:rtl/>
        </w:rPr>
        <w:t>, ص. 12-18)</w:t>
      </w:r>
    </w:p>
    <w:p w14:paraId="24291793" w14:textId="77777777" w:rsidR="00CC45A0" w:rsidRPr="00CB5F6D" w:rsidRDefault="00CC45A0" w:rsidP="00CB5F6D">
      <w:pPr>
        <w:pStyle w:val="a3"/>
        <w:rPr>
          <w:rtl/>
        </w:rPr>
      </w:pPr>
      <w:r w:rsidRPr="00CB5F6D">
        <w:rPr>
          <w:rtl/>
        </w:rPr>
        <w:t>أدوات قياس الكفاءة التشغيلية</w:t>
      </w:r>
    </w:p>
    <w:p w14:paraId="577A2324" w14:textId="77777777" w:rsidR="00CC45A0" w:rsidRPr="00CB5F6D" w:rsidRDefault="00CC45A0" w:rsidP="00CB5F6D">
      <w:pPr>
        <w:pStyle w:val="a3"/>
        <w:rPr>
          <w:rtl/>
        </w:rPr>
      </w:pPr>
      <w:r w:rsidRPr="00CB5F6D">
        <w:rPr>
          <w:rtl/>
        </w:rPr>
        <w:t>مؤشرات الأداء الرئيسية (</w:t>
      </w:r>
      <w:r w:rsidRPr="00CB5F6D">
        <w:t>KPIs</w:t>
      </w:r>
      <w:r w:rsidRPr="00CB5F6D">
        <w:rPr>
          <w:rtl/>
        </w:rPr>
        <w:t>): قياس مدى تحقيق الأهداف المحددة.</w:t>
      </w:r>
    </w:p>
    <w:p w14:paraId="03A2F386" w14:textId="77777777" w:rsidR="00CC45A0" w:rsidRPr="00CB5F6D" w:rsidRDefault="00CC45A0" w:rsidP="00CB5F6D">
      <w:pPr>
        <w:pStyle w:val="a3"/>
        <w:rPr>
          <w:rtl/>
        </w:rPr>
      </w:pPr>
      <w:r w:rsidRPr="00CB5F6D">
        <w:rPr>
          <w:rtl/>
        </w:rPr>
        <w:t>التقارير الدورية: مراقبة وتقييم الأداء بناءً على التقارير والتحليلات.</w:t>
      </w:r>
    </w:p>
    <w:p w14:paraId="1D650E2F" w14:textId="77777777" w:rsidR="00CC45A0" w:rsidRPr="00CB5F6D" w:rsidRDefault="00CC45A0" w:rsidP="00CB5F6D">
      <w:pPr>
        <w:pStyle w:val="a3"/>
        <w:rPr>
          <w:rtl/>
        </w:rPr>
      </w:pPr>
      <w:r w:rsidRPr="00CB5F6D">
        <w:rPr>
          <w:rtl/>
        </w:rPr>
        <w:t xml:space="preserve">مراجعات الأداء: تقييم نتائج الأداء بناءً على معايير </w:t>
      </w:r>
      <w:r w:rsidRPr="00CB5F6D">
        <w:rPr>
          <w:rFonts w:hint="cs"/>
          <w:rtl/>
        </w:rPr>
        <w:t xml:space="preserve">الحوكمة. </w:t>
      </w:r>
      <w:r w:rsidRPr="00CB5F6D">
        <w:rPr>
          <w:rtl/>
        </w:rPr>
        <w:t>(</w:t>
      </w:r>
      <w:r w:rsidRPr="00CB5F6D">
        <w:t>Gartner, 2023</w:t>
      </w:r>
      <w:r w:rsidRPr="00CB5F6D">
        <w:rPr>
          <w:rtl/>
        </w:rPr>
        <w:t>, الفصل 2)</w:t>
      </w:r>
    </w:p>
    <w:p w14:paraId="48DDE4E2" w14:textId="77777777" w:rsidR="00CC45A0" w:rsidRPr="00CB5F6D" w:rsidRDefault="00CC45A0" w:rsidP="00CB5F6D">
      <w:pPr>
        <w:pStyle w:val="a3"/>
        <w:rPr>
          <w:rtl/>
        </w:rPr>
      </w:pPr>
      <w:r w:rsidRPr="00CB5F6D">
        <w:rPr>
          <w:rtl/>
        </w:rPr>
        <w:t>(</w:t>
      </w:r>
      <w:r w:rsidRPr="00CB5F6D">
        <w:t>McKinsey &amp; Company, 2022</w:t>
      </w:r>
      <w:r w:rsidRPr="00CB5F6D">
        <w:rPr>
          <w:rtl/>
        </w:rPr>
        <w:t>, الفصل 3</w:t>
      </w:r>
      <w:r w:rsidRPr="00CB5F6D">
        <w:rPr>
          <w:rFonts w:hint="cs"/>
          <w:rtl/>
        </w:rPr>
        <w:t xml:space="preserve"> </w:t>
      </w:r>
    </w:p>
    <w:p w14:paraId="03A29AB5" w14:textId="2309CD98" w:rsidR="00CB5F6D" w:rsidRDefault="00CC45A0" w:rsidP="00CB5F6D">
      <w:pPr>
        <w:pStyle w:val="a3"/>
        <w:rPr>
          <w:rtl/>
        </w:rPr>
      </w:pPr>
      <w:r w:rsidRPr="00CB5F6D">
        <w:rPr>
          <w:rtl/>
        </w:rPr>
        <w:t>التحول الرقمي والحكومة الإلكترونية أصبحا محورين رئيسيين في تعزيز الكفاءة التشغيلية وتحسين تقديم الخدمات في القطاع الحكومي. تلعب الحكومة الإلكترونية دورًا مهمًا في تحسين الشفافية والمساءلة، مما يسهم في تحسين جودة الخدمات المقدمة للمواطنين وتقليل الفساد (</w:t>
      </w:r>
      <w:proofErr w:type="spellStart"/>
      <w:r w:rsidRPr="00CB5F6D">
        <w:t>Heeks</w:t>
      </w:r>
      <w:proofErr w:type="spellEnd"/>
      <w:r w:rsidRPr="00CB5F6D">
        <w:t>, 2006, p. 45</w:t>
      </w:r>
      <w:r w:rsidRPr="00CB5F6D">
        <w:rPr>
          <w:rtl/>
        </w:rPr>
        <w:t>). في السياق السعودي، التحول الرقمي جزء أساسي من رؤية المملكة 2030، حيث تسعى المملكة إلى تحويل اقتصادها إلى اقتصاد رقمي متنوع يدعم الابتكار ويعزز من دور التكنولوجيا في كافة القطاعات (</w:t>
      </w:r>
      <w:r w:rsidRPr="00CB5F6D">
        <w:t>Siebel, 2019, p. 20</w:t>
      </w:r>
      <w:r w:rsidRPr="00CB5F6D">
        <w:rPr>
          <w:rtl/>
        </w:rPr>
        <w:t>).</w:t>
      </w:r>
    </w:p>
    <w:p w14:paraId="4A210DB2" w14:textId="77777777" w:rsidR="00CB5F6D" w:rsidRDefault="00CB5F6D" w:rsidP="00CB5F6D">
      <w:pPr>
        <w:rPr>
          <w:rFonts w:ascii="Simplified Arabic" w:hAnsi="Simplified Arabic" w:cs="Simplified Arabic"/>
          <w:color w:val="000000" w:themeColor="text1"/>
          <w:sz w:val="28"/>
          <w:szCs w:val="28"/>
          <w:rtl/>
        </w:rPr>
      </w:pPr>
      <w:r>
        <w:rPr>
          <w:rtl/>
        </w:rPr>
        <w:br w:type="page"/>
      </w:r>
    </w:p>
    <w:p w14:paraId="1015B4C0" w14:textId="77777777" w:rsidR="00CC45A0" w:rsidRPr="00CC45A0" w:rsidRDefault="00CC45A0" w:rsidP="00CB5F6D">
      <w:pPr>
        <w:pStyle w:val="a3"/>
        <w:rPr>
          <w:rtl/>
        </w:rPr>
      </w:pPr>
      <w:r w:rsidRPr="00CC45A0">
        <w:rPr>
          <w:rFonts w:hint="cs"/>
          <w:rtl/>
        </w:rPr>
        <w:lastRenderedPageBreak/>
        <w:t xml:space="preserve">      </w:t>
      </w:r>
      <w:r w:rsidRPr="00CC45A0">
        <w:rPr>
          <w:rtl/>
        </w:rPr>
        <w:t xml:space="preserve">التحول الرقمي في المملكة العربية السعودية يُعد ركيزة أساسية ضمن رؤية 2030. يركز على بناء بنية تحتية تقنية متطورة تسهم في تحسين الخدمات الحكومية وتقديمها بطريقة أكثر فعالية وشفافية. يوضح </w:t>
      </w:r>
      <w:r w:rsidRPr="00CC45A0">
        <w:t>Siebel</w:t>
      </w:r>
      <w:r w:rsidRPr="00CC45A0">
        <w:rPr>
          <w:rtl/>
        </w:rPr>
        <w:t xml:space="preserve"> (2019) أن التحول الرقمي يشمل استخدام البيانات والتحليلات المتقدمة لتحسين عمليات اتخاذ القرار داخل المؤسسات، مما يؤدي إلى تعزيز الكفاءة التشغيلية وتقليل التكاليف (</w:t>
      </w:r>
      <w:r w:rsidRPr="00CC45A0">
        <w:t>p. 58</w:t>
      </w:r>
      <w:r w:rsidRPr="00CC45A0">
        <w:rPr>
          <w:rtl/>
        </w:rPr>
        <w:t>). في هذا السياق، تشير دراسة أخرى إلى أن الثقة في التكنولوجيا والبنية التحتية القوية هما مفتاح نجاح أي برنامج للتحول الرقمي، خاصة في بيئات مثل السعودية (</w:t>
      </w:r>
      <w:r w:rsidRPr="00CC45A0">
        <w:t>Al-Khalifa et al., 2020, p. 180</w:t>
      </w:r>
      <w:r w:rsidRPr="00CC45A0">
        <w:rPr>
          <w:rtl/>
        </w:rPr>
        <w:t>).</w:t>
      </w:r>
    </w:p>
    <w:p w14:paraId="2BC3D68F" w14:textId="77777777" w:rsidR="00CC45A0" w:rsidRPr="00CC45A0" w:rsidRDefault="00CC45A0" w:rsidP="00CB5F6D">
      <w:pPr>
        <w:pStyle w:val="a3"/>
        <w:rPr>
          <w:rtl/>
        </w:rPr>
      </w:pPr>
      <w:r w:rsidRPr="00CC45A0">
        <w:rPr>
          <w:rFonts w:hint="cs"/>
          <w:rtl/>
        </w:rPr>
        <w:t xml:space="preserve">       </w:t>
      </w:r>
      <w:r w:rsidRPr="00CC45A0">
        <w:rPr>
          <w:rtl/>
        </w:rPr>
        <w:t xml:space="preserve">الحكومة الإلكترونية هي جزء لا يتجزأ من تحسين الكفاءة التشغيلية في المؤسسات الحكومية. تدعم الحكومة الإلكترونية العمليات اليومية داخل المؤسسات الحكومية من خلال تقديم حلول رقمية تتيح تنفيذ الأعمال بشكل أكثر فعالية. وفقًا لـ </w:t>
      </w:r>
      <w:proofErr w:type="spellStart"/>
      <w:r w:rsidRPr="00CC45A0">
        <w:t>Heeks</w:t>
      </w:r>
      <w:proofErr w:type="spellEnd"/>
      <w:r w:rsidRPr="00CC45A0">
        <w:rPr>
          <w:rtl/>
        </w:rPr>
        <w:t xml:space="preserve"> (2006)، يمكن للحكومة الإلكترونية أن تخفض من مستويات البيروقراطية وتسرع من العمليات الداخلية، مما يعزز الكفاءة التشغيلية ويقلل من التكاليف التشغيلية (</w:t>
      </w:r>
      <w:r w:rsidRPr="00CC45A0">
        <w:t>p. 120</w:t>
      </w:r>
      <w:r w:rsidRPr="00CC45A0">
        <w:rPr>
          <w:rtl/>
        </w:rPr>
        <w:t>). علاوة على ذلك، تعد الحكومة الإلكترونية أداة فعالة في تعزيز الشفافية والمساءلة داخل المؤسسات، مما يزيد من الثقة العامة في المؤسسات الحكومية (</w:t>
      </w:r>
      <w:r w:rsidRPr="00CC45A0">
        <w:t>Davenport and Harris, 2007, p. 35</w:t>
      </w:r>
      <w:r w:rsidRPr="00CC45A0">
        <w:rPr>
          <w:rtl/>
        </w:rPr>
        <w:t>).</w:t>
      </w:r>
    </w:p>
    <w:p w14:paraId="130AF741" w14:textId="77777777" w:rsidR="00CC45A0" w:rsidRPr="00CC45A0" w:rsidRDefault="00CC45A0" w:rsidP="00CB5F6D">
      <w:pPr>
        <w:pStyle w:val="a3"/>
        <w:rPr>
          <w:rtl/>
        </w:rPr>
      </w:pPr>
      <w:r w:rsidRPr="00CC45A0">
        <w:rPr>
          <w:rFonts w:hint="cs"/>
          <w:rtl/>
        </w:rPr>
        <w:t xml:space="preserve">      </w:t>
      </w:r>
      <w:r w:rsidRPr="00CC45A0">
        <w:rPr>
          <w:rtl/>
        </w:rPr>
        <w:t>الحوكمة الإلكترونية تُعرف بأنها استخدام تكنولوجيا المعلومات والاتصالات في إدارة المؤسسات الحكومية بهدف تحسين الكفاءة التشغيلية، تعزيز الشفافية، وضمان المساءلة. تشمل الحوكمة الإلكترونية تطوير الأنظمة والبنى التحتية التكنولوجية التي تسهل تقديم الخدمات الحكومية بطرق أكثر فعالية وشفافية.</w:t>
      </w:r>
    </w:p>
    <w:p w14:paraId="029A7875" w14:textId="77777777" w:rsidR="00CB5F6D" w:rsidRDefault="00CC45A0" w:rsidP="00CB5F6D">
      <w:pPr>
        <w:pStyle w:val="a3"/>
        <w:rPr>
          <w:rtl/>
        </w:rPr>
      </w:pPr>
      <w:r w:rsidRPr="00CC45A0">
        <w:rPr>
          <w:rFonts w:hint="cs"/>
          <w:rtl/>
        </w:rPr>
        <w:t xml:space="preserve">      </w:t>
      </w:r>
      <w:r w:rsidRPr="00CC45A0">
        <w:rPr>
          <w:rtl/>
        </w:rPr>
        <w:t>دور الحوكمة الإلكترونية في تحسين الكفاءة التشغيلية: تساعد الحوكمة الإلكترونية في تبسيط العمليات الحكومية من خلال أتمتة الإجراءات وتقليل التدخل البشري، مما يساهم في تقليل التكاليف الزمنية والمادية وزيادة سرعة تقديم الخدمات</w:t>
      </w:r>
    </w:p>
    <w:p w14:paraId="126817FD" w14:textId="77777777" w:rsidR="00CB5F6D" w:rsidRDefault="00CB5F6D" w:rsidP="00CB5F6D">
      <w:pPr>
        <w:rPr>
          <w:rFonts w:ascii="Simplified Arabic" w:hAnsi="Simplified Arabic" w:cs="Simplified Arabic"/>
          <w:color w:val="000000" w:themeColor="text1"/>
          <w:sz w:val="28"/>
          <w:szCs w:val="28"/>
          <w:rtl/>
        </w:rPr>
      </w:pPr>
      <w:r>
        <w:rPr>
          <w:rtl/>
        </w:rPr>
        <w:br w:type="page"/>
      </w:r>
    </w:p>
    <w:p w14:paraId="1F1BFBB0" w14:textId="3E6CEFB2" w:rsidR="00CC45A0" w:rsidRPr="00CC45A0" w:rsidRDefault="00CC45A0" w:rsidP="00CB5F6D">
      <w:pPr>
        <w:pStyle w:val="a3"/>
        <w:rPr>
          <w:rtl/>
        </w:rPr>
      </w:pPr>
      <w:r w:rsidRPr="00CC45A0">
        <w:rPr>
          <w:rtl/>
        </w:rPr>
        <w:lastRenderedPageBreak/>
        <w:t>.</w:t>
      </w:r>
      <w:r w:rsidRPr="00CC45A0">
        <w:rPr>
          <w:rFonts w:hint="cs"/>
          <w:rtl/>
        </w:rPr>
        <w:t xml:space="preserve">      </w:t>
      </w:r>
      <w:r w:rsidRPr="00CC45A0">
        <w:rPr>
          <w:rtl/>
        </w:rPr>
        <w:t>تُسهم في تحسين جودة القرارات الحكومية من خلال توفير بيانات دقيقة وفي الوقت المناسب، مما يؤدي إلى تحسين الكفاءة التشغيلية على المستوى المؤسسي.</w:t>
      </w:r>
    </w:p>
    <w:p w14:paraId="0F936136" w14:textId="1E2A7520" w:rsidR="00CB5F6D" w:rsidRDefault="00CC45A0" w:rsidP="00CB5F6D">
      <w:pPr>
        <w:pStyle w:val="a3"/>
        <w:rPr>
          <w:rtl/>
        </w:rPr>
      </w:pPr>
      <w:r w:rsidRPr="00CC45A0">
        <w:rPr>
          <w:rFonts w:hint="cs"/>
          <w:rtl/>
        </w:rPr>
        <w:t xml:space="preserve">      </w:t>
      </w:r>
      <w:r w:rsidRPr="00CC45A0">
        <w:rPr>
          <w:rtl/>
        </w:rPr>
        <w:t>الشفافية والمساءلة هما عنصران رئيسيان في الحوكمة الإلكترونية، حيث يُمكن استخدام التكنولوجيا لتعزيز القدرة على مراقبة الأداء وتقييم النتائج.</w:t>
      </w:r>
    </w:p>
    <w:p w14:paraId="24051907" w14:textId="77777777" w:rsidR="00CC45A0" w:rsidRPr="00CC45A0" w:rsidRDefault="00CC45A0" w:rsidP="00CB5F6D">
      <w:pPr>
        <w:pStyle w:val="a3"/>
        <w:rPr>
          <w:rtl/>
        </w:rPr>
      </w:pPr>
      <w:r w:rsidRPr="00CC45A0">
        <w:rPr>
          <w:rFonts w:hint="cs"/>
          <w:rtl/>
        </w:rPr>
        <w:t xml:space="preserve">      </w:t>
      </w:r>
      <w:r w:rsidRPr="00CC45A0">
        <w:rPr>
          <w:rtl/>
        </w:rPr>
        <w:t>تُعد الشفافية في العمليات الحكومية عنصراً أساسياً لزيادة ثقة المواطنين في المؤسسات الحكومية. من خلال نشر البيانات والمعلومات حول الأنشطة الحكومية، تتيح الحوكمة الإلكترونية للجمهور الاطلاع على كيفية اتخاذ القرارات وتنفيذ السياسات.</w:t>
      </w:r>
    </w:p>
    <w:p w14:paraId="729DF529" w14:textId="77777777" w:rsidR="00CC45A0" w:rsidRPr="00CC45A0" w:rsidRDefault="00CC45A0" w:rsidP="00CB5F6D">
      <w:pPr>
        <w:pStyle w:val="a3"/>
        <w:rPr>
          <w:rtl/>
        </w:rPr>
      </w:pPr>
      <w:r w:rsidRPr="00CC45A0">
        <w:rPr>
          <w:rFonts w:hint="cs"/>
          <w:rtl/>
        </w:rPr>
        <w:t xml:space="preserve">      </w:t>
      </w:r>
      <w:r w:rsidRPr="00CC45A0">
        <w:rPr>
          <w:rtl/>
        </w:rPr>
        <w:t>تُمكن الحوكمة الإلكترونية من تتبع الأنشطة والعمليات بشكل دقيق، مما يُسهل تحديد المسؤوليات وتحميل الجهات المختلفة مسؤولية أدائها. هذا يؤدي إلى تحسين الكفاءة التشغيلية وتقليل فرص الفساد.</w:t>
      </w:r>
    </w:p>
    <w:p w14:paraId="30D31B02" w14:textId="77777777" w:rsidR="00CC45A0" w:rsidRPr="00CC45A0" w:rsidRDefault="00CC45A0" w:rsidP="00CB5F6D">
      <w:pPr>
        <w:pStyle w:val="a3"/>
        <w:rPr>
          <w:rtl/>
        </w:rPr>
      </w:pPr>
      <w:r w:rsidRPr="00CC45A0">
        <w:rPr>
          <w:rFonts w:hint="cs"/>
          <w:rtl/>
        </w:rPr>
        <w:t xml:space="preserve">      </w:t>
      </w:r>
      <w:r w:rsidRPr="00CC45A0">
        <w:rPr>
          <w:rtl/>
        </w:rPr>
        <w:t xml:space="preserve">إدارة </w:t>
      </w:r>
      <w:r w:rsidRPr="00CC45A0">
        <w:rPr>
          <w:rFonts w:hint="cs"/>
          <w:rtl/>
        </w:rPr>
        <w:t>التغيير: إدار</w:t>
      </w:r>
      <w:r w:rsidRPr="00CC45A0">
        <w:rPr>
          <w:rFonts w:hint="eastAsia"/>
          <w:rtl/>
        </w:rPr>
        <w:t>ة</w:t>
      </w:r>
      <w:r w:rsidRPr="00CC45A0">
        <w:rPr>
          <w:rtl/>
        </w:rPr>
        <w:t xml:space="preserve"> التغيير تعتبر محورًا أساسيًا في عملية التحول الرقمي وتطبيق الحوكمة الإلكترونية. </w:t>
      </w:r>
    </w:p>
    <w:p w14:paraId="2DBFF1F8" w14:textId="77777777" w:rsidR="00CC45A0" w:rsidRPr="00CC45A0" w:rsidRDefault="00CC45A0" w:rsidP="00CB5F6D">
      <w:pPr>
        <w:pStyle w:val="a3"/>
        <w:rPr>
          <w:rtl/>
        </w:rPr>
      </w:pPr>
      <w:r w:rsidRPr="00CC45A0">
        <w:rPr>
          <w:rFonts w:hint="cs"/>
          <w:rtl/>
        </w:rPr>
        <w:t xml:space="preserve">      </w:t>
      </w:r>
      <w:r w:rsidRPr="00CC45A0">
        <w:rPr>
          <w:rtl/>
        </w:rPr>
        <w:t>التحديات الثقافية والإدارية: إن تبني تقنيات الحوكمة الإلكترونية يتطلب تغييرات جذرية في الثقافة المؤسسية وسلوك الموظفين. مقاومة التغيير من قبل الموظفين يمكن أن تشكل عائقًا أمام تنفيذ هذه المبادرات.</w:t>
      </w:r>
    </w:p>
    <w:p w14:paraId="37B2938E" w14:textId="77777777" w:rsidR="00CC45A0" w:rsidRPr="00CC45A0" w:rsidRDefault="00CC45A0" w:rsidP="00CB5F6D">
      <w:pPr>
        <w:pStyle w:val="a3"/>
        <w:rPr>
          <w:rtl/>
        </w:rPr>
      </w:pPr>
      <w:r w:rsidRPr="00CC45A0">
        <w:rPr>
          <w:rFonts w:hint="cs"/>
          <w:rtl/>
        </w:rPr>
        <w:t xml:space="preserve">      </w:t>
      </w:r>
      <w:r w:rsidRPr="00CC45A0">
        <w:rPr>
          <w:rtl/>
        </w:rPr>
        <w:t xml:space="preserve">استراتيجيات إدارة </w:t>
      </w:r>
      <w:r w:rsidRPr="00CC45A0">
        <w:rPr>
          <w:rFonts w:hint="cs"/>
          <w:rtl/>
        </w:rPr>
        <w:t>التغيير: لنجا</w:t>
      </w:r>
      <w:r w:rsidRPr="00CC45A0">
        <w:rPr>
          <w:rFonts w:hint="eastAsia"/>
          <w:rtl/>
        </w:rPr>
        <w:t>ح</w:t>
      </w:r>
      <w:r w:rsidRPr="00CC45A0">
        <w:rPr>
          <w:rtl/>
        </w:rPr>
        <w:t xml:space="preserve"> تطبيق الحوكمة الإلكترونية، من الضروري توفير برامج تدريبية وتطويرية لموظفي المؤسسات لتعزيز قدرتهم على التعامل مع التكنولوجيا الجديدة وتقبل التغييرات المصاحبة لها</w:t>
      </w:r>
    </w:p>
    <w:p w14:paraId="58D38DF8" w14:textId="75C1D474" w:rsidR="00CB5F6D" w:rsidRDefault="00CC45A0" w:rsidP="00CB5F6D">
      <w:pPr>
        <w:pStyle w:val="a3"/>
        <w:rPr>
          <w:rtl/>
        </w:rPr>
      </w:pPr>
      <w:r w:rsidRPr="00CC45A0">
        <w:rPr>
          <w:rFonts w:hint="cs"/>
          <w:rtl/>
        </w:rPr>
        <w:t xml:space="preserve">      </w:t>
      </w:r>
      <w:r w:rsidRPr="00CC45A0">
        <w:rPr>
          <w:rtl/>
        </w:rPr>
        <w:t xml:space="preserve">تكامل الأنظمة التكنولوجية مع الإدارة </w:t>
      </w:r>
      <w:r w:rsidRPr="00CC45A0">
        <w:rPr>
          <w:rFonts w:hint="cs"/>
          <w:rtl/>
        </w:rPr>
        <w:t>الفعالة: يمث</w:t>
      </w:r>
      <w:r w:rsidRPr="00CC45A0">
        <w:rPr>
          <w:rFonts w:hint="eastAsia"/>
          <w:rtl/>
        </w:rPr>
        <w:t>ل</w:t>
      </w:r>
      <w:r w:rsidRPr="00CC45A0">
        <w:rPr>
          <w:rtl/>
        </w:rPr>
        <w:t xml:space="preserve"> التكامل بين الأنظمة التكنولوجية المتقدمة والإدارة الفعالة شرطًا أساسيًا لتحقيق الأهداف المؤسسية. تُمكن التكنولوجيا الحديثة، مثل منصة </w:t>
      </w:r>
      <w:r w:rsidRPr="00CC45A0">
        <w:t>PMWeb</w:t>
      </w:r>
      <w:r w:rsidRPr="00CC45A0">
        <w:rPr>
          <w:rtl/>
        </w:rPr>
        <w:t xml:space="preserve"> المستخدمة في إدارة المشاريع، من تحسين التنسيق بين الإدارات المختلفة ومراقبة الأداء بفعالية.</w:t>
      </w:r>
    </w:p>
    <w:p w14:paraId="28004F0B" w14:textId="77777777" w:rsidR="00CB5F6D" w:rsidRDefault="00CB5F6D" w:rsidP="00CB5F6D">
      <w:pPr>
        <w:rPr>
          <w:rFonts w:ascii="Simplified Arabic" w:hAnsi="Simplified Arabic" w:cs="Simplified Arabic"/>
          <w:color w:val="000000" w:themeColor="text1"/>
          <w:sz w:val="28"/>
          <w:szCs w:val="28"/>
          <w:rtl/>
        </w:rPr>
      </w:pPr>
      <w:r>
        <w:rPr>
          <w:rtl/>
        </w:rPr>
        <w:br w:type="page"/>
      </w:r>
    </w:p>
    <w:p w14:paraId="46FA45B3" w14:textId="77777777" w:rsidR="00CC45A0" w:rsidRPr="00CB5F6D" w:rsidRDefault="00CC45A0" w:rsidP="00CB5F6D">
      <w:pPr>
        <w:pStyle w:val="a3"/>
        <w:rPr>
          <w:rtl/>
        </w:rPr>
      </w:pPr>
      <w:r w:rsidRPr="00CC45A0">
        <w:rPr>
          <w:rFonts w:hint="cs"/>
          <w:rtl/>
        </w:rPr>
        <w:lastRenderedPageBreak/>
        <w:t xml:space="preserve">       </w:t>
      </w:r>
      <w:r w:rsidRPr="00CB5F6D">
        <w:rPr>
          <w:rtl/>
        </w:rPr>
        <w:t>البنية التحتية التكنولوجية المتطورة هي الأساس الذي يُمكّن من تطبيق الحوكمة الإلكترونية بكفاءة تساهم هذه البنية في توفير البيئة اللازمة لاستخدام الأنظمة التكنولوجية المتقدمة وضمان عملها بشكل متكامل.</w:t>
      </w:r>
    </w:p>
    <w:p w14:paraId="36227E00" w14:textId="3FC3D3CB" w:rsidR="00D01A00" w:rsidRDefault="00CC45A0" w:rsidP="00E612CD">
      <w:pPr>
        <w:pStyle w:val="a3"/>
        <w:sectPr w:rsidR="00D01A00" w:rsidSect="00B33822">
          <w:pgSz w:w="11906" w:h="16838" w:code="9"/>
          <w:pgMar w:top="1123" w:right="1699" w:bottom="1123" w:left="1123" w:header="706" w:footer="706" w:gutter="0"/>
          <w:cols w:space="708"/>
          <w:bidi/>
          <w:rtlGutter/>
          <w:docGrid w:linePitch="360"/>
        </w:sectPr>
      </w:pPr>
      <w:r w:rsidRPr="00CB5F6D">
        <w:rPr>
          <w:rFonts w:hint="cs"/>
          <w:rtl/>
        </w:rPr>
        <w:t xml:space="preserve">      </w:t>
      </w:r>
      <w:r w:rsidRPr="00CB5F6D">
        <w:rPr>
          <w:rtl/>
        </w:rPr>
        <w:t xml:space="preserve">يُشكل الإطار النظري في هذه الدراسة الأساس لفهم كيفية تأثير الحوكمة الإلكترونية على الكفاءة التشغيلية في أمانة منطقة حائل يركز الإطار على أهمية الشفافية والمساءلة، إدارة التغيير، والتكامل بين التكنولوجيا والإدارة كعوامل رئيسية تساهم في تحسين الأداء </w:t>
      </w:r>
      <w:r w:rsidRPr="00CB5F6D">
        <w:rPr>
          <w:rFonts w:hint="cs"/>
          <w:rtl/>
        </w:rPr>
        <w:t>المؤسسي من</w:t>
      </w:r>
      <w:r w:rsidRPr="00CB5F6D">
        <w:rPr>
          <w:rtl/>
        </w:rPr>
        <w:t xml:space="preserve"> خلال تطبيق هذا الإطار، تسعى الدراسة إلى تقديم توصيات عملية لتعزيز فعالية الحوكمة الإلكترونية في تحقيق أهداف الأمانة ضمن إطار رؤية المملكة 203</w:t>
      </w:r>
      <w:r w:rsidR="00E612CD">
        <w:rPr>
          <w:rFonts w:hint="cs"/>
          <w:rtl/>
        </w:rPr>
        <w:t>0</w:t>
      </w:r>
    </w:p>
    <w:p w14:paraId="6353ED73" w14:textId="77777777" w:rsidR="00E612CD" w:rsidRPr="00E612CD" w:rsidRDefault="00E612CD" w:rsidP="00E612CD">
      <w:pPr>
        <w:rPr>
          <w:rFonts w:ascii="Simplified Arabic" w:hAnsi="Simplified Arabic" w:cs="Simplified Arabic"/>
          <w:sz w:val="24"/>
          <w:szCs w:val="24"/>
        </w:rPr>
      </w:pPr>
    </w:p>
    <w:sectPr w:rsidR="00E612CD" w:rsidRPr="00E612CD" w:rsidSect="00B33822">
      <w:pgSz w:w="11906" w:h="16838" w:code="9"/>
      <w:pgMar w:top="1123" w:right="1699" w:bottom="1123" w:left="1123" w:header="706" w:footer="706"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9E564E" w14:textId="77777777" w:rsidR="0017146C" w:rsidRDefault="0017146C" w:rsidP="009125CE">
      <w:pPr>
        <w:spacing w:after="0" w:line="240" w:lineRule="auto"/>
      </w:pPr>
      <w:r>
        <w:separator/>
      </w:r>
    </w:p>
  </w:endnote>
  <w:endnote w:type="continuationSeparator" w:id="0">
    <w:p w14:paraId="17ABA1AA" w14:textId="77777777" w:rsidR="0017146C" w:rsidRDefault="001714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4DE98" w14:textId="482C5C90" w:rsidR="00EF6C0D" w:rsidRDefault="008F0459">
    <w:pPr>
      <w:pStyle w:val="Footer"/>
    </w:pPr>
    <w:r w:rsidRPr="008F0459">
      <w:rPr>
        <w:noProof/>
        <w:color w:val="4472C4" w:themeColor="accent1"/>
      </w:rPr>
      <mc:AlternateContent>
        <mc:Choice Requires="wps">
          <w:drawing>
            <wp:anchor distT="0" distB="0" distL="114300" distR="114300" simplePos="0" relativeHeight="251659264" behindDoc="0" locked="0" layoutInCell="1" allowOverlap="1" wp14:anchorId="3349A9F2" wp14:editId="2C098899">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EEB2D2"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Pr="008F0459">
      <w:rPr>
        <w:color w:val="4472C4" w:themeColor="accent1"/>
      </w:rPr>
      <w:t xml:space="preserve"> </w:t>
    </w:r>
    <w:r w:rsidRPr="008F0459">
      <w:rPr>
        <w:rFonts w:asciiTheme="majorHAnsi" w:eastAsiaTheme="majorEastAsia" w:hAnsiTheme="majorHAnsi" w:cstheme="majorBidi"/>
        <w:color w:val="4472C4" w:themeColor="accent1"/>
        <w:sz w:val="20"/>
        <w:szCs w:val="20"/>
      </w:rPr>
      <w:t xml:space="preserve">pg. </w:t>
    </w:r>
    <w:r w:rsidRPr="008F0459">
      <w:rPr>
        <w:rFonts w:eastAsiaTheme="minorEastAsia"/>
        <w:color w:val="4472C4" w:themeColor="accent1"/>
        <w:sz w:val="20"/>
        <w:szCs w:val="20"/>
      </w:rPr>
      <w:fldChar w:fldCharType="begin"/>
    </w:r>
    <w:r w:rsidRPr="008F0459">
      <w:rPr>
        <w:color w:val="4472C4" w:themeColor="accent1"/>
        <w:sz w:val="20"/>
        <w:szCs w:val="20"/>
      </w:rPr>
      <w:instrText xml:space="preserve"> PAGE    \* MERGEFORMAT </w:instrText>
    </w:r>
    <w:r w:rsidRPr="008F0459">
      <w:rPr>
        <w:rFonts w:eastAsiaTheme="minorEastAsia"/>
        <w:color w:val="4472C4" w:themeColor="accent1"/>
        <w:sz w:val="20"/>
        <w:szCs w:val="20"/>
      </w:rPr>
      <w:fldChar w:fldCharType="separate"/>
    </w:r>
    <w:r w:rsidRPr="008F0459">
      <w:rPr>
        <w:rFonts w:asciiTheme="majorHAnsi" w:eastAsiaTheme="majorEastAsia" w:hAnsiTheme="majorHAnsi" w:cstheme="majorBidi"/>
        <w:noProof/>
        <w:color w:val="4472C4" w:themeColor="accent1"/>
        <w:sz w:val="20"/>
        <w:szCs w:val="20"/>
      </w:rPr>
      <w:t>2</w:t>
    </w:r>
    <w:r w:rsidRPr="008F0459">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9F1C71" w14:textId="77777777" w:rsidR="0017146C" w:rsidRDefault="0017146C" w:rsidP="009125CE">
      <w:pPr>
        <w:spacing w:after="0" w:line="240" w:lineRule="auto"/>
      </w:pPr>
      <w:r>
        <w:separator/>
      </w:r>
    </w:p>
  </w:footnote>
  <w:footnote w:type="continuationSeparator" w:id="0">
    <w:p w14:paraId="454C54DC" w14:textId="77777777" w:rsidR="0017146C" w:rsidRDefault="001714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8639D"/>
    <w:multiLevelType w:val="multilevel"/>
    <w:tmpl w:val="9976B176"/>
    <w:lvl w:ilvl="0">
      <w:start w:val="2"/>
      <w:numFmt w:val="decimal"/>
      <w:lvlText w:val="%1"/>
      <w:lvlJc w:val="left"/>
      <w:pPr>
        <w:ind w:left="510" w:hanging="51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6300" w:hanging="2520"/>
      </w:pPr>
      <w:rPr>
        <w:rFonts w:hint="default"/>
      </w:rPr>
    </w:lvl>
    <w:lvl w:ilvl="8">
      <w:start w:val="1"/>
      <w:numFmt w:val="decimal"/>
      <w:lvlText w:val="%1.%2.%3.%4.%5.%6.%7.%8.%9"/>
      <w:lvlJc w:val="left"/>
      <w:pPr>
        <w:ind w:left="7200" w:hanging="2880"/>
      </w:pPr>
      <w:rPr>
        <w:rFonts w:hint="default"/>
      </w:rPr>
    </w:lvl>
  </w:abstractNum>
  <w:abstractNum w:abstractNumId="1" w15:restartNumberingAfterBreak="0">
    <w:nsid w:val="01B11649"/>
    <w:multiLevelType w:val="multilevel"/>
    <w:tmpl w:val="4516D1B0"/>
    <w:lvl w:ilvl="0">
      <w:start w:val="4"/>
      <w:numFmt w:val="decimal"/>
      <w:lvlText w:val="%1"/>
      <w:lvlJc w:val="left"/>
      <w:pPr>
        <w:ind w:left="510" w:hanging="51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6300" w:hanging="2520"/>
      </w:pPr>
      <w:rPr>
        <w:rFonts w:hint="default"/>
      </w:rPr>
    </w:lvl>
    <w:lvl w:ilvl="8">
      <w:start w:val="1"/>
      <w:numFmt w:val="decimal"/>
      <w:lvlText w:val="%1.%2.%3.%4.%5.%6.%7.%8.%9"/>
      <w:lvlJc w:val="left"/>
      <w:pPr>
        <w:ind w:left="7200" w:hanging="2880"/>
      </w:pPr>
      <w:rPr>
        <w:rFonts w:hint="default"/>
      </w:rPr>
    </w:lvl>
  </w:abstractNum>
  <w:abstractNum w:abstractNumId="2" w15:restartNumberingAfterBreak="0">
    <w:nsid w:val="078B1661"/>
    <w:multiLevelType w:val="hybridMultilevel"/>
    <w:tmpl w:val="D3064420"/>
    <w:lvl w:ilvl="0" w:tplc="FFFFFFFF">
      <w:start w:val="1"/>
      <w:numFmt w:val="decimal"/>
      <w:lvlText w:val="%1.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 w15:restartNumberingAfterBreak="0">
    <w:nsid w:val="08090516"/>
    <w:multiLevelType w:val="hybridMultilevel"/>
    <w:tmpl w:val="8252F4EE"/>
    <w:lvl w:ilvl="0" w:tplc="592439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85BAD"/>
    <w:multiLevelType w:val="hybridMultilevel"/>
    <w:tmpl w:val="02BC6052"/>
    <w:lvl w:ilvl="0" w:tplc="5596C5A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AF2CF1"/>
    <w:multiLevelType w:val="hybridMultilevel"/>
    <w:tmpl w:val="8A94D020"/>
    <w:lvl w:ilvl="0" w:tplc="04090001">
      <w:start w:val="1"/>
      <w:numFmt w:val="bullet"/>
      <w:lvlText w:val=""/>
      <w:lvlJc w:val="left"/>
      <w:pPr>
        <w:ind w:left="1794" w:hanging="360"/>
      </w:pPr>
      <w:rPr>
        <w:rFonts w:ascii="Symbol" w:hAnsi="Symbol" w:hint="default"/>
      </w:rPr>
    </w:lvl>
    <w:lvl w:ilvl="1" w:tplc="04090003" w:tentative="1">
      <w:start w:val="1"/>
      <w:numFmt w:val="bullet"/>
      <w:lvlText w:val="o"/>
      <w:lvlJc w:val="left"/>
      <w:pPr>
        <w:ind w:left="2514" w:hanging="360"/>
      </w:pPr>
      <w:rPr>
        <w:rFonts w:ascii="Courier New" w:hAnsi="Courier New" w:cs="Courier New" w:hint="default"/>
      </w:rPr>
    </w:lvl>
    <w:lvl w:ilvl="2" w:tplc="04090005" w:tentative="1">
      <w:start w:val="1"/>
      <w:numFmt w:val="bullet"/>
      <w:lvlText w:val=""/>
      <w:lvlJc w:val="left"/>
      <w:pPr>
        <w:ind w:left="3234" w:hanging="360"/>
      </w:pPr>
      <w:rPr>
        <w:rFonts w:ascii="Wingdings" w:hAnsi="Wingdings" w:hint="default"/>
      </w:rPr>
    </w:lvl>
    <w:lvl w:ilvl="3" w:tplc="04090001" w:tentative="1">
      <w:start w:val="1"/>
      <w:numFmt w:val="bullet"/>
      <w:lvlText w:val=""/>
      <w:lvlJc w:val="left"/>
      <w:pPr>
        <w:ind w:left="3954" w:hanging="360"/>
      </w:pPr>
      <w:rPr>
        <w:rFonts w:ascii="Symbol" w:hAnsi="Symbol" w:hint="default"/>
      </w:rPr>
    </w:lvl>
    <w:lvl w:ilvl="4" w:tplc="04090003" w:tentative="1">
      <w:start w:val="1"/>
      <w:numFmt w:val="bullet"/>
      <w:lvlText w:val="o"/>
      <w:lvlJc w:val="left"/>
      <w:pPr>
        <w:ind w:left="4674" w:hanging="360"/>
      </w:pPr>
      <w:rPr>
        <w:rFonts w:ascii="Courier New" w:hAnsi="Courier New" w:cs="Courier New" w:hint="default"/>
      </w:rPr>
    </w:lvl>
    <w:lvl w:ilvl="5" w:tplc="04090005" w:tentative="1">
      <w:start w:val="1"/>
      <w:numFmt w:val="bullet"/>
      <w:lvlText w:val=""/>
      <w:lvlJc w:val="left"/>
      <w:pPr>
        <w:ind w:left="5394" w:hanging="360"/>
      </w:pPr>
      <w:rPr>
        <w:rFonts w:ascii="Wingdings" w:hAnsi="Wingdings" w:hint="default"/>
      </w:rPr>
    </w:lvl>
    <w:lvl w:ilvl="6" w:tplc="04090001" w:tentative="1">
      <w:start w:val="1"/>
      <w:numFmt w:val="bullet"/>
      <w:lvlText w:val=""/>
      <w:lvlJc w:val="left"/>
      <w:pPr>
        <w:ind w:left="6114" w:hanging="360"/>
      </w:pPr>
      <w:rPr>
        <w:rFonts w:ascii="Symbol" w:hAnsi="Symbol" w:hint="default"/>
      </w:rPr>
    </w:lvl>
    <w:lvl w:ilvl="7" w:tplc="04090003" w:tentative="1">
      <w:start w:val="1"/>
      <w:numFmt w:val="bullet"/>
      <w:lvlText w:val="o"/>
      <w:lvlJc w:val="left"/>
      <w:pPr>
        <w:ind w:left="6834" w:hanging="360"/>
      </w:pPr>
      <w:rPr>
        <w:rFonts w:ascii="Courier New" w:hAnsi="Courier New" w:cs="Courier New" w:hint="default"/>
      </w:rPr>
    </w:lvl>
    <w:lvl w:ilvl="8" w:tplc="04090005" w:tentative="1">
      <w:start w:val="1"/>
      <w:numFmt w:val="bullet"/>
      <w:lvlText w:val=""/>
      <w:lvlJc w:val="left"/>
      <w:pPr>
        <w:ind w:left="7554" w:hanging="360"/>
      </w:pPr>
      <w:rPr>
        <w:rFonts w:ascii="Wingdings" w:hAnsi="Wingdings" w:hint="default"/>
      </w:rPr>
    </w:lvl>
  </w:abstractNum>
  <w:abstractNum w:abstractNumId="6" w15:restartNumberingAfterBreak="0">
    <w:nsid w:val="115947D0"/>
    <w:multiLevelType w:val="multilevel"/>
    <w:tmpl w:val="9F3C2B5A"/>
    <w:lvl w:ilvl="0">
      <w:start w:val="1"/>
      <w:numFmt w:val="decimal"/>
      <w:lvlText w:val="%1."/>
      <w:lvlJc w:val="left"/>
      <w:pPr>
        <w:ind w:left="804" w:hanging="360"/>
      </w:pPr>
    </w:lvl>
    <w:lvl w:ilvl="1">
      <w:start w:val="4"/>
      <w:numFmt w:val="decimal"/>
      <w:isLgl/>
      <w:lvlText w:val="%1.%2"/>
      <w:lvlJc w:val="left"/>
      <w:pPr>
        <w:ind w:left="1164" w:hanging="720"/>
      </w:pPr>
      <w:rPr>
        <w:rFonts w:hint="default"/>
      </w:rPr>
    </w:lvl>
    <w:lvl w:ilvl="2">
      <w:start w:val="1"/>
      <w:numFmt w:val="decimal"/>
      <w:isLgl/>
      <w:lvlText w:val="%1.%2.%3"/>
      <w:lvlJc w:val="left"/>
      <w:pPr>
        <w:ind w:left="1164" w:hanging="720"/>
      </w:pPr>
      <w:rPr>
        <w:rFonts w:hint="default"/>
      </w:rPr>
    </w:lvl>
    <w:lvl w:ilvl="3">
      <w:start w:val="1"/>
      <w:numFmt w:val="decimal"/>
      <w:isLgl/>
      <w:lvlText w:val="%1.%2.%3.%4"/>
      <w:lvlJc w:val="left"/>
      <w:pPr>
        <w:ind w:left="1524" w:hanging="1080"/>
      </w:pPr>
      <w:rPr>
        <w:rFonts w:hint="default"/>
      </w:rPr>
    </w:lvl>
    <w:lvl w:ilvl="4">
      <w:start w:val="1"/>
      <w:numFmt w:val="decimal"/>
      <w:isLgl/>
      <w:lvlText w:val="%1.%2.%3.%4.%5"/>
      <w:lvlJc w:val="left"/>
      <w:pPr>
        <w:ind w:left="1884" w:hanging="1440"/>
      </w:pPr>
      <w:rPr>
        <w:rFonts w:hint="default"/>
      </w:rPr>
    </w:lvl>
    <w:lvl w:ilvl="5">
      <w:start w:val="1"/>
      <w:numFmt w:val="decimal"/>
      <w:isLgl/>
      <w:lvlText w:val="%1.%2.%3.%4.%5.%6"/>
      <w:lvlJc w:val="left"/>
      <w:pPr>
        <w:ind w:left="1884" w:hanging="1440"/>
      </w:pPr>
      <w:rPr>
        <w:rFonts w:hint="default"/>
      </w:rPr>
    </w:lvl>
    <w:lvl w:ilvl="6">
      <w:start w:val="1"/>
      <w:numFmt w:val="decimal"/>
      <w:isLgl/>
      <w:lvlText w:val="%1.%2.%3.%4.%5.%6.%7"/>
      <w:lvlJc w:val="left"/>
      <w:pPr>
        <w:ind w:left="2244" w:hanging="1800"/>
      </w:pPr>
      <w:rPr>
        <w:rFonts w:hint="default"/>
      </w:rPr>
    </w:lvl>
    <w:lvl w:ilvl="7">
      <w:start w:val="1"/>
      <w:numFmt w:val="decimal"/>
      <w:isLgl/>
      <w:lvlText w:val="%1.%2.%3.%4.%5.%6.%7.%8"/>
      <w:lvlJc w:val="left"/>
      <w:pPr>
        <w:ind w:left="2604" w:hanging="2160"/>
      </w:pPr>
      <w:rPr>
        <w:rFonts w:hint="default"/>
      </w:rPr>
    </w:lvl>
    <w:lvl w:ilvl="8">
      <w:start w:val="1"/>
      <w:numFmt w:val="decimal"/>
      <w:isLgl/>
      <w:lvlText w:val="%1.%2.%3.%4.%5.%6.%7.%8.%9"/>
      <w:lvlJc w:val="left"/>
      <w:pPr>
        <w:ind w:left="2604" w:hanging="2160"/>
      </w:pPr>
      <w:rPr>
        <w:rFonts w:hint="default"/>
      </w:rPr>
    </w:lvl>
  </w:abstractNum>
  <w:abstractNum w:abstractNumId="7" w15:restartNumberingAfterBreak="0">
    <w:nsid w:val="144B416D"/>
    <w:multiLevelType w:val="hybridMultilevel"/>
    <w:tmpl w:val="60DEB7C0"/>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8" w15:restartNumberingAfterBreak="0">
    <w:nsid w:val="160B6785"/>
    <w:multiLevelType w:val="hybridMultilevel"/>
    <w:tmpl w:val="70946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C049FB"/>
    <w:multiLevelType w:val="multilevel"/>
    <w:tmpl w:val="9F3C2B5A"/>
    <w:lvl w:ilvl="0">
      <w:start w:val="1"/>
      <w:numFmt w:val="decimal"/>
      <w:lvlText w:val="%1."/>
      <w:lvlJc w:val="left"/>
      <w:pPr>
        <w:ind w:left="804" w:hanging="360"/>
      </w:pPr>
    </w:lvl>
    <w:lvl w:ilvl="1">
      <w:start w:val="4"/>
      <w:numFmt w:val="decimal"/>
      <w:isLgl/>
      <w:lvlText w:val="%1.%2"/>
      <w:lvlJc w:val="left"/>
      <w:pPr>
        <w:ind w:left="1164" w:hanging="720"/>
      </w:pPr>
      <w:rPr>
        <w:rFonts w:hint="default"/>
      </w:rPr>
    </w:lvl>
    <w:lvl w:ilvl="2">
      <w:start w:val="1"/>
      <w:numFmt w:val="decimal"/>
      <w:isLgl/>
      <w:lvlText w:val="%1.%2.%3"/>
      <w:lvlJc w:val="left"/>
      <w:pPr>
        <w:ind w:left="1164" w:hanging="720"/>
      </w:pPr>
      <w:rPr>
        <w:rFonts w:hint="default"/>
      </w:rPr>
    </w:lvl>
    <w:lvl w:ilvl="3">
      <w:start w:val="1"/>
      <w:numFmt w:val="decimal"/>
      <w:isLgl/>
      <w:lvlText w:val="%1.%2.%3.%4"/>
      <w:lvlJc w:val="left"/>
      <w:pPr>
        <w:ind w:left="1524" w:hanging="1080"/>
      </w:pPr>
      <w:rPr>
        <w:rFonts w:hint="default"/>
      </w:rPr>
    </w:lvl>
    <w:lvl w:ilvl="4">
      <w:start w:val="1"/>
      <w:numFmt w:val="decimal"/>
      <w:isLgl/>
      <w:lvlText w:val="%1.%2.%3.%4.%5"/>
      <w:lvlJc w:val="left"/>
      <w:pPr>
        <w:ind w:left="1884" w:hanging="1440"/>
      </w:pPr>
      <w:rPr>
        <w:rFonts w:hint="default"/>
      </w:rPr>
    </w:lvl>
    <w:lvl w:ilvl="5">
      <w:start w:val="1"/>
      <w:numFmt w:val="decimal"/>
      <w:isLgl/>
      <w:lvlText w:val="%1.%2.%3.%4.%5.%6"/>
      <w:lvlJc w:val="left"/>
      <w:pPr>
        <w:ind w:left="1884" w:hanging="1440"/>
      </w:pPr>
      <w:rPr>
        <w:rFonts w:hint="default"/>
      </w:rPr>
    </w:lvl>
    <w:lvl w:ilvl="6">
      <w:start w:val="1"/>
      <w:numFmt w:val="decimal"/>
      <w:isLgl/>
      <w:lvlText w:val="%1.%2.%3.%4.%5.%6.%7"/>
      <w:lvlJc w:val="left"/>
      <w:pPr>
        <w:ind w:left="2244" w:hanging="1800"/>
      </w:pPr>
      <w:rPr>
        <w:rFonts w:hint="default"/>
      </w:rPr>
    </w:lvl>
    <w:lvl w:ilvl="7">
      <w:start w:val="1"/>
      <w:numFmt w:val="decimal"/>
      <w:isLgl/>
      <w:lvlText w:val="%1.%2.%3.%4.%5.%6.%7.%8"/>
      <w:lvlJc w:val="left"/>
      <w:pPr>
        <w:ind w:left="2604" w:hanging="2160"/>
      </w:pPr>
      <w:rPr>
        <w:rFonts w:hint="default"/>
      </w:rPr>
    </w:lvl>
    <w:lvl w:ilvl="8">
      <w:start w:val="1"/>
      <w:numFmt w:val="decimal"/>
      <w:isLgl/>
      <w:lvlText w:val="%1.%2.%3.%4.%5.%6.%7.%8.%9"/>
      <w:lvlJc w:val="left"/>
      <w:pPr>
        <w:ind w:left="2604" w:hanging="2160"/>
      </w:pPr>
      <w:rPr>
        <w:rFonts w:hint="default"/>
      </w:rPr>
    </w:lvl>
  </w:abstractNum>
  <w:abstractNum w:abstractNumId="10" w15:restartNumberingAfterBreak="0">
    <w:nsid w:val="1B664245"/>
    <w:multiLevelType w:val="multilevel"/>
    <w:tmpl w:val="9886E2B6"/>
    <w:lvl w:ilvl="0">
      <w:start w:val="1"/>
      <w:numFmt w:val="decimal"/>
      <w:lvlText w:val="%1."/>
      <w:lvlJc w:val="left"/>
      <w:pPr>
        <w:ind w:left="804" w:hanging="360"/>
      </w:pPr>
    </w:lvl>
    <w:lvl w:ilvl="1">
      <w:start w:val="4"/>
      <w:numFmt w:val="decimal"/>
      <w:isLgl/>
      <w:lvlText w:val="%1.%2"/>
      <w:lvlJc w:val="left"/>
      <w:pPr>
        <w:ind w:left="1164" w:hanging="720"/>
      </w:pPr>
      <w:rPr>
        <w:rFonts w:hint="default"/>
      </w:rPr>
    </w:lvl>
    <w:lvl w:ilvl="2">
      <w:start w:val="1"/>
      <w:numFmt w:val="decimal"/>
      <w:isLgl/>
      <w:lvlText w:val="%1.%2.%3"/>
      <w:lvlJc w:val="left"/>
      <w:pPr>
        <w:ind w:left="1164" w:hanging="720"/>
      </w:pPr>
      <w:rPr>
        <w:rFonts w:hint="default"/>
      </w:rPr>
    </w:lvl>
    <w:lvl w:ilvl="3">
      <w:start w:val="1"/>
      <w:numFmt w:val="decimal"/>
      <w:isLgl/>
      <w:lvlText w:val="%1.%2.%3.%4"/>
      <w:lvlJc w:val="left"/>
      <w:pPr>
        <w:ind w:left="1524" w:hanging="1080"/>
      </w:pPr>
      <w:rPr>
        <w:rFonts w:hint="default"/>
      </w:rPr>
    </w:lvl>
    <w:lvl w:ilvl="4">
      <w:start w:val="1"/>
      <w:numFmt w:val="decimal"/>
      <w:isLgl/>
      <w:lvlText w:val="%1.%2.%3.%4.%5"/>
      <w:lvlJc w:val="left"/>
      <w:pPr>
        <w:ind w:left="1884" w:hanging="1440"/>
      </w:pPr>
      <w:rPr>
        <w:rFonts w:hint="default"/>
      </w:rPr>
    </w:lvl>
    <w:lvl w:ilvl="5">
      <w:start w:val="1"/>
      <w:numFmt w:val="decimal"/>
      <w:isLgl/>
      <w:lvlText w:val="%1.%2.%3.%4.%5.%6"/>
      <w:lvlJc w:val="left"/>
      <w:pPr>
        <w:ind w:left="1884" w:hanging="1440"/>
      </w:pPr>
      <w:rPr>
        <w:rFonts w:hint="default"/>
      </w:rPr>
    </w:lvl>
    <w:lvl w:ilvl="6">
      <w:start w:val="1"/>
      <w:numFmt w:val="decimal"/>
      <w:isLgl/>
      <w:lvlText w:val="%1.%2.%3.%4.%5.%6.%7"/>
      <w:lvlJc w:val="left"/>
      <w:pPr>
        <w:ind w:left="2244" w:hanging="1800"/>
      </w:pPr>
      <w:rPr>
        <w:rFonts w:hint="default"/>
      </w:rPr>
    </w:lvl>
    <w:lvl w:ilvl="7">
      <w:start w:val="1"/>
      <w:numFmt w:val="decimal"/>
      <w:isLgl/>
      <w:lvlText w:val="%1.%2.%3.%4.%5.%6.%7.%8"/>
      <w:lvlJc w:val="left"/>
      <w:pPr>
        <w:ind w:left="2604" w:hanging="2160"/>
      </w:pPr>
      <w:rPr>
        <w:rFonts w:hint="default"/>
      </w:rPr>
    </w:lvl>
    <w:lvl w:ilvl="8">
      <w:start w:val="1"/>
      <w:numFmt w:val="decimal"/>
      <w:isLgl/>
      <w:lvlText w:val="%1.%2.%3.%4.%5.%6.%7.%8.%9"/>
      <w:lvlJc w:val="left"/>
      <w:pPr>
        <w:ind w:left="2604" w:hanging="2160"/>
      </w:pPr>
      <w:rPr>
        <w:rFonts w:hint="default"/>
      </w:rPr>
    </w:lvl>
  </w:abstractNum>
  <w:abstractNum w:abstractNumId="11" w15:restartNumberingAfterBreak="0">
    <w:nsid w:val="1EA30072"/>
    <w:multiLevelType w:val="multilevel"/>
    <w:tmpl w:val="9F3C2B5A"/>
    <w:lvl w:ilvl="0">
      <w:start w:val="1"/>
      <w:numFmt w:val="decimal"/>
      <w:lvlText w:val="%1."/>
      <w:lvlJc w:val="left"/>
      <w:pPr>
        <w:ind w:left="804" w:hanging="360"/>
      </w:pPr>
    </w:lvl>
    <w:lvl w:ilvl="1">
      <w:start w:val="4"/>
      <w:numFmt w:val="decimal"/>
      <w:isLgl/>
      <w:lvlText w:val="%1.%2"/>
      <w:lvlJc w:val="left"/>
      <w:pPr>
        <w:ind w:left="1164" w:hanging="720"/>
      </w:pPr>
      <w:rPr>
        <w:rFonts w:hint="default"/>
      </w:rPr>
    </w:lvl>
    <w:lvl w:ilvl="2">
      <w:start w:val="1"/>
      <w:numFmt w:val="decimal"/>
      <w:isLgl/>
      <w:lvlText w:val="%1.%2.%3"/>
      <w:lvlJc w:val="left"/>
      <w:pPr>
        <w:ind w:left="1164" w:hanging="720"/>
      </w:pPr>
      <w:rPr>
        <w:rFonts w:hint="default"/>
      </w:rPr>
    </w:lvl>
    <w:lvl w:ilvl="3">
      <w:start w:val="1"/>
      <w:numFmt w:val="decimal"/>
      <w:isLgl/>
      <w:lvlText w:val="%1.%2.%3.%4"/>
      <w:lvlJc w:val="left"/>
      <w:pPr>
        <w:ind w:left="1524" w:hanging="1080"/>
      </w:pPr>
      <w:rPr>
        <w:rFonts w:hint="default"/>
      </w:rPr>
    </w:lvl>
    <w:lvl w:ilvl="4">
      <w:start w:val="1"/>
      <w:numFmt w:val="decimal"/>
      <w:isLgl/>
      <w:lvlText w:val="%1.%2.%3.%4.%5"/>
      <w:lvlJc w:val="left"/>
      <w:pPr>
        <w:ind w:left="1884" w:hanging="1440"/>
      </w:pPr>
      <w:rPr>
        <w:rFonts w:hint="default"/>
      </w:rPr>
    </w:lvl>
    <w:lvl w:ilvl="5">
      <w:start w:val="1"/>
      <w:numFmt w:val="decimal"/>
      <w:isLgl/>
      <w:lvlText w:val="%1.%2.%3.%4.%5.%6"/>
      <w:lvlJc w:val="left"/>
      <w:pPr>
        <w:ind w:left="1884" w:hanging="1440"/>
      </w:pPr>
      <w:rPr>
        <w:rFonts w:hint="default"/>
      </w:rPr>
    </w:lvl>
    <w:lvl w:ilvl="6">
      <w:start w:val="1"/>
      <w:numFmt w:val="decimal"/>
      <w:isLgl/>
      <w:lvlText w:val="%1.%2.%3.%4.%5.%6.%7"/>
      <w:lvlJc w:val="left"/>
      <w:pPr>
        <w:ind w:left="2244" w:hanging="1800"/>
      </w:pPr>
      <w:rPr>
        <w:rFonts w:hint="default"/>
      </w:rPr>
    </w:lvl>
    <w:lvl w:ilvl="7">
      <w:start w:val="1"/>
      <w:numFmt w:val="decimal"/>
      <w:isLgl/>
      <w:lvlText w:val="%1.%2.%3.%4.%5.%6.%7.%8"/>
      <w:lvlJc w:val="left"/>
      <w:pPr>
        <w:ind w:left="2604" w:hanging="2160"/>
      </w:pPr>
      <w:rPr>
        <w:rFonts w:hint="default"/>
      </w:rPr>
    </w:lvl>
    <w:lvl w:ilvl="8">
      <w:start w:val="1"/>
      <w:numFmt w:val="decimal"/>
      <w:isLgl/>
      <w:lvlText w:val="%1.%2.%3.%4.%5.%6.%7.%8.%9"/>
      <w:lvlJc w:val="left"/>
      <w:pPr>
        <w:ind w:left="2604" w:hanging="2160"/>
      </w:pPr>
      <w:rPr>
        <w:rFonts w:hint="default"/>
      </w:rPr>
    </w:lvl>
  </w:abstractNum>
  <w:abstractNum w:abstractNumId="12" w15:restartNumberingAfterBreak="0">
    <w:nsid w:val="27FD469A"/>
    <w:multiLevelType w:val="hybridMultilevel"/>
    <w:tmpl w:val="9EC0A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B30915"/>
    <w:multiLevelType w:val="hybridMultilevel"/>
    <w:tmpl w:val="EEBAED94"/>
    <w:lvl w:ilvl="0" w:tplc="EDDA5472">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4" w15:restartNumberingAfterBreak="0">
    <w:nsid w:val="2A356828"/>
    <w:multiLevelType w:val="hybridMultilevel"/>
    <w:tmpl w:val="887EDC88"/>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A40FE8"/>
    <w:multiLevelType w:val="multilevel"/>
    <w:tmpl w:val="D7AC5E3A"/>
    <w:lvl w:ilvl="0">
      <w:start w:val="3"/>
      <w:numFmt w:val="decimal"/>
      <w:lvlText w:val="%1"/>
      <w:lvlJc w:val="left"/>
      <w:pPr>
        <w:ind w:left="510" w:hanging="51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6300" w:hanging="2520"/>
      </w:pPr>
      <w:rPr>
        <w:rFonts w:hint="default"/>
      </w:rPr>
    </w:lvl>
    <w:lvl w:ilvl="8">
      <w:start w:val="1"/>
      <w:numFmt w:val="decimal"/>
      <w:lvlText w:val="%1.%2.%3.%4.%5.%6.%7.%8.%9"/>
      <w:lvlJc w:val="left"/>
      <w:pPr>
        <w:ind w:left="7200" w:hanging="2880"/>
      </w:pPr>
      <w:rPr>
        <w:rFonts w:hint="default"/>
      </w:rPr>
    </w:lvl>
  </w:abstractNum>
  <w:abstractNum w:abstractNumId="16" w15:restartNumberingAfterBreak="0">
    <w:nsid w:val="2AE14703"/>
    <w:multiLevelType w:val="hybridMultilevel"/>
    <w:tmpl w:val="0B623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8104D8"/>
    <w:multiLevelType w:val="hybridMultilevel"/>
    <w:tmpl w:val="EEA25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4B4104"/>
    <w:multiLevelType w:val="hybridMultilevel"/>
    <w:tmpl w:val="DE7852CE"/>
    <w:lvl w:ilvl="0" w:tplc="556A24C6">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036EC1"/>
    <w:multiLevelType w:val="hybridMultilevel"/>
    <w:tmpl w:val="227C340A"/>
    <w:lvl w:ilvl="0" w:tplc="FFFFFFFF">
      <w:start w:val="1"/>
      <w:numFmt w:val="decimal"/>
      <w:lvlText w:val="%1.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0" w15:restartNumberingAfterBreak="0">
    <w:nsid w:val="394E2BBD"/>
    <w:multiLevelType w:val="multilevel"/>
    <w:tmpl w:val="9F3C2B5A"/>
    <w:lvl w:ilvl="0">
      <w:start w:val="1"/>
      <w:numFmt w:val="decimal"/>
      <w:lvlText w:val="%1."/>
      <w:lvlJc w:val="left"/>
      <w:pPr>
        <w:ind w:left="804" w:hanging="360"/>
      </w:pPr>
    </w:lvl>
    <w:lvl w:ilvl="1">
      <w:start w:val="4"/>
      <w:numFmt w:val="decimal"/>
      <w:isLgl/>
      <w:lvlText w:val="%1.%2"/>
      <w:lvlJc w:val="left"/>
      <w:pPr>
        <w:ind w:left="1164" w:hanging="720"/>
      </w:pPr>
      <w:rPr>
        <w:rFonts w:hint="default"/>
      </w:rPr>
    </w:lvl>
    <w:lvl w:ilvl="2">
      <w:start w:val="1"/>
      <w:numFmt w:val="decimal"/>
      <w:isLgl/>
      <w:lvlText w:val="%1.%2.%3"/>
      <w:lvlJc w:val="left"/>
      <w:pPr>
        <w:ind w:left="1164" w:hanging="720"/>
      </w:pPr>
      <w:rPr>
        <w:rFonts w:hint="default"/>
      </w:rPr>
    </w:lvl>
    <w:lvl w:ilvl="3">
      <w:start w:val="1"/>
      <w:numFmt w:val="decimal"/>
      <w:isLgl/>
      <w:lvlText w:val="%1.%2.%3.%4"/>
      <w:lvlJc w:val="left"/>
      <w:pPr>
        <w:ind w:left="1524" w:hanging="1080"/>
      </w:pPr>
      <w:rPr>
        <w:rFonts w:hint="default"/>
      </w:rPr>
    </w:lvl>
    <w:lvl w:ilvl="4">
      <w:start w:val="1"/>
      <w:numFmt w:val="decimal"/>
      <w:isLgl/>
      <w:lvlText w:val="%1.%2.%3.%4.%5"/>
      <w:lvlJc w:val="left"/>
      <w:pPr>
        <w:ind w:left="1884" w:hanging="1440"/>
      </w:pPr>
      <w:rPr>
        <w:rFonts w:hint="default"/>
      </w:rPr>
    </w:lvl>
    <w:lvl w:ilvl="5">
      <w:start w:val="1"/>
      <w:numFmt w:val="decimal"/>
      <w:isLgl/>
      <w:lvlText w:val="%1.%2.%3.%4.%5.%6"/>
      <w:lvlJc w:val="left"/>
      <w:pPr>
        <w:ind w:left="1884" w:hanging="1440"/>
      </w:pPr>
      <w:rPr>
        <w:rFonts w:hint="default"/>
      </w:rPr>
    </w:lvl>
    <w:lvl w:ilvl="6">
      <w:start w:val="1"/>
      <w:numFmt w:val="decimal"/>
      <w:isLgl/>
      <w:lvlText w:val="%1.%2.%3.%4.%5.%6.%7"/>
      <w:lvlJc w:val="left"/>
      <w:pPr>
        <w:ind w:left="2244" w:hanging="1800"/>
      </w:pPr>
      <w:rPr>
        <w:rFonts w:hint="default"/>
      </w:rPr>
    </w:lvl>
    <w:lvl w:ilvl="7">
      <w:start w:val="1"/>
      <w:numFmt w:val="decimal"/>
      <w:isLgl/>
      <w:lvlText w:val="%1.%2.%3.%4.%5.%6.%7.%8"/>
      <w:lvlJc w:val="left"/>
      <w:pPr>
        <w:ind w:left="2604" w:hanging="2160"/>
      </w:pPr>
      <w:rPr>
        <w:rFonts w:hint="default"/>
      </w:rPr>
    </w:lvl>
    <w:lvl w:ilvl="8">
      <w:start w:val="1"/>
      <w:numFmt w:val="decimal"/>
      <w:isLgl/>
      <w:lvlText w:val="%1.%2.%3.%4.%5.%6.%7.%8.%9"/>
      <w:lvlJc w:val="left"/>
      <w:pPr>
        <w:ind w:left="2604" w:hanging="2160"/>
      </w:pPr>
      <w:rPr>
        <w:rFonts w:hint="default"/>
      </w:rPr>
    </w:lvl>
  </w:abstractNum>
  <w:abstractNum w:abstractNumId="21" w15:restartNumberingAfterBreak="0">
    <w:nsid w:val="3AF92BDF"/>
    <w:multiLevelType w:val="hybridMultilevel"/>
    <w:tmpl w:val="24A06BBA"/>
    <w:lvl w:ilvl="0" w:tplc="614C131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B80C22"/>
    <w:multiLevelType w:val="multilevel"/>
    <w:tmpl w:val="18F82F2E"/>
    <w:lvl w:ilvl="0">
      <w:start w:val="1"/>
      <w:numFmt w:val="decimal"/>
      <w:lvlText w:val="%1."/>
      <w:lvlJc w:val="left"/>
      <w:pPr>
        <w:ind w:left="1074" w:hanging="360"/>
      </w:pPr>
      <w:rPr>
        <w:b w:val="0"/>
        <w:bCs w:val="0"/>
        <w:sz w:val="28"/>
        <w:szCs w:val="28"/>
      </w:rPr>
    </w:lvl>
    <w:lvl w:ilvl="1">
      <w:start w:val="7"/>
      <w:numFmt w:val="decimal"/>
      <w:isLgl/>
      <w:lvlText w:val="%1.%2"/>
      <w:lvlJc w:val="left"/>
      <w:pPr>
        <w:ind w:left="1464" w:hanging="750"/>
      </w:pPr>
      <w:rPr>
        <w:rFonts w:hint="default"/>
      </w:rPr>
    </w:lvl>
    <w:lvl w:ilvl="2">
      <w:start w:val="1"/>
      <w:numFmt w:val="decimal"/>
      <w:isLgl/>
      <w:lvlText w:val="%1.%2.%3"/>
      <w:lvlJc w:val="left"/>
      <w:pPr>
        <w:ind w:left="1464" w:hanging="750"/>
      </w:pPr>
      <w:rPr>
        <w:rFonts w:hint="default"/>
      </w:rPr>
    </w:lvl>
    <w:lvl w:ilvl="3">
      <w:start w:val="1"/>
      <w:numFmt w:val="decimal"/>
      <w:isLgl/>
      <w:lvlText w:val="%1.%2.%3.%4"/>
      <w:lvlJc w:val="left"/>
      <w:pPr>
        <w:ind w:left="1794" w:hanging="1080"/>
      </w:pPr>
      <w:rPr>
        <w:rFonts w:hint="default"/>
      </w:rPr>
    </w:lvl>
    <w:lvl w:ilvl="4">
      <w:start w:val="1"/>
      <w:numFmt w:val="decimal"/>
      <w:isLgl/>
      <w:lvlText w:val="%1.%2.%3.%4.%5"/>
      <w:lvlJc w:val="left"/>
      <w:pPr>
        <w:ind w:left="2154" w:hanging="1440"/>
      </w:pPr>
      <w:rPr>
        <w:rFonts w:hint="default"/>
      </w:rPr>
    </w:lvl>
    <w:lvl w:ilvl="5">
      <w:start w:val="1"/>
      <w:numFmt w:val="decimal"/>
      <w:isLgl/>
      <w:lvlText w:val="%1.%2.%3.%4.%5.%6"/>
      <w:lvlJc w:val="left"/>
      <w:pPr>
        <w:ind w:left="2514" w:hanging="180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874" w:hanging="2160"/>
      </w:pPr>
      <w:rPr>
        <w:rFonts w:hint="default"/>
      </w:rPr>
    </w:lvl>
    <w:lvl w:ilvl="8">
      <w:start w:val="1"/>
      <w:numFmt w:val="decimal"/>
      <w:isLgl/>
      <w:lvlText w:val="%1.%2.%3.%4.%5.%6.%7.%8.%9"/>
      <w:lvlJc w:val="left"/>
      <w:pPr>
        <w:ind w:left="3234" w:hanging="2520"/>
      </w:pPr>
      <w:rPr>
        <w:rFonts w:hint="default"/>
      </w:rPr>
    </w:lvl>
  </w:abstractNum>
  <w:abstractNum w:abstractNumId="23" w15:restartNumberingAfterBreak="0">
    <w:nsid w:val="3E3A0824"/>
    <w:multiLevelType w:val="hybridMultilevel"/>
    <w:tmpl w:val="DBB09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E81D9E"/>
    <w:multiLevelType w:val="multilevel"/>
    <w:tmpl w:val="33F0FABC"/>
    <w:lvl w:ilvl="0">
      <w:start w:val="1"/>
      <w:numFmt w:val="arabicAbjad"/>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F4862AF"/>
    <w:multiLevelType w:val="hybridMultilevel"/>
    <w:tmpl w:val="5BC6583C"/>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6" w15:restartNumberingAfterBreak="0">
    <w:nsid w:val="40856C10"/>
    <w:multiLevelType w:val="multilevel"/>
    <w:tmpl w:val="F6CA3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AA78AC"/>
    <w:multiLevelType w:val="hybridMultilevel"/>
    <w:tmpl w:val="51AA3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A24FDE"/>
    <w:multiLevelType w:val="multilevel"/>
    <w:tmpl w:val="94C03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E433F3"/>
    <w:multiLevelType w:val="hybridMultilevel"/>
    <w:tmpl w:val="BD26CFEA"/>
    <w:lvl w:ilvl="0" w:tplc="19FE9798">
      <w:start w:val="1"/>
      <w:numFmt w:val="decimal"/>
      <w:lvlText w:val="%1)"/>
      <w:lvlJc w:val="left"/>
      <w:pPr>
        <w:ind w:left="1074" w:hanging="360"/>
      </w:p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0" w15:restartNumberingAfterBreak="0">
    <w:nsid w:val="4D074AB1"/>
    <w:multiLevelType w:val="multilevel"/>
    <w:tmpl w:val="9F3C2B5A"/>
    <w:lvl w:ilvl="0">
      <w:start w:val="1"/>
      <w:numFmt w:val="decimal"/>
      <w:lvlText w:val="%1."/>
      <w:lvlJc w:val="left"/>
      <w:pPr>
        <w:ind w:left="804" w:hanging="360"/>
      </w:pPr>
    </w:lvl>
    <w:lvl w:ilvl="1">
      <w:start w:val="4"/>
      <w:numFmt w:val="decimal"/>
      <w:isLgl/>
      <w:lvlText w:val="%1.%2"/>
      <w:lvlJc w:val="left"/>
      <w:pPr>
        <w:ind w:left="1164" w:hanging="720"/>
      </w:pPr>
      <w:rPr>
        <w:rFonts w:hint="default"/>
      </w:rPr>
    </w:lvl>
    <w:lvl w:ilvl="2">
      <w:start w:val="1"/>
      <w:numFmt w:val="decimal"/>
      <w:isLgl/>
      <w:lvlText w:val="%1.%2.%3"/>
      <w:lvlJc w:val="left"/>
      <w:pPr>
        <w:ind w:left="1164" w:hanging="720"/>
      </w:pPr>
      <w:rPr>
        <w:rFonts w:hint="default"/>
      </w:rPr>
    </w:lvl>
    <w:lvl w:ilvl="3">
      <w:start w:val="1"/>
      <w:numFmt w:val="decimal"/>
      <w:isLgl/>
      <w:lvlText w:val="%1.%2.%3.%4"/>
      <w:lvlJc w:val="left"/>
      <w:pPr>
        <w:ind w:left="1524" w:hanging="1080"/>
      </w:pPr>
      <w:rPr>
        <w:rFonts w:hint="default"/>
      </w:rPr>
    </w:lvl>
    <w:lvl w:ilvl="4">
      <w:start w:val="1"/>
      <w:numFmt w:val="decimal"/>
      <w:isLgl/>
      <w:lvlText w:val="%1.%2.%3.%4.%5"/>
      <w:lvlJc w:val="left"/>
      <w:pPr>
        <w:ind w:left="1884" w:hanging="1440"/>
      </w:pPr>
      <w:rPr>
        <w:rFonts w:hint="default"/>
      </w:rPr>
    </w:lvl>
    <w:lvl w:ilvl="5">
      <w:start w:val="1"/>
      <w:numFmt w:val="decimal"/>
      <w:isLgl/>
      <w:lvlText w:val="%1.%2.%3.%4.%5.%6"/>
      <w:lvlJc w:val="left"/>
      <w:pPr>
        <w:ind w:left="1884" w:hanging="1440"/>
      </w:pPr>
      <w:rPr>
        <w:rFonts w:hint="default"/>
      </w:rPr>
    </w:lvl>
    <w:lvl w:ilvl="6">
      <w:start w:val="1"/>
      <w:numFmt w:val="decimal"/>
      <w:isLgl/>
      <w:lvlText w:val="%1.%2.%3.%4.%5.%6.%7"/>
      <w:lvlJc w:val="left"/>
      <w:pPr>
        <w:ind w:left="2244" w:hanging="1800"/>
      </w:pPr>
      <w:rPr>
        <w:rFonts w:hint="default"/>
      </w:rPr>
    </w:lvl>
    <w:lvl w:ilvl="7">
      <w:start w:val="1"/>
      <w:numFmt w:val="decimal"/>
      <w:isLgl/>
      <w:lvlText w:val="%1.%2.%3.%4.%5.%6.%7.%8"/>
      <w:lvlJc w:val="left"/>
      <w:pPr>
        <w:ind w:left="2604" w:hanging="2160"/>
      </w:pPr>
      <w:rPr>
        <w:rFonts w:hint="default"/>
      </w:rPr>
    </w:lvl>
    <w:lvl w:ilvl="8">
      <w:start w:val="1"/>
      <w:numFmt w:val="decimal"/>
      <w:isLgl/>
      <w:lvlText w:val="%1.%2.%3.%4.%5.%6.%7.%8.%9"/>
      <w:lvlJc w:val="left"/>
      <w:pPr>
        <w:ind w:left="2604" w:hanging="2160"/>
      </w:pPr>
      <w:rPr>
        <w:rFonts w:hint="default"/>
      </w:rPr>
    </w:lvl>
  </w:abstractNum>
  <w:abstractNum w:abstractNumId="31" w15:restartNumberingAfterBreak="0">
    <w:nsid w:val="508C5564"/>
    <w:multiLevelType w:val="hybridMultilevel"/>
    <w:tmpl w:val="5A166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F05106"/>
    <w:multiLevelType w:val="hybridMultilevel"/>
    <w:tmpl w:val="13F28D20"/>
    <w:lvl w:ilvl="0" w:tplc="65642174">
      <w:start w:val="1"/>
      <w:numFmt w:val="decimal"/>
      <w:pStyle w:val="1"/>
      <w:lvlText w:val="%1.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565D62E0"/>
    <w:multiLevelType w:val="multilevel"/>
    <w:tmpl w:val="9F3C2B5A"/>
    <w:lvl w:ilvl="0">
      <w:start w:val="1"/>
      <w:numFmt w:val="decimal"/>
      <w:lvlText w:val="%1."/>
      <w:lvlJc w:val="left"/>
      <w:pPr>
        <w:ind w:left="804" w:hanging="360"/>
      </w:pPr>
    </w:lvl>
    <w:lvl w:ilvl="1">
      <w:start w:val="4"/>
      <w:numFmt w:val="decimal"/>
      <w:isLgl/>
      <w:lvlText w:val="%1.%2"/>
      <w:lvlJc w:val="left"/>
      <w:pPr>
        <w:ind w:left="1164" w:hanging="720"/>
      </w:pPr>
      <w:rPr>
        <w:rFonts w:hint="default"/>
      </w:rPr>
    </w:lvl>
    <w:lvl w:ilvl="2">
      <w:start w:val="1"/>
      <w:numFmt w:val="decimal"/>
      <w:isLgl/>
      <w:lvlText w:val="%1.%2.%3"/>
      <w:lvlJc w:val="left"/>
      <w:pPr>
        <w:ind w:left="1164" w:hanging="720"/>
      </w:pPr>
      <w:rPr>
        <w:rFonts w:hint="default"/>
      </w:rPr>
    </w:lvl>
    <w:lvl w:ilvl="3">
      <w:start w:val="1"/>
      <w:numFmt w:val="decimal"/>
      <w:isLgl/>
      <w:lvlText w:val="%1.%2.%3.%4"/>
      <w:lvlJc w:val="left"/>
      <w:pPr>
        <w:ind w:left="1524" w:hanging="1080"/>
      </w:pPr>
      <w:rPr>
        <w:rFonts w:hint="default"/>
      </w:rPr>
    </w:lvl>
    <w:lvl w:ilvl="4">
      <w:start w:val="1"/>
      <w:numFmt w:val="decimal"/>
      <w:isLgl/>
      <w:lvlText w:val="%1.%2.%3.%4.%5"/>
      <w:lvlJc w:val="left"/>
      <w:pPr>
        <w:ind w:left="1884" w:hanging="1440"/>
      </w:pPr>
      <w:rPr>
        <w:rFonts w:hint="default"/>
      </w:rPr>
    </w:lvl>
    <w:lvl w:ilvl="5">
      <w:start w:val="1"/>
      <w:numFmt w:val="decimal"/>
      <w:isLgl/>
      <w:lvlText w:val="%1.%2.%3.%4.%5.%6"/>
      <w:lvlJc w:val="left"/>
      <w:pPr>
        <w:ind w:left="1884" w:hanging="1440"/>
      </w:pPr>
      <w:rPr>
        <w:rFonts w:hint="default"/>
      </w:rPr>
    </w:lvl>
    <w:lvl w:ilvl="6">
      <w:start w:val="1"/>
      <w:numFmt w:val="decimal"/>
      <w:isLgl/>
      <w:lvlText w:val="%1.%2.%3.%4.%5.%6.%7"/>
      <w:lvlJc w:val="left"/>
      <w:pPr>
        <w:ind w:left="2244" w:hanging="1800"/>
      </w:pPr>
      <w:rPr>
        <w:rFonts w:hint="default"/>
      </w:rPr>
    </w:lvl>
    <w:lvl w:ilvl="7">
      <w:start w:val="1"/>
      <w:numFmt w:val="decimal"/>
      <w:isLgl/>
      <w:lvlText w:val="%1.%2.%3.%4.%5.%6.%7.%8"/>
      <w:lvlJc w:val="left"/>
      <w:pPr>
        <w:ind w:left="2604" w:hanging="2160"/>
      </w:pPr>
      <w:rPr>
        <w:rFonts w:hint="default"/>
      </w:rPr>
    </w:lvl>
    <w:lvl w:ilvl="8">
      <w:start w:val="1"/>
      <w:numFmt w:val="decimal"/>
      <w:isLgl/>
      <w:lvlText w:val="%1.%2.%3.%4.%5.%6.%7.%8.%9"/>
      <w:lvlJc w:val="left"/>
      <w:pPr>
        <w:ind w:left="2604" w:hanging="2160"/>
      </w:pPr>
      <w:rPr>
        <w:rFonts w:hint="default"/>
      </w:rPr>
    </w:lvl>
  </w:abstractNum>
  <w:abstractNum w:abstractNumId="34" w15:restartNumberingAfterBreak="0">
    <w:nsid w:val="57C2744E"/>
    <w:multiLevelType w:val="hybridMultilevel"/>
    <w:tmpl w:val="2B56F4A2"/>
    <w:lvl w:ilvl="0" w:tplc="0409000F">
      <w:start w:val="1"/>
      <w:numFmt w:val="decimal"/>
      <w:lvlText w:val="%1."/>
      <w:lvlJc w:val="left"/>
      <w:pPr>
        <w:ind w:left="1074" w:hanging="360"/>
      </w:p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5" w15:restartNumberingAfterBreak="0">
    <w:nsid w:val="58481C2C"/>
    <w:multiLevelType w:val="multilevel"/>
    <w:tmpl w:val="5BAE9514"/>
    <w:lvl w:ilvl="0">
      <w:start w:val="1"/>
      <w:numFmt w:val="decimal"/>
      <w:lvlText w:val="%1."/>
      <w:lvlJc w:val="left"/>
      <w:pPr>
        <w:ind w:left="720" w:hanging="360"/>
      </w:pPr>
      <w:rPr>
        <w:sz w:val="28"/>
        <w:szCs w:val="28"/>
      </w:rPr>
    </w:lvl>
    <w:lvl w:ilvl="1">
      <w:start w:val="2"/>
      <w:numFmt w:val="decimal"/>
      <w:isLgl/>
      <w:lvlText w:val="%1.%2"/>
      <w:lvlJc w:val="left"/>
      <w:pPr>
        <w:ind w:left="915" w:hanging="55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AC7413E"/>
    <w:multiLevelType w:val="hybridMultilevel"/>
    <w:tmpl w:val="3766A5C8"/>
    <w:lvl w:ilvl="0" w:tplc="53E8465A">
      <w:start w:val="1"/>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361DF"/>
    <w:multiLevelType w:val="hybridMultilevel"/>
    <w:tmpl w:val="0CB26A12"/>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8" w15:restartNumberingAfterBreak="0">
    <w:nsid w:val="5F8F3702"/>
    <w:multiLevelType w:val="multilevel"/>
    <w:tmpl w:val="25709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E436F9"/>
    <w:multiLevelType w:val="multilevel"/>
    <w:tmpl w:val="5128E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2534F33"/>
    <w:multiLevelType w:val="hybridMultilevel"/>
    <w:tmpl w:val="601C855C"/>
    <w:lvl w:ilvl="0" w:tplc="40FE9E3C">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451701"/>
    <w:multiLevelType w:val="hybridMultilevel"/>
    <w:tmpl w:val="3B9AD596"/>
    <w:lvl w:ilvl="0" w:tplc="76844822">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3487EDF"/>
    <w:multiLevelType w:val="multilevel"/>
    <w:tmpl w:val="4516D1B0"/>
    <w:lvl w:ilvl="0">
      <w:start w:val="4"/>
      <w:numFmt w:val="decimal"/>
      <w:lvlText w:val="%1"/>
      <w:lvlJc w:val="left"/>
      <w:pPr>
        <w:ind w:left="510" w:hanging="51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6300" w:hanging="2520"/>
      </w:pPr>
      <w:rPr>
        <w:rFonts w:hint="default"/>
      </w:rPr>
    </w:lvl>
    <w:lvl w:ilvl="8">
      <w:start w:val="1"/>
      <w:numFmt w:val="decimal"/>
      <w:lvlText w:val="%1.%2.%3.%4.%5.%6.%7.%8.%9"/>
      <w:lvlJc w:val="left"/>
      <w:pPr>
        <w:ind w:left="7200" w:hanging="2880"/>
      </w:pPr>
      <w:rPr>
        <w:rFonts w:hint="default"/>
      </w:rPr>
    </w:lvl>
  </w:abstractNum>
  <w:abstractNum w:abstractNumId="43" w15:restartNumberingAfterBreak="0">
    <w:nsid w:val="67156C15"/>
    <w:multiLevelType w:val="hybridMultilevel"/>
    <w:tmpl w:val="3F24D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F96D42"/>
    <w:multiLevelType w:val="multilevel"/>
    <w:tmpl w:val="2AF0B334"/>
    <w:lvl w:ilvl="0">
      <w:start w:val="1"/>
      <w:numFmt w:val="decimal"/>
      <w:lvlText w:val="%1."/>
      <w:lvlJc w:val="left"/>
      <w:pPr>
        <w:ind w:left="720" w:hanging="360"/>
      </w:pPr>
    </w:lvl>
    <w:lvl w:ilvl="1">
      <w:start w:val="7"/>
      <w:numFmt w:val="decimal"/>
      <w:isLgl/>
      <w:lvlText w:val="%1.%2"/>
      <w:lvlJc w:val="left"/>
      <w:pPr>
        <w:ind w:left="1287" w:hanging="750"/>
      </w:pPr>
      <w:rPr>
        <w:rFonts w:hint="default"/>
      </w:rPr>
    </w:lvl>
    <w:lvl w:ilvl="2">
      <w:start w:val="2"/>
      <w:numFmt w:val="decimal"/>
      <w:isLgl/>
      <w:lvlText w:val="%1.%2.%3"/>
      <w:lvlJc w:val="left"/>
      <w:pPr>
        <w:ind w:left="1464" w:hanging="750"/>
      </w:pPr>
      <w:rPr>
        <w:rFonts w:hint="default"/>
      </w:rPr>
    </w:lvl>
    <w:lvl w:ilvl="3">
      <w:start w:val="1"/>
      <w:numFmt w:val="decimal"/>
      <w:isLgl/>
      <w:lvlText w:val="%1.%2.%3.%4"/>
      <w:lvlJc w:val="left"/>
      <w:pPr>
        <w:ind w:left="1971" w:hanging="1080"/>
      </w:pPr>
      <w:rPr>
        <w:rFonts w:hint="default"/>
      </w:rPr>
    </w:lvl>
    <w:lvl w:ilvl="4">
      <w:start w:val="1"/>
      <w:numFmt w:val="decimal"/>
      <w:isLgl/>
      <w:lvlText w:val="%1.%2.%3.%4.%5"/>
      <w:lvlJc w:val="left"/>
      <w:pPr>
        <w:ind w:left="2508" w:hanging="1440"/>
      </w:pPr>
      <w:rPr>
        <w:rFonts w:hint="default"/>
      </w:rPr>
    </w:lvl>
    <w:lvl w:ilvl="5">
      <w:start w:val="1"/>
      <w:numFmt w:val="decimal"/>
      <w:isLgl/>
      <w:lvlText w:val="%1.%2.%3.%4.%5.%6"/>
      <w:lvlJc w:val="left"/>
      <w:pPr>
        <w:ind w:left="3045" w:hanging="1800"/>
      </w:pPr>
      <w:rPr>
        <w:rFonts w:hint="default"/>
      </w:rPr>
    </w:lvl>
    <w:lvl w:ilvl="6">
      <w:start w:val="1"/>
      <w:numFmt w:val="decimal"/>
      <w:isLgl/>
      <w:lvlText w:val="%1.%2.%3.%4.%5.%6.%7"/>
      <w:lvlJc w:val="left"/>
      <w:pPr>
        <w:ind w:left="3222" w:hanging="1800"/>
      </w:pPr>
      <w:rPr>
        <w:rFonts w:hint="default"/>
      </w:rPr>
    </w:lvl>
    <w:lvl w:ilvl="7">
      <w:start w:val="1"/>
      <w:numFmt w:val="decimal"/>
      <w:isLgl/>
      <w:lvlText w:val="%1.%2.%3.%4.%5.%6.%7.%8"/>
      <w:lvlJc w:val="left"/>
      <w:pPr>
        <w:ind w:left="3759" w:hanging="2160"/>
      </w:pPr>
      <w:rPr>
        <w:rFonts w:hint="default"/>
      </w:rPr>
    </w:lvl>
    <w:lvl w:ilvl="8">
      <w:start w:val="1"/>
      <w:numFmt w:val="decimal"/>
      <w:isLgl/>
      <w:lvlText w:val="%1.%2.%3.%4.%5.%6.%7.%8.%9"/>
      <w:lvlJc w:val="left"/>
      <w:pPr>
        <w:ind w:left="4296" w:hanging="2520"/>
      </w:pPr>
      <w:rPr>
        <w:rFonts w:hint="default"/>
      </w:rPr>
    </w:lvl>
  </w:abstractNum>
  <w:abstractNum w:abstractNumId="45" w15:restartNumberingAfterBreak="0">
    <w:nsid w:val="6CE97265"/>
    <w:multiLevelType w:val="hybridMultilevel"/>
    <w:tmpl w:val="A82AC3A6"/>
    <w:lvl w:ilvl="0" w:tplc="04090001">
      <w:start w:val="1"/>
      <w:numFmt w:val="bullet"/>
      <w:lvlText w:val=""/>
      <w:lvlJc w:val="left"/>
      <w:pPr>
        <w:ind w:left="1794" w:hanging="360"/>
      </w:pPr>
      <w:rPr>
        <w:rFonts w:ascii="Symbol" w:hAnsi="Symbol" w:hint="default"/>
      </w:rPr>
    </w:lvl>
    <w:lvl w:ilvl="1" w:tplc="04090003" w:tentative="1">
      <w:start w:val="1"/>
      <w:numFmt w:val="bullet"/>
      <w:lvlText w:val="o"/>
      <w:lvlJc w:val="left"/>
      <w:pPr>
        <w:ind w:left="2514" w:hanging="360"/>
      </w:pPr>
      <w:rPr>
        <w:rFonts w:ascii="Courier New" w:hAnsi="Courier New" w:cs="Courier New" w:hint="default"/>
      </w:rPr>
    </w:lvl>
    <w:lvl w:ilvl="2" w:tplc="04090005" w:tentative="1">
      <w:start w:val="1"/>
      <w:numFmt w:val="bullet"/>
      <w:lvlText w:val=""/>
      <w:lvlJc w:val="left"/>
      <w:pPr>
        <w:ind w:left="3234" w:hanging="360"/>
      </w:pPr>
      <w:rPr>
        <w:rFonts w:ascii="Wingdings" w:hAnsi="Wingdings" w:hint="default"/>
      </w:rPr>
    </w:lvl>
    <w:lvl w:ilvl="3" w:tplc="04090001" w:tentative="1">
      <w:start w:val="1"/>
      <w:numFmt w:val="bullet"/>
      <w:lvlText w:val=""/>
      <w:lvlJc w:val="left"/>
      <w:pPr>
        <w:ind w:left="3954" w:hanging="360"/>
      </w:pPr>
      <w:rPr>
        <w:rFonts w:ascii="Symbol" w:hAnsi="Symbol" w:hint="default"/>
      </w:rPr>
    </w:lvl>
    <w:lvl w:ilvl="4" w:tplc="04090003" w:tentative="1">
      <w:start w:val="1"/>
      <w:numFmt w:val="bullet"/>
      <w:lvlText w:val="o"/>
      <w:lvlJc w:val="left"/>
      <w:pPr>
        <w:ind w:left="4674" w:hanging="360"/>
      </w:pPr>
      <w:rPr>
        <w:rFonts w:ascii="Courier New" w:hAnsi="Courier New" w:cs="Courier New" w:hint="default"/>
      </w:rPr>
    </w:lvl>
    <w:lvl w:ilvl="5" w:tplc="04090005" w:tentative="1">
      <w:start w:val="1"/>
      <w:numFmt w:val="bullet"/>
      <w:lvlText w:val=""/>
      <w:lvlJc w:val="left"/>
      <w:pPr>
        <w:ind w:left="5394" w:hanging="360"/>
      </w:pPr>
      <w:rPr>
        <w:rFonts w:ascii="Wingdings" w:hAnsi="Wingdings" w:hint="default"/>
      </w:rPr>
    </w:lvl>
    <w:lvl w:ilvl="6" w:tplc="04090001" w:tentative="1">
      <w:start w:val="1"/>
      <w:numFmt w:val="bullet"/>
      <w:lvlText w:val=""/>
      <w:lvlJc w:val="left"/>
      <w:pPr>
        <w:ind w:left="6114" w:hanging="360"/>
      </w:pPr>
      <w:rPr>
        <w:rFonts w:ascii="Symbol" w:hAnsi="Symbol" w:hint="default"/>
      </w:rPr>
    </w:lvl>
    <w:lvl w:ilvl="7" w:tplc="04090003" w:tentative="1">
      <w:start w:val="1"/>
      <w:numFmt w:val="bullet"/>
      <w:lvlText w:val="o"/>
      <w:lvlJc w:val="left"/>
      <w:pPr>
        <w:ind w:left="6834" w:hanging="360"/>
      </w:pPr>
      <w:rPr>
        <w:rFonts w:ascii="Courier New" w:hAnsi="Courier New" w:cs="Courier New" w:hint="default"/>
      </w:rPr>
    </w:lvl>
    <w:lvl w:ilvl="8" w:tplc="04090005" w:tentative="1">
      <w:start w:val="1"/>
      <w:numFmt w:val="bullet"/>
      <w:lvlText w:val=""/>
      <w:lvlJc w:val="left"/>
      <w:pPr>
        <w:ind w:left="7554" w:hanging="360"/>
      </w:pPr>
      <w:rPr>
        <w:rFonts w:ascii="Wingdings" w:hAnsi="Wingdings" w:hint="default"/>
      </w:rPr>
    </w:lvl>
  </w:abstractNum>
  <w:abstractNum w:abstractNumId="46" w15:restartNumberingAfterBreak="0">
    <w:nsid w:val="70A54032"/>
    <w:multiLevelType w:val="multilevel"/>
    <w:tmpl w:val="1EBA5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2A27048"/>
    <w:multiLevelType w:val="hybridMultilevel"/>
    <w:tmpl w:val="DB7E2756"/>
    <w:lvl w:ilvl="0" w:tplc="592439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2C13566"/>
    <w:multiLevelType w:val="multilevel"/>
    <w:tmpl w:val="1AAEE622"/>
    <w:lvl w:ilvl="0">
      <w:start w:val="1"/>
      <w:numFmt w:val="arabicAlpha"/>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76556669"/>
    <w:multiLevelType w:val="hybridMultilevel"/>
    <w:tmpl w:val="443621E8"/>
    <w:lvl w:ilvl="0" w:tplc="5924398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7851B3"/>
    <w:multiLevelType w:val="multilevel"/>
    <w:tmpl w:val="FC1A0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6396394">
    <w:abstractNumId w:val="49"/>
  </w:num>
  <w:num w:numId="2" w16cid:durableId="1845126876">
    <w:abstractNumId w:val="32"/>
  </w:num>
  <w:num w:numId="3" w16cid:durableId="1089697147">
    <w:abstractNumId w:val="50"/>
  </w:num>
  <w:num w:numId="4" w16cid:durableId="279264028">
    <w:abstractNumId w:val="31"/>
  </w:num>
  <w:num w:numId="5" w16cid:durableId="1268662885">
    <w:abstractNumId w:val="2"/>
  </w:num>
  <w:num w:numId="6" w16cid:durableId="1156261488">
    <w:abstractNumId w:val="36"/>
  </w:num>
  <w:num w:numId="7" w16cid:durableId="1825200743">
    <w:abstractNumId w:val="40"/>
  </w:num>
  <w:num w:numId="8" w16cid:durableId="51734205">
    <w:abstractNumId w:val="23"/>
  </w:num>
  <w:num w:numId="9" w16cid:durableId="1106971760">
    <w:abstractNumId w:val="34"/>
  </w:num>
  <w:num w:numId="10" w16cid:durableId="622468314">
    <w:abstractNumId w:val="8"/>
  </w:num>
  <w:num w:numId="11" w16cid:durableId="1596866895">
    <w:abstractNumId w:val="12"/>
  </w:num>
  <w:num w:numId="12" w16cid:durableId="1195076026">
    <w:abstractNumId w:val="41"/>
  </w:num>
  <w:num w:numId="13" w16cid:durableId="1816528447">
    <w:abstractNumId w:val="22"/>
  </w:num>
  <w:num w:numId="14" w16cid:durableId="1717658760">
    <w:abstractNumId w:val="47"/>
  </w:num>
  <w:num w:numId="15" w16cid:durableId="1048531424">
    <w:abstractNumId w:val="19"/>
  </w:num>
  <w:num w:numId="16" w16cid:durableId="46802662">
    <w:abstractNumId w:val="3"/>
  </w:num>
  <w:num w:numId="17" w16cid:durableId="184948661">
    <w:abstractNumId w:val="21"/>
  </w:num>
  <w:num w:numId="18" w16cid:durableId="367608660">
    <w:abstractNumId w:val="14"/>
  </w:num>
  <w:num w:numId="19" w16cid:durableId="282422892">
    <w:abstractNumId w:val="48"/>
  </w:num>
  <w:num w:numId="20" w16cid:durableId="1733844174">
    <w:abstractNumId w:val="24"/>
  </w:num>
  <w:num w:numId="21" w16cid:durableId="1555769805">
    <w:abstractNumId w:val="35"/>
  </w:num>
  <w:num w:numId="22" w16cid:durableId="418063160">
    <w:abstractNumId w:val="43"/>
  </w:num>
  <w:num w:numId="23" w16cid:durableId="653413625">
    <w:abstractNumId w:val="17"/>
  </w:num>
  <w:num w:numId="24" w16cid:durableId="770855672">
    <w:abstractNumId w:val="16"/>
  </w:num>
  <w:num w:numId="25" w16cid:durableId="1145971793">
    <w:abstractNumId w:val="44"/>
  </w:num>
  <w:num w:numId="26" w16cid:durableId="1469594815">
    <w:abstractNumId w:val="4"/>
  </w:num>
  <w:num w:numId="27" w16cid:durableId="478886152">
    <w:abstractNumId w:val="18"/>
  </w:num>
  <w:num w:numId="28" w16cid:durableId="81992385">
    <w:abstractNumId w:val="32"/>
  </w:num>
  <w:num w:numId="29" w16cid:durableId="1031489262">
    <w:abstractNumId w:val="37"/>
  </w:num>
  <w:num w:numId="30" w16cid:durableId="1109858442">
    <w:abstractNumId w:val="10"/>
  </w:num>
  <w:num w:numId="31" w16cid:durableId="826555398">
    <w:abstractNumId w:val="11"/>
  </w:num>
  <w:num w:numId="32" w16cid:durableId="1889494173">
    <w:abstractNumId w:val="32"/>
  </w:num>
  <w:num w:numId="33" w16cid:durableId="926038302">
    <w:abstractNumId w:val="32"/>
  </w:num>
  <w:num w:numId="34" w16cid:durableId="410540248">
    <w:abstractNumId w:val="32"/>
  </w:num>
  <w:num w:numId="35" w16cid:durableId="1565290366">
    <w:abstractNumId w:val="32"/>
  </w:num>
  <w:num w:numId="36" w16cid:durableId="1467625527">
    <w:abstractNumId w:val="32"/>
  </w:num>
  <w:num w:numId="37" w16cid:durableId="1687247492">
    <w:abstractNumId w:val="33"/>
  </w:num>
  <w:num w:numId="38" w16cid:durableId="561793845">
    <w:abstractNumId w:val="32"/>
  </w:num>
  <w:num w:numId="39" w16cid:durableId="1576547708">
    <w:abstractNumId w:val="32"/>
  </w:num>
  <w:num w:numId="40" w16cid:durableId="663633461">
    <w:abstractNumId w:val="32"/>
  </w:num>
  <w:num w:numId="41" w16cid:durableId="310017286">
    <w:abstractNumId w:val="32"/>
  </w:num>
  <w:num w:numId="42" w16cid:durableId="18088352">
    <w:abstractNumId w:val="32"/>
  </w:num>
  <w:num w:numId="43" w16cid:durableId="1940523532">
    <w:abstractNumId w:val="32"/>
  </w:num>
  <w:num w:numId="44" w16cid:durableId="1135561710">
    <w:abstractNumId w:val="32"/>
  </w:num>
  <w:num w:numId="45" w16cid:durableId="1657415095">
    <w:abstractNumId w:val="32"/>
  </w:num>
  <w:num w:numId="46" w16cid:durableId="1238828999">
    <w:abstractNumId w:val="32"/>
  </w:num>
  <w:num w:numId="47" w16cid:durableId="1830437001">
    <w:abstractNumId w:val="32"/>
  </w:num>
  <w:num w:numId="48" w16cid:durableId="1162700488">
    <w:abstractNumId w:val="32"/>
  </w:num>
  <w:num w:numId="49" w16cid:durableId="918950884">
    <w:abstractNumId w:val="32"/>
  </w:num>
  <w:num w:numId="50" w16cid:durableId="1304966205">
    <w:abstractNumId w:val="32"/>
  </w:num>
  <w:num w:numId="51" w16cid:durableId="1498155391">
    <w:abstractNumId w:val="32"/>
  </w:num>
  <w:num w:numId="52" w16cid:durableId="1505780619">
    <w:abstractNumId w:val="32"/>
  </w:num>
  <w:num w:numId="53" w16cid:durableId="892889196">
    <w:abstractNumId w:val="32"/>
  </w:num>
  <w:num w:numId="54" w16cid:durableId="196162766">
    <w:abstractNumId w:val="32"/>
  </w:num>
  <w:num w:numId="55" w16cid:durableId="1279870751">
    <w:abstractNumId w:val="32"/>
  </w:num>
  <w:num w:numId="56" w16cid:durableId="1905943054">
    <w:abstractNumId w:val="32"/>
  </w:num>
  <w:num w:numId="57" w16cid:durableId="774177774">
    <w:abstractNumId w:val="32"/>
  </w:num>
  <w:num w:numId="58" w16cid:durableId="1424454748">
    <w:abstractNumId w:val="32"/>
  </w:num>
  <w:num w:numId="59" w16cid:durableId="899679034">
    <w:abstractNumId w:val="30"/>
  </w:num>
  <w:num w:numId="60" w16cid:durableId="1840196057">
    <w:abstractNumId w:val="9"/>
  </w:num>
  <w:num w:numId="61" w16cid:durableId="1221332064">
    <w:abstractNumId w:val="1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312608080">
    <w:abstractNumId w:val="10"/>
  </w:num>
  <w:num w:numId="63" w16cid:durableId="1026834519">
    <w:abstractNumId w:val="10"/>
  </w:num>
  <w:num w:numId="64" w16cid:durableId="88821313">
    <w:abstractNumId w:val="10"/>
  </w:num>
  <w:num w:numId="65" w16cid:durableId="1753315904">
    <w:abstractNumId w:val="10"/>
  </w:num>
  <w:num w:numId="66" w16cid:durableId="442656979">
    <w:abstractNumId w:val="20"/>
  </w:num>
  <w:num w:numId="67" w16cid:durableId="794178210">
    <w:abstractNumId w:val="6"/>
  </w:num>
  <w:num w:numId="68" w16cid:durableId="1110932500">
    <w:abstractNumId w:val="32"/>
  </w:num>
  <w:num w:numId="69" w16cid:durableId="866216342">
    <w:abstractNumId w:val="32"/>
  </w:num>
  <w:num w:numId="70" w16cid:durableId="202641440">
    <w:abstractNumId w:val="32"/>
  </w:num>
  <w:num w:numId="71" w16cid:durableId="2139949595">
    <w:abstractNumId w:val="32"/>
  </w:num>
  <w:num w:numId="72" w16cid:durableId="1239754654">
    <w:abstractNumId w:val="0"/>
  </w:num>
  <w:num w:numId="73" w16cid:durableId="1301568248">
    <w:abstractNumId w:val="32"/>
  </w:num>
  <w:num w:numId="74" w16cid:durableId="1005011381">
    <w:abstractNumId w:val="32"/>
  </w:num>
  <w:num w:numId="75" w16cid:durableId="275211850">
    <w:abstractNumId w:val="32"/>
  </w:num>
  <w:num w:numId="76" w16cid:durableId="834682850">
    <w:abstractNumId w:val="15"/>
  </w:num>
  <w:num w:numId="77" w16cid:durableId="584994784">
    <w:abstractNumId w:val="32"/>
  </w:num>
  <w:num w:numId="78" w16cid:durableId="1270160146">
    <w:abstractNumId w:val="32"/>
  </w:num>
  <w:num w:numId="79" w16cid:durableId="820922935">
    <w:abstractNumId w:val="32"/>
  </w:num>
  <w:num w:numId="80" w16cid:durableId="1398283224">
    <w:abstractNumId w:val="32"/>
  </w:num>
  <w:num w:numId="81" w16cid:durableId="196823433">
    <w:abstractNumId w:val="32"/>
  </w:num>
  <w:num w:numId="82" w16cid:durableId="2088572634">
    <w:abstractNumId w:val="32"/>
  </w:num>
  <w:num w:numId="83" w16cid:durableId="1093666594">
    <w:abstractNumId w:val="32"/>
  </w:num>
  <w:num w:numId="84" w16cid:durableId="1826778909">
    <w:abstractNumId w:val="32"/>
  </w:num>
  <w:num w:numId="85" w16cid:durableId="1827427787">
    <w:abstractNumId w:val="1"/>
  </w:num>
  <w:num w:numId="86" w16cid:durableId="2046439578">
    <w:abstractNumId w:val="32"/>
  </w:num>
  <w:num w:numId="87" w16cid:durableId="399333238">
    <w:abstractNumId w:val="32"/>
  </w:num>
  <w:num w:numId="88" w16cid:durableId="2021274967">
    <w:abstractNumId w:val="32"/>
  </w:num>
  <w:num w:numId="89" w16cid:durableId="1913733726">
    <w:abstractNumId w:val="32"/>
  </w:num>
  <w:num w:numId="90" w16cid:durableId="213128635">
    <w:abstractNumId w:val="42"/>
  </w:num>
  <w:num w:numId="91" w16cid:durableId="430007928">
    <w:abstractNumId w:val="29"/>
  </w:num>
  <w:num w:numId="92" w16cid:durableId="1072654049">
    <w:abstractNumId w:val="5"/>
  </w:num>
  <w:num w:numId="93" w16cid:durableId="1802920915">
    <w:abstractNumId w:val="45"/>
  </w:num>
  <w:num w:numId="94" w16cid:durableId="79567494">
    <w:abstractNumId w:val="27"/>
  </w:num>
  <w:num w:numId="95" w16cid:durableId="66268655">
    <w:abstractNumId w:val="13"/>
  </w:num>
  <w:num w:numId="96" w16cid:durableId="628053876">
    <w:abstractNumId w:val="39"/>
  </w:num>
  <w:num w:numId="97" w16cid:durableId="2072188087">
    <w:abstractNumId w:val="28"/>
  </w:num>
  <w:num w:numId="98" w16cid:durableId="1980770284">
    <w:abstractNumId w:val="38"/>
  </w:num>
  <w:num w:numId="99" w16cid:durableId="929239824">
    <w:abstractNumId w:val="26"/>
  </w:num>
  <w:num w:numId="100" w16cid:durableId="653678517">
    <w:abstractNumId w:val="46"/>
  </w:num>
  <w:num w:numId="101" w16cid:durableId="1532962601">
    <w:abstractNumId w:val="7"/>
  </w:num>
  <w:num w:numId="102" w16cid:durableId="7824581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52"/>
    <w:rsid w:val="0001787E"/>
    <w:rsid w:val="00037D59"/>
    <w:rsid w:val="00041135"/>
    <w:rsid w:val="0005407A"/>
    <w:rsid w:val="00074602"/>
    <w:rsid w:val="00090F21"/>
    <w:rsid w:val="000A3C3F"/>
    <w:rsid w:val="000A59AD"/>
    <w:rsid w:val="000B21F3"/>
    <w:rsid w:val="000E3BE8"/>
    <w:rsid w:val="000E4014"/>
    <w:rsid w:val="000F44B4"/>
    <w:rsid w:val="0017146C"/>
    <w:rsid w:val="00172936"/>
    <w:rsid w:val="001809B9"/>
    <w:rsid w:val="001855F8"/>
    <w:rsid w:val="001902DB"/>
    <w:rsid w:val="00190616"/>
    <w:rsid w:val="001C2162"/>
    <w:rsid w:val="001D7748"/>
    <w:rsid w:val="001F201E"/>
    <w:rsid w:val="002266F2"/>
    <w:rsid w:val="00251A36"/>
    <w:rsid w:val="00277474"/>
    <w:rsid w:val="00283995"/>
    <w:rsid w:val="00290D72"/>
    <w:rsid w:val="0029293E"/>
    <w:rsid w:val="00295AFC"/>
    <w:rsid w:val="00326197"/>
    <w:rsid w:val="00326702"/>
    <w:rsid w:val="00365F48"/>
    <w:rsid w:val="0037329D"/>
    <w:rsid w:val="003A2A84"/>
    <w:rsid w:val="003B4369"/>
    <w:rsid w:val="00413340"/>
    <w:rsid w:val="004163C7"/>
    <w:rsid w:val="00424FFB"/>
    <w:rsid w:val="004347F7"/>
    <w:rsid w:val="00457E93"/>
    <w:rsid w:val="00484479"/>
    <w:rsid w:val="004A7277"/>
    <w:rsid w:val="004B00FF"/>
    <w:rsid w:val="004D63A9"/>
    <w:rsid w:val="004E7D70"/>
    <w:rsid w:val="004F06D8"/>
    <w:rsid w:val="0051073E"/>
    <w:rsid w:val="00517FFA"/>
    <w:rsid w:val="0052148D"/>
    <w:rsid w:val="0052488A"/>
    <w:rsid w:val="005460F5"/>
    <w:rsid w:val="005963E0"/>
    <w:rsid w:val="00596CF7"/>
    <w:rsid w:val="005A5817"/>
    <w:rsid w:val="005C737E"/>
    <w:rsid w:val="005D367E"/>
    <w:rsid w:val="005F2F7F"/>
    <w:rsid w:val="006266DC"/>
    <w:rsid w:val="0064766E"/>
    <w:rsid w:val="00650895"/>
    <w:rsid w:val="00653A25"/>
    <w:rsid w:val="006948DE"/>
    <w:rsid w:val="006A75E7"/>
    <w:rsid w:val="006B52CB"/>
    <w:rsid w:val="006D45DD"/>
    <w:rsid w:val="006E0092"/>
    <w:rsid w:val="007654D2"/>
    <w:rsid w:val="00781DEB"/>
    <w:rsid w:val="00793BEE"/>
    <w:rsid w:val="007B0E54"/>
    <w:rsid w:val="007B2EFA"/>
    <w:rsid w:val="007B3ABA"/>
    <w:rsid w:val="007C15E5"/>
    <w:rsid w:val="007D2B8C"/>
    <w:rsid w:val="007E3A20"/>
    <w:rsid w:val="00800DDD"/>
    <w:rsid w:val="00801487"/>
    <w:rsid w:val="00822481"/>
    <w:rsid w:val="00835421"/>
    <w:rsid w:val="00843693"/>
    <w:rsid w:val="00866902"/>
    <w:rsid w:val="008745ED"/>
    <w:rsid w:val="00877AAC"/>
    <w:rsid w:val="0088032F"/>
    <w:rsid w:val="008839F9"/>
    <w:rsid w:val="00894904"/>
    <w:rsid w:val="00896FE4"/>
    <w:rsid w:val="00897127"/>
    <w:rsid w:val="008B4D40"/>
    <w:rsid w:val="008F0459"/>
    <w:rsid w:val="008F11E6"/>
    <w:rsid w:val="008F1EAE"/>
    <w:rsid w:val="009125CE"/>
    <w:rsid w:val="00924A14"/>
    <w:rsid w:val="0094780D"/>
    <w:rsid w:val="00965A1F"/>
    <w:rsid w:val="009703C5"/>
    <w:rsid w:val="0098238E"/>
    <w:rsid w:val="00982797"/>
    <w:rsid w:val="009B6888"/>
    <w:rsid w:val="009B7615"/>
    <w:rsid w:val="009C0161"/>
    <w:rsid w:val="009D108D"/>
    <w:rsid w:val="009E1436"/>
    <w:rsid w:val="009E5668"/>
    <w:rsid w:val="009F32ED"/>
    <w:rsid w:val="00A35462"/>
    <w:rsid w:val="00A42B81"/>
    <w:rsid w:val="00A45710"/>
    <w:rsid w:val="00A5663C"/>
    <w:rsid w:val="00A62746"/>
    <w:rsid w:val="00AA2EC5"/>
    <w:rsid w:val="00AA3FFC"/>
    <w:rsid w:val="00AA79E9"/>
    <w:rsid w:val="00AB0A70"/>
    <w:rsid w:val="00AC3751"/>
    <w:rsid w:val="00AC620D"/>
    <w:rsid w:val="00AC755A"/>
    <w:rsid w:val="00AE2135"/>
    <w:rsid w:val="00AF1319"/>
    <w:rsid w:val="00B33822"/>
    <w:rsid w:val="00B478EA"/>
    <w:rsid w:val="00B63B0F"/>
    <w:rsid w:val="00B7678A"/>
    <w:rsid w:val="00B802A6"/>
    <w:rsid w:val="00B905AA"/>
    <w:rsid w:val="00BA4412"/>
    <w:rsid w:val="00BC094B"/>
    <w:rsid w:val="00BD241C"/>
    <w:rsid w:val="00BE61C2"/>
    <w:rsid w:val="00BF04FA"/>
    <w:rsid w:val="00C07FC8"/>
    <w:rsid w:val="00C15739"/>
    <w:rsid w:val="00C33B2A"/>
    <w:rsid w:val="00C72744"/>
    <w:rsid w:val="00CB5F6D"/>
    <w:rsid w:val="00CC45A0"/>
    <w:rsid w:val="00CD7065"/>
    <w:rsid w:val="00CE7875"/>
    <w:rsid w:val="00CF3C4B"/>
    <w:rsid w:val="00D01A00"/>
    <w:rsid w:val="00D04F62"/>
    <w:rsid w:val="00D111CD"/>
    <w:rsid w:val="00D22171"/>
    <w:rsid w:val="00D238EC"/>
    <w:rsid w:val="00D40814"/>
    <w:rsid w:val="00D52480"/>
    <w:rsid w:val="00E07EF6"/>
    <w:rsid w:val="00E21099"/>
    <w:rsid w:val="00E35D80"/>
    <w:rsid w:val="00E436CB"/>
    <w:rsid w:val="00E612CD"/>
    <w:rsid w:val="00E80FD9"/>
    <w:rsid w:val="00EC6FFC"/>
    <w:rsid w:val="00ED28F2"/>
    <w:rsid w:val="00EE2C57"/>
    <w:rsid w:val="00EF6C0D"/>
    <w:rsid w:val="00F27798"/>
    <w:rsid w:val="00F546CE"/>
    <w:rsid w:val="00F823C9"/>
    <w:rsid w:val="00F8280B"/>
    <w:rsid w:val="00F925D0"/>
    <w:rsid w:val="00FE61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0D713E6-E4F0-4B2B-A856-CE2A2E157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A14"/>
    <w:pPr>
      <w:bidi/>
    </w:pPr>
  </w:style>
  <w:style w:type="paragraph" w:styleId="Heading1">
    <w:name w:val="heading 1"/>
    <w:basedOn w:val="Normal"/>
    <w:next w:val="Normal"/>
    <w:link w:val="Heading1Char"/>
    <w:uiPriority w:val="9"/>
    <w:qFormat/>
    <w:rsid w:val="00365F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971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4780D"/>
    <w:pPr>
      <w:ind w:left="720"/>
      <w:contextualSpacing/>
    </w:pPr>
  </w:style>
  <w:style w:type="paragraph" w:styleId="NoSpacing">
    <w:name w:val="No Spacing"/>
    <w:link w:val="NoSpacingChar"/>
    <w:uiPriority w:val="1"/>
    <w:qFormat/>
    <w:rsid w:val="00AA2EC5"/>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AA2EC5"/>
    <w:rPr>
      <w:rFonts w:eastAsiaTheme="minorEastAsia"/>
      <w:kern w:val="0"/>
      <w14:ligatures w14:val="none"/>
    </w:rPr>
  </w:style>
  <w:style w:type="table" w:styleId="TableGrid">
    <w:name w:val="Table Grid"/>
    <w:basedOn w:val="TableNormal"/>
    <w:uiPriority w:val="39"/>
    <w:rsid w:val="00424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424F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6">
    <w:name w:val="Grid Table 5 Dark Accent 6"/>
    <w:basedOn w:val="TableNormal"/>
    <w:uiPriority w:val="50"/>
    <w:rsid w:val="00E436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eGridLight">
    <w:name w:val="Grid Table Light"/>
    <w:basedOn w:val="TableNormal"/>
    <w:uiPriority w:val="40"/>
    <w:rsid w:val="003261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BE61C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LineNumber">
    <w:name w:val="line number"/>
    <w:basedOn w:val="DefaultParagraphFont"/>
    <w:uiPriority w:val="99"/>
    <w:semiHidden/>
    <w:unhideWhenUsed/>
    <w:rsid w:val="00835421"/>
  </w:style>
  <w:style w:type="paragraph" w:customStyle="1" w:styleId="a">
    <w:name w:val="العنوان الرئيسي"/>
    <w:basedOn w:val="Normal"/>
    <w:link w:val="Char"/>
    <w:autoRedefine/>
    <w:qFormat/>
    <w:rsid w:val="00365F48"/>
    <w:pPr>
      <w:spacing w:line="240" w:lineRule="auto"/>
      <w:ind w:left="43"/>
      <w:jc w:val="center"/>
    </w:pPr>
    <w:rPr>
      <w:rFonts w:ascii="Simplified Arabic" w:hAnsi="Simplified Arabic" w:cs="Simplified Arabic"/>
      <w:b/>
      <w:bCs/>
      <w:color w:val="000000" w:themeColor="text1"/>
      <w:sz w:val="40"/>
      <w:szCs w:val="40"/>
    </w:rPr>
  </w:style>
  <w:style w:type="character" w:customStyle="1" w:styleId="Char">
    <w:name w:val="العنوان الرئيسي Char"/>
    <w:basedOn w:val="DefaultParagraphFont"/>
    <w:link w:val="a"/>
    <w:rsid w:val="00365F48"/>
    <w:rPr>
      <w:rFonts w:ascii="Simplified Arabic" w:hAnsi="Simplified Arabic" w:cs="Simplified Arabic"/>
      <w:b/>
      <w:bCs/>
      <w:color w:val="000000" w:themeColor="text1"/>
      <w:sz w:val="40"/>
      <w:szCs w:val="40"/>
    </w:rPr>
  </w:style>
  <w:style w:type="paragraph" w:customStyle="1" w:styleId="a0">
    <w:name w:val="الفهرس والعناوين"/>
    <w:basedOn w:val="Normal"/>
    <w:link w:val="Char0"/>
    <w:autoRedefine/>
    <w:qFormat/>
    <w:rsid w:val="007B3ABA"/>
    <w:rPr>
      <w:rFonts w:ascii="Simplified Arabic" w:hAnsi="Simplified Arabic" w:cs="Simplified Arabic"/>
      <w:b/>
      <w:bCs/>
      <w:sz w:val="32"/>
      <w:szCs w:val="32"/>
      <w:u w:val="single"/>
      <w:lang w:bidi="ar-EG"/>
    </w:rPr>
  </w:style>
  <w:style w:type="character" w:customStyle="1" w:styleId="Char0">
    <w:name w:val="الفهرس والعناوين Char"/>
    <w:basedOn w:val="DefaultParagraphFont"/>
    <w:link w:val="a0"/>
    <w:rsid w:val="007B3ABA"/>
    <w:rPr>
      <w:rFonts w:ascii="Simplified Arabic" w:hAnsi="Simplified Arabic" w:cs="Simplified Arabic"/>
      <w:b/>
      <w:bCs/>
      <w:sz w:val="32"/>
      <w:szCs w:val="32"/>
      <w:u w:val="single"/>
      <w:lang w:bidi="ar-EG"/>
    </w:rPr>
  </w:style>
  <w:style w:type="character" w:customStyle="1" w:styleId="Heading1Char">
    <w:name w:val="Heading 1 Char"/>
    <w:basedOn w:val="DefaultParagraphFont"/>
    <w:link w:val="Heading1"/>
    <w:uiPriority w:val="9"/>
    <w:rsid w:val="00365F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5F48"/>
    <w:pPr>
      <w:bidi w:val="0"/>
      <w:outlineLvl w:val="9"/>
    </w:pPr>
    <w:rPr>
      <w:kern w:val="0"/>
      <w14:ligatures w14:val="none"/>
    </w:rPr>
  </w:style>
  <w:style w:type="paragraph" w:customStyle="1" w:styleId="a1">
    <w:name w:val="عنوان الفصل الرئيسي"/>
    <w:basedOn w:val="a"/>
    <w:link w:val="Char1"/>
    <w:autoRedefine/>
    <w:qFormat/>
    <w:rsid w:val="00365F48"/>
    <w:rPr>
      <w:b w:val="0"/>
      <w:u w:val="single"/>
    </w:rPr>
  </w:style>
  <w:style w:type="character" w:customStyle="1" w:styleId="Char1">
    <w:name w:val="عنوان الفصل الرئيسي Char"/>
    <w:basedOn w:val="Char"/>
    <w:link w:val="a1"/>
    <w:rsid w:val="00365F48"/>
    <w:rPr>
      <w:rFonts w:ascii="Simplified Arabic" w:hAnsi="Simplified Arabic" w:cs="Simplified Arabic"/>
      <w:b w:val="0"/>
      <w:bCs/>
      <w:color w:val="000000" w:themeColor="text1"/>
      <w:sz w:val="40"/>
      <w:szCs w:val="40"/>
      <w:u w:val="single"/>
    </w:rPr>
  </w:style>
  <w:style w:type="paragraph" w:customStyle="1" w:styleId="a2">
    <w:name w:val="عنوان المقدمة"/>
    <w:basedOn w:val="a1"/>
    <w:link w:val="Char2"/>
    <w:autoRedefine/>
    <w:qFormat/>
    <w:rsid w:val="001F201E"/>
    <w:pPr>
      <w:spacing w:before="240" w:line="360" w:lineRule="auto"/>
    </w:pPr>
    <w:rPr>
      <w:rFonts w:ascii="Times New Roman" w:hAnsi="Times New Roman"/>
      <w:b/>
    </w:rPr>
  </w:style>
  <w:style w:type="character" w:customStyle="1" w:styleId="Char2">
    <w:name w:val="عنوان المقدمة Char"/>
    <w:basedOn w:val="Char1"/>
    <w:link w:val="a2"/>
    <w:rsid w:val="001F201E"/>
    <w:rPr>
      <w:rFonts w:ascii="Times New Roman" w:hAnsi="Times New Roman" w:cs="Simplified Arabic"/>
      <w:b/>
      <w:bCs/>
      <w:color w:val="000000" w:themeColor="text1"/>
      <w:sz w:val="40"/>
      <w:szCs w:val="40"/>
      <w:u w:val="single"/>
    </w:rPr>
  </w:style>
  <w:style w:type="paragraph" w:customStyle="1" w:styleId="1">
    <w:name w:val="عنوان ثانوي 1"/>
    <w:basedOn w:val="a2"/>
    <w:next w:val="a2"/>
    <w:link w:val="1Char"/>
    <w:autoRedefine/>
    <w:qFormat/>
    <w:rsid w:val="008F11E6"/>
    <w:pPr>
      <w:numPr>
        <w:numId w:val="2"/>
      </w:numPr>
      <w:ind w:left="386"/>
      <w:jc w:val="lowKashida"/>
    </w:pPr>
    <w:rPr>
      <w:rFonts w:ascii="Simplified Arabic" w:hAnsi="Simplified Arabic"/>
      <w:sz w:val="24"/>
      <w:szCs w:val="24"/>
    </w:rPr>
  </w:style>
  <w:style w:type="character" w:customStyle="1" w:styleId="1Char">
    <w:name w:val="عنوان ثانوي 1 Char"/>
    <w:basedOn w:val="Char2"/>
    <w:link w:val="1"/>
    <w:rsid w:val="008F11E6"/>
    <w:rPr>
      <w:rFonts w:ascii="Simplified Arabic" w:hAnsi="Simplified Arabic" w:cs="Simplified Arabic"/>
      <w:b/>
      <w:bCs/>
      <w:color w:val="000000" w:themeColor="text1"/>
      <w:sz w:val="24"/>
      <w:szCs w:val="24"/>
      <w:u w:val="single"/>
    </w:rPr>
  </w:style>
  <w:style w:type="paragraph" w:customStyle="1" w:styleId="Style1">
    <w:name w:val="Style1"/>
    <w:basedOn w:val="1"/>
    <w:link w:val="Style1Char"/>
    <w:autoRedefine/>
    <w:qFormat/>
    <w:rsid w:val="001F201E"/>
    <w:pPr>
      <w:ind w:left="900"/>
    </w:pPr>
    <w:rPr>
      <w:rFonts w:ascii="Times New Roman" w:hAnsi="Times New Roman"/>
    </w:rPr>
  </w:style>
  <w:style w:type="character" w:customStyle="1" w:styleId="Style1Char">
    <w:name w:val="Style1 Char"/>
    <w:basedOn w:val="1Char"/>
    <w:link w:val="Style1"/>
    <w:rsid w:val="001F201E"/>
    <w:rPr>
      <w:rFonts w:ascii="Times New Roman" w:hAnsi="Times New Roman" w:cs="Simplified Arabic"/>
      <w:b/>
      <w:bCs/>
      <w:color w:val="000000" w:themeColor="text1"/>
      <w:sz w:val="24"/>
      <w:szCs w:val="24"/>
      <w:u w:val="single"/>
    </w:rPr>
  </w:style>
  <w:style w:type="paragraph" w:customStyle="1" w:styleId="a3">
    <w:name w:val="الكتابة العادية"/>
    <w:basedOn w:val="Normal"/>
    <w:link w:val="Char3"/>
    <w:autoRedefine/>
    <w:qFormat/>
    <w:rsid w:val="00CB5F6D"/>
    <w:pPr>
      <w:spacing w:before="240" w:line="276" w:lineRule="auto"/>
      <w:ind w:left="84"/>
      <w:jc w:val="lowKashida"/>
    </w:pPr>
    <w:rPr>
      <w:rFonts w:ascii="Simplified Arabic" w:hAnsi="Simplified Arabic" w:cs="Simplified Arabic"/>
      <w:color w:val="000000" w:themeColor="text1"/>
      <w:sz w:val="28"/>
      <w:szCs w:val="28"/>
    </w:rPr>
  </w:style>
  <w:style w:type="character" w:customStyle="1" w:styleId="Char3">
    <w:name w:val="الكتابة العادية Char"/>
    <w:basedOn w:val="DefaultParagraphFont"/>
    <w:link w:val="a3"/>
    <w:rsid w:val="00CB5F6D"/>
    <w:rPr>
      <w:rFonts w:ascii="Simplified Arabic" w:hAnsi="Simplified Arabic" w:cs="Simplified Arabic"/>
      <w:color w:val="000000" w:themeColor="text1"/>
      <w:sz w:val="28"/>
      <w:szCs w:val="28"/>
    </w:rPr>
  </w:style>
  <w:style w:type="paragraph" w:customStyle="1" w:styleId="2">
    <w:name w:val="عنوان ثانوي 2"/>
    <w:basedOn w:val="1"/>
    <w:link w:val="2Char"/>
    <w:autoRedefine/>
    <w:qFormat/>
    <w:rsid w:val="00CB5F6D"/>
    <w:pPr>
      <w:numPr>
        <w:numId w:val="0"/>
      </w:numPr>
      <w:tabs>
        <w:tab w:val="right" w:pos="714"/>
      </w:tabs>
      <w:ind w:left="444"/>
    </w:pPr>
    <w:rPr>
      <w:sz w:val="32"/>
      <w:szCs w:val="32"/>
    </w:rPr>
  </w:style>
  <w:style w:type="character" w:customStyle="1" w:styleId="2Char">
    <w:name w:val="عنوان ثانوي 2 Char"/>
    <w:basedOn w:val="1Char"/>
    <w:link w:val="2"/>
    <w:rsid w:val="00CB5F6D"/>
    <w:rPr>
      <w:rFonts w:ascii="Simplified Arabic" w:hAnsi="Simplified Arabic" w:cs="Simplified Arabic"/>
      <w:b/>
      <w:bCs/>
      <w:color w:val="000000" w:themeColor="text1"/>
      <w:sz w:val="32"/>
      <w:szCs w:val="32"/>
      <w:u w:val="single"/>
    </w:rPr>
  </w:style>
  <w:style w:type="paragraph" w:customStyle="1" w:styleId="Style2">
    <w:name w:val="Style2"/>
    <w:basedOn w:val="1"/>
    <w:link w:val="Style2Char"/>
    <w:autoRedefine/>
    <w:qFormat/>
    <w:rsid w:val="008F11E6"/>
    <w:pPr>
      <w:ind w:left="900"/>
    </w:pPr>
    <w:rPr>
      <w:sz w:val="36"/>
      <w:szCs w:val="36"/>
    </w:rPr>
  </w:style>
  <w:style w:type="character" w:customStyle="1" w:styleId="Style2Char">
    <w:name w:val="Style2 Char"/>
    <w:basedOn w:val="1Char"/>
    <w:link w:val="Style2"/>
    <w:rsid w:val="008F11E6"/>
    <w:rPr>
      <w:rFonts w:ascii="Simplified Arabic" w:hAnsi="Simplified Arabic" w:cs="Simplified Arabic"/>
      <w:b/>
      <w:bCs/>
      <w:color w:val="000000" w:themeColor="text1"/>
      <w:sz w:val="36"/>
      <w:szCs w:val="36"/>
      <w:u w:val="single"/>
    </w:rPr>
  </w:style>
  <w:style w:type="paragraph" w:customStyle="1" w:styleId="Style3">
    <w:name w:val="Style3"/>
    <w:basedOn w:val="1"/>
    <w:next w:val="1"/>
    <w:link w:val="Style3Char"/>
    <w:autoRedefine/>
    <w:qFormat/>
    <w:rsid w:val="007B3ABA"/>
    <w:rPr>
      <w:sz w:val="36"/>
      <w:szCs w:val="36"/>
    </w:rPr>
  </w:style>
  <w:style w:type="character" w:customStyle="1" w:styleId="Style3Char">
    <w:name w:val="Style3 Char"/>
    <w:basedOn w:val="1Char"/>
    <w:link w:val="Style3"/>
    <w:rsid w:val="007B3ABA"/>
    <w:rPr>
      <w:rFonts w:ascii="Simplified Arabic" w:hAnsi="Simplified Arabic" w:cs="Simplified Arabic"/>
      <w:b/>
      <w:bCs/>
      <w:color w:val="000000" w:themeColor="text1"/>
      <w:sz w:val="36"/>
      <w:szCs w:val="36"/>
      <w:u w:val="single"/>
    </w:rPr>
  </w:style>
  <w:style w:type="character" w:customStyle="1" w:styleId="Heading2Char">
    <w:name w:val="Heading 2 Char"/>
    <w:basedOn w:val="DefaultParagraphFont"/>
    <w:link w:val="Heading2"/>
    <w:uiPriority w:val="9"/>
    <w:semiHidden/>
    <w:rsid w:val="0089712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0830158">
      <w:bodyDiv w:val="1"/>
      <w:marLeft w:val="0"/>
      <w:marRight w:val="0"/>
      <w:marTop w:val="0"/>
      <w:marBottom w:val="0"/>
      <w:divBdr>
        <w:top w:val="none" w:sz="0" w:space="0" w:color="auto"/>
        <w:left w:val="none" w:sz="0" w:space="0" w:color="auto"/>
        <w:bottom w:val="none" w:sz="0" w:space="0" w:color="auto"/>
        <w:right w:val="none" w:sz="0" w:space="0" w:color="auto"/>
      </w:divBdr>
      <w:divsChild>
        <w:div w:id="2069496754">
          <w:marLeft w:val="0"/>
          <w:marRight w:val="0"/>
          <w:marTop w:val="0"/>
          <w:marBottom w:val="0"/>
          <w:divBdr>
            <w:top w:val="single" w:sz="2" w:space="0" w:color="auto"/>
            <w:left w:val="single" w:sz="2" w:space="0" w:color="auto"/>
            <w:bottom w:val="single" w:sz="2" w:space="0" w:color="auto"/>
            <w:right w:val="single" w:sz="2" w:space="0" w:color="auto"/>
          </w:divBdr>
        </w:div>
      </w:divsChild>
    </w:div>
    <w:div w:id="1206065672">
      <w:bodyDiv w:val="1"/>
      <w:marLeft w:val="0"/>
      <w:marRight w:val="0"/>
      <w:marTop w:val="0"/>
      <w:marBottom w:val="0"/>
      <w:divBdr>
        <w:top w:val="none" w:sz="0" w:space="0" w:color="auto"/>
        <w:left w:val="none" w:sz="0" w:space="0" w:color="auto"/>
        <w:bottom w:val="none" w:sz="0" w:space="0" w:color="auto"/>
        <w:right w:val="none" w:sz="0" w:space="0" w:color="auto"/>
      </w:divBdr>
      <w:divsChild>
        <w:div w:id="1213889269">
          <w:marLeft w:val="0"/>
          <w:marRight w:val="0"/>
          <w:marTop w:val="0"/>
          <w:marBottom w:val="0"/>
          <w:divBdr>
            <w:top w:val="single" w:sz="2" w:space="0" w:color="auto"/>
            <w:left w:val="single" w:sz="2" w:space="0" w:color="auto"/>
            <w:bottom w:val="single" w:sz="2" w:space="0" w:color="auto"/>
            <w:right w:val="single" w:sz="2" w:space="0" w:color="auto"/>
          </w:divBdr>
        </w:div>
      </w:divsChild>
    </w:div>
    <w:div w:id="13587757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00E35-D16F-4FEE-953E-E2B534B76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4103</Words>
  <Characters>23392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Mohja Faisal</cp:lastModifiedBy>
  <cp:revision>2</cp:revision>
  <cp:lastPrinted>2024-08-09T18:13:00Z</cp:lastPrinted>
  <dcterms:created xsi:type="dcterms:W3CDTF">2024-08-24T11:00:00Z</dcterms:created>
  <dcterms:modified xsi:type="dcterms:W3CDTF">2024-08-24T11:00:00Z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