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87EA0" w:rsidRDefault="009125CE" w:rsidP="00187EA0">
      <w:pPr>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187EA0">
        <w:rPr>
          <w:rFonts w:ascii="Simplified Arabic" w:eastAsia="Calibri" w:hAnsi="Simplified Arabic" w:cs="Simplified Arabic" w:hint="cs"/>
          <w:b/>
          <w:bCs/>
          <w:color w:val="000000" w:themeColor="text1"/>
          <w:sz w:val="32"/>
          <w:szCs w:val="32"/>
          <w:rtl/>
          <w:lang w:bidi="ar-EG"/>
        </w:rPr>
        <w:t xml:space="preserve">جامعة ميدأوشن </w:t>
      </w:r>
    </w:p>
    <w:p w14:paraId="1E957002" w14:textId="3FD4A5AB" w:rsidR="00F546CE" w:rsidRPr="00187EA0" w:rsidRDefault="009125CE" w:rsidP="00187EA0">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187EA0">
        <w:rPr>
          <w:rFonts w:ascii="Simplified Arabic" w:eastAsia="Calibri" w:hAnsi="Simplified Arabic" w:cs="Simplified Arabic" w:hint="cs"/>
          <w:b/>
          <w:bCs/>
          <w:noProof/>
          <w:color w:val="000000" w:themeColor="text1"/>
          <w:sz w:val="32"/>
          <w:szCs w:val="32"/>
          <w:lang w:bidi="ar-EG"/>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87EA0">
        <w:rPr>
          <w:rFonts w:ascii="Simplified Arabic" w:eastAsia="Calibri" w:hAnsi="Simplified Arabic" w:cs="Simplified Arabic" w:hint="cs"/>
          <w:b/>
          <w:bCs/>
          <w:color w:val="000000" w:themeColor="text1"/>
          <w:sz w:val="32"/>
          <w:szCs w:val="32"/>
          <w:rtl/>
          <w:lang w:bidi="ar-EG"/>
        </w:rPr>
        <w:t xml:space="preserve">كلية </w:t>
      </w:r>
      <w:r w:rsidR="008C42C1" w:rsidRPr="00187EA0">
        <w:rPr>
          <w:rFonts w:ascii="Simplified Arabic" w:eastAsia="Calibri" w:hAnsi="Simplified Arabic" w:cs="Simplified Arabic" w:hint="cs"/>
          <w:b/>
          <w:bCs/>
          <w:color w:val="000000" w:themeColor="text1"/>
          <w:sz w:val="32"/>
          <w:szCs w:val="32"/>
          <w:rtl/>
          <w:lang w:bidi="ar-EG"/>
        </w:rPr>
        <w:t>الإدارة</w:t>
      </w:r>
      <w:r w:rsidRPr="00187EA0">
        <w:rPr>
          <w:rFonts w:ascii="Simplified Arabic" w:eastAsia="Calibri" w:hAnsi="Simplified Arabic" w:cs="Simplified Arabic" w:hint="cs"/>
          <w:b/>
          <w:bCs/>
          <w:color w:val="000000" w:themeColor="text1"/>
          <w:sz w:val="32"/>
          <w:szCs w:val="32"/>
          <w:rtl/>
          <w:lang w:bidi="ar-EG"/>
        </w:rPr>
        <w:t xml:space="preserve"> </w:t>
      </w:r>
    </w:p>
    <w:p w14:paraId="5F6542BF" w14:textId="08F85E3D" w:rsidR="009125CE" w:rsidRPr="00187EA0" w:rsidRDefault="000D72E4" w:rsidP="00187EA0">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187EA0">
        <w:rPr>
          <w:rFonts w:ascii="Simplified Arabic" w:eastAsia="Calibri" w:hAnsi="Simplified Arabic" w:cs="Simplified Arabic"/>
          <w:b/>
          <w:bCs/>
          <w:color w:val="000000" w:themeColor="text1"/>
          <w:sz w:val="32"/>
          <w:szCs w:val="32"/>
          <w:rtl/>
          <w:lang w:bidi="ar-EG"/>
        </w:rPr>
        <w:t>ماجستير ادارة اعمال</w:t>
      </w:r>
    </w:p>
    <w:p w14:paraId="6B449BCF" w14:textId="77777777" w:rsidR="00CC6261" w:rsidRPr="001B46EC" w:rsidRDefault="00CC6261" w:rsidP="001B46EC">
      <w:pPr>
        <w:spacing w:line="276" w:lineRule="auto"/>
        <w:jc w:val="lowKashida"/>
        <w:rPr>
          <w:rFonts w:ascii="Simplified Arabic" w:hAnsi="Simplified Arabic" w:cs="Simplified Arabic"/>
          <w:sz w:val="28"/>
          <w:szCs w:val="28"/>
          <w:rtl/>
        </w:rPr>
      </w:pPr>
    </w:p>
    <w:p w14:paraId="3A5208CB" w14:textId="77777777" w:rsidR="000D72E4" w:rsidRDefault="000D72E4" w:rsidP="001B46EC">
      <w:pPr>
        <w:spacing w:line="276" w:lineRule="auto"/>
        <w:jc w:val="center"/>
        <w:rPr>
          <w:rFonts w:ascii="Simplified Arabic" w:hAnsi="Simplified Arabic" w:cs="Simplified Arabic"/>
          <w:b/>
          <w:bCs/>
          <w:sz w:val="28"/>
          <w:szCs w:val="28"/>
          <w:rtl/>
        </w:rPr>
      </w:pPr>
    </w:p>
    <w:p w14:paraId="15EBF728" w14:textId="77777777" w:rsidR="00F820A6" w:rsidRPr="00187EA0" w:rsidRDefault="00F820A6" w:rsidP="001B46EC">
      <w:pPr>
        <w:spacing w:line="276" w:lineRule="auto"/>
        <w:jc w:val="center"/>
        <w:rPr>
          <w:rFonts w:ascii="Simplified Arabic" w:eastAsia="Calibri" w:hAnsi="Simplified Arabic" w:cs="Simplified Arabic"/>
          <w:b/>
          <w:bCs/>
          <w:color w:val="000000" w:themeColor="text1"/>
          <w:sz w:val="40"/>
          <w:szCs w:val="40"/>
          <w:rtl/>
        </w:rPr>
      </w:pPr>
      <w:r w:rsidRPr="00187EA0">
        <w:rPr>
          <w:rFonts w:ascii="Simplified Arabic" w:eastAsia="Calibri" w:hAnsi="Simplified Arabic" w:cs="Simplified Arabic"/>
          <w:b/>
          <w:bCs/>
          <w:color w:val="000000" w:themeColor="text1"/>
          <w:sz w:val="40"/>
          <w:szCs w:val="40"/>
          <w:rtl/>
        </w:rPr>
        <w:t>أثر الذكاء الاصطناعي في إعادة تشكيل النموذج الإداري: دراسة تطبيقية على شركة علاقات للعلاقات العامة والاتصال</w:t>
      </w:r>
    </w:p>
    <w:p w14:paraId="6AB3051B" w14:textId="77777777" w:rsidR="00F820A6" w:rsidRDefault="00F820A6" w:rsidP="001B46EC">
      <w:pPr>
        <w:spacing w:line="276" w:lineRule="auto"/>
        <w:jc w:val="center"/>
        <w:rPr>
          <w:rFonts w:ascii="Simplified Arabic" w:hAnsi="Simplified Arabic" w:cs="Simplified Arabic"/>
          <w:b/>
          <w:bCs/>
          <w:sz w:val="28"/>
          <w:szCs w:val="28"/>
          <w:rtl/>
        </w:rPr>
      </w:pPr>
    </w:p>
    <w:p w14:paraId="751A7E65" w14:textId="18756511" w:rsidR="009125CE" w:rsidRDefault="009125CE" w:rsidP="00187EA0">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187EA0">
        <w:rPr>
          <w:rFonts w:ascii="Simplified Arabic" w:eastAsia="Calibri" w:hAnsi="Simplified Arabic" w:cs="Simplified Arabic" w:hint="cs"/>
          <w:b/>
          <w:bCs/>
          <w:color w:val="000000" w:themeColor="text1"/>
          <w:sz w:val="36"/>
          <w:szCs w:val="36"/>
          <w:rtl/>
          <w:lang w:bidi="ar-EG"/>
        </w:rPr>
        <w:t>إعداد الطالب/</w:t>
      </w:r>
    </w:p>
    <w:p w14:paraId="25636532" w14:textId="0C40D469" w:rsidR="00BD6BBB" w:rsidRDefault="00BD6BBB" w:rsidP="00187EA0">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Pr>
          <w:rFonts w:ascii="Simplified Arabic" w:eastAsia="Calibri" w:hAnsi="Simplified Arabic" w:cs="Simplified Arabic" w:hint="cs"/>
          <w:b/>
          <w:bCs/>
          <w:color w:val="000000" w:themeColor="text1"/>
          <w:sz w:val="36"/>
          <w:szCs w:val="36"/>
          <w:rtl/>
          <w:lang w:bidi="ar-EG"/>
        </w:rPr>
        <w:t xml:space="preserve">علي </w:t>
      </w:r>
      <w:r w:rsidR="00195E76">
        <w:rPr>
          <w:rFonts w:ascii="Simplified Arabic" w:eastAsia="Calibri" w:hAnsi="Simplified Arabic" w:cs="Simplified Arabic" w:hint="cs"/>
          <w:b/>
          <w:bCs/>
          <w:color w:val="000000" w:themeColor="text1"/>
          <w:sz w:val="36"/>
          <w:szCs w:val="36"/>
          <w:rtl/>
          <w:lang w:bidi="ar-EG"/>
        </w:rPr>
        <w:t>طالب</w:t>
      </w:r>
      <w:r>
        <w:rPr>
          <w:rFonts w:ascii="Simplified Arabic" w:eastAsia="Calibri" w:hAnsi="Simplified Arabic" w:cs="Simplified Arabic" w:hint="cs"/>
          <w:b/>
          <w:bCs/>
          <w:color w:val="000000" w:themeColor="text1"/>
          <w:sz w:val="36"/>
          <w:szCs w:val="36"/>
          <w:rtl/>
          <w:lang w:bidi="ar-EG"/>
        </w:rPr>
        <w:t xml:space="preserve"> الكعيت </w:t>
      </w:r>
    </w:p>
    <w:p w14:paraId="3E842946" w14:textId="7F0ACF1A" w:rsidR="000D72E4" w:rsidRDefault="00BD6BBB" w:rsidP="000B28D9">
      <w:pPr>
        <w:spacing w:line="276" w:lineRule="auto"/>
        <w:jc w:val="center"/>
        <w:rPr>
          <w:rFonts w:ascii="Simplified Arabic" w:hAnsi="Simplified Arabic" w:cs="Simplified Arabic"/>
          <w:sz w:val="36"/>
          <w:szCs w:val="36"/>
          <w:rtl/>
        </w:rPr>
      </w:pPr>
      <w:r w:rsidRPr="00BD6BBB">
        <w:rPr>
          <w:rFonts w:eastAsia="Times New Roman"/>
          <w:sz w:val="36"/>
          <w:szCs w:val="36"/>
        </w:rPr>
        <w:t>253000053</w:t>
      </w:r>
    </w:p>
    <w:p w14:paraId="08CCF8BA" w14:textId="77777777" w:rsidR="002509DF" w:rsidRPr="00BD6BBB" w:rsidRDefault="002509DF" w:rsidP="000B28D9">
      <w:pPr>
        <w:spacing w:line="276" w:lineRule="auto"/>
        <w:jc w:val="center"/>
        <w:rPr>
          <w:rFonts w:ascii="Simplified Arabic" w:hAnsi="Simplified Arabic" w:cs="Simplified Arabic"/>
          <w:sz w:val="36"/>
          <w:szCs w:val="36"/>
          <w:rtl/>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5"/>
      </w:tblGrid>
      <w:tr w:rsidR="00187EA0" w:rsidRPr="003647A0" w14:paraId="18D21237" w14:textId="77777777" w:rsidTr="001D33F6">
        <w:tc>
          <w:tcPr>
            <w:tcW w:w="4530" w:type="dxa"/>
          </w:tcPr>
          <w:p w14:paraId="40EC8140" w14:textId="77777777" w:rsidR="00187EA0" w:rsidRPr="003647A0" w:rsidRDefault="00187EA0" w:rsidP="001D3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4C274014" w14:textId="77777777" w:rsidR="00187EA0" w:rsidRPr="003647A0" w:rsidRDefault="00187EA0" w:rsidP="001D3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187EA0" w:rsidRPr="003647A0" w14:paraId="3BB8FE79" w14:textId="77777777" w:rsidTr="001D33F6">
        <w:tc>
          <w:tcPr>
            <w:tcW w:w="4530" w:type="dxa"/>
          </w:tcPr>
          <w:p w14:paraId="4E117E61" w14:textId="77777777" w:rsidR="00187EA0" w:rsidRPr="003647A0" w:rsidRDefault="00187EA0" w:rsidP="001D3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02A2423" w14:textId="77777777" w:rsidR="00187EA0" w:rsidRPr="003647A0" w:rsidRDefault="00187EA0" w:rsidP="001D3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د.فايز جراد</w:t>
            </w:r>
          </w:p>
        </w:tc>
      </w:tr>
    </w:tbl>
    <w:p w14:paraId="430744CB" w14:textId="77777777" w:rsidR="00187EA0" w:rsidRPr="003647A0" w:rsidRDefault="00187EA0" w:rsidP="00187EA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08E6FB9D" w14:textId="77777777" w:rsidR="00187EA0" w:rsidRPr="003647A0" w:rsidRDefault="00187EA0" w:rsidP="00187EA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310094A9" w14:textId="56BCDDB3" w:rsidR="00187EA0" w:rsidRDefault="00187EA0">
      <w:pPr>
        <w:bidi w:val="0"/>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kern w:val="0"/>
          <w:sz w:val="28"/>
          <w:szCs w:val="28"/>
          <w:rtl/>
          <w:lang w:bidi="ar-EG"/>
          <w14:ligatures w14:val="none"/>
        </w:rPr>
        <w:lastRenderedPageBreak/>
        <w:br w:type="page"/>
      </w:r>
    </w:p>
    <w:p w14:paraId="4A9A5FE9" w14:textId="77777777" w:rsidR="00187EA0" w:rsidRDefault="00187EA0" w:rsidP="001B46EC">
      <w:pPr>
        <w:spacing w:line="276" w:lineRule="auto"/>
        <w:ind w:firstLine="720"/>
        <w:jc w:val="center"/>
        <w:rPr>
          <w:rFonts w:ascii="Simplified Arabic" w:eastAsia="Calibri" w:hAnsi="Simplified Arabic" w:cs="Simplified Arabic"/>
          <w:kern w:val="0"/>
          <w:sz w:val="28"/>
          <w:szCs w:val="28"/>
          <w:rtl/>
          <w:lang w:bidi="ar-EG"/>
          <w14:ligatures w14:val="none"/>
        </w:rPr>
        <w:sectPr w:rsidR="00187EA0" w:rsidSect="00E27D3B">
          <w:pgSz w:w="11906" w:h="16838"/>
          <w:pgMar w:top="1440" w:right="1274" w:bottom="1440" w:left="1800" w:header="708" w:footer="708" w:gutter="0"/>
          <w:cols w:space="708"/>
          <w:bidi/>
          <w:rtlGutter/>
          <w:docGrid w:linePitch="360"/>
        </w:sectPr>
      </w:pPr>
    </w:p>
    <w:p w14:paraId="2692036E" w14:textId="77777777" w:rsidR="004B118D" w:rsidRPr="001B46EC" w:rsidRDefault="004B118D" w:rsidP="001B46EC">
      <w:pPr>
        <w:spacing w:line="276" w:lineRule="auto"/>
        <w:ind w:firstLine="720"/>
        <w:jc w:val="center"/>
        <w:rPr>
          <w:rFonts w:ascii="Simplified Arabic" w:eastAsia="Calibri" w:hAnsi="Simplified Arabic" w:cs="Simplified Arabic"/>
          <w:kern w:val="0"/>
          <w:sz w:val="28"/>
          <w:szCs w:val="28"/>
          <w:rtl/>
          <w:lang w:bidi="ar-EG"/>
          <w14:ligatures w14:val="none"/>
        </w:rPr>
      </w:pPr>
    </w:p>
    <w:p w14:paraId="65F19BB2" w14:textId="77777777" w:rsidR="00187EA0" w:rsidRPr="003647A0" w:rsidRDefault="00187EA0" w:rsidP="00C35669">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34253303"/>
      <w:bookmarkStart w:id="5" w:name="_Toc223500482"/>
      <w:r w:rsidRPr="003647A0">
        <w:rPr>
          <w:rFonts w:ascii="Simplified Arabic" w:eastAsia="Calibri" w:hAnsi="Simplified Arabic" w:cs="Simplified Arabic"/>
          <w:b/>
          <w:bCs/>
          <w:color w:val="000000" w:themeColor="text1"/>
          <w:sz w:val="40"/>
          <w:szCs w:val="40"/>
          <w:rtl/>
          <w:lang w:bidi="ar-EG"/>
        </w:rPr>
        <w:t>الفصل الأول: الإطار العام للدراسة</w:t>
      </w:r>
      <w:bookmarkEnd w:id="0"/>
      <w:bookmarkEnd w:id="1"/>
      <w:bookmarkEnd w:id="2"/>
      <w:bookmarkEnd w:id="3"/>
      <w:bookmarkEnd w:id="4"/>
    </w:p>
    <w:p w14:paraId="4A36FA6C" w14:textId="77777777" w:rsidR="00187EA0" w:rsidRDefault="00187EA0" w:rsidP="00187EA0">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6" w:name="_Toc173319917"/>
      <w:bookmarkStart w:id="7" w:name="_Toc191494059"/>
      <w:bookmarkStart w:id="8" w:name="_Toc234027244"/>
      <w:bookmarkStart w:id="9" w:name="_Toc234244314"/>
      <w:bookmarkStart w:id="10" w:name="_Toc234253304"/>
      <w:r w:rsidRPr="003647A0">
        <w:rPr>
          <w:rFonts w:ascii="Simplified Arabic" w:eastAsia="Calibri" w:hAnsi="Simplified Arabic" w:cs="Simplified Arabic"/>
          <w:b/>
          <w:bCs/>
          <w:color w:val="000000" w:themeColor="text1"/>
          <w:sz w:val="36"/>
          <w:szCs w:val="36"/>
          <w:rtl/>
          <w:lang w:bidi="ar-EG"/>
        </w:rPr>
        <w:t>1.1 مقدمة:</w:t>
      </w:r>
      <w:bookmarkStart w:id="11" w:name="_Toc169790506"/>
      <w:bookmarkStart w:id="12" w:name="_Toc233910546"/>
      <w:bookmarkEnd w:id="5"/>
      <w:bookmarkEnd w:id="6"/>
      <w:bookmarkEnd w:id="7"/>
      <w:bookmarkEnd w:id="8"/>
      <w:bookmarkEnd w:id="9"/>
      <w:bookmarkEnd w:id="10"/>
    </w:p>
    <w:p w14:paraId="485112C1"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يشهد العالم في العقود الأخيرة تحولات متسارعة وغير مسبوقة في مختلف مناحي الحياة، تُحرّكها ثورة رقمية عارمة أعادت رسم ملامح المشهد الاقتصادي والاجتماعي والإداري على حدٍّ سواء. وقد أفرزت هذه الثورة جيلاً جديداً من التقنيات التي باتت تُشكّل العمود الفقري لاقتصاد المعرفة، وفي مقدّمتها تقنيات الذكاء الاصطناعي التي تجاوزت كونها أداةً تقنيةً محضة لتُصبح قوةً استراتيجيةً تُعيد صياغة منظومات العمل ونماذج الأعمال في القطاعين العام والخاص، وتفرض على المنظمات المعاصرة إعادة النظر في فلسفتها الإدارية وهياكلها التنظيمية وممارساتها اليومية لمواكبة إيقاع هذه التحولات المتلاحقة</w:t>
      </w:r>
      <w:r w:rsidRPr="00187EA0">
        <w:rPr>
          <w:rFonts w:ascii="Simplified Arabic" w:eastAsia="Times New Roman" w:hAnsi="Simplified Arabic" w:cs="Simplified Arabic"/>
          <w:sz w:val="28"/>
          <w:szCs w:val="28"/>
        </w:rPr>
        <w:t xml:space="preserve"> (Butt, 2024).</w:t>
      </w:r>
    </w:p>
    <w:p w14:paraId="38AB5234"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وفي ظل هذه التحولات، لم يعد الذكاء الاصطناعي مجرّد ترفٍ تقنيٍّ تسعى إليه المنظمات، بل أضحى ضرورةً حتميةً تفرضها متطلبات التنافسية العالمية وسرعة إيقاع الأعمال وتعقّد بيئتها. فقد أسهمت تقنيات الذكاء الاصطناعي في إعادة تشكيل الاقتصادات الحديثة من خلال دعم عمليات صنع القرار وتعزيز كفاءة إدارة الأعمال، حتى باتت الاقتصادات المعتمدة على الذكاء الاصطناعي</w:t>
      </w:r>
      <w:r w:rsidRPr="00187EA0">
        <w:rPr>
          <w:rFonts w:ascii="Simplified Arabic" w:eastAsia="Times New Roman" w:hAnsi="Simplified Arabic" w:cs="Simplified Arabic"/>
          <w:sz w:val="28"/>
          <w:szCs w:val="28"/>
        </w:rPr>
        <w:t xml:space="preserve"> (AI-driven economies) </w:t>
      </w:r>
      <w:r w:rsidRPr="00187EA0">
        <w:rPr>
          <w:rFonts w:ascii="Simplified Arabic" w:eastAsia="Times New Roman" w:hAnsi="Simplified Arabic" w:cs="Simplified Arabic"/>
          <w:sz w:val="28"/>
          <w:szCs w:val="28"/>
          <w:rtl/>
        </w:rPr>
        <w:t>نموذجاً اقتصادياً جديداً يقوم على توظيف التحليلات المتقدمة والتعلّم الآلي في مختلف القطاعات الإنتاجية والخدمية</w:t>
      </w:r>
      <w:r w:rsidRPr="00187EA0">
        <w:rPr>
          <w:rFonts w:ascii="Simplified Arabic" w:eastAsia="Times New Roman" w:hAnsi="Simplified Arabic" w:cs="Simplified Arabic"/>
          <w:sz w:val="28"/>
          <w:szCs w:val="28"/>
        </w:rPr>
        <w:t xml:space="preserve"> (Butt, 2024).</w:t>
      </w:r>
    </w:p>
    <w:p w14:paraId="0BF6B568" w14:textId="77777777" w:rsidR="00187EA0" w:rsidRPr="00187EA0" w:rsidRDefault="001E29D0" w:rsidP="00C35669">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ويُعدّ الذكاء الاصطناعي أحد أبرز مخرجات الثورة الصناعية الرابعة، إذ يمتلك قدراتٍ فائقةً على محاكاة الذكاء البشري وأداء المهام المعقدة التي كانت حكراً على العقل البشري، من خلال أبعاده المتعددة التي تشمل التعلّم الآلي، ومعالجة اللغات الطبيعية، والشبكات العصبية الاصطناعية، والأنظمة الخبيرة، والرؤية الحاسوبية. وقد أثبتت الدراسات أن توظيف هذه التقنيات في المنظمات المعاصرة يُسهم إسهاماً جوهرياً في تعزيز الأداء المؤسسي وتحقيق الرشاقة الاستراتيجية، لا سيما حين تقترن بجدارات وظيفية رقمية متطورة لدى الموارد البشرية (عبد المنعم، 2023)</w:t>
      </w:r>
      <w:r w:rsidRPr="00187EA0">
        <w:rPr>
          <w:rFonts w:ascii="Simplified Arabic" w:eastAsia="Times New Roman" w:hAnsi="Simplified Arabic" w:cs="Simplified Arabic"/>
          <w:sz w:val="28"/>
          <w:szCs w:val="28"/>
        </w:rPr>
        <w:t>.</w:t>
      </w:r>
    </w:p>
    <w:p w14:paraId="121595A4"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 xml:space="preserve">وعلى الصعيد التطبيقي، أضحى الذكاء الاصطناعي محرّكاً رئيساً للتحوّل في مختلف القطاعات؛ ففي القطاع المصرفي أثبتت الدراسات أن تبنّي تقنيات الذكاء الاصطناعي يُعزّز أداء البنوك التجارية ويُحسّن كفاءتها التشغيلية، كما يُسهم في تطوير خصائص المعلومات المحاسبية ورفع موثوقيتها، ويُعزّز الميزة التنافسية للمنظمات </w:t>
      </w:r>
      <w:r w:rsidRPr="00187EA0">
        <w:rPr>
          <w:rFonts w:ascii="Simplified Arabic" w:eastAsia="Times New Roman" w:hAnsi="Simplified Arabic" w:cs="Simplified Arabic"/>
          <w:sz w:val="28"/>
          <w:szCs w:val="28"/>
          <w:rtl/>
        </w:rPr>
        <w:lastRenderedPageBreak/>
        <w:t>في القطاعات كثيفة المعرفة كقطاع الاتصالات، فضلاً عن دوره في تحسين الكفاءة اللوجستية وسلاسل الإمداد (طيبي ومولاي، 2023؛ عضيبات والشورة، 2023)</w:t>
      </w:r>
      <w:r w:rsidRPr="00187EA0">
        <w:rPr>
          <w:rFonts w:ascii="Simplified Arabic" w:eastAsia="Times New Roman" w:hAnsi="Simplified Arabic" w:cs="Simplified Arabic"/>
          <w:sz w:val="28"/>
          <w:szCs w:val="28"/>
        </w:rPr>
        <w:t>.</w:t>
      </w:r>
      <w:r w:rsidR="00187EA0" w:rsidRPr="00187EA0">
        <w:rPr>
          <w:rFonts w:ascii="Simplified Arabic" w:eastAsia="Times New Roman" w:hAnsi="Simplified Arabic" w:cs="Simplified Arabic"/>
          <w:sz w:val="28"/>
          <w:szCs w:val="28"/>
          <w:rtl/>
        </w:rPr>
        <w:t xml:space="preserve"> </w:t>
      </w:r>
    </w:p>
    <w:p w14:paraId="4745C40F"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وفي المقابل، يُشير مفهوم النموذج الإداري إلى المنظومة المتكاملة من الفلسفات والمبادئ والممارسات والهياكل التي تحكم عمل المنظمة وتوجّه سلوكها التنظيمي. وقد فرضت التحولات الرقمية المتسارعة ضرورةً ملحّةً لإعادة تشكيل هذا النموذج ليتواءم مع متطلبات العصر الرقمي، إذ لم تعد النماذج الإدارية التقليدية القائمة على الهرمية والمركزية والروتين البيروقراطي قادرةً على الاستجابة لتحديات بيئة الأعمال المعاصرة التي تتّسم بالتعقيد والغموض وسرعة التغيّر. ومن هنا برزت الحاجة إلى نماذج إدارية عصرية تقوم على الرقمنة والذكاء والمرونة والاستجابة السريعة (مالكي، 2025)</w:t>
      </w:r>
      <w:r w:rsidRPr="00187EA0">
        <w:rPr>
          <w:rFonts w:ascii="Simplified Arabic" w:eastAsia="Times New Roman" w:hAnsi="Simplified Arabic" w:cs="Simplified Arabic"/>
          <w:sz w:val="28"/>
          <w:szCs w:val="28"/>
        </w:rPr>
        <w:t>.</w:t>
      </w:r>
      <w:r w:rsidR="00187EA0" w:rsidRPr="00187EA0">
        <w:rPr>
          <w:rFonts w:ascii="Simplified Arabic" w:eastAsia="Times New Roman" w:hAnsi="Simplified Arabic" w:cs="Simplified Arabic"/>
          <w:sz w:val="28"/>
          <w:szCs w:val="28"/>
          <w:rtl/>
        </w:rPr>
        <w:t xml:space="preserve"> </w:t>
      </w:r>
    </w:p>
    <w:p w14:paraId="52E60590"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ولم تقف موجة إعادة تشكيل النموذج الإداري عند حدود القطاع الخاص، بل امتدّت إلى الإدارة العامة والقطاع الحكومي، حيث بات الذكاء الاصطناعي عاملاً محورياً في إحداث تحوّلات تنظيمية جوهرية وإعادة هندسة العمليات الحكومية وتطوير الخدمات العامة المقدَّمة للمواطنين، مع ما يستتبع ذلك من تداعيات سوسيوتقنية تفرض إعادة النظر في العلاقات التنظيمية والأدوار الوظيفية وأنماط التفاعل داخل المنظومة الإدارية</w:t>
      </w:r>
      <w:r w:rsidRPr="00187EA0">
        <w:rPr>
          <w:rFonts w:ascii="Simplified Arabic" w:eastAsia="Times New Roman" w:hAnsi="Simplified Arabic" w:cs="Simplified Arabic"/>
          <w:sz w:val="28"/>
          <w:szCs w:val="28"/>
        </w:rPr>
        <w:t xml:space="preserve"> (Tangi, Müller, &amp; Janssen, 2025).</w:t>
      </w:r>
    </w:p>
    <w:p w14:paraId="453C16E6" w14:textId="77777777" w:rsid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وانطلاقاً مما تقدّم، تبرز أهمية دراسة العلاقة بين الذكاء الاصطناعي وإعادة تشكيل النموذج الإداري في قطاع العلاقات العامة والاتصال، بوصفه أحد القطاعات التي تعتمد اعتماداً كبيراً على المعرفة والإبداع وإدارة العلاقات مع الجمهور، والتي يُتوقّع أن تُحدث فيها تقنيات الذكاء الاصطناعي تحوّلات جذريةً تمسّ صميم ممارساتها الإدارية والاتصالية. وتسعى الدراسة الحالية إلى إلقاء الضوء على هذه العلاقة من خلال دراسة تطبيقية على شركة علاقات للعلاقات العامة والاتصال، بغية الإسهام في إثراء الأدبيات المتعلقة بهذا الموضوع، وتقديم رؤية تطبيقية تُفيد صنّاع القرار في هذا القطاع الحيوي</w:t>
      </w:r>
      <w:r w:rsidRPr="00187EA0">
        <w:rPr>
          <w:rFonts w:ascii="Simplified Arabic" w:eastAsia="Times New Roman" w:hAnsi="Simplified Arabic" w:cs="Simplified Arabic"/>
          <w:sz w:val="28"/>
          <w:szCs w:val="28"/>
        </w:rPr>
        <w:t>.</w:t>
      </w:r>
    </w:p>
    <w:p w14:paraId="1A251AF0" w14:textId="670320BD" w:rsidR="00187EA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3" w:name="_Toc234253305"/>
      <w:r>
        <w:rPr>
          <w:rFonts w:ascii="Simplified Arabic" w:eastAsia="Calibri" w:hAnsi="Simplified Arabic" w:cs="Simplified Arabic" w:hint="cs"/>
          <w:b/>
          <w:bCs/>
          <w:color w:val="000000" w:themeColor="text1"/>
          <w:sz w:val="36"/>
          <w:szCs w:val="36"/>
          <w:rtl/>
          <w:lang w:bidi="ar-EG"/>
        </w:rPr>
        <w:t xml:space="preserve">2.1 </w:t>
      </w:r>
      <w:r w:rsidR="001E29D0" w:rsidRPr="00C35669">
        <w:rPr>
          <w:rFonts w:ascii="Simplified Arabic" w:eastAsia="Calibri" w:hAnsi="Simplified Arabic" w:cs="Simplified Arabic"/>
          <w:b/>
          <w:bCs/>
          <w:color w:val="000000" w:themeColor="text1"/>
          <w:sz w:val="36"/>
          <w:szCs w:val="36"/>
          <w:rtl/>
          <w:lang w:bidi="ar-EG"/>
        </w:rPr>
        <w:t>مشكلة الدراسة</w:t>
      </w:r>
      <w:bookmarkEnd w:id="13"/>
    </w:p>
    <w:p w14:paraId="286234D7"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 xml:space="preserve">تعيش المنظمات المعاصرة في ظل بيئة أعمال تتّسم بالتعقيد والتقلّب وسرعة التغيّر، فرضت عليها تحدياتٍ غير مسبوقة تتعلق بضرورة إعادة النظر في نماذجها الإدارية التقليدية التي لم تعد قادرةً على مجاراة إيقاع الثورة الرقمية الراهنة. وقد أفرزت هذه التحولات فجوةً واضحةً بين متطلبات البيئة الرقمية الجديدة من جهة، وقدرات </w:t>
      </w:r>
      <w:r w:rsidRPr="00187EA0">
        <w:rPr>
          <w:rFonts w:ascii="Simplified Arabic" w:eastAsia="Times New Roman" w:hAnsi="Simplified Arabic" w:cs="Simplified Arabic"/>
          <w:sz w:val="28"/>
          <w:szCs w:val="28"/>
          <w:rtl/>
        </w:rPr>
        <w:lastRenderedPageBreak/>
        <w:t>النماذج الإدارية القائمة من جهة أخرى، مما جعل إعادة تشكيل هذه النماذج ضرورةً استراتيجيةً لا مناص منها لضمان استدامة المنظمات وقدرتها على المنافسة</w:t>
      </w:r>
      <w:r w:rsidRPr="00187EA0">
        <w:rPr>
          <w:rFonts w:ascii="Simplified Arabic" w:eastAsia="Times New Roman" w:hAnsi="Simplified Arabic" w:cs="Simplified Arabic"/>
          <w:sz w:val="28"/>
          <w:szCs w:val="28"/>
        </w:rPr>
        <w:t>.</w:t>
      </w:r>
      <w:r w:rsidR="00187EA0" w:rsidRPr="00187EA0">
        <w:rPr>
          <w:rFonts w:ascii="Simplified Arabic" w:eastAsia="Times New Roman" w:hAnsi="Simplified Arabic" w:cs="Simplified Arabic"/>
          <w:sz w:val="28"/>
          <w:szCs w:val="28"/>
          <w:rtl/>
        </w:rPr>
        <w:t xml:space="preserve"> </w:t>
      </w:r>
    </w:p>
    <w:p w14:paraId="2C327037"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وعلى الرغم من الاهتمام المتزايد بتقنيات الذكاء الاصطناعي بوصفها أداةً رئيسةً لإحداث هذا التحوّل، إلا أن ثمة قصوراً ملحوظاً في توظيف هذه التقنيات داخل كثير من المنظمات العربية عموماً، وفي قطاع العلاقات العامة والاتصال خصوصاً، حيث لا يزال الاعتماد على الممارسات الإدارية التقليدية سائداً، وتُواجه المنظمات صعوبةً في دمج تقنيات الذكاء الاصطناعي ضمن منظومتها الإدارية بصورةٍ متكاملةٍ تُحقّق التحوّل المنشود في النموذج الإداري. ويُضاف إلى ذلك محدودية الدراسات التي تناولت هذه العلاقة في السياق العربي، لا سيما في قطاع العلاقات العامة الذي يُعدّ من القطاعات الحيوية كثيفة المعرفة</w:t>
      </w:r>
      <w:r w:rsidRPr="00187EA0">
        <w:rPr>
          <w:rFonts w:ascii="Simplified Arabic" w:eastAsia="Times New Roman" w:hAnsi="Simplified Arabic" w:cs="Simplified Arabic"/>
          <w:sz w:val="28"/>
          <w:szCs w:val="28"/>
        </w:rPr>
        <w:t>.</w:t>
      </w:r>
    </w:p>
    <w:p w14:paraId="36284D6C"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وقد لاحظت الباحثة من خلال الاطلاع على واقع شركة علاقات للعلاقات العامة والاتصال، ومن خلال المقابلات الاستطلاعية التي أُجريت مع عدد من العاملين والمديرين فيها، وجود فجوةٍ بين الإمكانات الهائلة التي تُتيحها تقنيات الذكاء الاصطناعي وبين مستوى توظيفها الفعلي في إعادة تشكيل النموذج الإداري للشركة، وهو ما ينعكس على مختلف الجوانب الإدارية والتشغيلية</w:t>
      </w:r>
      <w:r w:rsidRPr="00187EA0">
        <w:rPr>
          <w:rFonts w:ascii="Simplified Arabic" w:eastAsia="Times New Roman" w:hAnsi="Simplified Arabic" w:cs="Simplified Arabic"/>
          <w:sz w:val="28"/>
          <w:szCs w:val="28"/>
        </w:rPr>
        <w:t>.</w:t>
      </w:r>
    </w:p>
    <w:p w14:paraId="788AC519"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كما كشف الاستطلاع الأولي عن جملةٍ من المؤشرات التي تُعزّز إشكالية الدراسة، من أبرزها: ضعف الوعي بأبعاد الذكاء الاصطناعي وتطبيقاته في السياق الإداري، ومحدودية البنية التحتية التقنية اللازمة لتبنّي هذه التقنيات، وقصور الجدارات الرقمية لدى العاملين، فضلاً عن غياب رؤيةٍ استراتيجيةٍ واضحةٍ لدمج الذكاء الاصطناعي في المنظومة الإدارية للشركة، وهو ما يستدعي دراسةً علميةً معمّقةً تكشف عن طبيعة العلاقة بين الذكاء الاصطناعي وإعادة تشكيل النموذج الإداري</w:t>
      </w:r>
      <w:r w:rsidRPr="00187EA0">
        <w:rPr>
          <w:rFonts w:ascii="Simplified Arabic" w:eastAsia="Times New Roman" w:hAnsi="Simplified Arabic" w:cs="Simplified Arabic"/>
          <w:sz w:val="28"/>
          <w:szCs w:val="28"/>
        </w:rPr>
        <w:t>.</w:t>
      </w:r>
    </w:p>
    <w:p w14:paraId="413E418B"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وتتّفق هذه الملاحظات مع ما أشارت إليه الدراسات السابقة من أن دمج الذكاء الاصطناعي في البيئة الإدارية يستلزم توافر مقوّماتٍ عديدةٍ، وأن غياب هذه المقوّمات يُشكّل عقبةً أمام تحقيق التحوّل الإداري المنشود (الدرادكة والزعبي، 2024). كما أشارت دراسة</w:t>
      </w:r>
      <w:r w:rsidRPr="00187EA0">
        <w:rPr>
          <w:rFonts w:ascii="Simplified Arabic" w:eastAsia="Times New Roman" w:hAnsi="Simplified Arabic" w:cs="Simplified Arabic"/>
          <w:sz w:val="28"/>
          <w:szCs w:val="28"/>
        </w:rPr>
        <w:t xml:space="preserve"> (Mahmood et al., 2023) </w:t>
      </w:r>
      <w:r w:rsidRPr="00187EA0">
        <w:rPr>
          <w:rFonts w:ascii="Simplified Arabic" w:eastAsia="Times New Roman" w:hAnsi="Simplified Arabic" w:cs="Simplified Arabic"/>
          <w:sz w:val="28"/>
          <w:szCs w:val="28"/>
          <w:rtl/>
        </w:rPr>
        <w:t>إلى أن تطوّر نظم المعلومات الإدارية في ظل ثورة الذكاء الاصطناعي يفرض على المنظمات إعادة النظر في نماذجها الإدارية بصورةٍ جذريةٍ، وهو ما يُعزّز الحاجة إلى دراسة هذه العلاقة في سياقاتٍ تطبيقيةٍ محدّدةٍ</w:t>
      </w:r>
      <w:r w:rsidRPr="00187EA0">
        <w:rPr>
          <w:rFonts w:ascii="Simplified Arabic" w:eastAsia="Times New Roman" w:hAnsi="Simplified Arabic" w:cs="Simplified Arabic"/>
          <w:sz w:val="28"/>
          <w:szCs w:val="28"/>
        </w:rPr>
        <w:t>.</w:t>
      </w:r>
    </w:p>
    <w:p w14:paraId="62FBB61B"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 xml:space="preserve">ومن جانبٍ آخر، تكتسب مشكلة الدراسة أبعاداً إضافيةً حين يُنظَر إليها من زاوية طبيعة قطاع العلاقات العامة والاتصال، الذي يعتمد اعتماداً كبيراً على إدارة المعرفة والإبداع وبناء العلاقات مع الجمهور، والذي يُتوقّع </w:t>
      </w:r>
      <w:r w:rsidRPr="00187EA0">
        <w:rPr>
          <w:rFonts w:ascii="Simplified Arabic" w:eastAsia="Times New Roman" w:hAnsi="Simplified Arabic" w:cs="Simplified Arabic"/>
          <w:sz w:val="28"/>
          <w:szCs w:val="28"/>
          <w:rtl/>
        </w:rPr>
        <w:lastRenderedPageBreak/>
        <w:t>أن تُحدث فيه تقنيات الذكاء الاصطناعي — كتوليد المحتوى، وتحليل سلوك الجمهور، والتخصيص الذكي للرسائل الاتصالية — تحوّلاتٍ جوهريةً تمسّ صميم ممارساته الإدارية والاتصالية</w:t>
      </w:r>
      <w:r w:rsidRPr="00187EA0">
        <w:rPr>
          <w:rFonts w:ascii="Simplified Arabic" w:eastAsia="Times New Roman" w:hAnsi="Simplified Arabic" w:cs="Simplified Arabic"/>
          <w:sz w:val="28"/>
          <w:szCs w:val="28"/>
        </w:rPr>
        <w:t xml:space="preserve"> (Campbell et al., 2022).</w:t>
      </w:r>
    </w:p>
    <w:p w14:paraId="5AA2CAD7" w14:textId="77777777" w:rsidR="00187EA0" w:rsidRP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tl/>
        </w:rPr>
        <w:t>وفي ضوء ما تقدّم، تتبلور مشكلة الدراسة في السؤال الرئيس الآتي</w:t>
      </w:r>
      <w:r w:rsidRPr="00187EA0">
        <w:rPr>
          <w:rFonts w:ascii="Simplified Arabic" w:eastAsia="Times New Roman" w:hAnsi="Simplified Arabic" w:cs="Simplified Arabic"/>
          <w:sz w:val="28"/>
          <w:szCs w:val="28"/>
        </w:rPr>
        <w:t>:</w:t>
      </w:r>
    </w:p>
    <w:p w14:paraId="46BC118C" w14:textId="77777777" w:rsidR="00187EA0" w:rsidRDefault="001E29D0" w:rsidP="00187EA0">
      <w:pPr>
        <w:spacing w:before="100" w:beforeAutospacing="1" w:after="100" w:afterAutospacing="1" w:line="276" w:lineRule="auto"/>
        <w:ind w:firstLine="720"/>
        <w:jc w:val="both"/>
        <w:rPr>
          <w:rFonts w:ascii="Simplified Arabic" w:eastAsia="Times New Roman" w:hAnsi="Simplified Arabic" w:cs="Simplified Arabic"/>
          <w:sz w:val="28"/>
          <w:szCs w:val="28"/>
          <w:rtl/>
        </w:rPr>
      </w:pPr>
      <w:r w:rsidRPr="00187EA0">
        <w:rPr>
          <w:rFonts w:ascii="Simplified Arabic" w:eastAsia="Times New Roman" w:hAnsi="Simplified Arabic" w:cs="Simplified Arabic"/>
          <w:sz w:val="28"/>
          <w:szCs w:val="28"/>
        </w:rPr>
        <w:t>“</w:t>
      </w:r>
      <w:r w:rsidRPr="00187EA0">
        <w:rPr>
          <w:rFonts w:ascii="Simplified Arabic" w:eastAsia="Times New Roman" w:hAnsi="Simplified Arabic" w:cs="Simplified Arabic"/>
          <w:sz w:val="28"/>
          <w:szCs w:val="28"/>
          <w:rtl/>
        </w:rPr>
        <w:t>ما أثر الذكاء الاصطناعي بأبعاده (التعلّم الآلي، ومعالجة اللغات الطبيعية، والأنظمة الخبيرة، والشبكات العصبية الاصطناعية) في إعادة تشكيل النموذج الإداري في شركة علاقات للعلاقات العامة والاتصال؟</w:t>
      </w:r>
      <w:r w:rsidRPr="00187EA0">
        <w:rPr>
          <w:rFonts w:ascii="Simplified Arabic" w:eastAsia="Times New Roman" w:hAnsi="Simplified Arabic" w:cs="Simplified Arabic"/>
          <w:sz w:val="28"/>
          <w:szCs w:val="28"/>
        </w:rPr>
        <w:t>”</w:t>
      </w:r>
    </w:p>
    <w:p w14:paraId="35372D71" w14:textId="5C6275CA" w:rsidR="00187EA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4" w:name="_Toc234253306"/>
      <w:r>
        <w:rPr>
          <w:rFonts w:ascii="Simplified Arabic" w:eastAsia="Calibri" w:hAnsi="Simplified Arabic" w:cs="Simplified Arabic" w:hint="cs"/>
          <w:b/>
          <w:bCs/>
          <w:color w:val="000000" w:themeColor="text1"/>
          <w:sz w:val="36"/>
          <w:szCs w:val="36"/>
          <w:rtl/>
          <w:lang w:bidi="ar-EG"/>
        </w:rPr>
        <w:t xml:space="preserve">3.1 </w:t>
      </w:r>
      <w:r w:rsidR="001E29D0" w:rsidRPr="00C35669">
        <w:rPr>
          <w:rFonts w:ascii="Simplified Arabic" w:eastAsia="Calibri" w:hAnsi="Simplified Arabic" w:cs="Simplified Arabic"/>
          <w:b/>
          <w:bCs/>
          <w:color w:val="000000" w:themeColor="text1"/>
          <w:sz w:val="36"/>
          <w:szCs w:val="36"/>
          <w:rtl/>
          <w:lang w:bidi="ar-EG"/>
        </w:rPr>
        <w:t>أهمية الدراسة</w:t>
      </w:r>
      <w:bookmarkEnd w:id="14"/>
    </w:p>
    <w:p w14:paraId="3C0383EA" w14:textId="2A725F5B" w:rsidR="00187EA0" w:rsidRPr="00C35669" w:rsidRDefault="001E29D0" w:rsidP="00C35669">
      <w:pPr>
        <w:pStyle w:val="a6"/>
        <w:numPr>
          <w:ilvl w:val="0"/>
          <w:numId w:val="23"/>
        </w:numPr>
        <w:spacing w:before="100" w:beforeAutospacing="1" w:after="100" w:afterAutospacing="1" w:line="276" w:lineRule="auto"/>
        <w:jc w:val="both"/>
        <w:rPr>
          <w:rFonts w:ascii="Simplified Arabic" w:hAnsi="Simplified Arabic" w:cs="Simplified Arabic"/>
          <w:b/>
          <w:bCs/>
          <w:sz w:val="28"/>
          <w:szCs w:val="28"/>
          <w:rtl/>
        </w:rPr>
      </w:pPr>
      <w:r w:rsidRPr="00C35669">
        <w:rPr>
          <w:rFonts w:ascii="Simplified Arabic" w:hAnsi="Simplified Arabic" w:cs="Simplified Arabic"/>
          <w:b/>
          <w:bCs/>
          <w:sz w:val="28"/>
          <w:szCs w:val="28"/>
          <w:rtl/>
        </w:rPr>
        <w:t>الأهمية العلمية (النظرية</w:t>
      </w:r>
      <w:r w:rsidR="00C35669" w:rsidRPr="00C35669">
        <w:rPr>
          <w:rFonts w:ascii="Simplified Arabic" w:hAnsi="Simplified Arabic" w:cs="Simplified Arabic" w:hint="cs"/>
          <w:b/>
          <w:bCs/>
          <w:sz w:val="28"/>
          <w:szCs w:val="28"/>
          <w:rtl/>
        </w:rPr>
        <w:t xml:space="preserve">): </w:t>
      </w:r>
    </w:p>
    <w:p w14:paraId="27762917" w14:textId="77777777" w:rsidR="00187EA0" w:rsidRPr="00C35669"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tl/>
        </w:rPr>
      </w:pPr>
      <w:r w:rsidRPr="00C35669">
        <w:rPr>
          <w:rFonts w:ascii="Simplified Arabic" w:hAnsi="Simplified Arabic" w:cs="Simplified Arabic"/>
          <w:sz w:val="28"/>
          <w:szCs w:val="28"/>
          <w:rtl/>
        </w:rPr>
        <w:t>تُسهم الدراسة في إثراء الأدبيات النظرية المتعلقة بمفهوم الذكاء الاصطناعي وأبعاده وتطبيقاته الإدارية في السياق العربي</w:t>
      </w:r>
      <w:r w:rsidRPr="00C35669">
        <w:rPr>
          <w:rFonts w:ascii="Simplified Arabic" w:hAnsi="Simplified Arabic" w:cs="Simplified Arabic"/>
          <w:sz w:val="28"/>
          <w:szCs w:val="28"/>
        </w:rPr>
        <w:t>.</w:t>
      </w:r>
    </w:p>
    <w:p w14:paraId="2AA27A2F" w14:textId="77777777" w:rsidR="00187EA0" w:rsidRPr="00C35669"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tl/>
        </w:rPr>
      </w:pPr>
      <w:r w:rsidRPr="00C35669">
        <w:rPr>
          <w:rFonts w:ascii="Simplified Arabic" w:hAnsi="Simplified Arabic" w:cs="Simplified Arabic"/>
          <w:sz w:val="28"/>
          <w:szCs w:val="28"/>
          <w:rtl/>
        </w:rPr>
        <w:t>تُقدّم الدراسة إطاراً نظرياً متكاملاً حول مفهوم إعادة تشكيل النموذج الإداري في ظل ثورة الذكاء الاصطناعي، وهو موضوعٌ لم يحظَ باهتمامٍ كافٍ في الدراسات العربية</w:t>
      </w:r>
      <w:r w:rsidRPr="00C35669">
        <w:rPr>
          <w:rFonts w:ascii="Simplified Arabic" w:hAnsi="Simplified Arabic" w:cs="Simplified Arabic"/>
          <w:sz w:val="28"/>
          <w:szCs w:val="28"/>
        </w:rPr>
        <w:t>.</w:t>
      </w:r>
    </w:p>
    <w:p w14:paraId="19AE464B" w14:textId="77777777" w:rsidR="00187EA0" w:rsidRPr="00C35669"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tl/>
        </w:rPr>
      </w:pPr>
      <w:r w:rsidRPr="00C35669">
        <w:rPr>
          <w:rFonts w:ascii="Simplified Arabic" w:hAnsi="Simplified Arabic" w:cs="Simplified Arabic"/>
          <w:sz w:val="28"/>
          <w:szCs w:val="28"/>
          <w:rtl/>
        </w:rPr>
        <w:t>تسدّ الدراسة فجوةً بحثيةً واضحةً تتعلق بندرة الدراسات التي تناولت العلاقة بين الذكاء الاصطناعي وإعادة تشكيل النموذج الإداري في قطاع العلاقات العامة والاتصال تحديداً</w:t>
      </w:r>
      <w:r w:rsidRPr="00C35669">
        <w:rPr>
          <w:rFonts w:ascii="Simplified Arabic" w:hAnsi="Simplified Arabic" w:cs="Simplified Arabic"/>
          <w:sz w:val="28"/>
          <w:szCs w:val="28"/>
        </w:rPr>
        <w:t>.</w:t>
      </w:r>
    </w:p>
    <w:p w14:paraId="30BC8F3C" w14:textId="54D20FA0" w:rsidR="001E29D0" w:rsidRPr="00C35669"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تُمثّل الدراسة إضافةً علميةً للمكتبة العربية، وتفتح آفاقاً بحثيةً جديدةً أمام الباحثين لاستكشاف مزيدٍ من الجوانب المتعلقة بتوظيف الذكاء الاصطناعي في السياقات الإدارية المتنوعة</w:t>
      </w:r>
      <w:r w:rsidRPr="00C35669">
        <w:rPr>
          <w:rFonts w:ascii="Simplified Arabic" w:hAnsi="Simplified Arabic" w:cs="Simplified Arabic"/>
          <w:sz w:val="28"/>
          <w:szCs w:val="28"/>
        </w:rPr>
        <w:t>.</w:t>
      </w:r>
    </w:p>
    <w:p w14:paraId="59862303" w14:textId="0B6626AD" w:rsidR="00C35669" w:rsidRPr="00C35669"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توفّر الدراسة قاعدةً من البيانات والنتائج التي يمكن أن يبني عليها الباحثون اللاحقون دراساتهم في مجالاتٍ ذات صلةٍ</w:t>
      </w:r>
      <w:r w:rsidRPr="00C35669">
        <w:rPr>
          <w:rFonts w:ascii="Simplified Arabic" w:hAnsi="Simplified Arabic" w:cs="Simplified Arabic"/>
          <w:sz w:val="28"/>
          <w:szCs w:val="28"/>
        </w:rPr>
        <w:t>.</w:t>
      </w:r>
    </w:p>
    <w:p w14:paraId="58FCD3A3" w14:textId="367A86BE" w:rsidR="001E29D0" w:rsidRPr="00C35669" w:rsidRDefault="001E29D0" w:rsidP="00C35669">
      <w:pPr>
        <w:pStyle w:val="a6"/>
        <w:numPr>
          <w:ilvl w:val="0"/>
          <w:numId w:val="23"/>
        </w:numPr>
        <w:spacing w:before="100" w:beforeAutospacing="1" w:after="100" w:afterAutospacing="1" w:line="276" w:lineRule="auto"/>
        <w:jc w:val="both"/>
        <w:rPr>
          <w:rFonts w:ascii="Simplified Arabic" w:hAnsi="Simplified Arabic" w:cs="Simplified Arabic"/>
          <w:b/>
          <w:bCs/>
          <w:sz w:val="28"/>
          <w:szCs w:val="28"/>
        </w:rPr>
      </w:pPr>
      <w:r w:rsidRPr="00C35669">
        <w:rPr>
          <w:rFonts w:ascii="Simplified Arabic" w:hAnsi="Simplified Arabic" w:cs="Simplified Arabic"/>
          <w:b/>
          <w:bCs/>
          <w:sz w:val="28"/>
          <w:szCs w:val="28"/>
          <w:rtl/>
        </w:rPr>
        <w:t>الأهمية العملية (التطبيقية</w:t>
      </w:r>
      <w:r w:rsidR="00C35669">
        <w:rPr>
          <w:rFonts w:ascii="Simplified Arabic" w:hAnsi="Simplified Arabic" w:cs="Simplified Arabic" w:hint="cs"/>
          <w:b/>
          <w:bCs/>
          <w:sz w:val="28"/>
          <w:szCs w:val="28"/>
          <w:rtl/>
        </w:rPr>
        <w:t xml:space="preserve">): </w:t>
      </w:r>
    </w:p>
    <w:p w14:paraId="765003B5"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تُقدّم الدراسة رؤيةً تطبيقيةً واضحةً لصنّاع القرار في شركة علاقات للعلاقات العامة والاتصال حول كيفية توظيف الذكاء الاصطناعي في إعادة تشكيل نموذجها الإداري</w:t>
      </w:r>
      <w:r w:rsidRPr="00187EA0">
        <w:rPr>
          <w:rFonts w:ascii="Simplified Arabic" w:hAnsi="Simplified Arabic" w:cs="Simplified Arabic"/>
          <w:sz w:val="28"/>
          <w:szCs w:val="28"/>
        </w:rPr>
        <w:t>.</w:t>
      </w:r>
    </w:p>
    <w:p w14:paraId="76AB1B61"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تُساعد الدراسة إدارة الشركة في تحديد نقاط القوة والضعف في منظومتها الإدارية الراهنة، وتحديد المجالات التي تستوجب التدخّل والتطوير</w:t>
      </w:r>
      <w:r w:rsidRPr="00187EA0">
        <w:rPr>
          <w:rFonts w:ascii="Simplified Arabic" w:hAnsi="Simplified Arabic" w:cs="Simplified Arabic"/>
          <w:sz w:val="28"/>
          <w:szCs w:val="28"/>
        </w:rPr>
        <w:t>.</w:t>
      </w:r>
    </w:p>
    <w:p w14:paraId="1D465658"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تُقدّم الدراسة توصياتٍ عمليةً يمكن أن يستفيد منها المديرون والعاملون في قطاع العلاقات العامة والاتصال بصورةٍ عامةٍ</w:t>
      </w:r>
      <w:r w:rsidRPr="00187EA0">
        <w:rPr>
          <w:rFonts w:ascii="Simplified Arabic" w:hAnsi="Simplified Arabic" w:cs="Simplified Arabic"/>
          <w:sz w:val="28"/>
          <w:szCs w:val="28"/>
        </w:rPr>
        <w:t>.</w:t>
      </w:r>
    </w:p>
    <w:p w14:paraId="2E6B3C6C"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يمكن أن تُسهم نتائج الدراسة في توجيه سياسات التدريب وتنمية الموارد البشرية بما يُعزّز الجدارات الرقمية اللازمة لتبنّي تقنيات الذكاء الاصطناعي</w:t>
      </w:r>
      <w:r w:rsidRPr="00187EA0">
        <w:rPr>
          <w:rFonts w:ascii="Simplified Arabic" w:hAnsi="Simplified Arabic" w:cs="Simplified Arabic"/>
          <w:sz w:val="28"/>
          <w:szCs w:val="28"/>
        </w:rPr>
        <w:t>.</w:t>
      </w:r>
    </w:p>
    <w:p w14:paraId="62F9B587"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تُقدّم الدراسة إسهاماً في تعزيز التنافسية للشركات العاملة في قطاع العلاقات العامة والاتصال من خلال إبراز أهمية توظيف الذكاء الاصطناعي في تطوير النماذج الإدارية</w:t>
      </w:r>
      <w:r w:rsidRPr="00187EA0">
        <w:rPr>
          <w:rFonts w:ascii="Simplified Arabic" w:hAnsi="Simplified Arabic" w:cs="Simplified Arabic"/>
          <w:sz w:val="28"/>
          <w:szCs w:val="28"/>
        </w:rPr>
        <w:t>.</w:t>
      </w:r>
    </w:p>
    <w:p w14:paraId="20B5E206" w14:textId="77777777" w:rsidR="001E29D0" w:rsidRPr="00187EA0" w:rsidRDefault="001E29D0" w:rsidP="00C35669">
      <w:pPr>
        <w:pStyle w:val="a6"/>
        <w:numPr>
          <w:ilvl w:val="0"/>
          <w:numId w:val="25"/>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تُفيد الدراسة الجهات التنظيمية والرقابية في وضع السياسات والأطر التنظيمية الداعمة لتبنّي الذكاء الاصطناعي في المنظمات</w:t>
      </w:r>
      <w:r w:rsidRPr="00187EA0">
        <w:rPr>
          <w:rFonts w:ascii="Simplified Arabic" w:hAnsi="Simplified Arabic" w:cs="Simplified Arabic"/>
          <w:sz w:val="28"/>
          <w:szCs w:val="28"/>
        </w:rPr>
        <w:t>.</w:t>
      </w:r>
    </w:p>
    <w:p w14:paraId="09AE579C" w14:textId="1FAA89F1"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4253307"/>
      <w:r>
        <w:rPr>
          <w:rFonts w:ascii="Simplified Arabic" w:eastAsia="Calibri" w:hAnsi="Simplified Arabic" w:cs="Simplified Arabic" w:hint="cs"/>
          <w:b/>
          <w:bCs/>
          <w:color w:val="000000" w:themeColor="text1"/>
          <w:sz w:val="36"/>
          <w:szCs w:val="36"/>
          <w:rtl/>
          <w:lang w:bidi="ar-EG"/>
        </w:rPr>
        <w:t xml:space="preserve">4.1 </w:t>
      </w:r>
      <w:r w:rsidR="001E29D0" w:rsidRPr="00C35669">
        <w:rPr>
          <w:rFonts w:ascii="Simplified Arabic" w:eastAsia="Calibri" w:hAnsi="Simplified Arabic" w:cs="Simplified Arabic"/>
          <w:b/>
          <w:bCs/>
          <w:color w:val="000000" w:themeColor="text1"/>
          <w:sz w:val="36"/>
          <w:szCs w:val="36"/>
          <w:rtl/>
          <w:lang w:bidi="ar-EG"/>
        </w:rPr>
        <w:t>أهداف الدراسة</w:t>
      </w:r>
      <w:bookmarkEnd w:id="15"/>
    </w:p>
    <w:p w14:paraId="26321136" w14:textId="28815362" w:rsidR="00C35669" w:rsidRPr="00C35669" w:rsidRDefault="001E29D0" w:rsidP="00C35669">
      <w:pPr>
        <w:pStyle w:val="a6"/>
        <w:numPr>
          <w:ilvl w:val="0"/>
          <w:numId w:val="26"/>
        </w:numPr>
        <w:spacing w:before="100" w:beforeAutospacing="1" w:after="100" w:afterAutospacing="1" w:line="276" w:lineRule="auto"/>
        <w:ind w:left="610"/>
        <w:jc w:val="both"/>
        <w:rPr>
          <w:rFonts w:ascii="Simplified Arabic" w:hAnsi="Simplified Arabic" w:cs="Simplified Arabic"/>
          <w:b/>
          <w:bCs/>
          <w:sz w:val="28"/>
          <w:szCs w:val="28"/>
          <w:rtl/>
        </w:rPr>
      </w:pPr>
      <w:r w:rsidRPr="00C35669">
        <w:rPr>
          <w:rFonts w:ascii="Simplified Arabic" w:hAnsi="Simplified Arabic" w:cs="Simplified Arabic"/>
          <w:b/>
          <w:bCs/>
          <w:sz w:val="28"/>
          <w:szCs w:val="28"/>
          <w:rtl/>
        </w:rPr>
        <w:t>الهدف</w:t>
      </w:r>
      <w:r w:rsidR="00C35669" w:rsidRPr="00C35669">
        <w:rPr>
          <w:rFonts w:ascii="Simplified Arabic" w:hAnsi="Simplified Arabic" w:cs="Simplified Arabic" w:hint="cs"/>
          <w:b/>
          <w:bCs/>
          <w:sz w:val="28"/>
          <w:szCs w:val="28"/>
          <w:rtl/>
        </w:rPr>
        <w:t xml:space="preserve"> </w:t>
      </w:r>
      <w:r w:rsidRPr="00C35669">
        <w:rPr>
          <w:rFonts w:ascii="Simplified Arabic" w:hAnsi="Simplified Arabic" w:cs="Simplified Arabic"/>
          <w:b/>
          <w:bCs/>
          <w:sz w:val="28"/>
          <w:szCs w:val="28"/>
          <w:rtl/>
        </w:rPr>
        <w:t>الرئيس</w:t>
      </w:r>
      <w:r w:rsidRPr="00C35669">
        <w:rPr>
          <w:rFonts w:ascii="Simplified Arabic" w:hAnsi="Simplified Arabic" w:cs="Simplified Arabic"/>
          <w:b/>
          <w:bCs/>
          <w:sz w:val="28"/>
          <w:szCs w:val="28"/>
        </w:rPr>
        <w:t>:</w:t>
      </w:r>
    </w:p>
    <w:p w14:paraId="0063B9F1" w14:textId="362AE222"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تهدف الدراسة إلى دراسة أثر الذكاء الاصطناعي بأبعاده (التعلّم الآلي، ومعالجة اللغات الطبيعية، والأنظمة الخبيرة، والشبكات العصبية الاصطناعية) على إعادة تشكيل النموذج الإداري في شركة علاقات للعلاقات العامة والاتصال</w:t>
      </w:r>
      <w:r w:rsidRPr="00187EA0">
        <w:rPr>
          <w:rFonts w:ascii="Simplified Arabic" w:hAnsi="Simplified Arabic" w:cs="Simplified Arabic"/>
          <w:sz w:val="28"/>
          <w:szCs w:val="28"/>
        </w:rPr>
        <w:t>.</w:t>
      </w:r>
    </w:p>
    <w:p w14:paraId="0CE103DB" w14:textId="77777777" w:rsidR="001E29D0" w:rsidRPr="00C35669" w:rsidRDefault="001E29D0" w:rsidP="00C35669">
      <w:pPr>
        <w:pStyle w:val="a6"/>
        <w:numPr>
          <w:ilvl w:val="0"/>
          <w:numId w:val="26"/>
        </w:numPr>
        <w:spacing w:before="100" w:beforeAutospacing="1" w:after="100" w:afterAutospacing="1" w:line="276" w:lineRule="auto"/>
        <w:ind w:left="610"/>
        <w:jc w:val="both"/>
        <w:rPr>
          <w:rFonts w:ascii="Simplified Arabic" w:hAnsi="Simplified Arabic" w:cs="Simplified Arabic"/>
          <w:b/>
          <w:bCs/>
          <w:sz w:val="28"/>
          <w:szCs w:val="28"/>
        </w:rPr>
      </w:pPr>
      <w:r w:rsidRPr="00C35669">
        <w:rPr>
          <w:rFonts w:ascii="Simplified Arabic" w:hAnsi="Simplified Arabic" w:cs="Simplified Arabic"/>
          <w:b/>
          <w:bCs/>
          <w:sz w:val="28"/>
          <w:szCs w:val="28"/>
          <w:rtl/>
        </w:rPr>
        <w:t>الأهداف الفرعية</w:t>
      </w:r>
      <w:r w:rsidRPr="00C35669">
        <w:rPr>
          <w:rFonts w:ascii="Simplified Arabic" w:hAnsi="Simplified Arabic" w:cs="Simplified Arabic"/>
          <w:b/>
          <w:bCs/>
          <w:sz w:val="28"/>
          <w:szCs w:val="28"/>
        </w:rPr>
        <w:t>:</w:t>
      </w:r>
    </w:p>
    <w:p w14:paraId="2F5DAFF8"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التعرّف على مستوى تبنّي تقنيات الذكاء الاصطناعي بأبعادها المختلفة في شركة علاقات للعلاقات العامة والاتصال من وجهة نظر العاملين فيها</w:t>
      </w:r>
      <w:r w:rsidRPr="00C35669">
        <w:rPr>
          <w:rFonts w:ascii="Simplified Arabic" w:hAnsi="Simplified Arabic" w:cs="Simplified Arabic"/>
          <w:sz w:val="28"/>
          <w:szCs w:val="28"/>
        </w:rPr>
        <w:t>.</w:t>
      </w:r>
    </w:p>
    <w:p w14:paraId="383482EB"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الكشف عن مستوى إعادة تشكيل النموذج الإداري في شركة علاقات للعلاقات العامة والاتصال في ضوء التحولات الرقمية الراهنة</w:t>
      </w:r>
      <w:r w:rsidRPr="00C35669">
        <w:rPr>
          <w:rFonts w:ascii="Simplified Arabic" w:hAnsi="Simplified Arabic" w:cs="Simplified Arabic"/>
          <w:sz w:val="28"/>
          <w:szCs w:val="28"/>
        </w:rPr>
        <w:t>.</w:t>
      </w:r>
    </w:p>
    <w:p w14:paraId="518F470D"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تحديد أثر التعلّم الآلي في إعادة تشكيل النموذج الإداري في شركة علاقات للعلاقات العامة والاتصال</w:t>
      </w:r>
      <w:r w:rsidRPr="00C35669">
        <w:rPr>
          <w:rFonts w:ascii="Simplified Arabic" w:hAnsi="Simplified Arabic" w:cs="Simplified Arabic"/>
          <w:sz w:val="28"/>
          <w:szCs w:val="28"/>
        </w:rPr>
        <w:t>.</w:t>
      </w:r>
    </w:p>
    <w:p w14:paraId="00A59F6F"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تحديد أثر معالجة اللغات الطبيعية في إعادة تشكيل النموذج الإداري في شركة علاقات للعلاقات العامة والاتصال</w:t>
      </w:r>
      <w:r w:rsidRPr="00C35669">
        <w:rPr>
          <w:rFonts w:ascii="Simplified Arabic" w:hAnsi="Simplified Arabic" w:cs="Simplified Arabic"/>
          <w:sz w:val="28"/>
          <w:szCs w:val="28"/>
        </w:rPr>
        <w:t>.</w:t>
      </w:r>
    </w:p>
    <w:p w14:paraId="6CE21367"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تحديد أثر الأنظمة الخبيرة في إعادة تشكيل النموذج الإداري في شركة علاقات للعلاقات العامة والاتصال</w:t>
      </w:r>
      <w:r w:rsidRPr="00C35669">
        <w:rPr>
          <w:rFonts w:ascii="Simplified Arabic" w:hAnsi="Simplified Arabic" w:cs="Simplified Arabic"/>
          <w:sz w:val="28"/>
          <w:szCs w:val="28"/>
        </w:rPr>
        <w:t>.</w:t>
      </w:r>
    </w:p>
    <w:p w14:paraId="380F4B75"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تحديد أثر الشبكات العصبية الاصطناعية في إعادة تشكيل النموذج الإداري في شركة علاقات للعلاقات العامة والاتصال</w:t>
      </w:r>
      <w:r w:rsidRPr="00C35669">
        <w:rPr>
          <w:rFonts w:ascii="Simplified Arabic" w:hAnsi="Simplified Arabic" w:cs="Simplified Arabic"/>
          <w:sz w:val="28"/>
          <w:szCs w:val="28"/>
        </w:rPr>
        <w:t>.</w:t>
      </w:r>
    </w:p>
    <w:p w14:paraId="3DCEA23E" w14:textId="77777777" w:rsidR="001E29D0" w:rsidRPr="00C35669"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الكشف عن الفروق ذات الدلالة الإحصائية في استجابات المبحوثين حول متغيرات الدراسة تُعزى إلى المتغيرات الديموغرافية (الجنس، العمر، المؤهل العلمي، سنوات الخبرة، المسمّى الوظيفي)</w:t>
      </w:r>
      <w:r w:rsidRPr="00C35669">
        <w:rPr>
          <w:rFonts w:ascii="Simplified Arabic" w:hAnsi="Simplified Arabic" w:cs="Simplified Arabic"/>
          <w:sz w:val="28"/>
          <w:szCs w:val="28"/>
        </w:rPr>
        <w:t>.</w:t>
      </w:r>
    </w:p>
    <w:p w14:paraId="3B32FD17" w14:textId="77777777" w:rsidR="001E29D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C35669">
        <w:rPr>
          <w:rFonts w:ascii="Simplified Arabic" w:hAnsi="Simplified Arabic" w:cs="Simplified Arabic"/>
          <w:sz w:val="28"/>
          <w:szCs w:val="28"/>
          <w:rtl/>
        </w:rPr>
        <w:t>تقديم مجموعة من التوصيات والمقترحات العلمية التي تُسهم في تعزيز توظيف الذكاء الاصطناعي بما يخدم إعادة تشكيل النموذج الإداري في الشركة محلّ الدراسة</w:t>
      </w:r>
      <w:r w:rsidRPr="00C35669">
        <w:rPr>
          <w:rFonts w:ascii="Simplified Arabic" w:hAnsi="Simplified Arabic" w:cs="Simplified Arabic"/>
          <w:sz w:val="28"/>
          <w:szCs w:val="28"/>
        </w:rPr>
        <w:t>.</w:t>
      </w:r>
    </w:p>
    <w:p w14:paraId="3C5EE4C1" w14:textId="3B56E2F3"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34253308"/>
      <w:r>
        <w:rPr>
          <w:rFonts w:ascii="Simplified Arabic" w:eastAsia="Calibri" w:hAnsi="Simplified Arabic" w:cs="Simplified Arabic" w:hint="cs"/>
          <w:b/>
          <w:bCs/>
          <w:color w:val="000000" w:themeColor="text1"/>
          <w:sz w:val="36"/>
          <w:szCs w:val="36"/>
          <w:rtl/>
          <w:lang w:bidi="ar-EG"/>
        </w:rPr>
        <w:t xml:space="preserve">5.1 </w:t>
      </w:r>
      <w:r w:rsidR="001E29D0" w:rsidRPr="00C35669">
        <w:rPr>
          <w:rFonts w:ascii="Simplified Arabic" w:eastAsia="Calibri" w:hAnsi="Simplified Arabic" w:cs="Simplified Arabic"/>
          <w:b/>
          <w:bCs/>
          <w:color w:val="000000" w:themeColor="text1"/>
          <w:sz w:val="36"/>
          <w:szCs w:val="36"/>
          <w:rtl/>
          <w:lang w:bidi="ar-EG"/>
        </w:rPr>
        <w:t>أسئلة الدراسة</w:t>
      </w:r>
      <w:bookmarkEnd w:id="16"/>
    </w:p>
    <w:p w14:paraId="1FB7C6B0" w14:textId="77777777" w:rsidR="00C35669" w:rsidRPr="00C35669" w:rsidRDefault="001E29D0" w:rsidP="00C35669">
      <w:pPr>
        <w:pStyle w:val="a6"/>
        <w:numPr>
          <w:ilvl w:val="0"/>
          <w:numId w:val="28"/>
        </w:numPr>
        <w:spacing w:before="100" w:beforeAutospacing="1" w:after="100" w:afterAutospacing="1" w:line="276" w:lineRule="auto"/>
        <w:ind w:left="610"/>
        <w:jc w:val="both"/>
        <w:rPr>
          <w:rFonts w:ascii="Simplified Arabic" w:hAnsi="Simplified Arabic" w:cs="Simplified Arabic"/>
          <w:b/>
          <w:bCs/>
          <w:sz w:val="28"/>
          <w:szCs w:val="28"/>
          <w:rtl/>
        </w:rPr>
      </w:pPr>
      <w:r w:rsidRPr="00C35669">
        <w:rPr>
          <w:rFonts w:ascii="Simplified Arabic" w:hAnsi="Simplified Arabic" w:cs="Simplified Arabic"/>
          <w:b/>
          <w:bCs/>
          <w:sz w:val="28"/>
          <w:szCs w:val="28"/>
          <w:rtl/>
        </w:rPr>
        <w:t>السؤال الرئيس</w:t>
      </w:r>
      <w:r w:rsidRPr="00C35669">
        <w:rPr>
          <w:rFonts w:ascii="Simplified Arabic" w:hAnsi="Simplified Arabic" w:cs="Simplified Arabic"/>
          <w:b/>
          <w:bCs/>
          <w:sz w:val="28"/>
          <w:szCs w:val="28"/>
        </w:rPr>
        <w:t>:</w:t>
      </w:r>
    </w:p>
    <w:p w14:paraId="1F7A87F9" w14:textId="684E1EC8" w:rsidR="001E29D0" w:rsidRPr="00187EA0" w:rsidRDefault="001E29D0" w:rsidP="00C35669">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ما أثر الذكاء الاصطناعي بأبعاده (التعلّم الآلي، ومعالجة اللغات الطبيعية، والأنظمة الخبيرة، والشبكات العصبية الاصطناعية) في إعادة تشكيل النموذج الإداري في شركة علاقات للعلاقات العامة والاتصال؟</w:t>
      </w:r>
    </w:p>
    <w:p w14:paraId="3ABF165A" w14:textId="77777777" w:rsidR="001E29D0" w:rsidRPr="00C35669" w:rsidRDefault="001E29D0" w:rsidP="00C35669">
      <w:pPr>
        <w:pStyle w:val="a6"/>
        <w:numPr>
          <w:ilvl w:val="0"/>
          <w:numId w:val="28"/>
        </w:numPr>
        <w:spacing w:before="100" w:beforeAutospacing="1" w:after="100" w:afterAutospacing="1" w:line="276" w:lineRule="auto"/>
        <w:ind w:left="610"/>
        <w:jc w:val="both"/>
        <w:rPr>
          <w:rFonts w:ascii="Simplified Arabic" w:hAnsi="Simplified Arabic" w:cs="Simplified Arabic"/>
          <w:b/>
          <w:bCs/>
          <w:sz w:val="28"/>
          <w:szCs w:val="28"/>
        </w:rPr>
      </w:pPr>
      <w:r w:rsidRPr="00C35669">
        <w:rPr>
          <w:rFonts w:ascii="Simplified Arabic" w:hAnsi="Simplified Arabic" w:cs="Simplified Arabic"/>
          <w:b/>
          <w:bCs/>
          <w:sz w:val="28"/>
          <w:szCs w:val="28"/>
          <w:rtl/>
        </w:rPr>
        <w:t>الأسئلة الفرعية</w:t>
      </w:r>
      <w:r w:rsidRPr="00C35669">
        <w:rPr>
          <w:rFonts w:ascii="Simplified Arabic" w:hAnsi="Simplified Arabic" w:cs="Simplified Arabic"/>
          <w:b/>
          <w:bCs/>
          <w:sz w:val="28"/>
          <w:szCs w:val="28"/>
        </w:rPr>
        <w:t>:</w:t>
      </w:r>
    </w:p>
    <w:p w14:paraId="4FC94BB1"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مستوى تبنّي تقنيات الذكاء الاصطناعي بأبعادها المختلفة في شركة علاقات للعلاقات العامة والاتصال من وجهة نظر العاملين فيها؟</w:t>
      </w:r>
    </w:p>
    <w:p w14:paraId="7869ACB3"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مستوى إعادة تشكيل النموذج الإداري في شركة علاقات للعلاقات العامة والاتصال؟</w:t>
      </w:r>
    </w:p>
    <w:p w14:paraId="09134258"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أثر التعلّم الآلي في إعادة تشكيل النموذج الإداري في شركة علاقات للعلاقات العامة والاتصال؟</w:t>
      </w:r>
    </w:p>
    <w:p w14:paraId="42E4F26D"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أثر معالجة اللغات الطبيعية في إعادة تشكيل النموذج الإداري في شركة علاقات للعلاقات العامة والاتصال؟</w:t>
      </w:r>
    </w:p>
    <w:p w14:paraId="64350BDF"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أثر الأنظمة الخبيرة في إعادة تشكيل النموذج الإداري في شركة علاقات للعلاقات العامة والاتصال؟</w:t>
      </w:r>
    </w:p>
    <w:p w14:paraId="621566C4" w14:textId="77777777" w:rsidR="001E29D0" w:rsidRPr="00187EA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ما أثر الشبكات العصبية الاصطناعية في إعادة تشكيل النموذج الإداري في شركة علاقات للعلاقات العامة والاتصال؟</w:t>
      </w:r>
    </w:p>
    <w:p w14:paraId="6A145799" w14:textId="77777777" w:rsidR="001E29D0" w:rsidRDefault="001E29D0" w:rsidP="00C35669">
      <w:pPr>
        <w:pStyle w:val="a6"/>
        <w:numPr>
          <w:ilvl w:val="0"/>
          <w:numId w:val="27"/>
        </w:numPr>
        <w:spacing w:before="100" w:beforeAutospacing="1" w:after="100" w:afterAutospacing="1" w:line="276" w:lineRule="auto"/>
        <w:ind w:left="894"/>
        <w:jc w:val="both"/>
        <w:rPr>
          <w:rFonts w:ascii="Simplified Arabic" w:hAnsi="Simplified Arabic" w:cs="Simplified Arabic"/>
          <w:sz w:val="28"/>
          <w:szCs w:val="28"/>
        </w:rPr>
      </w:pPr>
      <w:r w:rsidRPr="00187EA0">
        <w:rPr>
          <w:rFonts w:ascii="Simplified Arabic" w:hAnsi="Simplified Arabic" w:cs="Simplified Arabic"/>
          <w:sz w:val="28"/>
          <w:szCs w:val="28"/>
          <w:rtl/>
        </w:rPr>
        <w:t>هل توجد فروق ذات دلالة إحصائية عند مستوى الدلالة</w:t>
      </w:r>
      <w:r w:rsidRPr="00187EA0">
        <w:rPr>
          <w:rFonts w:ascii="Simplified Arabic" w:hAnsi="Simplified Arabic" w:cs="Simplified Arabic"/>
          <w:sz w:val="28"/>
          <w:szCs w:val="28"/>
        </w:rPr>
        <w:t xml:space="preserve"> (</w:t>
      </w:r>
      <w:r w:rsidRPr="00C35669">
        <w:rPr>
          <w:rFonts w:ascii="Cambria" w:hAnsi="Cambria" w:cs="Cambria"/>
          <w:sz w:val="28"/>
          <w:szCs w:val="28"/>
        </w:rPr>
        <w:t>α</w:t>
      </w:r>
      <w:r w:rsidRPr="00187EA0">
        <w:rPr>
          <w:rFonts w:ascii="Simplified Arabic" w:hAnsi="Simplified Arabic" w:cs="Simplified Arabic"/>
          <w:sz w:val="28"/>
          <w:szCs w:val="28"/>
        </w:rPr>
        <w:t xml:space="preserve"> </w:t>
      </w:r>
      <w:r w:rsidRPr="00C35669">
        <w:rPr>
          <w:rFonts w:ascii="Cambria Math" w:hAnsi="Cambria Math" w:cs="Cambria Math"/>
          <w:sz w:val="28"/>
          <w:szCs w:val="28"/>
        </w:rPr>
        <w:t>≤</w:t>
      </w:r>
      <w:r w:rsidRPr="00187EA0">
        <w:rPr>
          <w:rFonts w:ascii="Simplified Arabic" w:hAnsi="Simplified Arabic" w:cs="Simplified Arabic"/>
          <w:sz w:val="28"/>
          <w:szCs w:val="28"/>
        </w:rPr>
        <w:t xml:space="preserve"> 0.05) </w:t>
      </w:r>
      <w:r w:rsidRPr="00187EA0">
        <w:rPr>
          <w:rFonts w:ascii="Simplified Arabic" w:hAnsi="Simplified Arabic" w:cs="Simplified Arabic"/>
          <w:sz w:val="28"/>
          <w:szCs w:val="28"/>
          <w:rtl/>
        </w:rPr>
        <w:t>في استجابات المبحوثين حول متغيرات الدراسة تُعزى إلى المتغيرات الديموغرافية (الجنس، العمر، المؤهل العلمي، سنوات الخبرة، المسمّى الوظيفي)؟</w:t>
      </w:r>
    </w:p>
    <w:p w14:paraId="0331DD5A" w14:textId="1DE0C405"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7" w:name="_Toc234253309"/>
      <w:r>
        <w:rPr>
          <w:rFonts w:ascii="Simplified Arabic" w:eastAsia="Calibri" w:hAnsi="Simplified Arabic" w:cs="Simplified Arabic" w:hint="cs"/>
          <w:b/>
          <w:bCs/>
          <w:color w:val="000000" w:themeColor="text1"/>
          <w:sz w:val="36"/>
          <w:szCs w:val="36"/>
          <w:rtl/>
          <w:lang w:bidi="ar-EG"/>
        </w:rPr>
        <w:t xml:space="preserve">6.1 </w:t>
      </w:r>
      <w:r w:rsidR="001E29D0" w:rsidRPr="00C35669">
        <w:rPr>
          <w:rFonts w:ascii="Simplified Arabic" w:eastAsia="Calibri" w:hAnsi="Simplified Arabic" w:cs="Simplified Arabic"/>
          <w:b/>
          <w:bCs/>
          <w:color w:val="000000" w:themeColor="text1"/>
          <w:sz w:val="36"/>
          <w:szCs w:val="36"/>
          <w:rtl/>
          <w:lang w:bidi="ar-EG"/>
        </w:rPr>
        <w:t>فروض الدراسة</w:t>
      </w:r>
      <w:bookmarkEnd w:id="17"/>
    </w:p>
    <w:p w14:paraId="4A4802E2" w14:textId="13539CDE" w:rsidR="005C7F72"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tl/>
        </w:rPr>
      </w:pPr>
      <w:r w:rsidRPr="005C7F72">
        <w:rPr>
          <w:rFonts w:ascii="Simplified Arabic" w:hAnsi="Simplified Arabic" w:cs="Simplified Arabic"/>
          <w:b/>
          <w:bCs/>
          <w:sz w:val="28"/>
          <w:szCs w:val="28"/>
          <w:rtl/>
        </w:rPr>
        <w:t>الفرض</w:t>
      </w:r>
      <w:r w:rsidR="005C7F72" w:rsidRPr="005C7F72">
        <w:rPr>
          <w:rFonts w:ascii="Simplified Arabic" w:hAnsi="Simplified Arabic" w:cs="Simplified Arabic" w:hint="cs"/>
          <w:b/>
          <w:bCs/>
          <w:sz w:val="28"/>
          <w:szCs w:val="28"/>
          <w:rtl/>
        </w:rPr>
        <w:t xml:space="preserve"> </w:t>
      </w:r>
      <w:r w:rsidRPr="005C7F72">
        <w:rPr>
          <w:rFonts w:ascii="Simplified Arabic" w:hAnsi="Simplified Arabic" w:cs="Simplified Arabic"/>
          <w:b/>
          <w:bCs/>
          <w:sz w:val="28"/>
          <w:szCs w:val="28"/>
          <w:rtl/>
        </w:rPr>
        <w:t>الرئيس</w:t>
      </w:r>
      <w:r w:rsidRPr="005C7F72">
        <w:rPr>
          <w:rFonts w:ascii="Simplified Arabic" w:hAnsi="Simplified Arabic" w:cs="Simplified Arabic"/>
          <w:b/>
          <w:bCs/>
          <w:sz w:val="28"/>
          <w:szCs w:val="28"/>
        </w:rPr>
        <w:t xml:space="preserve"> </w:t>
      </w:r>
      <w:r w:rsidR="005C7F72" w:rsidRPr="005C7F72">
        <w:rPr>
          <w:rFonts w:ascii="Simplified Arabic" w:hAnsi="Simplified Arabic" w:cs="Simplified Arabic" w:hint="cs"/>
          <w:b/>
          <w:bCs/>
          <w:sz w:val="28"/>
          <w:szCs w:val="28"/>
          <w:rtl/>
        </w:rPr>
        <w:t xml:space="preserve"> </w:t>
      </w:r>
      <w:r w:rsidRPr="005C7F72">
        <w:rPr>
          <w:rFonts w:ascii="Simplified Arabic" w:hAnsi="Simplified Arabic" w:cs="Simplified Arabic"/>
          <w:b/>
          <w:bCs/>
          <w:sz w:val="28"/>
          <w:szCs w:val="28"/>
        </w:rPr>
        <w:t>(H</w:t>
      </w:r>
      <w:r w:rsidRPr="005C7F72">
        <w:rPr>
          <w:rFonts w:ascii="Cambria Math" w:hAnsi="Cambria Math" w:cs="Cambria Math"/>
          <w:b/>
          <w:bCs/>
          <w:sz w:val="28"/>
          <w:szCs w:val="28"/>
        </w:rPr>
        <w:t>₀</w:t>
      </w:r>
      <w:r w:rsidRPr="005C7F72">
        <w:rPr>
          <w:rFonts w:ascii="Simplified Arabic" w:hAnsi="Simplified Arabic" w:cs="Simplified Arabic"/>
          <w:b/>
          <w:bCs/>
          <w:sz w:val="28"/>
          <w:szCs w:val="28"/>
        </w:rPr>
        <w:t>)</w:t>
      </w:r>
      <w:r w:rsidR="005C7F72" w:rsidRPr="005C7F72">
        <w:rPr>
          <w:rFonts w:ascii="Simplified Arabic" w:hAnsi="Simplified Arabic" w:cs="Simplified Arabic" w:hint="cs"/>
          <w:b/>
          <w:bCs/>
          <w:sz w:val="28"/>
          <w:szCs w:val="28"/>
          <w:rtl/>
        </w:rPr>
        <w:t xml:space="preserve"> :</w:t>
      </w:r>
    </w:p>
    <w:p w14:paraId="2B0573A1" w14:textId="47A365F4"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لا يوجد أثرٌ ذو دلالةٍ إحصائيةٍ عند مستوى الدلالة</w:t>
      </w:r>
      <w:r w:rsidRPr="00187EA0">
        <w:rPr>
          <w:rFonts w:ascii="Simplified Arabic" w:hAnsi="Simplified Arabic" w:cs="Simplified Arabic"/>
          <w:sz w:val="28"/>
          <w:szCs w:val="28"/>
        </w:rPr>
        <w:t xml:space="preserve"> (</w:t>
      </w:r>
      <w:r w:rsidRPr="00187EA0">
        <w:rPr>
          <w:rFonts w:ascii="Cambria" w:hAnsi="Cambria" w:cs="Cambria"/>
          <w:sz w:val="28"/>
          <w:szCs w:val="28"/>
        </w:rPr>
        <w:t>α</w:t>
      </w:r>
      <w:r w:rsidRPr="00187EA0">
        <w:rPr>
          <w:rFonts w:ascii="Simplified Arabic" w:hAnsi="Simplified Arabic" w:cs="Simplified Arabic"/>
          <w:sz w:val="28"/>
          <w:szCs w:val="28"/>
        </w:rPr>
        <w:t xml:space="preserve"> </w:t>
      </w:r>
      <w:r w:rsidRPr="00187EA0">
        <w:rPr>
          <w:rFonts w:ascii="Cambria Math" w:hAnsi="Cambria Math" w:cs="Cambria Math"/>
          <w:sz w:val="28"/>
          <w:szCs w:val="28"/>
        </w:rPr>
        <w:t>≤</w:t>
      </w:r>
      <w:r w:rsidRPr="00187EA0">
        <w:rPr>
          <w:rFonts w:ascii="Simplified Arabic" w:hAnsi="Simplified Arabic" w:cs="Simplified Arabic"/>
          <w:sz w:val="28"/>
          <w:szCs w:val="28"/>
        </w:rPr>
        <w:t xml:space="preserve"> 0.05) </w:t>
      </w:r>
      <w:r w:rsidRPr="00187EA0">
        <w:rPr>
          <w:rFonts w:ascii="Simplified Arabic" w:hAnsi="Simplified Arabic" w:cs="Simplified Arabic"/>
          <w:sz w:val="28"/>
          <w:szCs w:val="28"/>
          <w:rtl/>
        </w:rPr>
        <w:t>للذكاء الاصطناعي بأبعاده (التعلّم الآلي، ومعالجة اللغات الطبيعية، والأنظمة الخبيرة، والشبكات العصبية الاصطناعية) في إعادة تشكيل النموذج الإداري في شركة علاقات للعلاقات العامة والاتصال</w:t>
      </w:r>
      <w:r w:rsidRPr="00187EA0">
        <w:rPr>
          <w:rFonts w:ascii="Simplified Arabic" w:hAnsi="Simplified Arabic" w:cs="Simplified Arabic"/>
          <w:sz w:val="28"/>
          <w:szCs w:val="28"/>
        </w:rPr>
        <w:t>.</w:t>
      </w:r>
    </w:p>
    <w:p w14:paraId="0B31A83B" w14:textId="77777777"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ويتفرّع من هذا الفرض الفروض الفرعية الآتية</w:t>
      </w:r>
      <w:r w:rsidRPr="005C7F72">
        <w:rPr>
          <w:rFonts w:ascii="Simplified Arabic" w:hAnsi="Simplified Arabic" w:cs="Simplified Arabic"/>
          <w:b/>
          <w:bCs/>
          <w:sz w:val="28"/>
          <w:szCs w:val="28"/>
        </w:rPr>
        <w:t>:</w:t>
      </w:r>
    </w:p>
    <w:p w14:paraId="0B0FA785" w14:textId="77777777" w:rsidR="001E29D0" w:rsidRPr="005C7F72" w:rsidRDefault="001E29D0" w:rsidP="005C7F72">
      <w:pPr>
        <w:pStyle w:val="a6"/>
        <w:numPr>
          <w:ilvl w:val="0"/>
          <w:numId w:val="29"/>
        </w:numPr>
        <w:spacing w:before="100" w:beforeAutospacing="1" w:after="100" w:afterAutospacing="1" w:line="276" w:lineRule="auto"/>
        <w:ind w:left="468"/>
        <w:jc w:val="both"/>
        <w:rPr>
          <w:rFonts w:ascii="Simplified Arabic" w:hAnsi="Simplified Arabic" w:cs="Simplified Arabic"/>
          <w:sz w:val="28"/>
          <w:szCs w:val="28"/>
        </w:rPr>
      </w:pPr>
      <w:r w:rsidRPr="005C7F72">
        <w:rPr>
          <w:rFonts w:ascii="Simplified Arabic" w:hAnsi="Simplified Arabic" w:cs="Simplified Arabic"/>
          <w:sz w:val="28"/>
          <w:szCs w:val="28"/>
          <w:rtl/>
        </w:rPr>
        <w:t>الفرض الفرعي الأول</w:t>
      </w:r>
      <w:r w:rsidRPr="005C7F72">
        <w:rPr>
          <w:rFonts w:ascii="Simplified Arabic" w:hAnsi="Simplified Arabic" w:cs="Simplified Arabic"/>
          <w:sz w:val="28"/>
          <w:szCs w:val="28"/>
        </w:rPr>
        <w:t xml:space="preserve"> (H</w:t>
      </w:r>
      <w:r w:rsidRPr="005C7F72">
        <w:rPr>
          <w:rFonts w:ascii="Cambria Math" w:hAnsi="Cambria Math" w:cs="Cambria Math"/>
          <w:sz w:val="28"/>
          <w:szCs w:val="28"/>
        </w:rPr>
        <w:t>₀₁</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لا يوجد أثرٌ ذو دلالةٍ إحصائيةٍ عند مستوى الدلالة</w:t>
      </w:r>
      <w:r w:rsidRPr="005C7F72">
        <w:rPr>
          <w:rFonts w:ascii="Simplified Arabic" w:hAnsi="Simplified Arabic" w:cs="Simplified Arabic"/>
          <w:sz w:val="28"/>
          <w:szCs w:val="28"/>
        </w:rPr>
        <w:t xml:space="preserve"> (</w:t>
      </w:r>
      <w:r w:rsidRPr="005C7F72">
        <w:rPr>
          <w:rFonts w:ascii="Cambria" w:hAnsi="Cambria" w:cs="Cambria"/>
          <w:sz w:val="28"/>
          <w:szCs w:val="28"/>
        </w:rPr>
        <w:t>α</w:t>
      </w:r>
      <w:r w:rsidRPr="005C7F72">
        <w:rPr>
          <w:rFonts w:ascii="Simplified Arabic" w:hAnsi="Simplified Arabic" w:cs="Simplified Arabic"/>
          <w:sz w:val="28"/>
          <w:szCs w:val="28"/>
        </w:rPr>
        <w:t xml:space="preserve"> </w:t>
      </w:r>
      <w:r w:rsidRPr="005C7F72">
        <w:rPr>
          <w:rFonts w:ascii="Cambria Math" w:hAnsi="Cambria Math" w:cs="Cambria Math"/>
          <w:sz w:val="28"/>
          <w:szCs w:val="28"/>
        </w:rPr>
        <w:t>≤</w:t>
      </w:r>
      <w:r w:rsidRPr="005C7F72">
        <w:rPr>
          <w:rFonts w:ascii="Simplified Arabic" w:hAnsi="Simplified Arabic" w:cs="Simplified Arabic"/>
          <w:sz w:val="28"/>
          <w:szCs w:val="28"/>
        </w:rPr>
        <w:t xml:space="preserve"> 0.05) </w:t>
      </w:r>
      <w:r w:rsidRPr="005C7F72">
        <w:rPr>
          <w:rFonts w:ascii="Simplified Arabic" w:hAnsi="Simplified Arabic" w:cs="Simplified Arabic"/>
          <w:sz w:val="28"/>
          <w:szCs w:val="28"/>
          <w:rtl/>
        </w:rPr>
        <w:t>للتعلّم الآلي في إعادة تشكيل النموذج الإداري في شركة علاقات للعلاقات العامة والاتصال</w:t>
      </w:r>
      <w:r w:rsidRPr="005C7F72">
        <w:rPr>
          <w:rFonts w:ascii="Simplified Arabic" w:hAnsi="Simplified Arabic" w:cs="Simplified Arabic"/>
          <w:sz w:val="28"/>
          <w:szCs w:val="28"/>
        </w:rPr>
        <w:t>.</w:t>
      </w:r>
    </w:p>
    <w:p w14:paraId="729A42C0" w14:textId="77777777" w:rsidR="001E29D0" w:rsidRPr="005C7F72" w:rsidRDefault="001E29D0" w:rsidP="005C7F72">
      <w:pPr>
        <w:pStyle w:val="a6"/>
        <w:numPr>
          <w:ilvl w:val="0"/>
          <w:numId w:val="29"/>
        </w:numPr>
        <w:spacing w:before="100" w:beforeAutospacing="1" w:after="100" w:afterAutospacing="1" w:line="276" w:lineRule="auto"/>
        <w:ind w:left="468"/>
        <w:jc w:val="both"/>
        <w:rPr>
          <w:rFonts w:ascii="Simplified Arabic" w:hAnsi="Simplified Arabic" w:cs="Simplified Arabic"/>
          <w:sz w:val="28"/>
          <w:szCs w:val="28"/>
        </w:rPr>
      </w:pPr>
      <w:r w:rsidRPr="005C7F72">
        <w:rPr>
          <w:rFonts w:ascii="Simplified Arabic" w:hAnsi="Simplified Arabic" w:cs="Simplified Arabic"/>
          <w:sz w:val="28"/>
          <w:szCs w:val="28"/>
          <w:rtl/>
        </w:rPr>
        <w:t>الفرض الفرعي الثاني</w:t>
      </w:r>
      <w:r w:rsidRPr="005C7F72">
        <w:rPr>
          <w:rFonts w:ascii="Simplified Arabic" w:hAnsi="Simplified Arabic" w:cs="Simplified Arabic"/>
          <w:sz w:val="28"/>
          <w:szCs w:val="28"/>
        </w:rPr>
        <w:t xml:space="preserve"> (H</w:t>
      </w:r>
      <w:r w:rsidRPr="005C7F72">
        <w:rPr>
          <w:rFonts w:ascii="Cambria Math" w:hAnsi="Cambria Math" w:cs="Cambria Math"/>
          <w:sz w:val="28"/>
          <w:szCs w:val="28"/>
        </w:rPr>
        <w:t>₀₂</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لا يوجد أثرٌ ذو دلالةٍ إحصائيةٍ عند مستوى الدلالة</w:t>
      </w:r>
      <w:r w:rsidRPr="005C7F72">
        <w:rPr>
          <w:rFonts w:ascii="Simplified Arabic" w:hAnsi="Simplified Arabic" w:cs="Simplified Arabic"/>
          <w:sz w:val="28"/>
          <w:szCs w:val="28"/>
        </w:rPr>
        <w:t xml:space="preserve"> (</w:t>
      </w:r>
      <w:r w:rsidRPr="005C7F72">
        <w:rPr>
          <w:rFonts w:ascii="Cambria" w:hAnsi="Cambria" w:cs="Cambria"/>
          <w:sz w:val="28"/>
          <w:szCs w:val="28"/>
        </w:rPr>
        <w:t>α</w:t>
      </w:r>
      <w:r w:rsidRPr="005C7F72">
        <w:rPr>
          <w:rFonts w:ascii="Simplified Arabic" w:hAnsi="Simplified Arabic" w:cs="Simplified Arabic"/>
          <w:sz w:val="28"/>
          <w:szCs w:val="28"/>
        </w:rPr>
        <w:t xml:space="preserve"> </w:t>
      </w:r>
      <w:r w:rsidRPr="005C7F72">
        <w:rPr>
          <w:rFonts w:ascii="Cambria Math" w:hAnsi="Cambria Math" w:cs="Cambria Math"/>
          <w:sz w:val="28"/>
          <w:szCs w:val="28"/>
        </w:rPr>
        <w:t>≤</w:t>
      </w:r>
      <w:r w:rsidRPr="005C7F72">
        <w:rPr>
          <w:rFonts w:ascii="Simplified Arabic" w:hAnsi="Simplified Arabic" w:cs="Simplified Arabic"/>
          <w:sz w:val="28"/>
          <w:szCs w:val="28"/>
        </w:rPr>
        <w:t xml:space="preserve"> 0.05) </w:t>
      </w:r>
      <w:r w:rsidRPr="005C7F72">
        <w:rPr>
          <w:rFonts w:ascii="Simplified Arabic" w:hAnsi="Simplified Arabic" w:cs="Simplified Arabic"/>
          <w:sz w:val="28"/>
          <w:szCs w:val="28"/>
          <w:rtl/>
        </w:rPr>
        <w:t>لمعالجة اللغات الطبيعية في إعادة تشكيل النموذج الإداري في شركة علاقات للعلاقات العامة والاتصال</w:t>
      </w:r>
      <w:r w:rsidRPr="005C7F72">
        <w:rPr>
          <w:rFonts w:ascii="Simplified Arabic" w:hAnsi="Simplified Arabic" w:cs="Simplified Arabic"/>
          <w:sz w:val="28"/>
          <w:szCs w:val="28"/>
        </w:rPr>
        <w:t>.</w:t>
      </w:r>
    </w:p>
    <w:p w14:paraId="22FFAAC0" w14:textId="77777777" w:rsidR="001E29D0" w:rsidRPr="005C7F72" w:rsidRDefault="001E29D0" w:rsidP="005C7F72">
      <w:pPr>
        <w:pStyle w:val="a6"/>
        <w:numPr>
          <w:ilvl w:val="0"/>
          <w:numId w:val="29"/>
        </w:numPr>
        <w:spacing w:before="100" w:beforeAutospacing="1" w:after="100" w:afterAutospacing="1" w:line="276" w:lineRule="auto"/>
        <w:ind w:left="468"/>
        <w:jc w:val="both"/>
        <w:rPr>
          <w:rFonts w:ascii="Simplified Arabic" w:hAnsi="Simplified Arabic" w:cs="Simplified Arabic"/>
          <w:sz w:val="28"/>
          <w:szCs w:val="28"/>
        </w:rPr>
      </w:pPr>
      <w:r w:rsidRPr="005C7F72">
        <w:rPr>
          <w:rFonts w:ascii="Simplified Arabic" w:hAnsi="Simplified Arabic" w:cs="Simplified Arabic"/>
          <w:sz w:val="28"/>
          <w:szCs w:val="28"/>
          <w:rtl/>
        </w:rPr>
        <w:t>الفرض الفرعي الثالث</w:t>
      </w:r>
      <w:r w:rsidRPr="005C7F72">
        <w:rPr>
          <w:rFonts w:ascii="Simplified Arabic" w:hAnsi="Simplified Arabic" w:cs="Simplified Arabic"/>
          <w:sz w:val="28"/>
          <w:szCs w:val="28"/>
        </w:rPr>
        <w:t xml:space="preserve"> (H</w:t>
      </w:r>
      <w:r w:rsidRPr="005C7F72">
        <w:rPr>
          <w:rFonts w:ascii="Cambria Math" w:hAnsi="Cambria Math" w:cs="Cambria Math"/>
          <w:sz w:val="28"/>
          <w:szCs w:val="28"/>
        </w:rPr>
        <w:t>₀₃</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لا يوجد أثرٌ ذو دلالةٍ إحصائيةٍ عند مستوى الدلالة</w:t>
      </w:r>
      <w:r w:rsidRPr="005C7F72">
        <w:rPr>
          <w:rFonts w:ascii="Simplified Arabic" w:hAnsi="Simplified Arabic" w:cs="Simplified Arabic"/>
          <w:sz w:val="28"/>
          <w:szCs w:val="28"/>
        </w:rPr>
        <w:t xml:space="preserve"> (</w:t>
      </w:r>
      <w:r w:rsidRPr="005C7F72">
        <w:rPr>
          <w:rFonts w:ascii="Cambria" w:hAnsi="Cambria" w:cs="Cambria"/>
          <w:sz w:val="28"/>
          <w:szCs w:val="28"/>
        </w:rPr>
        <w:t>α</w:t>
      </w:r>
      <w:r w:rsidRPr="005C7F72">
        <w:rPr>
          <w:rFonts w:ascii="Simplified Arabic" w:hAnsi="Simplified Arabic" w:cs="Simplified Arabic"/>
          <w:sz w:val="28"/>
          <w:szCs w:val="28"/>
        </w:rPr>
        <w:t xml:space="preserve"> </w:t>
      </w:r>
      <w:r w:rsidRPr="005C7F72">
        <w:rPr>
          <w:rFonts w:ascii="Cambria Math" w:hAnsi="Cambria Math" w:cs="Cambria Math"/>
          <w:sz w:val="28"/>
          <w:szCs w:val="28"/>
        </w:rPr>
        <w:t>≤</w:t>
      </w:r>
      <w:r w:rsidRPr="005C7F72">
        <w:rPr>
          <w:rFonts w:ascii="Simplified Arabic" w:hAnsi="Simplified Arabic" w:cs="Simplified Arabic"/>
          <w:sz w:val="28"/>
          <w:szCs w:val="28"/>
        </w:rPr>
        <w:t xml:space="preserve"> 0.05) </w:t>
      </w:r>
      <w:r w:rsidRPr="005C7F72">
        <w:rPr>
          <w:rFonts w:ascii="Simplified Arabic" w:hAnsi="Simplified Arabic" w:cs="Simplified Arabic"/>
          <w:sz w:val="28"/>
          <w:szCs w:val="28"/>
          <w:rtl/>
        </w:rPr>
        <w:t>للأنظمة الخبيرة في إعادة تشكيل النموذج الإداري في شركة علاقات للعلاقات العامة والاتصال</w:t>
      </w:r>
      <w:r w:rsidRPr="005C7F72">
        <w:rPr>
          <w:rFonts w:ascii="Simplified Arabic" w:hAnsi="Simplified Arabic" w:cs="Simplified Arabic"/>
          <w:sz w:val="28"/>
          <w:szCs w:val="28"/>
        </w:rPr>
        <w:t>.</w:t>
      </w:r>
    </w:p>
    <w:p w14:paraId="454649E9" w14:textId="77777777" w:rsidR="001E29D0" w:rsidRPr="005C7F72" w:rsidRDefault="001E29D0" w:rsidP="005C7F72">
      <w:pPr>
        <w:pStyle w:val="a6"/>
        <w:numPr>
          <w:ilvl w:val="0"/>
          <w:numId w:val="29"/>
        </w:numPr>
        <w:spacing w:before="100" w:beforeAutospacing="1" w:after="100" w:afterAutospacing="1" w:line="276" w:lineRule="auto"/>
        <w:ind w:left="468"/>
        <w:jc w:val="both"/>
        <w:rPr>
          <w:rFonts w:ascii="Simplified Arabic" w:hAnsi="Simplified Arabic" w:cs="Simplified Arabic"/>
          <w:sz w:val="28"/>
          <w:szCs w:val="28"/>
        </w:rPr>
      </w:pPr>
      <w:r w:rsidRPr="005C7F72">
        <w:rPr>
          <w:rFonts w:ascii="Simplified Arabic" w:hAnsi="Simplified Arabic" w:cs="Simplified Arabic"/>
          <w:sz w:val="28"/>
          <w:szCs w:val="28"/>
          <w:rtl/>
        </w:rPr>
        <w:t>الفرض الفرعي الرابع</w:t>
      </w:r>
      <w:r w:rsidRPr="005C7F72">
        <w:rPr>
          <w:rFonts w:ascii="Simplified Arabic" w:hAnsi="Simplified Arabic" w:cs="Simplified Arabic"/>
          <w:sz w:val="28"/>
          <w:szCs w:val="28"/>
        </w:rPr>
        <w:t xml:space="preserve"> (H</w:t>
      </w:r>
      <w:r w:rsidRPr="005C7F72">
        <w:rPr>
          <w:rFonts w:ascii="Cambria Math" w:hAnsi="Cambria Math" w:cs="Cambria Math"/>
          <w:sz w:val="28"/>
          <w:szCs w:val="28"/>
        </w:rPr>
        <w:t>₀₄</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لا يوجد أثرٌ ذو دلالةٍ إحصائيةٍ عند مستوى الدلالة</w:t>
      </w:r>
      <w:r w:rsidRPr="005C7F72">
        <w:rPr>
          <w:rFonts w:ascii="Simplified Arabic" w:hAnsi="Simplified Arabic" w:cs="Simplified Arabic"/>
          <w:sz w:val="28"/>
          <w:szCs w:val="28"/>
        </w:rPr>
        <w:t xml:space="preserve"> (</w:t>
      </w:r>
      <w:r w:rsidRPr="005C7F72">
        <w:rPr>
          <w:rFonts w:ascii="Cambria" w:hAnsi="Cambria" w:cs="Cambria"/>
          <w:sz w:val="28"/>
          <w:szCs w:val="28"/>
        </w:rPr>
        <w:t>α</w:t>
      </w:r>
      <w:r w:rsidRPr="005C7F72">
        <w:rPr>
          <w:rFonts w:ascii="Simplified Arabic" w:hAnsi="Simplified Arabic" w:cs="Simplified Arabic"/>
          <w:sz w:val="28"/>
          <w:szCs w:val="28"/>
        </w:rPr>
        <w:t xml:space="preserve"> </w:t>
      </w:r>
      <w:r w:rsidRPr="005C7F72">
        <w:rPr>
          <w:rFonts w:ascii="Cambria Math" w:hAnsi="Cambria Math" w:cs="Cambria Math"/>
          <w:sz w:val="28"/>
          <w:szCs w:val="28"/>
        </w:rPr>
        <w:t>≤</w:t>
      </w:r>
      <w:r w:rsidRPr="005C7F72">
        <w:rPr>
          <w:rFonts w:ascii="Simplified Arabic" w:hAnsi="Simplified Arabic" w:cs="Simplified Arabic"/>
          <w:sz w:val="28"/>
          <w:szCs w:val="28"/>
        </w:rPr>
        <w:t xml:space="preserve"> 0.05) </w:t>
      </w:r>
      <w:r w:rsidRPr="005C7F72">
        <w:rPr>
          <w:rFonts w:ascii="Simplified Arabic" w:hAnsi="Simplified Arabic" w:cs="Simplified Arabic"/>
          <w:sz w:val="28"/>
          <w:szCs w:val="28"/>
          <w:rtl/>
        </w:rPr>
        <w:t>للشبكات العصبية الاصطناعية في إعادة تشكيل النموذج الإداري في شركة علاقات للعلاقات العامة والاتصال</w:t>
      </w:r>
      <w:r w:rsidRPr="005C7F72">
        <w:rPr>
          <w:rFonts w:ascii="Simplified Arabic" w:hAnsi="Simplified Arabic" w:cs="Simplified Arabic"/>
          <w:sz w:val="28"/>
          <w:szCs w:val="28"/>
        </w:rPr>
        <w:t>.</w:t>
      </w:r>
    </w:p>
    <w:p w14:paraId="71BA0CF5" w14:textId="4A4120F8"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8" w:name="_Toc234253310"/>
      <w:r>
        <w:rPr>
          <w:rFonts w:ascii="Simplified Arabic" w:eastAsia="Calibri" w:hAnsi="Simplified Arabic" w:cs="Simplified Arabic" w:hint="cs"/>
          <w:b/>
          <w:bCs/>
          <w:color w:val="000000" w:themeColor="text1"/>
          <w:sz w:val="36"/>
          <w:szCs w:val="36"/>
          <w:rtl/>
          <w:lang w:bidi="ar-EG"/>
        </w:rPr>
        <w:t xml:space="preserve">7.1 </w:t>
      </w:r>
      <w:r w:rsidR="001E29D0" w:rsidRPr="00C35669">
        <w:rPr>
          <w:rFonts w:ascii="Simplified Arabic" w:eastAsia="Calibri" w:hAnsi="Simplified Arabic" w:cs="Simplified Arabic"/>
          <w:b/>
          <w:bCs/>
          <w:color w:val="000000" w:themeColor="text1"/>
          <w:sz w:val="36"/>
          <w:szCs w:val="36"/>
          <w:rtl/>
          <w:lang w:bidi="ar-EG"/>
        </w:rPr>
        <w:t>الدراسات السابقة</w:t>
      </w:r>
      <w:bookmarkEnd w:id="18"/>
    </w:p>
    <w:p w14:paraId="72979F8A"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المحور الأول</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الدراسات المتعلقة بالمتغير المستقل (الذكاء الاصطناعي) وعلاقته بمتغيرات أخرى</w:t>
      </w:r>
      <w:r w:rsidRPr="005C7F72">
        <w:rPr>
          <w:rFonts w:ascii="Simplified Arabic" w:hAnsi="Simplified Arabic" w:cs="Simplified Arabic"/>
          <w:sz w:val="28"/>
          <w:szCs w:val="28"/>
        </w:rPr>
        <w:t>.</w:t>
      </w:r>
    </w:p>
    <w:p w14:paraId="3DD063A0"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المحور الثاني</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الدراسات المتعلقة بالمتغير التابع (إعادة تشكيل النموذج الإداري) وعلاقته بمتغيرات أخرى</w:t>
      </w:r>
      <w:r w:rsidRPr="005C7F72">
        <w:rPr>
          <w:rFonts w:ascii="Simplified Arabic" w:hAnsi="Simplified Arabic" w:cs="Simplified Arabic"/>
          <w:sz w:val="28"/>
          <w:szCs w:val="28"/>
        </w:rPr>
        <w:t>.</w:t>
      </w:r>
    </w:p>
    <w:p w14:paraId="7E8AB99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وقد تمّ ترتيب الدراسات داخل كل محور من الأحدث إلى الأقدم، مع عرض عنوان الدراسة، وهدفها، ومنهجها، وعينتها، وأبرز نتائجها وتوصياتها</w:t>
      </w:r>
      <w:r w:rsidRPr="00187EA0">
        <w:rPr>
          <w:rFonts w:ascii="Simplified Arabic" w:hAnsi="Simplified Arabic" w:cs="Simplified Arabic"/>
          <w:sz w:val="28"/>
          <w:szCs w:val="28"/>
        </w:rPr>
        <w:t>.</w:t>
      </w:r>
    </w:p>
    <w:p w14:paraId="7A1F4D52"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المحور الأول: الدراسات المتعلقة بالمتغير المستقل (الذكاء الاصطناعي) وعلاقته بمتغيرات أخرى</w:t>
      </w:r>
    </w:p>
    <w:p w14:paraId="1DE63B20" w14:textId="77777777" w:rsidR="001E29D0" w:rsidRPr="005C7F72" w:rsidRDefault="001E29D0" w:rsidP="005C7F72">
      <w:pPr>
        <w:spacing w:before="100" w:beforeAutospacing="1" w:after="100" w:afterAutospacing="1" w:line="276" w:lineRule="auto"/>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أولاً: الدراسات العربية</w:t>
      </w:r>
    </w:p>
    <w:p w14:paraId="247709AD" w14:textId="2DA2E342"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أبو فرحة والمطارنة (2025) بعنوان: “أثر الذكاء الاصطناعي في الأداء المالي: الدور الوسيط لموثوقية نظم المعلومات المحاسبية</w:t>
      </w:r>
      <w:r w:rsidRPr="005C7F72">
        <w:rPr>
          <w:rFonts w:ascii="Simplified Arabic" w:hAnsi="Simplified Arabic" w:cs="Simplified Arabic"/>
          <w:b/>
          <w:bCs/>
          <w:sz w:val="28"/>
          <w:szCs w:val="28"/>
        </w:rPr>
        <w:t>”</w:t>
      </w:r>
    </w:p>
    <w:p w14:paraId="05BAFD87"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(التعلم الآلي، معالجة اللغات الطبيعية، الشبكات العصبية، الأنظمة الخبيرة) على الأداء المالي في ظل الدور الوسيط لموثوقية نظم المعلومات المحاسبية. واستخدمت الدراسة المنهج الوصفي التحليلي، وتكونت العينة من (350) مفردة من العاملين في الإدارات المالية والمحاسبية. وتوصلت نتائج الدراسة إلى وجود أثر ذي دلالة إحصائية للذكاء الاصطناعي في الأداء المالي بوجود موثوقية نظم المعلومات المحاسبية كمتغير وسيط. وأوصت الدراسة بضرورة تعزيز الاستثمار في تطبيقات الذكاء الاصطناعي وتطوير البنية التحتية لنظم المعلومات المحاسبية</w:t>
      </w:r>
      <w:r w:rsidRPr="00187EA0">
        <w:rPr>
          <w:rFonts w:ascii="Simplified Arabic" w:hAnsi="Simplified Arabic" w:cs="Simplified Arabic"/>
          <w:sz w:val="28"/>
          <w:szCs w:val="28"/>
        </w:rPr>
        <w:t>.</w:t>
      </w:r>
    </w:p>
    <w:p w14:paraId="719CE90D" w14:textId="261AB701"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الدرادكة والزعبي (2024) بعنوان: “أثر الذكاء الاصطناعي في تحسين الكفاءة اللوجستية: الدور الوسيط لجدارات الموارد البشرية في مجمع الملك الحسين للأعمال</w:t>
      </w:r>
      <w:r w:rsidRPr="005C7F72">
        <w:rPr>
          <w:rFonts w:ascii="Simplified Arabic" w:hAnsi="Simplified Arabic" w:cs="Simplified Arabic"/>
          <w:b/>
          <w:bCs/>
          <w:sz w:val="28"/>
          <w:szCs w:val="28"/>
        </w:rPr>
        <w:t>”</w:t>
      </w:r>
    </w:p>
    <w:p w14:paraId="2BA57CBA"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(الأنظمة الخبيرة، الشبكات العصبية، الروبوتات، معالجة اللغات الطبيعية) على تحسين الكفاءة اللوجستية في ظل الدور الوسيط لجدارات الموارد البشرية. واستخدمت الدراسة المنهج الوصفي التحليلي، وتكونت العينة من (384) مفردة من العاملين في الشركات المندرجة ضمن مجمع الملك الحسين للأعمال. وتوصلت نتائج الدراسة إلى وجود أثر إيجابي ذي دلالة إحصائية للذكاء الاصطناعي في تحسين الكفاءة اللوجستية بوساطة جدارات الموارد البشرية. وأوصت الدراسة بضرورة تبني تقنيات الذكاء الاصطناعي في العمليات اللوجستية وتطوير جدارات العاملين</w:t>
      </w:r>
      <w:r w:rsidRPr="00187EA0">
        <w:rPr>
          <w:rFonts w:ascii="Simplified Arabic" w:hAnsi="Simplified Arabic" w:cs="Simplified Arabic"/>
          <w:sz w:val="28"/>
          <w:szCs w:val="28"/>
        </w:rPr>
        <w:t>.</w:t>
      </w:r>
    </w:p>
    <w:p w14:paraId="06AEBFB8" w14:textId="1797656D"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عضيبات والشورة (2023) بعنوان: “أثر الذكاء الاصطناعي في الميزة التنافسية: الدور المعدل للمناعة المنظمية في قطاع الاتصالات الأردني</w:t>
      </w:r>
      <w:r w:rsidRPr="005C7F72">
        <w:rPr>
          <w:rFonts w:ascii="Simplified Arabic" w:hAnsi="Simplified Arabic" w:cs="Simplified Arabic"/>
          <w:b/>
          <w:bCs/>
          <w:sz w:val="28"/>
          <w:szCs w:val="28"/>
        </w:rPr>
        <w:t>”</w:t>
      </w:r>
    </w:p>
    <w:p w14:paraId="78FDA8A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(التعلم الآلي، الأنظمة الخبيرة، معالجة اللغات الطبيعية، الرؤية الحاسوبية) على الميزة التنافسية في ظل الدور المعدل للمناعة المنظمية في قطاع الاتصالات الأردني. واستخدمت الدراسة المنهج الوصفي التحليلي، وتكونت العينة من (312) مفردة من المديرين ورؤساء الأقسام في شركات الاتصالات الأردنية. وتوصلت نتائج الدراسة إلى وجود أثر ذي دلالة إحصائية للذكاء الاصطناعي في تحقيق الميزة التنافسية، مع وجود دور معدل للمناعة المنظمية. وأوصت الدراسة بضرورة تعزيز تطبيقات الذكاء الاصطناعي وبناء مناعة منظمية قوية</w:t>
      </w:r>
      <w:r w:rsidRPr="00187EA0">
        <w:rPr>
          <w:rFonts w:ascii="Simplified Arabic" w:hAnsi="Simplified Arabic" w:cs="Simplified Arabic"/>
          <w:sz w:val="28"/>
          <w:szCs w:val="28"/>
        </w:rPr>
        <w:t>.</w:t>
      </w:r>
    </w:p>
    <w:p w14:paraId="363BA1A0" w14:textId="1F303614"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عبد المنعم (2023) بعنوان: “أثر الذكاء الاصطناعي على الرشاقة الاستراتيجية: الدور الوسيط للجدارات الوظيفية الرقمية في الموارد البشرية – دراسة ميدانية على العاملين بالجامعات الخاصة المصرية</w:t>
      </w:r>
      <w:r w:rsidRPr="005C7F72">
        <w:rPr>
          <w:rFonts w:ascii="Simplified Arabic" w:hAnsi="Simplified Arabic" w:cs="Simplified Arabic"/>
          <w:b/>
          <w:bCs/>
          <w:sz w:val="28"/>
          <w:szCs w:val="28"/>
        </w:rPr>
        <w:t>”</w:t>
      </w:r>
    </w:p>
    <w:p w14:paraId="28B44F51"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(الأنظمة الخبيرة، الشبكات العصبية، التعلم الآلي، معالجة اللغات الطبيعية) على الرشاقة الاستراتيجية في ظل الدور الوسيط للجدارات الوظيفية الرقمية للعاملين بالجامعات الخاصة المصرية. واستخدمت الدراسة المنهج الوصفي التحليلي، وتكونت العينة من (398) مفردة من العاملين بالجامعات الخاصة المصرية. وتوصلت نتائج الدراسة إلى وجود أثر إيجابي ذي دلالة إحصائية للذكاء الاصطناعي على الرشاقة الاستراتيجية من خلال الجدارات الوظيفية الرقمية. وأوصت الدراسة بضرورة تطوير الجدارات الرقمية للعاملين وتبني تقنيات الذكاء الاصطناعي</w:t>
      </w:r>
      <w:r w:rsidRPr="00187EA0">
        <w:rPr>
          <w:rFonts w:ascii="Simplified Arabic" w:hAnsi="Simplified Arabic" w:cs="Simplified Arabic"/>
          <w:sz w:val="28"/>
          <w:szCs w:val="28"/>
        </w:rPr>
        <w:t>.</w:t>
      </w:r>
    </w:p>
    <w:p w14:paraId="2853A840" w14:textId="634668D2"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طيبي ومولاي (2023) بعنوان: “أثر الذكاء الاصطناعي على أداء البنوك التجارية: دراسة حالة البنوك التجارية لولايتي البيض وتيارت</w:t>
      </w:r>
      <w:r w:rsidRPr="005C7F72">
        <w:rPr>
          <w:rFonts w:ascii="Simplified Arabic" w:hAnsi="Simplified Arabic" w:cs="Simplified Arabic"/>
          <w:b/>
          <w:bCs/>
          <w:sz w:val="28"/>
          <w:szCs w:val="28"/>
        </w:rPr>
        <w:t>”</w:t>
      </w:r>
    </w:p>
    <w:p w14:paraId="2C6A6037"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(الأنظمة الخبيرة، الشبكات العصبية الاصطناعية، التعلم الآلي) على أداء البنوك التجارية في ولايتي البيض وتيارت بالجزائر. واستخدمت الدراسة المنهج الوصفي التحليلي مع أسلوب دراسة الحالة، وتكونت العينة من (120) موظفاً في البنوك التجارية بالولايتين. وتوصلت نتائج الدراسة إلى وجود أثر ذي دلالة إحصائية لتطبيقات الذكاء الاصطناعي على تحسين أداء البنوك التجارية. وأوصت الدراسة بضرورة توسيع نطاق استخدام تقنيات الذكاء الاصطناعي في القطاع المصرفي وتدريب الكوادر البشرية عليها</w:t>
      </w:r>
      <w:r w:rsidRPr="00187EA0">
        <w:rPr>
          <w:rFonts w:ascii="Simplified Arabic" w:hAnsi="Simplified Arabic" w:cs="Simplified Arabic"/>
          <w:sz w:val="28"/>
          <w:szCs w:val="28"/>
        </w:rPr>
        <w:t>.</w:t>
      </w:r>
    </w:p>
    <w:p w14:paraId="07F9E3F8" w14:textId="1017272B"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المصاروة والسرحان (2021) بعنوان: “أثر الذكاء الاصطناعي في الأداء المؤسسي: متغير وسيط رأس المال الفكري في البنوك التجارية في الأردن</w:t>
      </w:r>
      <w:r w:rsidRPr="005C7F72">
        <w:rPr>
          <w:rFonts w:ascii="Simplified Arabic" w:hAnsi="Simplified Arabic" w:cs="Simplified Arabic"/>
          <w:b/>
          <w:bCs/>
          <w:sz w:val="28"/>
          <w:szCs w:val="28"/>
        </w:rPr>
        <w:t>”</w:t>
      </w:r>
    </w:p>
    <w:p w14:paraId="18AB473C"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(التعلم الآلي، الأنظمة الخبيرة، معالجة اللغات الطبيعية، الروبوتات) على الأداء المؤسسي في ظل الدور الوسيط لرأس المال الفكري في البنوك التجارية الأردنية. واستخدمت الدراسة المنهج الوصفي التحليلي، وتكونت العينة من (280) مفردة من المديرين والموظفين في البنوك التجارية الأردنية. وتوصلت نتائج الدراسة إلى وجود أثر إيجابي ذي دلالة إحصائية للذكاء الاصطناعي على الأداء المؤسسي بوساطة رأس المال الفكري. وأوصت الدراسة بضرورة الاهتمام برأس المال الفكري وتوظيف تقنيات الذكاء الاصطناعي بكفاءة</w:t>
      </w:r>
      <w:r w:rsidRPr="00187EA0">
        <w:rPr>
          <w:rFonts w:ascii="Simplified Arabic" w:hAnsi="Simplified Arabic" w:cs="Simplified Arabic"/>
          <w:sz w:val="28"/>
          <w:szCs w:val="28"/>
        </w:rPr>
        <w:t>.</w:t>
      </w:r>
    </w:p>
    <w:p w14:paraId="7DD88DBA" w14:textId="7051E04F" w:rsidR="001E29D0" w:rsidRPr="005C7F72" w:rsidRDefault="001E29D0" w:rsidP="005C7F72">
      <w:pPr>
        <w:pStyle w:val="a6"/>
        <w:numPr>
          <w:ilvl w:val="1"/>
          <w:numId w:val="2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القسايمة وأبو سليم (2021) بعنوان: “أثر الذكاء الاصطناعي في خصائص المعلومات المحاسبية: الدور المعدل لكفاءة الأنظمة المحاسبية في البنوك التجارية الأردنية</w:t>
      </w:r>
      <w:r w:rsidRPr="005C7F72">
        <w:rPr>
          <w:rFonts w:ascii="Simplified Arabic" w:hAnsi="Simplified Arabic" w:cs="Simplified Arabic"/>
          <w:b/>
          <w:bCs/>
          <w:sz w:val="28"/>
          <w:szCs w:val="28"/>
        </w:rPr>
        <w:t>”</w:t>
      </w:r>
    </w:p>
    <w:p w14:paraId="77C21CF7"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(الأنظمة الخبيرة، الشبكات العصبية، التعلم الآلي، الخوارزميات الذكية) على خصائص المعلومات المحاسبية في ظل الدور المعدل لكفاءة الأنظمة المحاسبية. واستخدمت الدراسة المنهج الوصفي التحليلي، وتكونت العينة من (245) مفردة من المحاسبين والمدققين الداخليين في البنوك التجارية الأردنية. وتوصلت نتائج الدراسة إلى وجود أثر ذي دلالة إحصائية للذكاء الاصطناعي في تحسين خصائص المعلومات المحاسبية، مع دور معدل لكفاءة الأنظمة المحاسبية. وأوصت الدراسة بضرورة تطوير الأنظمة المحاسبية وتوظيف الذكاء الاصطناعي فيها</w:t>
      </w:r>
      <w:r w:rsidRPr="00187EA0">
        <w:rPr>
          <w:rFonts w:ascii="Simplified Arabic" w:hAnsi="Simplified Arabic" w:cs="Simplified Arabic"/>
          <w:sz w:val="28"/>
          <w:szCs w:val="28"/>
        </w:rPr>
        <w:t>.</w:t>
      </w:r>
    </w:p>
    <w:p w14:paraId="6CDE2E6F" w14:textId="77777777" w:rsidR="001E29D0" w:rsidRPr="005C7F72" w:rsidRDefault="001E29D0" w:rsidP="005C7F72">
      <w:pPr>
        <w:spacing w:before="100" w:beforeAutospacing="1" w:after="100" w:afterAutospacing="1" w:line="276" w:lineRule="auto"/>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ثانياً: الدراسات الأجنبية</w:t>
      </w:r>
    </w:p>
    <w:p w14:paraId="22A83829" w14:textId="6EFCB8FE" w:rsidR="001E29D0" w:rsidRPr="005C7F72" w:rsidRDefault="001E29D0" w:rsidP="005C7F72">
      <w:pPr>
        <w:pStyle w:val="a6"/>
        <w:numPr>
          <w:ilvl w:val="0"/>
          <w:numId w:val="31"/>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Martins (2025)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“Artificial Intelligence in Business Strategy: How AI Driven Analytics is Reshaping Decision Making”</w:t>
      </w:r>
    </w:p>
    <w:p w14:paraId="2A7F3CA9"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(التحليلات التنبؤية، التعلم الآلي، معالجة البيانات الضخمة) على عمليات صنع القرار الاستراتيجي في منظمات الأعمال. واستخدمت الدراسة المنهج الوصفي التحليلي المستند إلى مراجعة الأدبيات، وتكونت العينة من (150) شركة عالمية تتبنى تقنيات الذكاء الاصطناعي. وتوصلت نتائج الدراسة إلى أن التحليلات المدفوعة بالذكاء الاصطناعي تُعيد تشكيل صنع القرار من خلال توفير رؤى دقيقة وسريعة. وأوصت الدراسة بضرورة دمج الذكاء الاصطناعي في العمليات الاستراتيجية للشركات</w:t>
      </w:r>
      <w:r w:rsidRPr="00187EA0">
        <w:rPr>
          <w:rFonts w:ascii="Simplified Arabic" w:hAnsi="Simplified Arabic" w:cs="Simplified Arabic"/>
          <w:sz w:val="28"/>
          <w:szCs w:val="28"/>
        </w:rPr>
        <w:t>.</w:t>
      </w:r>
    </w:p>
    <w:p w14:paraId="6E46E8F9" w14:textId="025E1949" w:rsidR="001E29D0" w:rsidRPr="005C7F72" w:rsidRDefault="001E29D0" w:rsidP="005C7F72">
      <w:pPr>
        <w:pStyle w:val="a6"/>
        <w:numPr>
          <w:ilvl w:val="0"/>
          <w:numId w:val="31"/>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Butt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“AI-driven economies: How artificial intelligence (AI) is reshaping business administration and decision-making”</w:t>
      </w:r>
    </w:p>
    <w:p w14:paraId="31648089"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(الأتمتة الذكية، التعلم العميق، التحليلات المتقدمة) على إدارة الأعمال وصنع القرار في الاقتصادات المعاصرة. واستخدمت الدراسة المنهج الوصفي التحليلي، وتكونت العينة من مراجعة تحليلية لعدد من الشركات العالمية الرائدة في تبني الذكاء الاصطناعي. وتوصلت نتائج الدراسة إلى أن الذكاء الاصطناعي يُحدث تحولاً جوهرياً في إدارة الأعمال وآليات اتخاذ القرار. وأوصت الدراسة بضرورة تطوير السياسات التنظيمية والتشريعية لمواكبة تطبيقات الذكاء الاصطناعي</w:t>
      </w:r>
      <w:r w:rsidRPr="00187EA0">
        <w:rPr>
          <w:rFonts w:ascii="Simplified Arabic" w:hAnsi="Simplified Arabic" w:cs="Simplified Arabic"/>
          <w:sz w:val="28"/>
          <w:szCs w:val="28"/>
        </w:rPr>
        <w:t>.</w:t>
      </w:r>
    </w:p>
    <w:p w14:paraId="77A3C6C8" w14:textId="62B2D9E5" w:rsidR="001E29D0" w:rsidRPr="005C7F72" w:rsidRDefault="001E29D0" w:rsidP="005C7F72">
      <w:pPr>
        <w:pStyle w:val="a6"/>
        <w:numPr>
          <w:ilvl w:val="0"/>
          <w:numId w:val="31"/>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Feng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“Digital transformation and organizational restructuring: assessing the impact of artificial intelligence on organizational innovation”</w:t>
      </w:r>
    </w:p>
    <w:p w14:paraId="610DDDA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(الأتمتة، التعلم الآلي، تحليل البيانات) على الابتكار المنظمي في ظل التحول الرقمي وإعادة الهيكلة. واستخدمت الدراسة المنهج الكمي التحليلي، وتكونت العينة من (420) شركة صينية تعمل في قطاعات مختلفة. وتوصلت نتائج الدراسة إلى وجود أثر إيجابي قوي للذكاء الاصطناعي على الابتكار المنظمي وإعادة الهيكلة. وأوصت الدراسة بضرورة تبني استراتيجيات التحول الرقمي وإعادة الهيكلة التنظيمية</w:t>
      </w:r>
      <w:r w:rsidRPr="00187EA0">
        <w:rPr>
          <w:rFonts w:ascii="Simplified Arabic" w:hAnsi="Simplified Arabic" w:cs="Simplified Arabic"/>
          <w:sz w:val="28"/>
          <w:szCs w:val="28"/>
        </w:rPr>
        <w:t>.</w:t>
      </w:r>
    </w:p>
    <w:p w14:paraId="6BFCC780" w14:textId="3949E3BF" w:rsidR="001E29D0" w:rsidRPr="005C7F72" w:rsidRDefault="001E29D0" w:rsidP="005C7F72">
      <w:pPr>
        <w:pStyle w:val="a6"/>
        <w:numPr>
          <w:ilvl w:val="0"/>
          <w:numId w:val="31"/>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Mohiuddin Babu et al.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“The role of artificial intelligence in shaping the future of Agile fashion industry”</w:t>
      </w:r>
    </w:p>
    <w:p w14:paraId="5B7E5B0E"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دور الذكاء الاصطناعي بأبعاده (التنبؤ بالطلب، تحليل سلوك المستهلك، الأتمتة الذكية) في تشكيل مستقبل صناعة الأزياء الرشيقة. واستخدمت الدراسة المنهج النوعي القائم على المقابلات المتعمقة، وتكونت العينة من (28) خبيراً في صناعة الأزياء العالمية. وتوصلت نتائج الدراسة إلى أن الذكاء الاصطناعي يُسهم في تعزيز الرشاقة والاستجابة السريعة لتغيرات السوق. وأوصت الدراسة بضرورة تبني تقنيات الذكاء الاصطناعي في مختلف مراحل سلسلة القيمة في صناعة الأزياء</w:t>
      </w:r>
      <w:r w:rsidRPr="00187EA0">
        <w:rPr>
          <w:rFonts w:ascii="Simplified Arabic" w:hAnsi="Simplified Arabic" w:cs="Simplified Arabic"/>
          <w:sz w:val="28"/>
          <w:szCs w:val="28"/>
        </w:rPr>
        <w:t>.</w:t>
      </w:r>
    </w:p>
    <w:p w14:paraId="1978151C" w14:textId="46189CF3" w:rsidR="001E29D0" w:rsidRPr="005C7F72" w:rsidRDefault="001E29D0" w:rsidP="005C7F72">
      <w:pPr>
        <w:pStyle w:val="a6"/>
        <w:numPr>
          <w:ilvl w:val="0"/>
          <w:numId w:val="31"/>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Campbell et al. (2022)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“How deepfakes and artificial intelligence could reshape the advertising industry”</w:t>
      </w:r>
    </w:p>
    <w:p w14:paraId="2ECE91AA"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(التزييف العميق، توليد المحتوى، التخصيص الذكي) على إعادة تشكيل صناعة الإعلان وسلوك المستهلك. واستخدمت الدراسة المنهج الوصفي التحليلي، وتكونت العينة من تحليل حالات لكبرى شركات الإعلان العالمية. وتوصلت نتائج الدراسة إلى أن الذكاء الاصطناعي والتزييف العميق سيُحدثان تحولات جذرية في صناعة الإعلان وتأثيرها على المستهلك. وأوصت الدراسة بضرورة وضع أطر أخلاقية وتشريعية لاستخدام هذه التقنيات</w:t>
      </w:r>
      <w:r w:rsidRPr="00187EA0">
        <w:rPr>
          <w:rFonts w:ascii="Simplified Arabic" w:hAnsi="Simplified Arabic" w:cs="Simplified Arabic"/>
          <w:sz w:val="28"/>
          <w:szCs w:val="28"/>
        </w:rPr>
        <w:t>.</w:t>
      </w:r>
    </w:p>
    <w:p w14:paraId="15ADA124" w14:textId="77777777" w:rsidR="001E29D0" w:rsidRPr="005C7F72" w:rsidRDefault="001E29D0" w:rsidP="005C7F72">
      <w:pPr>
        <w:spacing w:before="100" w:beforeAutospacing="1" w:after="100" w:afterAutospacing="1" w:line="276" w:lineRule="auto"/>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المحور الثاني: الدراسات المتعلقة بالمتغير التابع (إعادة تشكيل النموذج الإداري) وعلاقته بمتغيرات أخرى</w:t>
      </w:r>
    </w:p>
    <w:p w14:paraId="410B9AA6" w14:textId="77777777" w:rsidR="001E29D0" w:rsidRPr="005C7F72" w:rsidRDefault="001E29D0" w:rsidP="005C7F72">
      <w:pPr>
        <w:spacing w:before="100" w:beforeAutospacing="1" w:after="100" w:afterAutospacing="1" w:line="276" w:lineRule="auto"/>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أولاً: الدراسات العربية</w:t>
      </w:r>
    </w:p>
    <w:p w14:paraId="7538B176" w14:textId="2B7D5AB7" w:rsidR="001E29D0" w:rsidRPr="005C7F72" w:rsidRDefault="001E29D0" w:rsidP="005C7F72">
      <w:pPr>
        <w:pStyle w:val="a6"/>
        <w:numPr>
          <w:ilvl w:val="0"/>
          <w:numId w:val="32"/>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مالكي (2025) بعنوان: “رقمنة الإدارة والذكاء الاصطناعي نحو نموذج إداري عصري وفعال</w:t>
      </w:r>
      <w:r w:rsidRPr="005C7F72">
        <w:rPr>
          <w:rFonts w:ascii="Simplified Arabic" w:hAnsi="Simplified Arabic" w:cs="Simplified Arabic"/>
          <w:b/>
          <w:bCs/>
          <w:sz w:val="28"/>
          <w:szCs w:val="28"/>
        </w:rPr>
        <w:t>”</w:t>
      </w:r>
    </w:p>
    <w:p w14:paraId="1AFCEFEF"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دور رقمنة الإدارة والذكاء الاصطناعي بأبعادهما (الأتمتة، الحوكمة الإلكترونية، التحول الرقمي، الأنظمة الذكية) في بناء نموذج إداري عصري وفعال. واستخدمت الدراسة المنهج الوصفي التحليلي، وتكونت العينة من مراجعة تحليلية للتجارب الإدارية الرائدة في مجال الرقمنة والذكاء الاصطناعي. وتوصلت نتائج الدراسة إلى أن رقمنة الإدارة وتوظيف الذكاء الاصطناعي يُسهمان في إعادة تشكيل النموذج الإداري وجعله أكثر كفاءة وفاعلية. وأوصت الدراسة بضرورة تسريع وتيرة التحول الرقمي وتبني الذكاء الاصطناعي في المؤسسات</w:t>
      </w:r>
      <w:r w:rsidRPr="00187EA0">
        <w:rPr>
          <w:rFonts w:ascii="Simplified Arabic" w:hAnsi="Simplified Arabic" w:cs="Simplified Arabic"/>
          <w:sz w:val="28"/>
          <w:szCs w:val="28"/>
        </w:rPr>
        <w:t>.</w:t>
      </w:r>
    </w:p>
    <w:p w14:paraId="748D653C" w14:textId="0CD442F0" w:rsidR="001E29D0" w:rsidRPr="005C7F72" w:rsidRDefault="001E29D0" w:rsidP="005C7F72">
      <w:pPr>
        <w:pStyle w:val="a6"/>
        <w:numPr>
          <w:ilvl w:val="0"/>
          <w:numId w:val="32"/>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 المطيري (2024) بعنوان: “درجة ممارسة مديري مراكز الرعاية النهارية لمعايير التميز الإداري في ضوء النموذج الأوروبي للتميز من وجهة نظر الأخصائيين العاملين بالمراكز</w:t>
      </w:r>
      <w:r w:rsidRPr="005C7F72">
        <w:rPr>
          <w:rFonts w:ascii="Simplified Arabic" w:hAnsi="Simplified Arabic" w:cs="Simplified Arabic"/>
          <w:b/>
          <w:bCs/>
          <w:sz w:val="28"/>
          <w:szCs w:val="28"/>
        </w:rPr>
        <w:t>”</w:t>
      </w:r>
    </w:p>
    <w:p w14:paraId="6F719E96"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درجة ممارسة معايير التميز الإداري بأبعاده (القيادة، الاستراتيجية، الموارد البشرية، الشراكات والموارد، العمليات) وفقاً للنموذج الأوروبي للتميز من وجهة نظر الأخصائيين. واستخدمت الدراسة المنهج الوصفي المسحي، وتكونت العينة من (215) أخصائياً عاملاً في مراكز الرعاية النهارية. وتوصلت نتائج الدراسة إلى أن درجة ممارسة معايير التميز الإداري جاءت بدرجة متوسطة. وأوصت الدراسة بضرورة تبني النموذج الأوروبي للتميز في إعادة تشكيل المنظومة الإدارية للمراكز</w:t>
      </w:r>
      <w:r w:rsidRPr="00187EA0">
        <w:rPr>
          <w:rFonts w:ascii="Simplified Arabic" w:hAnsi="Simplified Arabic" w:cs="Simplified Arabic"/>
          <w:sz w:val="28"/>
          <w:szCs w:val="28"/>
        </w:rPr>
        <w:t>.</w:t>
      </w:r>
    </w:p>
    <w:p w14:paraId="74DDE0FE" w14:textId="77777777" w:rsidR="001E29D0" w:rsidRPr="005C7F72" w:rsidRDefault="001E29D0" w:rsidP="005C7F72">
      <w:pPr>
        <w:spacing w:before="100" w:beforeAutospacing="1" w:after="100" w:afterAutospacing="1" w:line="276" w:lineRule="auto"/>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ثانياً: الدراسات الأجنبية</w:t>
      </w:r>
    </w:p>
    <w:p w14:paraId="7F0D5DE4" w14:textId="02A4F193"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Tangi, Müller, &amp; Janssen (2025)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“AI-augmented government transformation: Organisational transformation and the sociotechnical implications of artificial intelligence in public administrations”</w:t>
      </w:r>
    </w:p>
    <w:p w14:paraId="3ED7EA2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(الأتمتة، دعم القرار، التحليلات الذكية) على التحول التنظيمي في الإدارات العامة، والتداعيات السوسيوتقنية المصاحبة له. واستخدمت الدراسة المنهج النوعي القائم على دراسة الحالات المتعددة، وتكونت العينة من (12) إدارة عامة أوروبية تبنّت تقنيات الذكاء الاصطناعي. وتوصلت نتائج الدراسة إلى أن الذكاء الاصطناعي يُعزز التحول التنظيمي ويُعيد تشكيل النماذج الإدارية العامة. وأوصت الدراسة بضرورة معالجة التداعيات السوسيوتقنية عند تبني الذكاء الاصطناعي</w:t>
      </w:r>
      <w:r w:rsidRPr="00187EA0">
        <w:rPr>
          <w:rFonts w:ascii="Simplified Arabic" w:hAnsi="Simplified Arabic" w:cs="Simplified Arabic"/>
          <w:sz w:val="28"/>
          <w:szCs w:val="28"/>
        </w:rPr>
        <w:t>.</w:t>
      </w:r>
    </w:p>
    <w:p w14:paraId="7C3E39B8" w14:textId="55719D1B"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Sanjaya et al. (2025)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“Transformation of Administrative Management with Artificial Intelligence (AI) Integration in Modern Office Environment”</w:t>
      </w:r>
    </w:p>
    <w:p w14:paraId="7A39557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دمج الذكاء الاصطناعي بأبعاده (الأتمتة المكتبية، الأنظمة الذكية، معالجة البيانات) على تحول الإدارة الإدارية في بيئة المكاتب الحديثة. واستخدمت الدراسة منهج المراجعة المنهجية للأدبيات، وتكونت العينة من (85) دراسة علمية محكمة. وتوصلت نتائج الدراسة إلى أن دمج الذكاء الاصطناعي يُحدث تحولاً جوهرياً في الإدارة الإدارية ويُعيد تشكيل بيئة العمل المكتبية. وأوصت الدراسة بضرورة الاستثمار في البنية التحتية التقنية وتدريب الكوادر البشرية</w:t>
      </w:r>
      <w:r w:rsidRPr="00187EA0">
        <w:rPr>
          <w:rFonts w:ascii="Simplified Arabic" w:hAnsi="Simplified Arabic" w:cs="Simplified Arabic"/>
          <w:sz w:val="28"/>
          <w:szCs w:val="28"/>
        </w:rPr>
        <w:t>.</w:t>
      </w:r>
    </w:p>
    <w:p w14:paraId="04904F09" w14:textId="5E03DE3C"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Parycek, Schmid, &amp; Novak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“Artificial Intelligence (AI) and automation in administrative procedures: Potentials, limitations, and framework conditions”</w:t>
      </w:r>
    </w:p>
    <w:p w14:paraId="2F34C48B"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إمكانات الذكاء الاصطناعي والأتمتة بأبعادهما (اتخاذ القرار الآلي، معالجة الطلبات، تحليل البيانات) في الإجراءات الإدارية وحدودها وشروطها الإطارية. واستخدمت الدراسة المنهج الوصفي التحليلي، وتكونت العينة من مراجعة تحليلية للممارسات الإدارية في الاتحاد الأوروبي. وتوصلت نتائج الدراسة إلى أن الذكاء الاصطناعي يُقدم إمكانات هائلة لإعادة تشكيل الإجراءات الإدارية، مع ضرورة مراعاة الحدود القانونية والأخلاقية. وأوصت الدراسة بضرورة وضع أطر تنظيمية واضحة لاستخدام الذكاء الاصطناعي في الإدارة</w:t>
      </w:r>
      <w:r w:rsidRPr="00187EA0">
        <w:rPr>
          <w:rFonts w:ascii="Simplified Arabic" w:hAnsi="Simplified Arabic" w:cs="Simplified Arabic"/>
          <w:sz w:val="28"/>
          <w:szCs w:val="28"/>
        </w:rPr>
        <w:t>.</w:t>
      </w:r>
    </w:p>
    <w:p w14:paraId="1664CBC9" w14:textId="7778528D"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Phuangthuean &amp; Nuansang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“The transforming public administration: The role of AI in shaping the future”</w:t>
      </w:r>
    </w:p>
    <w:p w14:paraId="33EA95D8"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دور الذكاء الاصطناعي بأبعاده (الأتمتة الذكية، التحليلات التنبؤية، الخدمات الرقمية) في تشكيل مستقبل الإدارة العامة. واستخدمت الدراسة المنهج الوصفي التحليلي، وتكونت العينة من مراجعة تحليلية لتجارب الإدارة العامة في دول جنوب شرق آسيا. وتوصلت نتائج الدراسة إلى أن الذكاء الاصطناعي يُسهم في إعادة تشكيل نماذج الإدارة العامة وتحسين جودة الخدمات المقدمة. وأوصت الدراسة بضرورة تطوير السياسات العامة والاستثمار في تقنيات الذكاء الاصطناعي</w:t>
      </w:r>
      <w:r w:rsidRPr="00187EA0">
        <w:rPr>
          <w:rFonts w:ascii="Simplified Arabic" w:hAnsi="Simplified Arabic" w:cs="Simplified Arabic"/>
          <w:sz w:val="28"/>
          <w:szCs w:val="28"/>
        </w:rPr>
        <w:t>.</w:t>
      </w:r>
    </w:p>
    <w:p w14:paraId="49833F4F" w14:textId="73ED7397"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Mishra et al. (2024)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“Revolutionizing government operations: The impact of artificial intelligence in public administration”</w:t>
      </w:r>
    </w:p>
    <w:p w14:paraId="4B208A3F"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الذكاء الاصطناعي بأبعاده (الأتمتة، الروبوتات، معالجة اللغات الطبيعية، التعلم الآلي) على إحداث ثورة في العمليات الحكومية والإدارة العامة. واستخدمت الدراسة المنهج الوصفي التحليلي، وتكونت العينة من مراجعة تحليلية لتطبيقات الذكاء الاصطناعي في الحكومات حول العالم. وتوصلت نتائج الدراسة إلى أن الذكاء الاصطناعي يُحدث تحولاً ثورياً في العمليات الحكومية والنماذج الإدارية. وأوصت الدراسة بضرورة تبني استراتيجيات شاملة لدمج الذكاء الاصطناعي في الإدارة العامة</w:t>
      </w:r>
      <w:r w:rsidRPr="00187EA0">
        <w:rPr>
          <w:rFonts w:ascii="Simplified Arabic" w:hAnsi="Simplified Arabic" w:cs="Simplified Arabic"/>
          <w:sz w:val="28"/>
          <w:szCs w:val="28"/>
        </w:rPr>
        <w:t>.</w:t>
      </w:r>
    </w:p>
    <w:p w14:paraId="3A6476D7" w14:textId="36263C8B"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Mahmood et al. (2023)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“The evolution of administrative information systems: assessing the revolutionary impact of artificial intelligence”</w:t>
      </w:r>
    </w:p>
    <w:p w14:paraId="3B2FFBC9"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تطور نظم المعلومات الإدارية بأبعادها (نظم دعم القرار، نظم المعلومات التنفيذية، نظم الخبرة) وتقييم الأثر الثوري للذكاء الاصطناعي عليها. واستخدمت الدراسة المنهج الوصفي التحليلي، وتكونت العينة من مراجعة تحليلية لتطور نظم المعلومات الإدارية. وتوصلت نتائج الدراسة إلى أن الذكاء الاصطناعي يُحدث تحولاً ثورياً في نظم المعلومات الإدارية ويُعيد تشكيل النموذج الإداري. وأوصت الدراسة بضرورة تحديث نظم المعلومات الإدارية وتزويدها بتقنيات الذكاء الاصطناعي</w:t>
      </w:r>
      <w:r w:rsidRPr="00187EA0">
        <w:rPr>
          <w:rFonts w:ascii="Simplified Arabic" w:hAnsi="Simplified Arabic" w:cs="Simplified Arabic"/>
          <w:sz w:val="28"/>
          <w:szCs w:val="28"/>
        </w:rPr>
        <w:t>.</w:t>
      </w:r>
    </w:p>
    <w:p w14:paraId="3ADB1427" w14:textId="6EA7CB11" w:rsidR="001E29D0" w:rsidRPr="005C7F72" w:rsidRDefault="001E29D0" w:rsidP="005C7F72">
      <w:pPr>
        <w:pStyle w:val="a6"/>
        <w:numPr>
          <w:ilvl w:val="0"/>
          <w:numId w:val="33"/>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دراسة</w:t>
      </w:r>
      <w:r w:rsidRPr="005C7F72">
        <w:rPr>
          <w:rFonts w:ascii="Simplified Arabic" w:hAnsi="Simplified Arabic" w:cs="Simplified Arabic"/>
          <w:b/>
          <w:bCs/>
          <w:sz w:val="28"/>
          <w:szCs w:val="28"/>
        </w:rPr>
        <w:t xml:space="preserve"> Plesner &amp; Justesen (2022) </w:t>
      </w:r>
      <w:r w:rsidRPr="005C7F72">
        <w:rPr>
          <w:rFonts w:ascii="Simplified Arabic" w:hAnsi="Simplified Arabic" w:cs="Simplified Arabic"/>
          <w:b/>
          <w:bCs/>
          <w:sz w:val="28"/>
          <w:szCs w:val="28"/>
          <w:rtl/>
        </w:rPr>
        <w:t>بعنوان</w:t>
      </w:r>
      <w:r w:rsidRPr="005C7F72">
        <w:rPr>
          <w:rFonts w:ascii="Simplified Arabic" w:hAnsi="Simplified Arabic" w:cs="Simplified Arabic"/>
          <w:b/>
          <w:bCs/>
          <w:sz w:val="28"/>
          <w:szCs w:val="28"/>
        </w:rPr>
        <w:t>: “The double darkness of digitalization: Shaping digital-ready legislation to reshape the conditions for public-sector digitalization”</w:t>
      </w:r>
    </w:p>
    <w:p w14:paraId="01A0F69C"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هدفت الدراسة إلى التعرف على أثر الرقمنة بأبعادها (التشريعات الرقمية، الأتمتة، التحول الرقمي) على إعادة تشكيل شروط رقمنة القطاع العام. واستخدمت الدراسة المنهج النوعي القائم على تحليل الوثائق والمقابلات، وتكونت العينة من مسؤولين حكوميين في الدنمارك. وتوصلت نتائج الدراسة إلى أن التشريعات الرقمية تُعيد تشكيل شروط رقمنة القطاع العام وتُؤثر على النماذج الإدارية. وأوصت الدراسة بضرورة تطوير تشريعات جاهزة رقمياً لدعم التحول الإداري</w:t>
      </w:r>
      <w:r w:rsidRPr="00187EA0">
        <w:rPr>
          <w:rFonts w:ascii="Simplified Arabic" w:hAnsi="Simplified Arabic" w:cs="Simplified Arabic"/>
          <w:sz w:val="28"/>
          <w:szCs w:val="28"/>
        </w:rPr>
        <w:t>.</w:t>
      </w:r>
    </w:p>
    <w:p w14:paraId="0E117035" w14:textId="31B56740" w:rsidR="001E29D0" w:rsidRPr="00C35669" w:rsidRDefault="001E29D0"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r w:rsidRPr="00C35669">
        <w:rPr>
          <w:rFonts w:ascii="Simplified Arabic" w:eastAsia="Calibri" w:hAnsi="Simplified Arabic" w:cs="Simplified Arabic"/>
          <w:b/>
          <w:bCs/>
          <w:color w:val="000000" w:themeColor="text1"/>
          <w:sz w:val="36"/>
          <w:szCs w:val="36"/>
          <w:rtl/>
          <w:lang w:bidi="ar-EG"/>
        </w:rPr>
        <w:t xml:space="preserve"> </w:t>
      </w:r>
      <w:bookmarkStart w:id="19" w:name="_Toc234253311"/>
      <w:r w:rsidR="00C35669">
        <w:rPr>
          <w:rFonts w:ascii="Simplified Arabic" w:eastAsia="Calibri" w:hAnsi="Simplified Arabic" w:cs="Simplified Arabic" w:hint="cs"/>
          <w:b/>
          <w:bCs/>
          <w:color w:val="000000" w:themeColor="text1"/>
          <w:sz w:val="36"/>
          <w:szCs w:val="36"/>
          <w:rtl/>
          <w:lang w:bidi="ar-EG"/>
        </w:rPr>
        <w:t xml:space="preserve">8.1 </w:t>
      </w:r>
      <w:r w:rsidRPr="00C35669">
        <w:rPr>
          <w:rFonts w:ascii="Simplified Arabic" w:eastAsia="Calibri" w:hAnsi="Simplified Arabic" w:cs="Simplified Arabic"/>
          <w:b/>
          <w:bCs/>
          <w:color w:val="000000" w:themeColor="text1"/>
          <w:sz w:val="36"/>
          <w:szCs w:val="36"/>
          <w:rtl/>
          <w:lang w:bidi="ar-EG"/>
        </w:rPr>
        <w:t>الفجوة البحثية</w:t>
      </w:r>
      <w:bookmarkEnd w:id="19"/>
    </w:p>
    <w:p w14:paraId="4E0A601E"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من خلال الاستعراض المُعمَّق للدراسات السابقة العربية والأجنبية التي تناولت متغيرَي الدراسة الحالية، يتّضح أن ثمة جوانب اتفاقٍ واختلافٍ متعددةً بين هذه الدراسات والدراسة الراهنة، تكشف في مجملها عن فجوةٍ بحثيةٍ جوهريةٍ تسعى الدراسة الحالية إلى سدّها. فمن حيث أوجه الاتفاق، تتّفق الدراسة الحالية مع معظم الدراسات السابقة في تناولها الذكاء الاصطناعي بوصفه متغيراً مستقلاً ذا أثرٍ محوريٍّ في مختلف الجوانب الإدارية والتنظيمية، كما تتّفق معها في اعتماد المنهج الوصفي التحليلي أداةً منهجيةً رئيسةً، وفي توظيف الاستبانة أداةً لجمع البيانات، فضلاً عن اتّفاقها في تبنّي أبعادٍ متقاربةٍ للذكاء الاصطناعي تشمل التعلّم الآلي ومعالجة اللغات الطبيعية والأنظمة الخبيرة والشبكات العصبية الاصطناعية، وهو ما نجده في دراسات (عبد المنعم، 2023؛ الدرادكة والزعبي، 2024؛ أبو فرحة والمطارنة، 2025). كما تتّفق الدراسة الحالية مع دراسات</w:t>
      </w:r>
      <w:r w:rsidRPr="00187EA0">
        <w:rPr>
          <w:rFonts w:ascii="Simplified Arabic" w:hAnsi="Simplified Arabic" w:cs="Simplified Arabic"/>
          <w:sz w:val="28"/>
          <w:szCs w:val="28"/>
        </w:rPr>
        <w:t xml:space="preserve"> (</w:t>
      </w:r>
      <w:r w:rsidRPr="00187EA0">
        <w:rPr>
          <w:rFonts w:ascii="Simplified Arabic" w:hAnsi="Simplified Arabic" w:cs="Simplified Arabic"/>
          <w:sz w:val="28"/>
          <w:szCs w:val="28"/>
          <w:rtl/>
        </w:rPr>
        <w:t>مالكي، 2025؛</w:t>
      </w:r>
      <w:r w:rsidRPr="00187EA0">
        <w:rPr>
          <w:rFonts w:ascii="Simplified Arabic" w:hAnsi="Simplified Arabic" w:cs="Simplified Arabic"/>
          <w:sz w:val="28"/>
          <w:szCs w:val="28"/>
        </w:rPr>
        <w:t xml:space="preserve"> Sanjaya et al., 2025</w:t>
      </w:r>
      <w:r w:rsidRPr="00187EA0">
        <w:rPr>
          <w:rFonts w:ascii="Simplified Arabic" w:hAnsi="Simplified Arabic" w:cs="Simplified Arabic"/>
          <w:sz w:val="28"/>
          <w:szCs w:val="28"/>
          <w:rtl/>
        </w:rPr>
        <w:t>؛</w:t>
      </w:r>
      <w:r w:rsidRPr="00187EA0">
        <w:rPr>
          <w:rFonts w:ascii="Simplified Arabic" w:hAnsi="Simplified Arabic" w:cs="Simplified Arabic"/>
          <w:sz w:val="28"/>
          <w:szCs w:val="28"/>
        </w:rPr>
        <w:t xml:space="preserve"> Tangi et al., 2025) </w:t>
      </w:r>
      <w:r w:rsidRPr="00187EA0">
        <w:rPr>
          <w:rFonts w:ascii="Simplified Arabic" w:hAnsi="Simplified Arabic" w:cs="Simplified Arabic"/>
          <w:sz w:val="28"/>
          <w:szCs w:val="28"/>
          <w:rtl/>
        </w:rPr>
        <w:t>في تناولها فكرة إعادة تشكيل النموذج الإداري وتحوّله في ظل ثورة الذكاء الاصطناعي. أما من حيث أوجه الاختلاف، فتتميّز الدراسة الحالية عن سابقاتها في عدة جوانب جوهرية؛ إذ إن معظم الدراسات السابقة ركّزت على قطاعاتٍ كالقطاع المصرفي (طيبي ومولاي، 2023؛ القسايمة وأبو سليم، 2021؛ المصاروة والسرحان، 2021)، وقطاع الاتصالات (عضيبات والشورة، 2023)، والقطاع اللوجستي (الدرادكة والزعبي، 2024)، والقطاع الأكاديمي (عبد المنعم، 2023)، والإدارة العامة</w:t>
      </w:r>
      <w:r w:rsidRPr="00187EA0">
        <w:rPr>
          <w:rFonts w:ascii="Simplified Arabic" w:hAnsi="Simplified Arabic" w:cs="Simplified Arabic"/>
          <w:sz w:val="28"/>
          <w:szCs w:val="28"/>
        </w:rPr>
        <w:t xml:space="preserve"> (Tangi et al., 2025</w:t>
      </w:r>
      <w:r w:rsidRPr="00187EA0">
        <w:rPr>
          <w:rFonts w:ascii="Simplified Arabic" w:hAnsi="Simplified Arabic" w:cs="Simplified Arabic"/>
          <w:sz w:val="28"/>
          <w:szCs w:val="28"/>
          <w:rtl/>
        </w:rPr>
        <w:t>؛</w:t>
      </w:r>
      <w:r w:rsidRPr="00187EA0">
        <w:rPr>
          <w:rFonts w:ascii="Simplified Arabic" w:hAnsi="Simplified Arabic" w:cs="Simplified Arabic"/>
          <w:sz w:val="28"/>
          <w:szCs w:val="28"/>
        </w:rPr>
        <w:t xml:space="preserve"> Mishra et al., 2024)</w:t>
      </w:r>
      <w:r w:rsidRPr="00187EA0">
        <w:rPr>
          <w:rFonts w:ascii="Simplified Arabic" w:hAnsi="Simplified Arabic" w:cs="Simplified Arabic"/>
          <w:sz w:val="28"/>
          <w:szCs w:val="28"/>
          <w:rtl/>
        </w:rPr>
        <w:t>، في حين تنفرد الدراسة الحالية بتطبيقها على قطاع العلاقات العامة والاتصال — وتحديداً على شركة علاقات — وهو قطاعٌ لم يحظَ باهتمامٍ بحثيٍّ كافٍ رغم كونه من القطاعات كثيفة المعرفة التي يُتوقّع أن تُحدث فيها تقنيات الذكاء الاصطناعي تحوّلاتٍ جذريةً. كما تختلف الدراسة الحالية عن سابقاتها في تبنّيها متغيراً تابعاً مركّباً هو “إعادة تشكيل النموذج الإداري”، وهو متغيرٌ أشمل وأعمق من المتغيرات التابعة التي تناولتها الدراسات السابقة كالأداء المؤسسي أو الميزة التنافسية أو الرشاقة الاستراتيجية، إذ يمسّ صميم الفلسفة الإدارية وهياكلها وممارساتها. ومن هنا تتبلور الفجوة البحثية التي تسعى الدراسة الحالية إلى سدّها، وتتمثّل في ندرة الدراسات — في حدود اطّلاع الباحثة — التي تناولت العلاقة بين الذكاء الاصطناعي بأبعاده المتعددة وإعادة تشكيل النموذج الإداري بوصفه متغيراً تابعاً متكاملاً، لا سيما في السياق العربي عموماً وفي قطاع العلاقات العامة والاتصال خصوصاً، وهو ما يُشكّل إسهاماً علمياً وتطبيقياً مأمولاً للدراسة الحالية في إثراء الأدبيات وسدّ هذا الفراغ البحثي</w:t>
      </w:r>
      <w:r w:rsidRPr="00187EA0">
        <w:rPr>
          <w:rFonts w:ascii="Simplified Arabic" w:hAnsi="Simplified Arabic" w:cs="Simplified Arabic"/>
          <w:sz w:val="28"/>
          <w:szCs w:val="28"/>
        </w:rPr>
        <w:t>.</w:t>
      </w:r>
    </w:p>
    <w:p w14:paraId="14D30215" w14:textId="5EE00416"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0" w:name="_Toc234253312"/>
      <w:r>
        <w:rPr>
          <w:rFonts w:ascii="Simplified Arabic" w:eastAsia="Calibri" w:hAnsi="Simplified Arabic" w:cs="Simplified Arabic" w:hint="cs"/>
          <w:b/>
          <w:bCs/>
          <w:color w:val="000000" w:themeColor="text1"/>
          <w:sz w:val="36"/>
          <w:szCs w:val="36"/>
          <w:rtl/>
          <w:lang w:bidi="ar-EG"/>
        </w:rPr>
        <w:t xml:space="preserve">9.1 </w:t>
      </w:r>
      <w:r w:rsidR="001E29D0" w:rsidRPr="00C35669">
        <w:rPr>
          <w:rFonts w:ascii="Simplified Arabic" w:eastAsia="Calibri" w:hAnsi="Simplified Arabic" w:cs="Simplified Arabic"/>
          <w:b/>
          <w:bCs/>
          <w:color w:val="000000" w:themeColor="text1"/>
          <w:sz w:val="36"/>
          <w:szCs w:val="36"/>
          <w:rtl/>
          <w:lang w:bidi="ar-EG"/>
        </w:rPr>
        <w:t>المنطلقات النظرية للدراسة</w:t>
      </w:r>
      <w:bookmarkEnd w:id="20"/>
      <w:r w:rsidR="001E29D0" w:rsidRPr="00C35669">
        <w:rPr>
          <w:rFonts w:ascii="Simplified Arabic" w:eastAsia="Calibri" w:hAnsi="Simplified Arabic" w:cs="Simplified Arabic"/>
          <w:b/>
          <w:bCs/>
          <w:color w:val="000000" w:themeColor="text1"/>
          <w:sz w:val="36"/>
          <w:szCs w:val="36"/>
          <w:rtl/>
          <w:lang w:bidi="ar-EG"/>
        </w:rPr>
        <w:t xml:space="preserve"> </w:t>
      </w:r>
    </w:p>
    <w:p w14:paraId="7E039A25"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تنطلق الدراسة الحالية من جملةٍ من الأسس النظرية التي تُشكّل المرجعية الفكرية والمعرفية لموضوعها، وتُقدّم إطاراً تحليلياً متكاملاً لمتغيرَيها الرئيسَين: الذكاء الاصطناعي بوصفه متغيراً مستقلاً، وإعادة تشكيل النموذج الإداري بوصفه متغيراً تابعاً، وذلك على النحو الآتي</w:t>
      </w:r>
      <w:r w:rsidRPr="00187EA0">
        <w:rPr>
          <w:rFonts w:ascii="Simplified Arabic" w:hAnsi="Simplified Arabic" w:cs="Simplified Arabic"/>
          <w:sz w:val="28"/>
          <w:szCs w:val="28"/>
        </w:rPr>
        <w:t>:</w:t>
      </w:r>
    </w:p>
    <w:p w14:paraId="6B3D7852" w14:textId="625B52EB" w:rsidR="001E29D0" w:rsidRPr="005C7F72" w:rsidRDefault="001E29D0" w:rsidP="005C7F72">
      <w:pPr>
        <w:pStyle w:val="a6"/>
        <w:numPr>
          <w:ilvl w:val="0"/>
          <w:numId w:val="34"/>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المنطلقات النظرية للمتغير المستقل: الذكاء الاصطناعي</w:t>
      </w:r>
    </w:p>
    <w:p w14:paraId="303DDDCC"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يُعدّ الذكاء الاصطناعي</w:t>
      </w:r>
      <w:r w:rsidRPr="00187EA0">
        <w:rPr>
          <w:rFonts w:ascii="Simplified Arabic" w:hAnsi="Simplified Arabic" w:cs="Simplified Arabic"/>
          <w:sz w:val="28"/>
          <w:szCs w:val="28"/>
        </w:rPr>
        <w:t xml:space="preserve"> (Artificial Intelligence) </w:t>
      </w:r>
      <w:r w:rsidRPr="00187EA0">
        <w:rPr>
          <w:rFonts w:ascii="Simplified Arabic" w:hAnsi="Simplified Arabic" w:cs="Simplified Arabic"/>
          <w:sz w:val="28"/>
          <w:szCs w:val="28"/>
          <w:rtl/>
        </w:rPr>
        <w:t>من أبرز مفاهيم الثورة الصناعية الرابعة، ويُشير في مفهومه العام إلى قدرة الأنظمة الحاسوبية على محاكاة الذكاء البشري في أداء المهام المعقدة كالتعلّم والاستدلال وحلّ المشكلات واتّخاذ القرار وفهم اللغة الطبيعية. وقد شهد هذا المفهوم تطوّراً متسارعاً منذ ظهوره في منتصف القرن العشرين، حتى أضحى اليوم قوةً تحويليةً تعيد تشكيل الاقتصادات ونماذج الأعمال في مختلف القطاعات</w:t>
      </w:r>
      <w:r w:rsidRPr="00187EA0">
        <w:rPr>
          <w:rFonts w:ascii="Simplified Arabic" w:hAnsi="Simplified Arabic" w:cs="Simplified Arabic"/>
          <w:sz w:val="28"/>
          <w:szCs w:val="28"/>
        </w:rPr>
        <w:t xml:space="preserve"> (Butt, 2024).</w:t>
      </w:r>
    </w:p>
    <w:p w14:paraId="5072A643"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ويستند مفهوم الذكاء الاصطناعي إلى جملةٍ من الأسس النظرية، أبرزها نظرية الأنظمة الذكية التي تنظر إلى الذكاء الاصطناعي بوصفه منظومةً متكاملةً تتكوّن من مدخلاتٍ (البيانات) ومعالجاتٍ (الخوارزميات) ومخرجاتٍ (القرارات والتنبّؤات)، ونظرية التعلّم الآلي التي تفترض قدرة الأنظمة على التعلّم من البيانات وتحسين أدائها ذاتياً دون الحاجة إلى برمجةٍ صريحةٍ لكل حالة، ونظرية الشبكات العصبية الاصطناعية المستوحاة من طريقة عمل الدماغ البشري، والتي تُتيح للأنظمة معالجة كمياتٍ هائلةٍ من البيانات غير المهيكلة واستخلاص الأنماط منها</w:t>
      </w:r>
      <w:r w:rsidRPr="00187EA0">
        <w:rPr>
          <w:rFonts w:ascii="Simplified Arabic" w:hAnsi="Simplified Arabic" w:cs="Simplified Arabic"/>
          <w:sz w:val="28"/>
          <w:szCs w:val="28"/>
        </w:rPr>
        <w:t xml:space="preserve"> (Mahmood et al., 2023).</w:t>
      </w:r>
    </w:p>
    <w:p w14:paraId="5961394C"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وتتعدد أبعاد الذكاء الاصطناعي التي تبنّتها الدراسة الحالية، وتشمل</w:t>
      </w:r>
      <w:r w:rsidRPr="00187EA0">
        <w:rPr>
          <w:rFonts w:ascii="Simplified Arabic" w:hAnsi="Simplified Arabic" w:cs="Simplified Arabic"/>
          <w:sz w:val="28"/>
          <w:szCs w:val="28"/>
        </w:rPr>
        <w:t xml:space="preserve">: </w:t>
      </w:r>
      <w:r w:rsidRPr="00187EA0">
        <w:rPr>
          <w:rFonts w:ascii="Simplified Arabic" w:hAnsi="Simplified Arabic" w:cs="Simplified Arabic"/>
          <w:sz w:val="28"/>
          <w:szCs w:val="28"/>
          <w:rtl/>
        </w:rPr>
        <w:t>التعلّم الآلي</w:t>
      </w:r>
      <w:r w:rsidRPr="00187EA0">
        <w:rPr>
          <w:rFonts w:ascii="Simplified Arabic" w:hAnsi="Simplified Arabic" w:cs="Simplified Arabic"/>
          <w:sz w:val="28"/>
          <w:szCs w:val="28"/>
        </w:rPr>
        <w:t xml:space="preserve"> (Machine Learning) </w:t>
      </w:r>
      <w:r w:rsidRPr="00187EA0">
        <w:rPr>
          <w:rFonts w:ascii="Simplified Arabic" w:hAnsi="Simplified Arabic" w:cs="Simplified Arabic"/>
          <w:sz w:val="28"/>
          <w:szCs w:val="28"/>
          <w:rtl/>
        </w:rPr>
        <w:t>الذي يُشير إلى قدرة الأنظمة على التعلّم من البيانات وتحسين أدائها دون تدخّلٍ بشريٍّ مباشرٍ، ويُوظَّف في التنبّؤ وتحليل البيانات واكتشاف الأنماط. ومعالجة اللغات الطبيعية</w:t>
      </w:r>
      <w:r w:rsidRPr="00187EA0">
        <w:rPr>
          <w:rFonts w:ascii="Simplified Arabic" w:hAnsi="Simplified Arabic" w:cs="Simplified Arabic"/>
          <w:sz w:val="28"/>
          <w:szCs w:val="28"/>
        </w:rPr>
        <w:t xml:space="preserve"> (Natural Language Processing) </w:t>
      </w:r>
      <w:r w:rsidRPr="00187EA0">
        <w:rPr>
          <w:rFonts w:ascii="Simplified Arabic" w:hAnsi="Simplified Arabic" w:cs="Simplified Arabic"/>
          <w:sz w:val="28"/>
          <w:szCs w:val="28"/>
          <w:rtl/>
        </w:rPr>
        <w:t>التي تُتيح للأنظمة فهم اللغة البشرية وتحليلها وتوليدها، وتُستخدم في تحليل المشاعر وتلخيص النصوص وترجمتها وتوليد المحتوى. والأنظمة الخبيرة</w:t>
      </w:r>
      <w:r w:rsidRPr="00187EA0">
        <w:rPr>
          <w:rFonts w:ascii="Simplified Arabic" w:hAnsi="Simplified Arabic" w:cs="Simplified Arabic"/>
          <w:sz w:val="28"/>
          <w:szCs w:val="28"/>
        </w:rPr>
        <w:t xml:space="preserve"> (Expert Systems) </w:t>
      </w:r>
      <w:r w:rsidRPr="00187EA0">
        <w:rPr>
          <w:rFonts w:ascii="Simplified Arabic" w:hAnsi="Simplified Arabic" w:cs="Simplified Arabic"/>
          <w:sz w:val="28"/>
          <w:szCs w:val="28"/>
          <w:rtl/>
        </w:rPr>
        <w:t>التي تُحاكي خبرة الإنسان المتخصص في مجالٍ معيّنٍ من خلال قاعدة معرفةٍ ومحرّك استدلالٍ، وتُوظَّف في دعم اتّخاذ القرارات في المجالات المعقدة. والشبكات العصبية الاصطناعية</w:t>
      </w:r>
      <w:r w:rsidRPr="00187EA0">
        <w:rPr>
          <w:rFonts w:ascii="Simplified Arabic" w:hAnsi="Simplified Arabic" w:cs="Simplified Arabic"/>
          <w:sz w:val="28"/>
          <w:szCs w:val="28"/>
        </w:rPr>
        <w:t xml:space="preserve"> (Artificial Neural Networks) </w:t>
      </w:r>
      <w:r w:rsidRPr="00187EA0">
        <w:rPr>
          <w:rFonts w:ascii="Simplified Arabic" w:hAnsi="Simplified Arabic" w:cs="Simplified Arabic"/>
          <w:sz w:val="28"/>
          <w:szCs w:val="28"/>
          <w:rtl/>
        </w:rPr>
        <w:t>التي تُحاكي بنية الدماغ البشري ووظائفه، وتُتيح معالجة البيانات المعقدة واستخلاص الأنماط غير الخطية منها (عبد المنعم، 2023؛ عضيبات والشورة، 2023)</w:t>
      </w:r>
      <w:r w:rsidRPr="00187EA0">
        <w:rPr>
          <w:rFonts w:ascii="Simplified Arabic" w:hAnsi="Simplified Arabic" w:cs="Simplified Arabic"/>
          <w:sz w:val="28"/>
          <w:szCs w:val="28"/>
        </w:rPr>
        <w:t>.</w:t>
      </w:r>
    </w:p>
    <w:p w14:paraId="01DFF41A"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وقد أثبتت الدراسات أن توظيف الذكاء الاصطناعي في المنظمات المعاصرة يُسهم إسهاماً جوهرياً في تعزيز أدائها المؤسسي، وتحسين خصائص المعلومات المحاسبية، وتحقيق الميزة التنافسية، وتعزيز الرشاقة الاستراتيجية، وتحسين الكفاءة اللوجستية، وتطوير الأداء المالي (طيبي ومولاي، 2023؛ القسايمة وأبو سليم، 2021؛ أبو فرحة والمطارنة، 2025). كما أن الذكاء الاصطناعي أضحى محرّكاً رئيساً لإعادة صياغة صناعاتٍ بأكملها، كصناعة الأزياء والإعلان والاتصال</w:t>
      </w:r>
      <w:r w:rsidRPr="00187EA0">
        <w:rPr>
          <w:rFonts w:ascii="Simplified Arabic" w:hAnsi="Simplified Arabic" w:cs="Simplified Arabic"/>
          <w:sz w:val="28"/>
          <w:szCs w:val="28"/>
        </w:rPr>
        <w:t xml:space="preserve"> (Mohiuddin Babu et al., 2024</w:t>
      </w:r>
      <w:r w:rsidRPr="00187EA0">
        <w:rPr>
          <w:rFonts w:ascii="Simplified Arabic" w:hAnsi="Simplified Arabic" w:cs="Simplified Arabic"/>
          <w:sz w:val="28"/>
          <w:szCs w:val="28"/>
          <w:rtl/>
        </w:rPr>
        <w:t>؛</w:t>
      </w:r>
      <w:r w:rsidRPr="00187EA0">
        <w:rPr>
          <w:rFonts w:ascii="Simplified Arabic" w:hAnsi="Simplified Arabic" w:cs="Simplified Arabic"/>
          <w:sz w:val="28"/>
          <w:szCs w:val="28"/>
        </w:rPr>
        <w:t xml:space="preserve"> Campbell et al., 2022).</w:t>
      </w:r>
    </w:p>
    <w:p w14:paraId="07A4349C" w14:textId="43C3E9C1" w:rsidR="001E29D0" w:rsidRPr="005C7F72" w:rsidRDefault="001E29D0" w:rsidP="005C7F72">
      <w:pPr>
        <w:pStyle w:val="a6"/>
        <w:numPr>
          <w:ilvl w:val="0"/>
          <w:numId w:val="34"/>
        </w:numPr>
        <w:spacing w:before="100" w:beforeAutospacing="1" w:after="100" w:afterAutospacing="1" w:line="276" w:lineRule="auto"/>
        <w:ind w:left="424"/>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المنطلقات النظرية للمتغير التابع: إعادة تشكيل النموذج الإداري</w:t>
      </w:r>
    </w:p>
    <w:p w14:paraId="4182E9C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يُشير مفهوم النموذج الإداري</w:t>
      </w:r>
      <w:r w:rsidRPr="00187EA0">
        <w:rPr>
          <w:rFonts w:ascii="Simplified Arabic" w:hAnsi="Simplified Arabic" w:cs="Simplified Arabic"/>
          <w:sz w:val="28"/>
          <w:szCs w:val="28"/>
        </w:rPr>
        <w:t xml:space="preserve"> (Administrative Model) </w:t>
      </w:r>
      <w:r w:rsidRPr="00187EA0">
        <w:rPr>
          <w:rFonts w:ascii="Simplified Arabic" w:hAnsi="Simplified Arabic" w:cs="Simplified Arabic"/>
          <w:sz w:val="28"/>
          <w:szCs w:val="28"/>
          <w:rtl/>
        </w:rPr>
        <w:t>إلى المنظومة المتكاملة من الفلسفات والمبادئ والقيم والهياكل والعمليات والممارسات التي تحكم عمل المنظمة وتوجّه سلوكها التنظيمي، وتُحدّد طريقة اتّخاذ القرارات وتوزيع السلطات وممارسة الوظائف الإدارية من تخطيطٍ وتنظيمٍ وتوجيهٍ ورقابةٍ. وقد شهد هذا المفهوم تطوّراً تاريخياً متعدد المراحل، بدءاً من النموذج الكلاسيكي القائم على البيروقراطية والتخصص، مروراً بنموذج العلاقات الإنسانية، ثم النموذج السلوكي، فالنموذج النظمي، وصولاً إلى النموذج الرقمي الذكي الذي يستند إلى تقنيات الذكاء الاصطناعي والتحوّل الرقمي (مالكي، 2025)</w:t>
      </w:r>
      <w:r w:rsidRPr="00187EA0">
        <w:rPr>
          <w:rFonts w:ascii="Simplified Arabic" w:hAnsi="Simplified Arabic" w:cs="Simplified Arabic"/>
          <w:sz w:val="28"/>
          <w:szCs w:val="28"/>
        </w:rPr>
        <w:t>.</w:t>
      </w:r>
    </w:p>
    <w:p w14:paraId="564ECB4D"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أما مفهوم إعادة تشكيل النموذج الإداري</w:t>
      </w:r>
      <w:r w:rsidRPr="00187EA0">
        <w:rPr>
          <w:rFonts w:ascii="Simplified Arabic" w:hAnsi="Simplified Arabic" w:cs="Simplified Arabic"/>
          <w:sz w:val="28"/>
          <w:szCs w:val="28"/>
        </w:rPr>
        <w:t xml:space="preserve"> (Reshaping the Administrative Model) </w:t>
      </w:r>
      <w:r w:rsidRPr="00187EA0">
        <w:rPr>
          <w:rFonts w:ascii="Simplified Arabic" w:hAnsi="Simplified Arabic" w:cs="Simplified Arabic"/>
          <w:sz w:val="28"/>
          <w:szCs w:val="28"/>
          <w:rtl/>
        </w:rPr>
        <w:t>فيُشير إلى العملية الجوهرية التي يُعاد من خلالها تصميم الفلسفة الإدارية والهياكل التنظيمية والعمليات والممارسات بما يتواءم مع متطلبات البيئة الرقمية الجديدة، ويشمل ذلك إعادة تعريف الأدوار الوظيفية، وإعادة هندسة العمليات، وتطوير آليات صنع القرار، وإعادة رسم العلاقات التنظيمية، وتعزيز المرونة والاستجابة للتغيّر</w:t>
      </w:r>
      <w:r w:rsidRPr="00187EA0">
        <w:rPr>
          <w:rFonts w:ascii="Simplified Arabic" w:hAnsi="Simplified Arabic" w:cs="Simplified Arabic"/>
          <w:sz w:val="28"/>
          <w:szCs w:val="28"/>
        </w:rPr>
        <w:t xml:space="preserve"> (Tangi et al., 2025).</w:t>
      </w:r>
    </w:p>
    <w:p w14:paraId="27DA21FD"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وتستند فكرة إعادة تشكيل النموذج الإداري إلى جملةٍ من الأسس النظرية، أبرزها نظرية التحوّل التنظيمي</w:t>
      </w:r>
      <w:r w:rsidRPr="00187EA0">
        <w:rPr>
          <w:rFonts w:ascii="Simplified Arabic" w:hAnsi="Simplified Arabic" w:cs="Simplified Arabic"/>
          <w:sz w:val="28"/>
          <w:szCs w:val="28"/>
        </w:rPr>
        <w:t xml:space="preserve"> (Organizational Transformation Theory) </w:t>
      </w:r>
      <w:r w:rsidRPr="00187EA0">
        <w:rPr>
          <w:rFonts w:ascii="Simplified Arabic" w:hAnsi="Simplified Arabic" w:cs="Simplified Arabic"/>
          <w:sz w:val="28"/>
          <w:szCs w:val="28"/>
          <w:rtl/>
        </w:rPr>
        <w:t>التي تفترض أن المنظمات تخضع لعملياتٍ مستمرةٍ من التغيّر الجذري استجابةً لمتغيرات البيئة الداخلية والخارجية، ونظرية الاعتماد على المسار</w:t>
      </w:r>
      <w:r w:rsidRPr="00187EA0">
        <w:rPr>
          <w:rFonts w:ascii="Simplified Arabic" w:hAnsi="Simplified Arabic" w:cs="Simplified Arabic"/>
          <w:sz w:val="28"/>
          <w:szCs w:val="28"/>
        </w:rPr>
        <w:t xml:space="preserve"> (Path Dependency Theory) </w:t>
      </w:r>
      <w:r w:rsidRPr="00187EA0">
        <w:rPr>
          <w:rFonts w:ascii="Simplified Arabic" w:hAnsi="Simplified Arabic" w:cs="Simplified Arabic"/>
          <w:sz w:val="28"/>
          <w:szCs w:val="28"/>
          <w:rtl/>
        </w:rPr>
        <w:t>التي تُفسّر كيف تُشكّل القرارات والممارسات السابقة قيوداً على المسارات التطويرية المستقبلية، ونظرية الأنظمة السوسيوتقنية</w:t>
      </w:r>
      <w:r w:rsidRPr="00187EA0">
        <w:rPr>
          <w:rFonts w:ascii="Simplified Arabic" w:hAnsi="Simplified Arabic" w:cs="Simplified Arabic"/>
          <w:sz w:val="28"/>
          <w:szCs w:val="28"/>
        </w:rPr>
        <w:t xml:space="preserve"> (Sociotechnical Systems Theory) </w:t>
      </w:r>
      <w:r w:rsidRPr="00187EA0">
        <w:rPr>
          <w:rFonts w:ascii="Simplified Arabic" w:hAnsi="Simplified Arabic" w:cs="Simplified Arabic"/>
          <w:sz w:val="28"/>
          <w:szCs w:val="28"/>
          <w:rtl/>
        </w:rPr>
        <w:t>التي تنظر إلى المنظمة بوصفها نظاماً متكاملاً يتفاعل فيه البُعد الاجتماعي مع البُعد التقني، وتؤكّد ضرورة إعادة تصميم هذين البُعدَين معاً عند تبنّي تقنياتٍ جديدةٍ</w:t>
      </w:r>
      <w:r w:rsidRPr="00187EA0">
        <w:rPr>
          <w:rFonts w:ascii="Simplified Arabic" w:hAnsi="Simplified Arabic" w:cs="Simplified Arabic"/>
          <w:sz w:val="28"/>
          <w:szCs w:val="28"/>
        </w:rPr>
        <w:t xml:space="preserve"> (Feng, 2024</w:t>
      </w:r>
      <w:r w:rsidRPr="00187EA0">
        <w:rPr>
          <w:rFonts w:ascii="Simplified Arabic" w:hAnsi="Simplified Arabic" w:cs="Simplified Arabic"/>
          <w:sz w:val="28"/>
          <w:szCs w:val="28"/>
          <w:rtl/>
        </w:rPr>
        <w:t>؛</w:t>
      </w:r>
      <w:r w:rsidRPr="00187EA0">
        <w:rPr>
          <w:rFonts w:ascii="Simplified Arabic" w:hAnsi="Simplified Arabic" w:cs="Simplified Arabic"/>
          <w:sz w:val="28"/>
          <w:szCs w:val="28"/>
        </w:rPr>
        <w:t xml:space="preserve"> Tangi et al., 2025).</w:t>
      </w:r>
    </w:p>
    <w:p w14:paraId="6688E944" w14:textId="7E00E22A"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tl/>
        </w:rPr>
      </w:pPr>
      <w:r w:rsidRPr="00187EA0">
        <w:rPr>
          <w:rFonts w:ascii="Simplified Arabic" w:hAnsi="Simplified Arabic" w:cs="Simplified Arabic"/>
          <w:sz w:val="28"/>
          <w:szCs w:val="28"/>
          <w:rtl/>
        </w:rPr>
        <w:t>وتتعدد أبعاد إعادة تشكيل النموذج الإداري التي يمكن استخلاصها من الأدبيات، وتشمل</w:t>
      </w:r>
      <w:r w:rsidRPr="00187EA0">
        <w:rPr>
          <w:rFonts w:ascii="Simplified Arabic" w:hAnsi="Simplified Arabic" w:cs="Simplified Arabic"/>
          <w:sz w:val="28"/>
          <w:szCs w:val="28"/>
        </w:rPr>
        <w:t xml:space="preserve">: </w:t>
      </w:r>
      <w:r w:rsidRPr="00187EA0">
        <w:rPr>
          <w:rFonts w:ascii="Simplified Arabic" w:hAnsi="Simplified Arabic" w:cs="Simplified Arabic"/>
          <w:sz w:val="28"/>
          <w:szCs w:val="28"/>
          <w:rtl/>
        </w:rPr>
        <w:t>إعادة تشكيل الفلسفة الإدارية بتبنّي فلسفةٍ إداريةٍ ذكيةٍ تعتمد على البيانات والتحليلات المتقدمة في اتّخاذ القرارات، وإعادة تشكيل الهياكل التنظيمية بتبنّي هياكل أكثر انسيابيةً ومرونةً تتجاوز الهرمية التقليدية، وإعادة تشكيل العمليات الإدارية بأتمتة العمليات الروتينية وإعادة هندسة العمليات المعقدة، وإعادة تشكيل ممارسات صنع القرار بتوظيف التحليلات الذكية ودعم القرار، وإعادة تشكيل ثقافة المنظمة بتبنّي ثقافةٍ رقميةٍ ذكيةٍ تُثمّن الابتكار والمرونة والتعلّم المستمر</w:t>
      </w:r>
      <w:r w:rsidRPr="00187EA0">
        <w:rPr>
          <w:rFonts w:ascii="Simplified Arabic" w:hAnsi="Simplified Arabic" w:cs="Simplified Arabic"/>
          <w:sz w:val="28"/>
          <w:szCs w:val="28"/>
        </w:rPr>
        <w:t xml:space="preserve"> (Sanjaya et al., 2025)</w:t>
      </w:r>
    </w:p>
    <w:p w14:paraId="0A66F1CB" w14:textId="0AE4A0D2"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1" w:name="_Toc234253313"/>
      <w:r>
        <w:rPr>
          <w:rFonts w:ascii="Simplified Arabic" w:eastAsia="Calibri" w:hAnsi="Simplified Arabic" w:cs="Simplified Arabic" w:hint="cs"/>
          <w:b/>
          <w:bCs/>
          <w:color w:val="000000" w:themeColor="text1"/>
          <w:sz w:val="36"/>
          <w:szCs w:val="36"/>
          <w:rtl/>
          <w:lang w:bidi="ar-EG"/>
        </w:rPr>
        <w:t xml:space="preserve">10.1 </w:t>
      </w:r>
      <w:r w:rsidR="001E29D0" w:rsidRPr="00C35669">
        <w:rPr>
          <w:rFonts w:ascii="Simplified Arabic" w:eastAsia="Calibri" w:hAnsi="Simplified Arabic" w:cs="Simplified Arabic"/>
          <w:b/>
          <w:bCs/>
          <w:color w:val="000000" w:themeColor="text1"/>
          <w:sz w:val="36"/>
          <w:szCs w:val="36"/>
          <w:rtl/>
          <w:lang w:bidi="ar-EG"/>
        </w:rPr>
        <w:t>منهجية الدراسة وإجراءاتها الميدانية</w:t>
      </w:r>
      <w:bookmarkEnd w:id="21"/>
    </w:p>
    <w:p w14:paraId="28A1F565"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سوف تعتمد الدراسة الحالية على المنهج الوصفي التحليلي بوصفه المنهج الأنسب لطبيعة الدراسة وأهدافها، إذ يُتيح هذا المنهج للباحثة وصف الظاهرة موضع الدراسة وصفاً دقيقاً كما هي في الواقع، وجمع البيانات والمعلومات المتعلقة بها، وتحليلها وتفسيرها للوصول إلى استنتاجاتٍ علميةٍ تُسهم في فهم العلاقة بين متغيرات الدراسة. وسوف تعتمد الباحثة على هذا المنهج في وصف واقع توظيف تقنيات الذكاء الاصطناعي بأبعاده المختلفة في شركة علاقات للعلاقات العامة والاتصال، وواقع إعادة تشكيل النموذج الإداري فيها، وذلك من خلال جمع البيانات من عيّنةٍ ممثّلةٍ لمجتمع الدراسة، وتحليلها إحصائياً بما يخدم أهداف الدراسة ويُجيب عن أسئلتها ويختبر فروضها</w:t>
      </w:r>
      <w:r w:rsidRPr="00187EA0">
        <w:rPr>
          <w:rFonts w:ascii="Simplified Arabic" w:hAnsi="Simplified Arabic" w:cs="Simplified Arabic"/>
          <w:sz w:val="28"/>
          <w:szCs w:val="28"/>
        </w:rPr>
        <w:t>.</w:t>
      </w:r>
    </w:p>
    <w:p w14:paraId="43056D6E" w14:textId="185786A7"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2" w:name="_Toc234253314"/>
      <w:r>
        <w:rPr>
          <w:rFonts w:ascii="Simplified Arabic" w:eastAsia="Calibri" w:hAnsi="Simplified Arabic" w:cs="Simplified Arabic" w:hint="cs"/>
          <w:b/>
          <w:bCs/>
          <w:color w:val="000000" w:themeColor="text1"/>
          <w:sz w:val="36"/>
          <w:szCs w:val="36"/>
          <w:rtl/>
          <w:lang w:bidi="ar-EG"/>
        </w:rPr>
        <w:t xml:space="preserve">11.1 </w:t>
      </w:r>
      <w:r w:rsidR="001E29D0" w:rsidRPr="00C35669">
        <w:rPr>
          <w:rFonts w:ascii="Simplified Arabic" w:eastAsia="Calibri" w:hAnsi="Simplified Arabic" w:cs="Simplified Arabic"/>
          <w:b/>
          <w:bCs/>
          <w:color w:val="000000" w:themeColor="text1"/>
          <w:sz w:val="36"/>
          <w:szCs w:val="36"/>
          <w:rtl/>
          <w:lang w:bidi="ar-EG"/>
        </w:rPr>
        <w:t>مجتمع الدراسة وعيّنتها</w:t>
      </w:r>
      <w:bookmarkEnd w:id="22"/>
    </w:p>
    <w:p w14:paraId="4243E8BB"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سوف يتكوّن مجتمع الدراسة من جميع العاملين في شركة علاقات للعلاقات العامة والاتصال على اختلاف مستوياتهم الوظيفية ومسمّياتهم الإدارية، والبالغ عددهم (450) موظفاً وموظفةً، ممّن يشغلون مواقع وظيفيةً متنوعةً تشمل الإدارة العليا والوسطى والتنفيذية، وذلك وفقاً لآخر إحصاءٍ رسميٍّ صادرٍ عن إدارة الموارد البشرية في الشركة. ويُمثّل هذا المجتمع الإطار الشامل الذي ستُستمدّ منه عيّنة الدراسة، نظراً لكونهم الأكثر التصاقاً بموضوع الدراسة والأقدر على تقديم معلوماتٍ دقيقةٍ حول واقع توظيف الذكاء الاصطناعي وإعادة تشكيل النموذج الإداري في الشركة</w:t>
      </w:r>
      <w:r w:rsidRPr="00187EA0">
        <w:rPr>
          <w:rFonts w:ascii="Simplified Arabic" w:hAnsi="Simplified Arabic" w:cs="Simplified Arabic"/>
          <w:sz w:val="28"/>
          <w:szCs w:val="28"/>
        </w:rPr>
        <w:t>.</w:t>
      </w:r>
    </w:p>
    <w:p w14:paraId="42442A9F"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أمّا عيّنة الدراسة فسوف تُختار بأسلوب العيّنة العشوائية الطبقية بما يضمن تمثيلاً عادلاً لجميع فئات المجتمع، وسيُحدَّد حجمها وفقاً لمعادلة</w:t>
      </w:r>
      <w:r w:rsidRPr="00187EA0">
        <w:rPr>
          <w:rFonts w:ascii="Simplified Arabic" w:hAnsi="Simplified Arabic" w:cs="Simplified Arabic"/>
          <w:sz w:val="28"/>
          <w:szCs w:val="28"/>
        </w:rPr>
        <w:t xml:space="preserve"> (Stephen Thompson) </w:t>
      </w:r>
      <w:r w:rsidRPr="00187EA0">
        <w:rPr>
          <w:rFonts w:ascii="Simplified Arabic" w:hAnsi="Simplified Arabic" w:cs="Simplified Arabic"/>
          <w:sz w:val="28"/>
          <w:szCs w:val="28"/>
          <w:rtl/>
        </w:rPr>
        <w:t>لتحديد حجم العيّنة عند مستوى ثقةٍ (95%) وهامش خطأٍ (5%)، ليبلغ حجم العيّنة (207) مفرداتٍ. وسوف تحرص الباحثة على توزيع (230) استبانةً لتعويض أيّ فاقدٍ محتملٍ في الاستبانات غير المستردّة أو غير الصالحة للتحليل الإحصائي، وذلك بما يضمن دقّة النتائج وإمكانية تعميمها على مجتمع الدراسة</w:t>
      </w:r>
      <w:r w:rsidRPr="00187EA0">
        <w:rPr>
          <w:rFonts w:ascii="Simplified Arabic" w:hAnsi="Simplified Arabic" w:cs="Simplified Arabic"/>
          <w:sz w:val="28"/>
          <w:szCs w:val="28"/>
        </w:rPr>
        <w:t>.</w:t>
      </w:r>
    </w:p>
    <w:p w14:paraId="17E2AD2F" w14:textId="23927536"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3" w:name="_Toc234253315"/>
      <w:r>
        <w:rPr>
          <w:rFonts w:ascii="Simplified Arabic" w:eastAsia="Calibri" w:hAnsi="Simplified Arabic" w:cs="Simplified Arabic" w:hint="cs"/>
          <w:b/>
          <w:bCs/>
          <w:color w:val="000000" w:themeColor="text1"/>
          <w:sz w:val="36"/>
          <w:szCs w:val="36"/>
          <w:rtl/>
          <w:lang w:bidi="ar-EG"/>
        </w:rPr>
        <w:t xml:space="preserve">12.1 </w:t>
      </w:r>
      <w:r w:rsidR="001E29D0" w:rsidRPr="00C35669">
        <w:rPr>
          <w:rFonts w:ascii="Simplified Arabic" w:eastAsia="Calibri" w:hAnsi="Simplified Arabic" w:cs="Simplified Arabic"/>
          <w:b/>
          <w:bCs/>
          <w:color w:val="000000" w:themeColor="text1"/>
          <w:sz w:val="36"/>
          <w:szCs w:val="36"/>
          <w:rtl/>
          <w:lang w:bidi="ar-EG"/>
        </w:rPr>
        <w:t>مصادر جمع البيانات</w:t>
      </w:r>
      <w:bookmarkEnd w:id="23"/>
    </w:p>
    <w:p w14:paraId="6E1A9A2C" w14:textId="77777777"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سوف تعتمد الباحثة في جمع البيانات على مصدرين رئيسَين</w:t>
      </w:r>
      <w:r w:rsidRPr="005C7F72">
        <w:rPr>
          <w:rFonts w:ascii="Simplified Arabic" w:hAnsi="Simplified Arabic" w:cs="Simplified Arabic"/>
          <w:b/>
          <w:bCs/>
          <w:sz w:val="28"/>
          <w:szCs w:val="28"/>
        </w:rPr>
        <w:t>:</w:t>
      </w:r>
    </w:p>
    <w:p w14:paraId="0D99695F"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المصادر الثانوية</w:t>
      </w:r>
      <w:r w:rsidRPr="00187EA0">
        <w:rPr>
          <w:rFonts w:ascii="Simplified Arabic" w:hAnsi="Simplified Arabic" w:cs="Simplified Arabic"/>
          <w:sz w:val="28"/>
          <w:szCs w:val="28"/>
        </w:rPr>
        <w:t xml:space="preserve">: </w:t>
      </w:r>
      <w:r w:rsidRPr="00187EA0">
        <w:rPr>
          <w:rFonts w:ascii="Simplified Arabic" w:hAnsi="Simplified Arabic" w:cs="Simplified Arabic"/>
          <w:sz w:val="28"/>
          <w:szCs w:val="28"/>
          <w:rtl/>
        </w:rPr>
        <w:t>وتشمل الكتب والمراجع العلمية، والدوريات والمجلات المحكّمة، والرسائل الجامعية، والتقارير والدراسات السابقة العربية والأجنبية ذات الصلة بموضوع الدراسة، فضلاً عن المواقع الإلكترونية الموثوقة وقواعد البيانات العلمية، وسوف تُوظَّف هذه المصادر في بناء الإطار النظري للدراسة وصياغة أداتها</w:t>
      </w:r>
      <w:r w:rsidRPr="00187EA0">
        <w:rPr>
          <w:rFonts w:ascii="Simplified Arabic" w:hAnsi="Simplified Arabic" w:cs="Simplified Arabic"/>
          <w:sz w:val="28"/>
          <w:szCs w:val="28"/>
        </w:rPr>
        <w:t>.</w:t>
      </w:r>
    </w:p>
    <w:p w14:paraId="516C1DD4"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المصادر الأولية</w:t>
      </w:r>
      <w:r w:rsidRPr="00187EA0">
        <w:rPr>
          <w:rFonts w:ascii="Simplified Arabic" w:hAnsi="Simplified Arabic" w:cs="Simplified Arabic"/>
          <w:sz w:val="28"/>
          <w:szCs w:val="28"/>
        </w:rPr>
        <w:t xml:space="preserve">: </w:t>
      </w:r>
      <w:r w:rsidRPr="00187EA0">
        <w:rPr>
          <w:rFonts w:ascii="Simplified Arabic" w:hAnsi="Simplified Arabic" w:cs="Simplified Arabic"/>
          <w:sz w:val="28"/>
          <w:szCs w:val="28"/>
          <w:rtl/>
        </w:rPr>
        <w:t>وتتمثّل في البيانات الميدانية التي سيتمّ جمعها من عيّنة الدراسة عن طريق الاستبانة التي ستُصمَّم خصيصاً لهذا الغرض، إلى جانب المقابلات الاستطلاعية التي ستُجرى مع بعض المسؤولين والعاملين في الشركة محلّ الدراسة لاستكشاف واقع الظاهرة موضع الدراسة</w:t>
      </w:r>
      <w:r w:rsidRPr="00187EA0">
        <w:rPr>
          <w:rFonts w:ascii="Simplified Arabic" w:hAnsi="Simplified Arabic" w:cs="Simplified Arabic"/>
          <w:sz w:val="28"/>
          <w:szCs w:val="28"/>
        </w:rPr>
        <w:t>.</w:t>
      </w:r>
    </w:p>
    <w:p w14:paraId="7D679F9D" w14:textId="5BCBB9E9"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4" w:name="_Toc234253316"/>
      <w:r>
        <w:rPr>
          <w:rFonts w:ascii="Simplified Arabic" w:eastAsia="Calibri" w:hAnsi="Simplified Arabic" w:cs="Simplified Arabic" w:hint="cs"/>
          <w:b/>
          <w:bCs/>
          <w:color w:val="000000" w:themeColor="text1"/>
          <w:sz w:val="36"/>
          <w:szCs w:val="36"/>
          <w:rtl/>
          <w:lang w:bidi="ar-EG"/>
        </w:rPr>
        <w:t xml:space="preserve">13.1 </w:t>
      </w:r>
      <w:r w:rsidR="001E29D0" w:rsidRPr="00C35669">
        <w:rPr>
          <w:rFonts w:ascii="Simplified Arabic" w:eastAsia="Calibri" w:hAnsi="Simplified Arabic" w:cs="Simplified Arabic"/>
          <w:b/>
          <w:bCs/>
          <w:color w:val="000000" w:themeColor="text1"/>
          <w:sz w:val="36"/>
          <w:szCs w:val="36"/>
          <w:rtl/>
          <w:lang w:bidi="ar-EG"/>
        </w:rPr>
        <w:t>أداة الدراسة</w:t>
      </w:r>
      <w:bookmarkEnd w:id="24"/>
    </w:p>
    <w:p w14:paraId="0B634479" w14:textId="6D50957A"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سوف يعتمد على الاستبانة بوصفها الأداة الرئيسة لجمع البيانات، وسيتمّ تصميمها بالاستناد إلى الأدبيات النظرية والدراسات السابقة ذات الصلة بمتغيرات الدراسة، وستُعرض على مجموعةٍ من المحكّمين المتخصصين للتأكد من صدقها الظاهري ومدى ملاءمة فقراتها لأهداف الدراسة. وسوف تُقاس استجابات المبحوثين وفق مقياس ليكرت الخماسي المتدرّج من (موافق بشدة = 5) إلى (غير موافق بشدة = 1)</w:t>
      </w:r>
      <w:r w:rsidRPr="00187EA0">
        <w:rPr>
          <w:rFonts w:ascii="Simplified Arabic" w:hAnsi="Simplified Arabic" w:cs="Simplified Arabic"/>
          <w:sz w:val="28"/>
          <w:szCs w:val="28"/>
        </w:rPr>
        <w:t>.</w:t>
      </w:r>
    </w:p>
    <w:p w14:paraId="7A4681F0" w14:textId="77777777"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وستتكوّن الاستبانة من ثلاثة أقسام رئيسة على النحو الآتي</w:t>
      </w:r>
      <w:r w:rsidRPr="005C7F72">
        <w:rPr>
          <w:rFonts w:ascii="Simplified Arabic" w:hAnsi="Simplified Arabic" w:cs="Simplified Arabic"/>
          <w:b/>
          <w:bCs/>
          <w:sz w:val="28"/>
          <w:szCs w:val="28"/>
        </w:rPr>
        <w:t>:</w:t>
      </w:r>
    </w:p>
    <w:p w14:paraId="7DF3C5ED" w14:textId="58F4C106"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القسم الأول: البيانات الديموغرافية لأفراد عيّنة الدراسة</w:t>
      </w:r>
      <w:r w:rsidR="005C7F72">
        <w:rPr>
          <w:rFonts w:ascii="Simplified Arabic" w:hAnsi="Simplified Arabic" w:cs="Simplified Arabic" w:hint="cs"/>
          <w:sz w:val="28"/>
          <w:szCs w:val="28"/>
          <w:rtl/>
        </w:rPr>
        <w:t xml:space="preserve"> </w:t>
      </w:r>
      <w:r w:rsidRPr="00187EA0">
        <w:rPr>
          <w:rFonts w:ascii="Simplified Arabic" w:hAnsi="Simplified Arabic" w:cs="Simplified Arabic"/>
          <w:sz w:val="28"/>
          <w:szCs w:val="28"/>
          <w:rtl/>
        </w:rPr>
        <w:t>ويتضمّن معلوماتٍ عن (الجنس، العمر، المؤهل العلمي، سنوات الخبرة، المسمّى الوظيفي)</w:t>
      </w:r>
      <w:r w:rsidRPr="00187EA0">
        <w:rPr>
          <w:rFonts w:ascii="Simplified Arabic" w:hAnsi="Simplified Arabic" w:cs="Simplified Arabic"/>
          <w:sz w:val="28"/>
          <w:szCs w:val="28"/>
        </w:rPr>
        <w:t>.</w:t>
      </w:r>
    </w:p>
    <w:p w14:paraId="0BFD0B1D" w14:textId="0243655B"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القسم الثاني: المتغير المستقل (الذكاء الاصطناعي)</w:t>
      </w:r>
      <w:r w:rsidR="005C7F72" w:rsidRPr="005C7F72">
        <w:rPr>
          <w:rFonts w:ascii="Simplified Arabic" w:hAnsi="Simplified Arabic" w:cs="Simplified Arabic" w:hint="cs"/>
          <w:b/>
          <w:bCs/>
          <w:sz w:val="28"/>
          <w:szCs w:val="28"/>
          <w:rtl/>
        </w:rPr>
        <w:t xml:space="preserve"> </w:t>
      </w:r>
      <w:r w:rsidRPr="005C7F72">
        <w:rPr>
          <w:rFonts w:ascii="Simplified Arabic" w:hAnsi="Simplified Arabic" w:cs="Simplified Arabic"/>
          <w:b/>
          <w:bCs/>
          <w:sz w:val="28"/>
          <w:szCs w:val="28"/>
          <w:rtl/>
        </w:rPr>
        <w:t>ويتضمّن أربعة أبعادٍ رئيسةٍ، تُقاس كلٌّ منها بأربع فقراتٍ، وذلك على النحو الآتي</w:t>
      </w:r>
      <w:r w:rsidRPr="005C7F72">
        <w:rPr>
          <w:rFonts w:ascii="Simplified Arabic" w:hAnsi="Simplified Arabic" w:cs="Simplified Arabic"/>
          <w:b/>
          <w:bCs/>
          <w:sz w:val="28"/>
          <w:szCs w:val="28"/>
        </w:rPr>
        <w:t>:</w:t>
      </w:r>
    </w:p>
    <w:tbl>
      <w:tblPr>
        <w:tblStyle w:val="4-1"/>
        <w:tblW w:w="5000" w:type="pct"/>
        <w:tblLook w:val="04A0" w:firstRow="1" w:lastRow="0" w:firstColumn="1" w:lastColumn="0" w:noHBand="0" w:noVBand="1"/>
      </w:tblPr>
      <w:tblGrid>
        <w:gridCol w:w="1369"/>
        <w:gridCol w:w="6283"/>
        <w:gridCol w:w="1976"/>
      </w:tblGrid>
      <w:tr w:rsidR="001E29D0" w:rsidRPr="00187EA0" w14:paraId="437E9395" w14:textId="77777777" w:rsidTr="005C7F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05A00E50"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r w:rsidRPr="00187EA0">
              <w:rPr>
                <w:rFonts w:ascii="Simplified Arabic" w:hAnsi="Simplified Arabic" w:cs="Simplified Arabic"/>
                <w:sz w:val="28"/>
                <w:szCs w:val="28"/>
                <w:rtl/>
              </w:rPr>
              <w:t>الرقم</w:t>
            </w:r>
          </w:p>
        </w:tc>
        <w:tc>
          <w:tcPr>
            <w:tcW w:w="3262" w:type="pct"/>
            <w:vAlign w:val="center"/>
            <w:hideMark/>
          </w:tcPr>
          <w:p w14:paraId="6851BE12" w14:textId="77777777" w:rsidR="001E29D0" w:rsidRPr="00187EA0" w:rsidRDefault="001E29D0" w:rsidP="005C7F72">
            <w:pPr>
              <w:spacing w:before="100" w:beforeAutospacing="1" w:after="100" w:afterAutospacing="1" w:line="276" w:lineRule="auto"/>
              <w:ind w:right="-4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البُعد</w:t>
            </w:r>
          </w:p>
        </w:tc>
        <w:tc>
          <w:tcPr>
            <w:tcW w:w="1026" w:type="pct"/>
            <w:vAlign w:val="center"/>
            <w:hideMark/>
          </w:tcPr>
          <w:p w14:paraId="22F59C6C" w14:textId="77777777" w:rsidR="001E29D0" w:rsidRPr="00187EA0" w:rsidRDefault="001E29D0" w:rsidP="005C7F72">
            <w:pPr>
              <w:spacing w:before="100" w:beforeAutospacing="1" w:after="100" w:afterAutospacing="1" w:line="276" w:lineRule="auto"/>
              <w:ind w:right="-40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عدد الفقرات</w:t>
            </w:r>
          </w:p>
        </w:tc>
      </w:tr>
      <w:tr w:rsidR="001E29D0" w:rsidRPr="00187EA0" w14:paraId="16A8BA45" w14:textId="77777777" w:rsidTr="005C7F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69F08561"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r w:rsidRPr="00187EA0">
              <w:rPr>
                <w:rFonts w:ascii="Simplified Arabic" w:hAnsi="Simplified Arabic" w:cs="Simplified Arabic"/>
                <w:sz w:val="28"/>
                <w:szCs w:val="28"/>
              </w:rPr>
              <w:t>1</w:t>
            </w:r>
          </w:p>
        </w:tc>
        <w:tc>
          <w:tcPr>
            <w:tcW w:w="3262" w:type="pct"/>
            <w:vAlign w:val="center"/>
            <w:hideMark/>
          </w:tcPr>
          <w:p w14:paraId="4B39DAAA"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التعلّم الآلي</w:t>
            </w:r>
            <w:r w:rsidRPr="00187EA0">
              <w:rPr>
                <w:rFonts w:ascii="Simplified Arabic" w:hAnsi="Simplified Arabic" w:cs="Simplified Arabic"/>
                <w:sz w:val="28"/>
                <w:szCs w:val="28"/>
              </w:rPr>
              <w:t xml:space="preserve"> (Machine Learning)</w:t>
            </w:r>
          </w:p>
        </w:tc>
        <w:tc>
          <w:tcPr>
            <w:tcW w:w="1026" w:type="pct"/>
            <w:vAlign w:val="center"/>
            <w:hideMark/>
          </w:tcPr>
          <w:p w14:paraId="05869257"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Pr>
              <w:t xml:space="preserve">4 </w:t>
            </w:r>
            <w:r w:rsidRPr="00187EA0">
              <w:rPr>
                <w:rFonts w:ascii="Simplified Arabic" w:hAnsi="Simplified Arabic" w:cs="Simplified Arabic"/>
                <w:sz w:val="28"/>
                <w:szCs w:val="28"/>
                <w:rtl/>
              </w:rPr>
              <w:t>فقرات</w:t>
            </w:r>
          </w:p>
        </w:tc>
      </w:tr>
      <w:tr w:rsidR="001E29D0" w:rsidRPr="00187EA0" w14:paraId="7FE86DBE" w14:textId="77777777" w:rsidTr="005C7F72">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61FEB86A"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r w:rsidRPr="00187EA0">
              <w:rPr>
                <w:rFonts w:ascii="Simplified Arabic" w:hAnsi="Simplified Arabic" w:cs="Simplified Arabic"/>
                <w:sz w:val="28"/>
                <w:szCs w:val="28"/>
              </w:rPr>
              <w:t>2</w:t>
            </w:r>
          </w:p>
        </w:tc>
        <w:tc>
          <w:tcPr>
            <w:tcW w:w="3262" w:type="pct"/>
            <w:vAlign w:val="center"/>
            <w:hideMark/>
          </w:tcPr>
          <w:p w14:paraId="03F5A210" w14:textId="77777777" w:rsidR="001E29D0" w:rsidRPr="00187EA0" w:rsidRDefault="001E29D0" w:rsidP="005C7F72">
            <w:pPr>
              <w:spacing w:before="100" w:beforeAutospacing="1" w:after="100" w:afterAutospacing="1" w:line="276" w:lineRule="auto"/>
              <w:ind w:right="-4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معالجة اللغات الطبيعية</w:t>
            </w:r>
            <w:r w:rsidRPr="00187EA0">
              <w:rPr>
                <w:rFonts w:ascii="Simplified Arabic" w:hAnsi="Simplified Arabic" w:cs="Simplified Arabic"/>
                <w:sz w:val="28"/>
                <w:szCs w:val="28"/>
              </w:rPr>
              <w:t xml:space="preserve"> (Natural Language Processing)</w:t>
            </w:r>
          </w:p>
        </w:tc>
        <w:tc>
          <w:tcPr>
            <w:tcW w:w="1026" w:type="pct"/>
            <w:vAlign w:val="center"/>
            <w:hideMark/>
          </w:tcPr>
          <w:p w14:paraId="0156F457" w14:textId="77777777" w:rsidR="001E29D0" w:rsidRPr="00187EA0" w:rsidRDefault="001E29D0" w:rsidP="005C7F72">
            <w:pPr>
              <w:spacing w:before="100" w:beforeAutospacing="1" w:after="100" w:afterAutospacing="1" w:line="276" w:lineRule="auto"/>
              <w:ind w:right="-4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Pr>
              <w:t xml:space="preserve">4 </w:t>
            </w:r>
            <w:r w:rsidRPr="00187EA0">
              <w:rPr>
                <w:rFonts w:ascii="Simplified Arabic" w:hAnsi="Simplified Arabic" w:cs="Simplified Arabic"/>
                <w:sz w:val="28"/>
                <w:szCs w:val="28"/>
                <w:rtl/>
              </w:rPr>
              <w:t>فقرات</w:t>
            </w:r>
          </w:p>
        </w:tc>
      </w:tr>
      <w:tr w:rsidR="001E29D0" w:rsidRPr="00187EA0" w14:paraId="560B4E41" w14:textId="77777777" w:rsidTr="005C7F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12C6FE73"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r w:rsidRPr="00187EA0">
              <w:rPr>
                <w:rFonts w:ascii="Simplified Arabic" w:hAnsi="Simplified Arabic" w:cs="Simplified Arabic"/>
                <w:sz w:val="28"/>
                <w:szCs w:val="28"/>
              </w:rPr>
              <w:t>3</w:t>
            </w:r>
          </w:p>
        </w:tc>
        <w:tc>
          <w:tcPr>
            <w:tcW w:w="3262" w:type="pct"/>
            <w:vAlign w:val="center"/>
            <w:hideMark/>
          </w:tcPr>
          <w:p w14:paraId="771C3A7F"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الأنظمة الخبيرة</w:t>
            </w:r>
            <w:r w:rsidRPr="00187EA0">
              <w:rPr>
                <w:rFonts w:ascii="Simplified Arabic" w:hAnsi="Simplified Arabic" w:cs="Simplified Arabic"/>
                <w:sz w:val="28"/>
                <w:szCs w:val="28"/>
              </w:rPr>
              <w:t xml:space="preserve"> (Expert Systems)</w:t>
            </w:r>
          </w:p>
        </w:tc>
        <w:tc>
          <w:tcPr>
            <w:tcW w:w="1026" w:type="pct"/>
            <w:vAlign w:val="center"/>
            <w:hideMark/>
          </w:tcPr>
          <w:p w14:paraId="10FD073C"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Pr>
              <w:t xml:space="preserve">4 </w:t>
            </w:r>
            <w:r w:rsidRPr="00187EA0">
              <w:rPr>
                <w:rFonts w:ascii="Simplified Arabic" w:hAnsi="Simplified Arabic" w:cs="Simplified Arabic"/>
                <w:sz w:val="28"/>
                <w:szCs w:val="28"/>
                <w:rtl/>
              </w:rPr>
              <w:t>فقرات</w:t>
            </w:r>
          </w:p>
        </w:tc>
      </w:tr>
      <w:tr w:rsidR="001E29D0" w:rsidRPr="00187EA0" w14:paraId="574A9667" w14:textId="77777777" w:rsidTr="005C7F72">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0AC5FC11"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r w:rsidRPr="00187EA0">
              <w:rPr>
                <w:rFonts w:ascii="Simplified Arabic" w:hAnsi="Simplified Arabic" w:cs="Simplified Arabic"/>
                <w:sz w:val="28"/>
                <w:szCs w:val="28"/>
              </w:rPr>
              <w:t>4</w:t>
            </w:r>
          </w:p>
        </w:tc>
        <w:tc>
          <w:tcPr>
            <w:tcW w:w="3262" w:type="pct"/>
            <w:vAlign w:val="center"/>
            <w:hideMark/>
          </w:tcPr>
          <w:p w14:paraId="6863D397" w14:textId="77777777" w:rsidR="001E29D0" w:rsidRPr="00187EA0" w:rsidRDefault="001E29D0" w:rsidP="005C7F72">
            <w:pPr>
              <w:spacing w:before="100" w:beforeAutospacing="1" w:after="100" w:afterAutospacing="1" w:line="276" w:lineRule="auto"/>
              <w:ind w:right="-4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الشبكات العصبية الاصطناعية</w:t>
            </w:r>
            <w:r w:rsidRPr="00187EA0">
              <w:rPr>
                <w:rFonts w:ascii="Simplified Arabic" w:hAnsi="Simplified Arabic" w:cs="Simplified Arabic"/>
                <w:sz w:val="28"/>
                <w:szCs w:val="28"/>
              </w:rPr>
              <w:t xml:space="preserve"> (Artificial Neural Networks)</w:t>
            </w:r>
          </w:p>
        </w:tc>
        <w:tc>
          <w:tcPr>
            <w:tcW w:w="1026" w:type="pct"/>
            <w:vAlign w:val="center"/>
            <w:hideMark/>
          </w:tcPr>
          <w:p w14:paraId="58B949A1" w14:textId="77777777" w:rsidR="001E29D0" w:rsidRPr="00187EA0" w:rsidRDefault="001E29D0" w:rsidP="005C7F72">
            <w:pPr>
              <w:spacing w:before="100" w:beforeAutospacing="1" w:after="100" w:afterAutospacing="1" w:line="276" w:lineRule="auto"/>
              <w:ind w:right="-40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Pr>
              <w:t xml:space="preserve">4 </w:t>
            </w:r>
            <w:r w:rsidRPr="00187EA0">
              <w:rPr>
                <w:rFonts w:ascii="Simplified Arabic" w:hAnsi="Simplified Arabic" w:cs="Simplified Arabic"/>
                <w:sz w:val="28"/>
                <w:szCs w:val="28"/>
                <w:rtl/>
              </w:rPr>
              <w:t>فقرات</w:t>
            </w:r>
          </w:p>
        </w:tc>
      </w:tr>
      <w:tr w:rsidR="001E29D0" w:rsidRPr="00187EA0" w14:paraId="4B642BED" w14:textId="77777777" w:rsidTr="005C7F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1" w:type="pct"/>
            <w:vAlign w:val="center"/>
            <w:hideMark/>
          </w:tcPr>
          <w:p w14:paraId="6378E35A" w14:textId="77777777" w:rsidR="001E29D0" w:rsidRPr="00187EA0" w:rsidRDefault="001E29D0" w:rsidP="005C7F72">
            <w:pPr>
              <w:spacing w:before="100" w:beforeAutospacing="1" w:after="100" w:afterAutospacing="1" w:line="276" w:lineRule="auto"/>
              <w:ind w:right="-400"/>
              <w:jc w:val="center"/>
              <w:rPr>
                <w:rFonts w:ascii="Simplified Arabic" w:hAnsi="Simplified Arabic" w:cs="Simplified Arabic"/>
                <w:sz w:val="28"/>
                <w:szCs w:val="28"/>
              </w:rPr>
            </w:pPr>
          </w:p>
        </w:tc>
        <w:tc>
          <w:tcPr>
            <w:tcW w:w="3262" w:type="pct"/>
            <w:vAlign w:val="center"/>
            <w:hideMark/>
          </w:tcPr>
          <w:p w14:paraId="2FB6F027"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tl/>
              </w:rPr>
              <w:t>إجمالي فقرات المتغير المستقل</w:t>
            </w:r>
          </w:p>
        </w:tc>
        <w:tc>
          <w:tcPr>
            <w:tcW w:w="1026" w:type="pct"/>
            <w:vAlign w:val="center"/>
            <w:hideMark/>
          </w:tcPr>
          <w:p w14:paraId="1827D6B2" w14:textId="77777777" w:rsidR="001E29D0" w:rsidRPr="00187EA0" w:rsidRDefault="001E29D0" w:rsidP="005C7F72">
            <w:pPr>
              <w:spacing w:before="100" w:beforeAutospacing="1" w:after="100" w:afterAutospacing="1" w:line="276" w:lineRule="auto"/>
              <w:ind w:right="-40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87EA0">
              <w:rPr>
                <w:rFonts w:ascii="Simplified Arabic" w:hAnsi="Simplified Arabic" w:cs="Simplified Arabic"/>
                <w:sz w:val="28"/>
                <w:szCs w:val="28"/>
              </w:rPr>
              <w:t xml:space="preserve">16 </w:t>
            </w:r>
            <w:r w:rsidRPr="00187EA0">
              <w:rPr>
                <w:rFonts w:ascii="Simplified Arabic" w:hAnsi="Simplified Arabic" w:cs="Simplified Arabic"/>
                <w:sz w:val="28"/>
                <w:szCs w:val="28"/>
                <w:rtl/>
              </w:rPr>
              <w:t>فقرة</w:t>
            </w:r>
          </w:p>
        </w:tc>
      </w:tr>
    </w:tbl>
    <w:p w14:paraId="5CF604F4" w14:textId="1E10BA62"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القسم الثالث: المتغير التابع (إعادة تشكيل النموذج الإداري)</w:t>
      </w:r>
      <w:r w:rsidR="005C7F72">
        <w:rPr>
          <w:rFonts w:ascii="Simplified Arabic" w:hAnsi="Simplified Arabic" w:cs="Simplified Arabic" w:hint="cs"/>
          <w:sz w:val="28"/>
          <w:szCs w:val="28"/>
          <w:rtl/>
        </w:rPr>
        <w:t xml:space="preserve"> </w:t>
      </w:r>
      <w:r w:rsidRPr="00187EA0">
        <w:rPr>
          <w:rFonts w:ascii="Simplified Arabic" w:hAnsi="Simplified Arabic" w:cs="Simplified Arabic"/>
          <w:sz w:val="28"/>
          <w:szCs w:val="28"/>
          <w:rtl/>
        </w:rPr>
        <w:t>وسيُقاس بوصفه متغيراً أحاديّ المحور (10 فقرات)</w:t>
      </w:r>
      <w:r w:rsidRPr="00187EA0">
        <w:rPr>
          <w:rFonts w:ascii="Simplified Arabic" w:hAnsi="Simplified Arabic" w:cs="Simplified Arabic"/>
          <w:sz w:val="28"/>
          <w:szCs w:val="28"/>
        </w:rPr>
        <w:t>.</w:t>
      </w:r>
    </w:p>
    <w:p w14:paraId="6528E705" w14:textId="77777777"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إجمالي فقرات الاستبانة: (26) فقرةً موزّعةً على متغيرَي الدراسة</w:t>
      </w:r>
      <w:r w:rsidRPr="005C7F72">
        <w:rPr>
          <w:rFonts w:ascii="Simplified Arabic" w:hAnsi="Simplified Arabic" w:cs="Simplified Arabic"/>
          <w:b/>
          <w:bCs/>
          <w:sz w:val="28"/>
          <w:szCs w:val="28"/>
        </w:rPr>
        <w:t>.</w:t>
      </w:r>
    </w:p>
    <w:p w14:paraId="6D33979C" w14:textId="15643503"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وسوف يحرص الباحث على التحقّق من صدق الأداة من خلال الصدق الظاهري (صدق المحكّمين) وصدق الاتّساق الداخلي بحساب معاملات الارتباط بين فقرات كلّ بُعدٍ والدرجة الكلية للبُعد الذي تنتمي إليه، فضلاً عن التحقّق من ثبات الأداة باستخدام معامل ألفا كرونباخ</w:t>
      </w:r>
      <w:r w:rsidRPr="00187EA0">
        <w:rPr>
          <w:rFonts w:ascii="Simplified Arabic" w:hAnsi="Simplified Arabic" w:cs="Simplified Arabic"/>
          <w:sz w:val="28"/>
          <w:szCs w:val="28"/>
        </w:rPr>
        <w:t xml:space="preserve"> (Cronbach’s Alpha) </w:t>
      </w:r>
      <w:r w:rsidRPr="00187EA0">
        <w:rPr>
          <w:rFonts w:ascii="Simplified Arabic" w:hAnsi="Simplified Arabic" w:cs="Simplified Arabic"/>
          <w:sz w:val="28"/>
          <w:szCs w:val="28"/>
          <w:rtl/>
        </w:rPr>
        <w:t>للتأكد من الاتّساق الداخلي لفقرات الاستبانة، حيث سيُعدّ الثبات مقبولاً عند بلوغ قيمة المعامل (0.70) فأكثر</w:t>
      </w:r>
      <w:r w:rsidRPr="00187EA0">
        <w:rPr>
          <w:rFonts w:ascii="Simplified Arabic" w:hAnsi="Simplified Arabic" w:cs="Simplified Arabic"/>
          <w:sz w:val="28"/>
          <w:szCs w:val="28"/>
        </w:rPr>
        <w:t>.</w:t>
      </w:r>
    </w:p>
    <w:p w14:paraId="59266331" w14:textId="4740FC62"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5" w:name="_Toc234253317"/>
      <w:r>
        <w:rPr>
          <w:rFonts w:ascii="Simplified Arabic" w:eastAsia="Calibri" w:hAnsi="Simplified Arabic" w:cs="Simplified Arabic" w:hint="cs"/>
          <w:b/>
          <w:bCs/>
          <w:color w:val="000000" w:themeColor="text1"/>
          <w:sz w:val="36"/>
          <w:szCs w:val="36"/>
          <w:rtl/>
          <w:lang w:bidi="ar-EG"/>
        </w:rPr>
        <w:t xml:space="preserve">14.1 </w:t>
      </w:r>
      <w:r w:rsidR="001E29D0" w:rsidRPr="00C35669">
        <w:rPr>
          <w:rFonts w:ascii="Simplified Arabic" w:eastAsia="Calibri" w:hAnsi="Simplified Arabic" w:cs="Simplified Arabic"/>
          <w:b/>
          <w:bCs/>
          <w:color w:val="000000" w:themeColor="text1"/>
          <w:sz w:val="36"/>
          <w:szCs w:val="36"/>
          <w:rtl/>
          <w:lang w:bidi="ar-EG"/>
        </w:rPr>
        <w:t>الأساليب الإحصائية المستخدمة</w:t>
      </w:r>
      <w:bookmarkEnd w:id="25"/>
    </w:p>
    <w:p w14:paraId="30B83621" w14:textId="77777777" w:rsidR="001E29D0" w:rsidRPr="00187EA0" w:rsidRDefault="001E29D0" w:rsidP="00187EA0">
      <w:pPr>
        <w:spacing w:before="100" w:beforeAutospacing="1" w:after="100" w:afterAutospacing="1" w:line="276" w:lineRule="auto"/>
        <w:ind w:firstLine="720"/>
        <w:jc w:val="both"/>
        <w:rPr>
          <w:rFonts w:ascii="Simplified Arabic" w:hAnsi="Simplified Arabic" w:cs="Simplified Arabic"/>
          <w:sz w:val="28"/>
          <w:szCs w:val="28"/>
        </w:rPr>
      </w:pPr>
      <w:r w:rsidRPr="00187EA0">
        <w:rPr>
          <w:rFonts w:ascii="Simplified Arabic" w:hAnsi="Simplified Arabic" w:cs="Simplified Arabic"/>
          <w:sz w:val="28"/>
          <w:szCs w:val="28"/>
          <w:rtl/>
        </w:rPr>
        <w:t>سوف تُعالَج البيانات إحصائياً باستخدام البرنامج الإحصائي</w:t>
      </w:r>
      <w:r w:rsidRPr="00187EA0">
        <w:rPr>
          <w:rFonts w:ascii="Simplified Arabic" w:hAnsi="Simplified Arabic" w:cs="Simplified Arabic"/>
          <w:sz w:val="28"/>
          <w:szCs w:val="28"/>
        </w:rPr>
        <w:t xml:space="preserve"> (SPSS)</w:t>
      </w:r>
      <w:r w:rsidRPr="00187EA0">
        <w:rPr>
          <w:rFonts w:ascii="Simplified Arabic" w:hAnsi="Simplified Arabic" w:cs="Simplified Arabic"/>
          <w:sz w:val="28"/>
          <w:szCs w:val="28"/>
          <w:rtl/>
        </w:rPr>
        <w:t>، وسيتمّ توظيف مجموعةٍ من الأساليب الإحصائية الوصفية والاستدلالية التي تخدم أهداف الدراسة وتُجيب عن أسئلتها وتختبر فروضها، وتشمل</w:t>
      </w:r>
      <w:r w:rsidRPr="00187EA0">
        <w:rPr>
          <w:rFonts w:ascii="Simplified Arabic" w:hAnsi="Simplified Arabic" w:cs="Simplified Arabic"/>
          <w:sz w:val="28"/>
          <w:szCs w:val="28"/>
        </w:rPr>
        <w:t>:</w:t>
      </w:r>
    </w:p>
    <w:p w14:paraId="260155F9"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التكرارات والنسب المئوية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لوصف الخصائص الديموغرافية لأفراد عيّنة الدراسة</w:t>
      </w:r>
      <w:r w:rsidRPr="005C7F72">
        <w:rPr>
          <w:rFonts w:ascii="Simplified Arabic" w:hAnsi="Simplified Arabic" w:cs="Simplified Arabic"/>
          <w:sz w:val="28"/>
          <w:szCs w:val="28"/>
        </w:rPr>
        <w:t>.</w:t>
      </w:r>
    </w:p>
    <w:p w14:paraId="1C4BFDF6"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المتوسطات الحسابية والانحرافات المعيارية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لتحديد اتّجاهات استجابات أفراد العيّنة نحو فقرات الاستبانة ومحاورها</w:t>
      </w:r>
      <w:r w:rsidRPr="005C7F72">
        <w:rPr>
          <w:rFonts w:ascii="Simplified Arabic" w:hAnsi="Simplified Arabic" w:cs="Simplified Arabic"/>
          <w:sz w:val="28"/>
          <w:szCs w:val="28"/>
        </w:rPr>
        <w:t>.</w:t>
      </w:r>
    </w:p>
    <w:p w14:paraId="2A5A8B4E"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معامل ألفا كرونباخ</w:t>
      </w:r>
      <w:r w:rsidRPr="005C7F72">
        <w:rPr>
          <w:rFonts w:ascii="Simplified Arabic" w:hAnsi="Simplified Arabic" w:cs="Simplified Arabic"/>
          <w:sz w:val="28"/>
          <w:szCs w:val="28"/>
        </w:rPr>
        <w:t xml:space="preserve"> (Cronbach’s Alpha): </w:t>
      </w:r>
      <w:r w:rsidRPr="005C7F72">
        <w:rPr>
          <w:rFonts w:ascii="Simplified Arabic" w:hAnsi="Simplified Arabic" w:cs="Simplified Arabic"/>
          <w:sz w:val="28"/>
          <w:szCs w:val="28"/>
          <w:rtl/>
        </w:rPr>
        <w:t>للتحقّق من ثبات أداة الدراسة</w:t>
      </w:r>
      <w:r w:rsidRPr="005C7F72">
        <w:rPr>
          <w:rFonts w:ascii="Simplified Arabic" w:hAnsi="Simplified Arabic" w:cs="Simplified Arabic"/>
          <w:sz w:val="28"/>
          <w:szCs w:val="28"/>
        </w:rPr>
        <w:t>.</w:t>
      </w:r>
    </w:p>
    <w:p w14:paraId="6E9EE701"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معامل ارتباط بيرسون</w:t>
      </w:r>
      <w:r w:rsidRPr="005C7F72">
        <w:rPr>
          <w:rFonts w:ascii="Simplified Arabic" w:hAnsi="Simplified Arabic" w:cs="Simplified Arabic"/>
          <w:sz w:val="28"/>
          <w:szCs w:val="28"/>
        </w:rPr>
        <w:t xml:space="preserve"> (Pearson Correlation): </w:t>
      </w:r>
      <w:r w:rsidRPr="005C7F72">
        <w:rPr>
          <w:rFonts w:ascii="Simplified Arabic" w:hAnsi="Simplified Arabic" w:cs="Simplified Arabic"/>
          <w:sz w:val="28"/>
          <w:szCs w:val="28"/>
          <w:rtl/>
        </w:rPr>
        <w:t>لقياس الاتّساق الداخلي بين فقرات الاستبانة، والعلاقة بين متغيرات الدراسة</w:t>
      </w:r>
      <w:r w:rsidRPr="005C7F72">
        <w:rPr>
          <w:rFonts w:ascii="Simplified Arabic" w:hAnsi="Simplified Arabic" w:cs="Simplified Arabic"/>
          <w:sz w:val="28"/>
          <w:szCs w:val="28"/>
        </w:rPr>
        <w:t>.</w:t>
      </w:r>
    </w:p>
    <w:p w14:paraId="61110FFE"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تحليل الانحدار الخطي البسيط</w:t>
      </w:r>
      <w:r w:rsidRPr="005C7F72">
        <w:rPr>
          <w:rFonts w:ascii="Simplified Arabic" w:hAnsi="Simplified Arabic" w:cs="Simplified Arabic"/>
          <w:sz w:val="28"/>
          <w:szCs w:val="28"/>
        </w:rPr>
        <w:t xml:space="preserve"> (Simple Linear Regression): </w:t>
      </w:r>
      <w:r w:rsidRPr="005C7F72">
        <w:rPr>
          <w:rFonts w:ascii="Simplified Arabic" w:hAnsi="Simplified Arabic" w:cs="Simplified Arabic"/>
          <w:sz w:val="28"/>
          <w:szCs w:val="28"/>
          <w:rtl/>
        </w:rPr>
        <w:t>لاختبار أثر كلّ بُعدٍ من أبعاد المتغير المستقل على المتغير التابع</w:t>
      </w:r>
      <w:r w:rsidRPr="005C7F72">
        <w:rPr>
          <w:rFonts w:ascii="Simplified Arabic" w:hAnsi="Simplified Arabic" w:cs="Simplified Arabic"/>
          <w:sz w:val="28"/>
          <w:szCs w:val="28"/>
        </w:rPr>
        <w:t>.</w:t>
      </w:r>
    </w:p>
    <w:p w14:paraId="669F5C36"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تحليل الانحدار الخطي المتعدد</w:t>
      </w:r>
      <w:r w:rsidRPr="005C7F72">
        <w:rPr>
          <w:rFonts w:ascii="Simplified Arabic" w:hAnsi="Simplified Arabic" w:cs="Simplified Arabic"/>
          <w:sz w:val="28"/>
          <w:szCs w:val="28"/>
        </w:rPr>
        <w:t xml:space="preserve"> (Multiple Linear Regression): </w:t>
      </w:r>
      <w:r w:rsidRPr="005C7F72">
        <w:rPr>
          <w:rFonts w:ascii="Simplified Arabic" w:hAnsi="Simplified Arabic" w:cs="Simplified Arabic"/>
          <w:sz w:val="28"/>
          <w:szCs w:val="28"/>
          <w:rtl/>
        </w:rPr>
        <w:t>لاختبار الأثر المشترك لأبعاد المتغير المستقل مجتمعةً على المتغير التابع</w:t>
      </w:r>
      <w:r w:rsidRPr="005C7F72">
        <w:rPr>
          <w:rFonts w:ascii="Simplified Arabic" w:hAnsi="Simplified Arabic" w:cs="Simplified Arabic"/>
          <w:sz w:val="28"/>
          <w:szCs w:val="28"/>
        </w:rPr>
        <w:t>.</w:t>
      </w:r>
    </w:p>
    <w:p w14:paraId="0AA174C3"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اختبار</w:t>
      </w:r>
      <w:r w:rsidRPr="005C7F72">
        <w:rPr>
          <w:rFonts w:ascii="Simplified Arabic" w:hAnsi="Simplified Arabic" w:cs="Simplified Arabic"/>
          <w:sz w:val="28"/>
          <w:szCs w:val="28"/>
        </w:rPr>
        <w:t xml:space="preserve"> (T-Test) </w:t>
      </w:r>
      <w:r w:rsidRPr="005C7F72">
        <w:rPr>
          <w:rFonts w:ascii="Simplified Arabic" w:hAnsi="Simplified Arabic" w:cs="Simplified Arabic"/>
          <w:sz w:val="28"/>
          <w:szCs w:val="28"/>
          <w:rtl/>
        </w:rPr>
        <w:t>للعيّنات المستقلة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للكشف عن الفروق في استجابات المبحوثين تُعزى إلى المتغيرات الديموغرافية الثنائية</w:t>
      </w:r>
      <w:r w:rsidRPr="005C7F72">
        <w:rPr>
          <w:rFonts w:ascii="Simplified Arabic" w:hAnsi="Simplified Arabic" w:cs="Simplified Arabic"/>
          <w:sz w:val="28"/>
          <w:szCs w:val="28"/>
        </w:rPr>
        <w:t>.</w:t>
      </w:r>
    </w:p>
    <w:p w14:paraId="6F091AF4"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تحليل التباين الأحادي</w:t>
      </w:r>
      <w:r w:rsidRPr="005C7F72">
        <w:rPr>
          <w:rFonts w:ascii="Simplified Arabic" w:hAnsi="Simplified Arabic" w:cs="Simplified Arabic"/>
          <w:sz w:val="28"/>
          <w:szCs w:val="28"/>
        </w:rPr>
        <w:t xml:space="preserve"> (One-Way ANOVA): </w:t>
      </w:r>
      <w:r w:rsidRPr="005C7F72">
        <w:rPr>
          <w:rFonts w:ascii="Simplified Arabic" w:hAnsi="Simplified Arabic" w:cs="Simplified Arabic"/>
          <w:sz w:val="28"/>
          <w:szCs w:val="28"/>
          <w:rtl/>
        </w:rPr>
        <w:t>للكشف عن الفروق في استجابات المبحوثين تُعزى إلى المتغيرات الديموغرافية المتعددة الفئات</w:t>
      </w:r>
      <w:r w:rsidRPr="005C7F72">
        <w:rPr>
          <w:rFonts w:ascii="Simplified Arabic" w:hAnsi="Simplified Arabic" w:cs="Simplified Arabic"/>
          <w:sz w:val="28"/>
          <w:szCs w:val="28"/>
        </w:rPr>
        <w:t>.</w:t>
      </w:r>
    </w:p>
    <w:p w14:paraId="4B5BF2BC" w14:textId="77777777" w:rsidR="001E29D0" w:rsidRPr="005C7F72" w:rsidRDefault="001E29D0" w:rsidP="005C7F72">
      <w:pPr>
        <w:pStyle w:val="a6"/>
        <w:numPr>
          <w:ilvl w:val="0"/>
          <w:numId w:val="30"/>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اختبار معامل تضخّم التباين</w:t>
      </w:r>
      <w:r w:rsidRPr="005C7F72">
        <w:rPr>
          <w:rFonts w:ascii="Simplified Arabic" w:hAnsi="Simplified Arabic" w:cs="Simplified Arabic"/>
          <w:sz w:val="28"/>
          <w:szCs w:val="28"/>
        </w:rPr>
        <w:t xml:space="preserve"> (VIF): </w:t>
      </w:r>
      <w:r w:rsidRPr="005C7F72">
        <w:rPr>
          <w:rFonts w:ascii="Simplified Arabic" w:hAnsi="Simplified Arabic" w:cs="Simplified Arabic"/>
          <w:sz w:val="28"/>
          <w:szCs w:val="28"/>
          <w:rtl/>
        </w:rPr>
        <w:t>للتحقّق من عدم وجود ارتباطٍ عالٍ بين المتغيرات المستقلة</w:t>
      </w:r>
      <w:r w:rsidRPr="005C7F72">
        <w:rPr>
          <w:rFonts w:ascii="Simplified Arabic" w:hAnsi="Simplified Arabic" w:cs="Simplified Arabic"/>
          <w:sz w:val="28"/>
          <w:szCs w:val="28"/>
        </w:rPr>
        <w:t>.</w:t>
      </w:r>
    </w:p>
    <w:p w14:paraId="293151FA" w14:textId="268D42D1" w:rsidR="001E29D0" w:rsidRPr="00C35669" w:rsidRDefault="00C35669" w:rsidP="00C3566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6" w:name="_Toc234253318"/>
      <w:r>
        <w:rPr>
          <w:rFonts w:ascii="Simplified Arabic" w:eastAsia="Calibri" w:hAnsi="Simplified Arabic" w:cs="Simplified Arabic" w:hint="cs"/>
          <w:b/>
          <w:bCs/>
          <w:color w:val="000000" w:themeColor="text1"/>
          <w:sz w:val="36"/>
          <w:szCs w:val="36"/>
          <w:rtl/>
          <w:lang w:bidi="ar-EG"/>
        </w:rPr>
        <w:t xml:space="preserve">15.1 </w:t>
      </w:r>
      <w:r w:rsidR="001E29D0" w:rsidRPr="00C35669">
        <w:rPr>
          <w:rFonts w:ascii="Simplified Arabic" w:eastAsia="Calibri" w:hAnsi="Simplified Arabic" w:cs="Simplified Arabic"/>
          <w:b/>
          <w:bCs/>
          <w:color w:val="000000" w:themeColor="text1"/>
          <w:sz w:val="36"/>
          <w:szCs w:val="36"/>
          <w:rtl/>
          <w:lang w:bidi="ar-EG"/>
        </w:rPr>
        <w:t>حدود الدراسة</w:t>
      </w:r>
      <w:bookmarkEnd w:id="26"/>
    </w:p>
    <w:p w14:paraId="6422AE39" w14:textId="77777777" w:rsidR="001E29D0" w:rsidRPr="005C7F72" w:rsidRDefault="001E29D0" w:rsidP="00187EA0">
      <w:pPr>
        <w:spacing w:before="100" w:beforeAutospacing="1" w:after="100" w:afterAutospacing="1" w:line="276" w:lineRule="auto"/>
        <w:ind w:firstLine="720"/>
        <w:jc w:val="both"/>
        <w:rPr>
          <w:rFonts w:ascii="Simplified Arabic" w:hAnsi="Simplified Arabic" w:cs="Simplified Arabic"/>
          <w:b/>
          <w:bCs/>
          <w:sz w:val="28"/>
          <w:szCs w:val="28"/>
        </w:rPr>
      </w:pPr>
      <w:r w:rsidRPr="005C7F72">
        <w:rPr>
          <w:rFonts w:ascii="Simplified Arabic" w:hAnsi="Simplified Arabic" w:cs="Simplified Arabic"/>
          <w:b/>
          <w:bCs/>
          <w:sz w:val="28"/>
          <w:szCs w:val="28"/>
          <w:rtl/>
        </w:rPr>
        <w:t>سوف تلتزم الدراسة الحالية بالحدود الآتية</w:t>
      </w:r>
      <w:r w:rsidRPr="005C7F72">
        <w:rPr>
          <w:rFonts w:ascii="Simplified Arabic" w:hAnsi="Simplified Arabic" w:cs="Simplified Arabic"/>
          <w:b/>
          <w:bCs/>
          <w:sz w:val="28"/>
          <w:szCs w:val="28"/>
        </w:rPr>
        <w:t>:</w:t>
      </w:r>
    </w:p>
    <w:p w14:paraId="2182A8B6" w14:textId="77777777" w:rsidR="001E29D0" w:rsidRPr="005C7F72" w:rsidRDefault="001E29D0" w:rsidP="005C7F72">
      <w:pPr>
        <w:pStyle w:val="a6"/>
        <w:numPr>
          <w:ilvl w:val="0"/>
          <w:numId w:val="35"/>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الحدود الموضوعية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ستقتصر الدراسة على تناول أثر الذكاء الاصطناعي بأبعاده (التعلّم الآلي، ومعالجة اللغات الطبيعية، والأنظمة الخبيرة، والشبكات العصبية الاصطناعية) على إعادة تشكيل النموذج الإداري</w:t>
      </w:r>
      <w:r w:rsidRPr="005C7F72">
        <w:rPr>
          <w:rFonts w:ascii="Simplified Arabic" w:hAnsi="Simplified Arabic" w:cs="Simplified Arabic"/>
          <w:sz w:val="28"/>
          <w:szCs w:val="28"/>
        </w:rPr>
        <w:t>.</w:t>
      </w:r>
    </w:p>
    <w:p w14:paraId="2C8F0617" w14:textId="77777777" w:rsidR="001E29D0" w:rsidRPr="005C7F72" w:rsidRDefault="001E29D0" w:rsidP="005C7F72">
      <w:pPr>
        <w:pStyle w:val="a6"/>
        <w:numPr>
          <w:ilvl w:val="0"/>
          <w:numId w:val="35"/>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الحدود المكانية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ستُطبَّق الدراسة على شركة علاقات للعلاقات العامة والاتصال دون سواها من الشركات العاملة في القطاع ذاته</w:t>
      </w:r>
      <w:r w:rsidRPr="005C7F72">
        <w:rPr>
          <w:rFonts w:ascii="Simplified Arabic" w:hAnsi="Simplified Arabic" w:cs="Simplified Arabic"/>
          <w:sz w:val="28"/>
          <w:szCs w:val="28"/>
        </w:rPr>
        <w:t>.</w:t>
      </w:r>
    </w:p>
    <w:p w14:paraId="05E96E23" w14:textId="77777777" w:rsidR="001E29D0" w:rsidRPr="005C7F72" w:rsidRDefault="001E29D0" w:rsidP="005C7F72">
      <w:pPr>
        <w:pStyle w:val="a6"/>
        <w:numPr>
          <w:ilvl w:val="0"/>
          <w:numId w:val="35"/>
        </w:numPr>
        <w:spacing w:before="100" w:beforeAutospacing="1" w:after="100" w:afterAutospacing="1" w:line="276" w:lineRule="auto"/>
        <w:ind w:left="566"/>
        <w:jc w:val="both"/>
        <w:rPr>
          <w:rFonts w:ascii="Simplified Arabic" w:hAnsi="Simplified Arabic" w:cs="Simplified Arabic"/>
          <w:sz w:val="28"/>
          <w:szCs w:val="28"/>
        </w:rPr>
      </w:pPr>
      <w:r w:rsidRPr="005C7F72">
        <w:rPr>
          <w:rFonts w:ascii="Simplified Arabic" w:hAnsi="Simplified Arabic" w:cs="Simplified Arabic"/>
          <w:sz w:val="28"/>
          <w:szCs w:val="28"/>
          <w:rtl/>
        </w:rPr>
        <w:t>الحدود البشرية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ستقتصر الدراسة على العاملين في شركة علاقات للعلاقات العامة والاتصال على اختلاف مستوياتهم الوظيفية</w:t>
      </w:r>
      <w:r w:rsidRPr="005C7F72">
        <w:rPr>
          <w:rFonts w:ascii="Simplified Arabic" w:hAnsi="Simplified Arabic" w:cs="Simplified Arabic"/>
          <w:sz w:val="28"/>
          <w:szCs w:val="28"/>
        </w:rPr>
        <w:t>.</w:t>
      </w:r>
    </w:p>
    <w:p w14:paraId="6732D6A8" w14:textId="77777777" w:rsidR="001E29D0" w:rsidRPr="005C7F72" w:rsidRDefault="001E29D0" w:rsidP="005C7F72">
      <w:pPr>
        <w:pStyle w:val="a6"/>
        <w:numPr>
          <w:ilvl w:val="0"/>
          <w:numId w:val="35"/>
        </w:numPr>
        <w:spacing w:before="100" w:beforeAutospacing="1" w:after="100" w:afterAutospacing="1" w:line="276" w:lineRule="auto"/>
        <w:ind w:left="566"/>
        <w:jc w:val="both"/>
        <w:rPr>
          <w:rFonts w:ascii="Simplified Arabic" w:hAnsi="Simplified Arabic" w:cs="Simplified Arabic"/>
          <w:sz w:val="28"/>
          <w:szCs w:val="28"/>
          <w:rtl/>
        </w:rPr>
      </w:pPr>
      <w:r w:rsidRPr="005C7F72">
        <w:rPr>
          <w:rFonts w:ascii="Simplified Arabic" w:hAnsi="Simplified Arabic" w:cs="Simplified Arabic"/>
          <w:sz w:val="28"/>
          <w:szCs w:val="28"/>
          <w:rtl/>
        </w:rPr>
        <w:t>الحدود الزمانية</w:t>
      </w:r>
      <w:r w:rsidRPr="005C7F72">
        <w:rPr>
          <w:rFonts w:ascii="Simplified Arabic" w:hAnsi="Simplified Arabic" w:cs="Simplified Arabic"/>
          <w:sz w:val="28"/>
          <w:szCs w:val="28"/>
        </w:rPr>
        <w:t xml:space="preserve">: </w:t>
      </w:r>
      <w:r w:rsidRPr="005C7F72">
        <w:rPr>
          <w:rFonts w:ascii="Simplified Arabic" w:hAnsi="Simplified Arabic" w:cs="Simplified Arabic"/>
          <w:sz w:val="28"/>
          <w:szCs w:val="28"/>
          <w:rtl/>
        </w:rPr>
        <w:t>سيتمّ تطبيق الدراسة الميدانية خلال العام (2025/2026م)</w:t>
      </w:r>
      <w:r w:rsidRPr="005C7F72">
        <w:rPr>
          <w:rFonts w:ascii="Simplified Arabic" w:hAnsi="Simplified Arabic" w:cs="Simplified Arabic"/>
          <w:sz w:val="28"/>
          <w:szCs w:val="28"/>
        </w:rPr>
        <w:t>.</w:t>
      </w:r>
    </w:p>
    <w:p w14:paraId="4F38E1B9" w14:textId="14321A9C" w:rsidR="00C35669" w:rsidRDefault="00C35669">
      <w:pPr>
        <w:bidi w:val="0"/>
        <w:rPr>
          <w:rtl/>
        </w:rPr>
      </w:pPr>
      <w:r>
        <w:rPr>
          <w:rtl/>
        </w:rPr>
        <w:br w:type="page"/>
      </w:r>
    </w:p>
    <w:p w14:paraId="54F2BD4C" w14:textId="77777777" w:rsidR="005C7F72" w:rsidRPr="00744646" w:rsidRDefault="005C7F72" w:rsidP="005C7F72">
      <w:pPr>
        <w:jc w:val="center"/>
        <w:outlineLvl w:val="0"/>
        <w:rPr>
          <w:rFonts w:ascii="Simplified Arabic" w:eastAsia="SimSun" w:hAnsi="Simplified Arabic" w:cs="Simplified Arabic"/>
          <w:b/>
          <w:bCs/>
          <w:color w:val="000000" w:themeColor="text1"/>
          <w:sz w:val="40"/>
          <w:szCs w:val="40"/>
        </w:rPr>
      </w:pPr>
      <w:bookmarkStart w:id="27" w:name="_Toc234016180"/>
      <w:bookmarkStart w:id="28" w:name="_Toc234027267"/>
      <w:bookmarkStart w:id="29" w:name="_Toc234244330"/>
      <w:bookmarkStart w:id="30" w:name="_Toc234253319"/>
      <w:r w:rsidRPr="00744646">
        <w:rPr>
          <w:rFonts w:ascii="Simplified Arabic" w:eastAsia="SimSun" w:hAnsi="Simplified Arabic" w:cs="Simplified Arabic" w:hint="cs"/>
          <w:b/>
          <w:bCs/>
          <w:color w:val="000000" w:themeColor="text1"/>
          <w:sz w:val="40"/>
          <w:szCs w:val="40"/>
          <w:rtl/>
        </w:rPr>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27"/>
      <w:bookmarkEnd w:id="28"/>
      <w:bookmarkEnd w:id="29"/>
      <w:bookmarkEnd w:id="30"/>
    </w:p>
    <w:p w14:paraId="7F54E5D8" w14:textId="06A8F919" w:rsidR="005C7F72" w:rsidRPr="00DE0524" w:rsidRDefault="005C7F72" w:rsidP="005C7F72">
      <w:pPr>
        <w:jc w:val="center"/>
        <w:outlineLvl w:val="1"/>
        <w:rPr>
          <w:rFonts w:ascii="Simplified Arabic" w:eastAsia="SimSun" w:hAnsi="Simplified Arabic" w:cs="Simplified Arabic"/>
          <w:b/>
          <w:bCs/>
          <w:color w:val="000000" w:themeColor="text1"/>
          <w:sz w:val="36"/>
          <w:szCs w:val="36"/>
        </w:rPr>
      </w:pPr>
      <w:bookmarkStart w:id="31" w:name="_Toc234027268"/>
      <w:bookmarkStart w:id="32" w:name="_Toc234244331"/>
      <w:bookmarkStart w:id="33" w:name="_Toc234253320"/>
      <w:r w:rsidRPr="00DE0524">
        <w:rPr>
          <w:rFonts w:ascii="Simplified Arabic" w:eastAsia="SimSun" w:hAnsi="Simplified Arabic" w:cs="Simplified Arabic"/>
          <w:b/>
          <w:bCs/>
          <w:color w:val="000000" w:themeColor="text1"/>
          <w:sz w:val="36"/>
          <w:szCs w:val="36"/>
          <w:rtl/>
        </w:rPr>
        <w:t xml:space="preserve">المبحث الأول: </w:t>
      </w:r>
      <w:bookmarkEnd w:id="31"/>
      <w:bookmarkEnd w:id="32"/>
      <w:r>
        <w:rPr>
          <w:rFonts w:ascii="Simplified Arabic" w:eastAsia="SimSun" w:hAnsi="Simplified Arabic" w:cs="Simplified Arabic" w:hint="cs"/>
          <w:b/>
          <w:bCs/>
          <w:color w:val="000000" w:themeColor="text1"/>
          <w:sz w:val="36"/>
          <w:szCs w:val="36"/>
          <w:rtl/>
        </w:rPr>
        <w:t>الذكاء الاصطناعي</w:t>
      </w:r>
      <w:bookmarkEnd w:id="33"/>
      <w:r>
        <w:rPr>
          <w:rFonts w:ascii="Simplified Arabic" w:eastAsia="SimSun" w:hAnsi="Simplified Arabic" w:cs="Simplified Arabic" w:hint="cs"/>
          <w:b/>
          <w:bCs/>
          <w:color w:val="000000" w:themeColor="text1"/>
          <w:sz w:val="36"/>
          <w:szCs w:val="36"/>
          <w:rtl/>
        </w:rPr>
        <w:t xml:space="preserve"> </w:t>
      </w:r>
    </w:p>
    <w:p w14:paraId="77029C7B" w14:textId="77777777" w:rsidR="005C7F72" w:rsidRPr="00DE0524" w:rsidRDefault="005C7F72"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34" w:name="_Toc234027269"/>
      <w:bookmarkStart w:id="35" w:name="_Toc234244332"/>
      <w:bookmarkStart w:id="36" w:name="_Toc234253321"/>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34"/>
      <w:bookmarkEnd w:id="35"/>
      <w:bookmarkEnd w:id="36"/>
    </w:p>
    <w:p w14:paraId="0DABE54A"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1E29D0">
        <w:rPr>
          <w:b/>
          <w:bCs/>
          <w:rtl/>
        </w:rPr>
        <w:t xml:space="preserve">يُعدّ الذكاء الاصطناعي من أبرز التحولات التقنية التي شهدها القرن الحادي والعشرون، إذ أعاد صياغة ملامح المشهد الإداري </w:t>
      </w:r>
      <w:r w:rsidRPr="005C7F72">
        <w:rPr>
          <w:rFonts w:ascii="Simplified Arabic" w:hAnsi="Simplified Arabic" w:cs="Simplified Arabic"/>
          <w:sz w:val="28"/>
          <w:szCs w:val="28"/>
          <w:rtl/>
        </w:rPr>
        <w:t>والاقتصادي والاجتماعي على نحوٍ غير مسبوق، وفرض على المنظمات المعاصرة إعادة النظر في فلسفتها التشغيلية وممارساتها الإدارية. ولم يعد الذكاء الاصطناعي حكراً على القطاعات التقنية والصناعية، بل امتدّ ليطال مختلف القطاعات الخدمية والإنتاجية، حتى أضحى محوراً مركزياً في أدبيات إدارة الأعمال المعاصرة. ويُلقي هذا المبحث الضوء على الذكاء الاصطناعي من خلال استعراض مفهومه، وأهميته، وأهدافه، وأبعاده، ومداخل توظيفه في البيئة الإدارية</w:t>
      </w:r>
      <w:r w:rsidRPr="005C7F72">
        <w:rPr>
          <w:rFonts w:ascii="Simplified Arabic" w:hAnsi="Simplified Arabic" w:cs="Simplified Arabic"/>
          <w:sz w:val="28"/>
          <w:szCs w:val="28"/>
        </w:rPr>
        <w:t>.</w:t>
      </w:r>
    </w:p>
    <w:p w14:paraId="1688010E" w14:textId="281A2415"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7" w:name="_Toc234253322"/>
      <w:r>
        <w:rPr>
          <w:rFonts w:ascii="Simplified Arabic" w:eastAsia="Times New Roman" w:hAnsi="Simplified Arabic" w:cs="Simplified Arabic" w:hint="cs"/>
          <w:b/>
          <w:bCs/>
          <w:kern w:val="0"/>
          <w:sz w:val="36"/>
          <w:szCs w:val="36"/>
          <w:rtl/>
          <w14:ligatures w14:val="none"/>
        </w:rPr>
        <w:t xml:space="preserve">2.1.2 </w:t>
      </w:r>
      <w:r w:rsidR="001E29D0" w:rsidRPr="005C7F72">
        <w:rPr>
          <w:rFonts w:ascii="Simplified Arabic" w:eastAsia="Times New Roman" w:hAnsi="Simplified Arabic" w:cs="Simplified Arabic"/>
          <w:b/>
          <w:bCs/>
          <w:kern w:val="0"/>
          <w:sz w:val="36"/>
          <w:szCs w:val="36"/>
          <w:rtl/>
          <w14:ligatures w14:val="none"/>
        </w:rPr>
        <w:t>أولاً: مفهوم الذكاء الاصطناعي</w:t>
      </w:r>
      <w:bookmarkEnd w:id="37"/>
    </w:p>
    <w:p w14:paraId="7A9D4043"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شهد مفهوم الذكاء الاصطناعي تطوراً دلالياً ملحوظاً منذ ظهوره في منتصف القرن العشرين، إذ تباينت الرؤى الأكاديمية حوله بحسب زاوية المعالجة والحقل المعرفي الذي ينظر إليه من خلاله، فمنهم من ينظر إليه بوصفه فرعاً من فروع علوم الحاسوب، ومنهم من يعدّه منظومةً معرفيةً متكاملةً، ومنهم من يتناوله باعتباره أداةً استراتيجيةً لإدارة الأعمال</w:t>
      </w:r>
      <w:r w:rsidRPr="005C7F72">
        <w:rPr>
          <w:rFonts w:ascii="Simplified Arabic" w:hAnsi="Simplified Arabic" w:cs="Simplified Arabic"/>
          <w:sz w:val="28"/>
          <w:szCs w:val="28"/>
        </w:rPr>
        <w:t>.</w:t>
      </w:r>
    </w:p>
    <w:p w14:paraId="7DB743CC"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w:t>
      </w:r>
      <w:r w:rsidRPr="005C7F72">
        <w:rPr>
          <w:rFonts w:ascii="Simplified Arabic" w:hAnsi="Simplified Arabic" w:cs="Simplified Arabic"/>
          <w:sz w:val="28"/>
          <w:szCs w:val="28"/>
        </w:rPr>
        <w:t xml:space="preserve"> (Butt, 2024) </w:t>
      </w:r>
      <w:r w:rsidRPr="005C7F72">
        <w:rPr>
          <w:rFonts w:ascii="Simplified Arabic" w:hAnsi="Simplified Arabic" w:cs="Simplified Arabic"/>
          <w:sz w:val="28"/>
          <w:szCs w:val="28"/>
          <w:rtl/>
        </w:rPr>
        <w:t>أن الذكاء الاصطناعي يُشير إلى مجموعة من التقنيات والخوارزميات المتقدمة القادرة على محاكاة القدرات المعرفية للعقل البشري، بما يشمل التعلّم والاستدلال وحلّ المشكلات وصنع القرار، ويرى أن هذه التقنيات باتت تُشكّل ركيزةً أساسيةً في الاقتصادات المعتمدة على البيانات والتحليلات المتقدمة</w:t>
      </w:r>
      <w:r w:rsidRPr="005C7F72">
        <w:rPr>
          <w:rFonts w:ascii="Simplified Arabic" w:hAnsi="Simplified Arabic" w:cs="Simplified Arabic"/>
          <w:sz w:val="28"/>
          <w:szCs w:val="28"/>
        </w:rPr>
        <w:t>.</w:t>
      </w:r>
    </w:p>
    <w:p w14:paraId="7AB0D3E1"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ويُعرّفه (طيبي ومولاي، 2023) بأنه فرعٌ من فروع علوم الحاسوب يُعنى بتصميم أنظمةٍ ذكيةٍ قادرةٍ على أداء المهام التي تتطلّب ذكاءً بشرياً، وتوظيفها في مختلف القطاعات الاقتصادية والخدمية بما يُعزّز الكفاءة التشغيلية ويُحسّن جودة المخرجات</w:t>
      </w:r>
      <w:r w:rsidRPr="005C7F72">
        <w:rPr>
          <w:rFonts w:ascii="Simplified Arabic" w:hAnsi="Simplified Arabic" w:cs="Simplified Arabic"/>
          <w:sz w:val="28"/>
          <w:szCs w:val="28"/>
        </w:rPr>
        <w:t>.</w:t>
      </w:r>
    </w:p>
    <w:p w14:paraId="6CBD58C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في حين ينظر إليه (عبد المنعم، 2023) من زاويةٍ إداريةٍ، بوصفه منظومةً متكاملةً من التقنيات الرقمية المتقدمة التي تُوظَّف في المنظمات لدعم عمليات صنع القرار وتحقيق الرشاقة الاستراتيجية، وتُشكّل امتداداً طبيعياً للجدارات الوظيفية الرقمية التي أضحت متطلباً جوهرياً في بيئة الأعمال المعاصرة</w:t>
      </w:r>
      <w:r w:rsidRPr="005C7F72">
        <w:rPr>
          <w:rFonts w:ascii="Simplified Arabic" w:hAnsi="Simplified Arabic" w:cs="Simplified Arabic"/>
          <w:sz w:val="28"/>
          <w:szCs w:val="28"/>
        </w:rPr>
        <w:t>.</w:t>
      </w:r>
    </w:p>
    <w:p w14:paraId="37045FE7"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ويُقدّم</w:t>
      </w:r>
      <w:r w:rsidRPr="005C7F72">
        <w:rPr>
          <w:rFonts w:ascii="Simplified Arabic" w:hAnsi="Simplified Arabic" w:cs="Simplified Arabic"/>
          <w:sz w:val="28"/>
          <w:szCs w:val="28"/>
        </w:rPr>
        <w:t xml:space="preserve"> (Mahmood et al., 2023) </w:t>
      </w:r>
      <w:r w:rsidRPr="005C7F72">
        <w:rPr>
          <w:rFonts w:ascii="Simplified Arabic" w:hAnsi="Simplified Arabic" w:cs="Simplified Arabic"/>
          <w:sz w:val="28"/>
          <w:szCs w:val="28"/>
          <w:rtl/>
        </w:rPr>
        <w:t>تعريفاً أوسع نطاقاً، إذ يعدّ الذكاء الاصطناعي ثورةً حقيقيةً في تطور نظم المعلومات الإدارية، ومنظومةً معرفيةً وتقنيةً تُعيد رسم حدود ما يمكن للأنظمة الحاسوبية إنجازه من مهامٍ إداريةٍ وتحليليةٍ معقدةٍ</w:t>
      </w:r>
      <w:r w:rsidRPr="005C7F72">
        <w:rPr>
          <w:rFonts w:ascii="Simplified Arabic" w:hAnsi="Simplified Arabic" w:cs="Simplified Arabic"/>
          <w:sz w:val="28"/>
          <w:szCs w:val="28"/>
        </w:rPr>
        <w:t>.</w:t>
      </w:r>
    </w:p>
    <w:p w14:paraId="3DDFFA02"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ويُميّز (القسايمة وأبو سليم، 2021) بين رؤيتين للذكاء الاصطناعي؛ الأولى ضيّقة تنظر إليه بوصفه مجموعةً من الخوارزميات المتخصصة في أداء مهامٍ محددةٍ، والثانية واسعة تنظر إليه بوصفه منظومةً معرفيةً شاملةً تتّسم بالقدرة على التعلّم الذاتي والتكيّف مع البيئة المحيطة</w:t>
      </w:r>
      <w:r w:rsidRPr="005C7F72">
        <w:rPr>
          <w:rFonts w:ascii="Simplified Arabic" w:hAnsi="Simplified Arabic" w:cs="Simplified Arabic"/>
          <w:sz w:val="28"/>
          <w:szCs w:val="28"/>
        </w:rPr>
        <w:t>.</w:t>
      </w:r>
    </w:p>
    <w:p w14:paraId="5486F771"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أما</w:t>
      </w:r>
      <w:r w:rsidRPr="005C7F72">
        <w:rPr>
          <w:rFonts w:ascii="Simplified Arabic" w:hAnsi="Simplified Arabic" w:cs="Simplified Arabic"/>
          <w:sz w:val="28"/>
          <w:szCs w:val="28"/>
        </w:rPr>
        <w:t xml:space="preserve"> (Sanjaya et al., 2025) </w:t>
      </w:r>
      <w:r w:rsidRPr="005C7F72">
        <w:rPr>
          <w:rFonts w:ascii="Simplified Arabic" w:hAnsi="Simplified Arabic" w:cs="Simplified Arabic"/>
          <w:sz w:val="28"/>
          <w:szCs w:val="28"/>
          <w:rtl/>
        </w:rPr>
        <w:t>فيُعرّفونه بأنه منظومة تقنية متطورة تُدمج في بيئة المكاتب الحديثة لأتمتة العمليات الإدارية وتعزيز إنتاجية العاملين وتحسين تدفق المعلومات داخل المنظمة</w:t>
      </w:r>
      <w:r w:rsidRPr="005C7F72">
        <w:rPr>
          <w:rFonts w:ascii="Simplified Arabic" w:hAnsi="Simplified Arabic" w:cs="Simplified Arabic"/>
          <w:sz w:val="28"/>
          <w:szCs w:val="28"/>
        </w:rPr>
        <w:t>.</w:t>
      </w:r>
    </w:p>
    <w:p w14:paraId="58CF8649"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ومن خلال استعراض هذه التعريفات، يرى الباحث أن الذكاء الاصطناعي يمكن تعريفه إجرائياً بأنه: منظومةٌ متكاملةٌ من التقنيات والخوارزميات الحاسوبية المتقدمة التي تُحاكي القدرات المعرفية للعقل البشري، وتُوظَّف داخل المنظمات لأداء المهام المعقدة كالتعلّم من البيانات، وفهم اللغة الطبيعية، والاستدلال، وصنع القرار، بما يُسهم في إعادة تشكيل الممارسات الإدارية وتعزيز كفاءة الأداء المؤسسي. ويلاحظ الباحث أن التعريفات السابقة تتّفق في جوهرها على البعد التقني للذكاء الاصطناعي، غير أنها تتباين في زاوية النظر إليه بين البعد الوظيفي والبعد المعرفي والبعد الاستراتيجي، وهو ما يعكس ثراء المفهوم واتّساع نطاق تطبيقاته</w:t>
      </w:r>
      <w:r w:rsidRPr="005C7F72">
        <w:rPr>
          <w:rFonts w:ascii="Simplified Arabic" w:hAnsi="Simplified Arabic" w:cs="Simplified Arabic"/>
          <w:sz w:val="28"/>
          <w:szCs w:val="28"/>
        </w:rPr>
        <w:t>.</w:t>
      </w:r>
    </w:p>
    <w:p w14:paraId="2C5F8F5D" w14:textId="2C12927A"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8" w:name="_Toc234253323"/>
      <w:r>
        <w:rPr>
          <w:rFonts w:ascii="Simplified Arabic" w:eastAsia="Times New Roman" w:hAnsi="Simplified Arabic" w:cs="Simplified Arabic" w:hint="cs"/>
          <w:b/>
          <w:bCs/>
          <w:kern w:val="0"/>
          <w:sz w:val="36"/>
          <w:szCs w:val="36"/>
          <w:rtl/>
          <w14:ligatures w14:val="none"/>
        </w:rPr>
        <w:t xml:space="preserve">3.1.2 </w:t>
      </w:r>
      <w:r w:rsidR="001E29D0" w:rsidRPr="005C7F72">
        <w:rPr>
          <w:rFonts w:ascii="Simplified Arabic" w:eastAsia="Times New Roman" w:hAnsi="Simplified Arabic" w:cs="Simplified Arabic"/>
          <w:b/>
          <w:bCs/>
          <w:kern w:val="0"/>
          <w:sz w:val="36"/>
          <w:szCs w:val="36"/>
          <w:rtl/>
          <w14:ligatures w14:val="none"/>
        </w:rPr>
        <w:t>ثانياً: أهمية الذكاء الاصطناعي</w:t>
      </w:r>
      <w:bookmarkEnd w:id="38"/>
    </w:p>
    <w:p w14:paraId="690BAB63"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تتجلّى أهمية الذكاء الاصطناعي في كونه أحد أبرز محركات التحوّل في بيئة الأعمال المعاصرة، إذ تتّسع دائرة تأثيره لتشمل مختلف الجوانب التنظيمية والتشغيلية والاستراتيجية، وتتباين رؤى الباحثين في تحديد أوجه هذه الأهمية بحسب السياق الذي يُتناول فيه</w:t>
      </w:r>
      <w:r w:rsidRPr="005C7F72">
        <w:rPr>
          <w:rFonts w:ascii="Simplified Arabic" w:hAnsi="Simplified Arabic" w:cs="Simplified Arabic"/>
          <w:sz w:val="28"/>
          <w:szCs w:val="28"/>
        </w:rPr>
        <w:t>.</w:t>
      </w:r>
    </w:p>
    <w:p w14:paraId="7FBAF58A"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w:t>
      </w:r>
      <w:r w:rsidRPr="005C7F72">
        <w:rPr>
          <w:rFonts w:ascii="Simplified Arabic" w:hAnsi="Simplified Arabic" w:cs="Simplified Arabic"/>
          <w:sz w:val="28"/>
          <w:szCs w:val="28"/>
        </w:rPr>
        <w:t xml:space="preserve"> (Feng, 2024) </w:t>
      </w:r>
      <w:r w:rsidRPr="005C7F72">
        <w:rPr>
          <w:rFonts w:ascii="Simplified Arabic" w:hAnsi="Simplified Arabic" w:cs="Simplified Arabic"/>
          <w:sz w:val="28"/>
          <w:szCs w:val="28"/>
          <w:rtl/>
        </w:rPr>
        <w:t>إلى أن أهمية الذكاء الاصطناعي تكمن في: (1) كونه محركاً رئيساً للابتكار المنظمي وإعادة الهيكلة، إذ يُتيح للمنظمات إعادة تصميم عملياتها وهياكلها بما يتواءم مع متطلبات التحول الرقمي؛ (2) تعزيز قدرة المنظمات على التكيّف السريع مع تغيرات البيئة الخارجية من خلال تحليل البيانات في الزمن الحقيقي؛ (3) تمكين المنظمات من تحقيق قفزاتٍ نوعيةٍ في الأداء والإنتاجية بفضل الأتمتة الذكية للعمليات؛ (4) توفير أرضيةٍ خصبةٍ لتطوير نماذج أعمال جديدةٍ تقوم على البيانات والتحليلات المتقدمة</w:t>
      </w:r>
      <w:r w:rsidRPr="005C7F72">
        <w:rPr>
          <w:rFonts w:ascii="Simplified Arabic" w:hAnsi="Simplified Arabic" w:cs="Simplified Arabic"/>
          <w:sz w:val="28"/>
          <w:szCs w:val="28"/>
        </w:rPr>
        <w:t>.</w:t>
      </w:r>
    </w:p>
    <w:p w14:paraId="426AA3A6"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w:t>
      </w:r>
      <w:r w:rsidRPr="005C7F72">
        <w:rPr>
          <w:rFonts w:ascii="Simplified Arabic" w:hAnsi="Simplified Arabic" w:cs="Simplified Arabic"/>
          <w:sz w:val="28"/>
          <w:szCs w:val="28"/>
        </w:rPr>
        <w:t xml:space="preserve"> (Martins, 2025) </w:t>
      </w:r>
      <w:r w:rsidRPr="005C7F72">
        <w:rPr>
          <w:rFonts w:ascii="Simplified Arabic" w:hAnsi="Simplified Arabic" w:cs="Simplified Arabic"/>
          <w:sz w:val="28"/>
          <w:szCs w:val="28"/>
          <w:rtl/>
        </w:rPr>
        <w:t>أن أهمية الذكاء الاصطناعي في سياق استراتيجية الأعمال تتمثّل في: (1) إعادة تشكيل عمليات صنع القرار الاستراتيجي من خلال توفير رؤى تحليليةٍ دقيقةٍ ومستندةٍ إلى البيانات؛ (2) تعزيز قدرة القيادات الإدارية على التنبّؤ بالمتغيرات المستقبلية وصياغة استجاباتٍ استباقيةٍ لها؛ (3) الإسهام في تقليل حالة عدم اليقين التي تكتنف قرارات الإدارة العليا؛ (4) دعم عمليات المفاضلة بين البدائل الاستراتيجية المتاحة أمام المنظمة</w:t>
      </w:r>
      <w:r w:rsidRPr="005C7F72">
        <w:rPr>
          <w:rFonts w:ascii="Simplified Arabic" w:hAnsi="Simplified Arabic" w:cs="Simplified Arabic"/>
          <w:sz w:val="28"/>
          <w:szCs w:val="28"/>
        </w:rPr>
        <w:t>.</w:t>
      </w:r>
    </w:p>
    <w:p w14:paraId="1014DC2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ويُبرز (المصاروة والسرحان، 2021) جملةً من الأبعاد المتعلقة بأهمية الذكاء الاصطناعي في السياق المؤسسي، من أبرزها: (1) إسهامه في تعزيز الأداء المؤسسي من خلال تحسين كفاءة العمليات الداخلية؛ (2) دوره في تنمية رأس المال الفكري للمنظمة وتراكم معارفها الضمنية؛ (3) توفير بيئةٍ داعمةٍ للإبداع والابتكار من خلال تحرير العاملين من المهام الروتينية؛ (4) تعزيز قدرة المنظمة على استقطاب الكفاءات البشرية المؤهلة رقمياً</w:t>
      </w:r>
      <w:r w:rsidRPr="005C7F72">
        <w:rPr>
          <w:rFonts w:ascii="Simplified Arabic" w:hAnsi="Simplified Arabic" w:cs="Simplified Arabic"/>
          <w:sz w:val="28"/>
          <w:szCs w:val="28"/>
        </w:rPr>
        <w:t>.</w:t>
      </w:r>
    </w:p>
    <w:p w14:paraId="0B4F0E54"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ويُضيف</w:t>
      </w:r>
      <w:r w:rsidRPr="005C7F72">
        <w:rPr>
          <w:rFonts w:ascii="Simplified Arabic" w:hAnsi="Simplified Arabic" w:cs="Simplified Arabic"/>
          <w:sz w:val="28"/>
          <w:szCs w:val="28"/>
        </w:rPr>
        <w:t xml:space="preserve"> (Mohiuddin Babu et al., 2024) </w:t>
      </w:r>
      <w:r w:rsidRPr="005C7F72">
        <w:rPr>
          <w:rFonts w:ascii="Simplified Arabic" w:hAnsi="Simplified Arabic" w:cs="Simplified Arabic"/>
          <w:sz w:val="28"/>
          <w:szCs w:val="28"/>
          <w:rtl/>
        </w:rPr>
        <w:t>أن أهمية الذكاء الاصطناعي تتجلّى في القطاعات كثيفة المعرفة والإبداع من خلال: (1) تعزيز الرشاقة التشغيلية والاستجابة السريعة لتقلبات السوق؛ (2) تمكين المنظمات من تخصيص المنتجات والخدمات وفق تفضيلات كلّ عميلٍ على حدةٍ؛ (3) إعادة تصميم سلاسل القيمة بما يُعزّز الترابط بين مختلف حلقاتها</w:t>
      </w:r>
      <w:r w:rsidRPr="005C7F72">
        <w:rPr>
          <w:rFonts w:ascii="Simplified Arabic" w:hAnsi="Simplified Arabic" w:cs="Simplified Arabic"/>
          <w:sz w:val="28"/>
          <w:szCs w:val="28"/>
        </w:rPr>
        <w:t>.</w:t>
      </w:r>
    </w:p>
    <w:p w14:paraId="72E56289" w14:textId="4A81E3AC" w:rsidR="00B82BDB"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 (عضيبات والشورة، 2023) أن أهمية الذكاء الاصطناعي في تحقيق الميزة التنافسية تتمظهر في قدرته على تمييز المنظمة عن منافسيها من خلال تقديم منتجاتٍ وخدماتٍ مبتكرةٍ، وتعزيز قدرتها على بناء مناعةٍ منظميةٍ في مواجهة الأزمات وتقلبات البيئة الخارجية</w:t>
      </w:r>
      <w:r w:rsidRPr="005C7F72">
        <w:rPr>
          <w:rFonts w:ascii="Simplified Arabic" w:hAnsi="Simplified Arabic" w:cs="Simplified Arabic"/>
          <w:sz w:val="28"/>
          <w:szCs w:val="28"/>
        </w:rPr>
        <w:t>.</w:t>
      </w:r>
    </w:p>
    <w:p w14:paraId="74081273" w14:textId="77777777" w:rsidR="00B82BDB" w:rsidRDefault="00B82BDB">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502208C" w14:textId="457A6ED6"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9" w:name="_Toc234253324"/>
      <w:r>
        <w:rPr>
          <w:rFonts w:ascii="Simplified Arabic" w:eastAsia="Times New Roman" w:hAnsi="Simplified Arabic" w:cs="Simplified Arabic" w:hint="cs"/>
          <w:b/>
          <w:bCs/>
          <w:kern w:val="0"/>
          <w:sz w:val="36"/>
          <w:szCs w:val="36"/>
          <w:rtl/>
          <w14:ligatures w14:val="none"/>
        </w:rPr>
        <w:t xml:space="preserve">4.1.2 </w:t>
      </w:r>
      <w:r w:rsidR="001E29D0" w:rsidRPr="005C7F72">
        <w:rPr>
          <w:rFonts w:ascii="Simplified Arabic" w:eastAsia="Times New Roman" w:hAnsi="Simplified Arabic" w:cs="Simplified Arabic"/>
          <w:b/>
          <w:bCs/>
          <w:kern w:val="0"/>
          <w:sz w:val="36"/>
          <w:szCs w:val="36"/>
          <w:rtl/>
          <w14:ligatures w14:val="none"/>
        </w:rPr>
        <w:t>ثالثاً: أهداف توظيف الذكاء الاصطناعي</w:t>
      </w:r>
      <w:bookmarkEnd w:id="39"/>
    </w:p>
    <w:p w14:paraId="1DA78197"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يسعى توظيف الذكاء الاصطناعي في المنظمات المعاصرة إلى تحقيق جملةٍ من الأهداف التي تتباين بحسب طبيعة القطاع الذي تعمل فيه المنظمة، وحجم أعمالها، والمرحلة التي تمرّ بها في مسار التحول الرقمي، وقد استعرض الباحثون هذه الأهداف من زوايا متعددة</w:t>
      </w:r>
      <w:r w:rsidRPr="005C7F72">
        <w:rPr>
          <w:rFonts w:ascii="Simplified Arabic" w:hAnsi="Simplified Arabic" w:cs="Simplified Arabic"/>
          <w:sz w:val="28"/>
          <w:szCs w:val="28"/>
        </w:rPr>
        <w:t>.</w:t>
      </w:r>
    </w:p>
    <w:p w14:paraId="3E233275"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 (أبو فرحة والمطارنة، 2025) أن الأهداف الرئيسة لتوظيف الذكاء الاصطناعي تتضمّن ما يأتي: تعزيز موثوقية نظم المعلومات المؤسسية وضمان دقة مخرجاتها؛ وتحسين مؤشرات الأداء المالي للمنظمة؛ وتقليل الأخطاء البشرية في العمليات الحساسة؛ وتسريع دورة معالجة البيانات وإصدار التقارير</w:t>
      </w:r>
      <w:r w:rsidRPr="005C7F72">
        <w:rPr>
          <w:rFonts w:ascii="Simplified Arabic" w:hAnsi="Simplified Arabic" w:cs="Simplified Arabic"/>
          <w:sz w:val="28"/>
          <w:szCs w:val="28"/>
        </w:rPr>
        <w:t>.</w:t>
      </w:r>
    </w:p>
    <w:p w14:paraId="6753799C"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w:t>
      </w:r>
      <w:r w:rsidRPr="005C7F72">
        <w:rPr>
          <w:rFonts w:ascii="Simplified Arabic" w:hAnsi="Simplified Arabic" w:cs="Simplified Arabic"/>
          <w:sz w:val="28"/>
          <w:szCs w:val="28"/>
        </w:rPr>
        <w:t xml:space="preserve"> (Phuangthuean &amp; Nuansang, 2024) </w:t>
      </w:r>
      <w:r w:rsidRPr="005C7F72">
        <w:rPr>
          <w:rFonts w:ascii="Simplified Arabic" w:hAnsi="Simplified Arabic" w:cs="Simplified Arabic"/>
          <w:sz w:val="28"/>
          <w:szCs w:val="28"/>
          <w:rtl/>
        </w:rPr>
        <w:t>إلى مجموعةٍ من الأهداف المتعلقة بالإدارة العامة، وتشمل: تشكيل مستقبل الإدارة من خلال أتمتة الخدمات؛ ورفع جودة الخدمات المقدمة للمستفيدين؛ وتقليص الفجوة بين المواطن والإدارة عبر قنوات التواصل الذكية؛ وتعزيز الشفافية والمساءلة في العمليات الإدارية</w:t>
      </w:r>
      <w:r w:rsidRPr="005C7F72">
        <w:rPr>
          <w:rFonts w:ascii="Simplified Arabic" w:hAnsi="Simplified Arabic" w:cs="Simplified Arabic"/>
          <w:sz w:val="28"/>
          <w:szCs w:val="28"/>
        </w:rPr>
        <w:t>.</w:t>
      </w:r>
    </w:p>
    <w:p w14:paraId="086D3DFA"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ويعرض (الدرادكة والزعبي، 2024) عدداً من الأهداف الأخرى، أبرزها: تحسين الكفاءة اللوجستية للعمليات؛ وتطوير جدارات الموارد البشرية بما يتواءم مع متطلبات العصر الرقمي؛ وتعزيز التكامل بين الوظائف الإدارية المختلفة؛ ودعم عمليات التنبّؤ بالطلب وتخطيط الموارد</w:t>
      </w:r>
      <w:r w:rsidRPr="005C7F72">
        <w:rPr>
          <w:rFonts w:ascii="Simplified Arabic" w:hAnsi="Simplified Arabic" w:cs="Simplified Arabic"/>
          <w:sz w:val="28"/>
          <w:szCs w:val="28"/>
        </w:rPr>
        <w:t>.</w:t>
      </w:r>
    </w:p>
    <w:p w14:paraId="61EF4D4D"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ويُضيف</w:t>
      </w:r>
      <w:r w:rsidRPr="005C7F72">
        <w:rPr>
          <w:rFonts w:ascii="Simplified Arabic" w:hAnsi="Simplified Arabic" w:cs="Simplified Arabic"/>
          <w:sz w:val="28"/>
          <w:szCs w:val="28"/>
        </w:rPr>
        <w:t xml:space="preserve"> (Parycek et al., 2024) </w:t>
      </w:r>
      <w:r w:rsidRPr="005C7F72">
        <w:rPr>
          <w:rFonts w:ascii="Simplified Arabic" w:hAnsi="Simplified Arabic" w:cs="Simplified Arabic"/>
          <w:sz w:val="28"/>
          <w:szCs w:val="28"/>
          <w:rtl/>
        </w:rPr>
        <w:t>بُعداً آخر يتعلق بالأهداف الإجرائية، متمثّلاً في: تبسيط الإجراءات الإدارية المعقدة؛ وأتمتة معالجة الطلبات ومتابعتها؛ وتوحيد معايير اتخاذ القرار عبر مختلف الوحدات التنظيمية؛ وضمان الالتزام بالأطر القانونية والتنظيمية المعمول بها</w:t>
      </w:r>
      <w:r w:rsidRPr="005C7F72">
        <w:rPr>
          <w:rFonts w:ascii="Simplified Arabic" w:hAnsi="Simplified Arabic" w:cs="Simplified Arabic"/>
          <w:sz w:val="28"/>
          <w:szCs w:val="28"/>
        </w:rPr>
        <w:t>.</w:t>
      </w:r>
    </w:p>
    <w:p w14:paraId="347566A1" w14:textId="794B4FE5"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0" w:name="_Toc234253325"/>
      <w:r>
        <w:rPr>
          <w:rFonts w:ascii="Simplified Arabic" w:eastAsia="Times New Roman" w:hAnsi="Simplified Arabic" w:cs="Simplified Arabic" w:hint="cs"/>
          <w:b/>
          <w:bCs/>
          <w:kern w:val="0"/>
          <w:sz w:val="36"/>
          <w:szCs w:val="36"/>
          <w:rtl/>
          <w14:ligatures w14:val="none"/>
        </w:rPr>
        <w:t xml:space="preserve">5.1.2 </w:t>
      </w:r>
      <w:r w:rsidR="001E29D0" w:rsidRPr="005C7F72">
        <w:rPr>
          <w:rFonts w:ascii="Simplified Arabic" w:eastAsia="Times New Roman" w:hAnsi="Simplified Arabic" w:cs="Simplified Arabic"/>
          <w:b/>
          <w:bCs/>
          <w:kern w:val="0"/>
          <w:sz w:val="36"/>
          <w:szCs w:val="36"/>
          <w:rtl/>
          <w14:ligatures w14:val="none"/>
        </w:rPr>
        <w:t>رابعاً: أبعاد الذكاء الاصطناعي</w:t>
      </w:r>
      <w:bookmarkEnd w:id="40"/>
    </w:p>
    <w:p w14:paraId="16EEF84C"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تمّ تحديد أبعاد الذكاء الاصطناعي في هذه الدراسة بناءً على ما تناولته دراسة (عبد المنعم، 2023) ودراسة (المصاروة والسرحان، 2021) ودراسة (عضيبات والشورة، 2023)، وهي أبعادٌ تحظى بقدرٍ عالٍ من التوافق في الأدبيات المتخصصة، وتُغطي الجوانب الجوهرية للذكاء الاصطناعي في السياق الإداري</w:t>
      </w:r>
      <w:r w:rsidRPr="005C7F72">
        <w:rPr>
          <w:rFonts w:ascii="Simplified Arabic" w:hAnsi="Simplified Arabic" w:cs="Simplified Arabic"/>
          <w:sz w:val="28"/>
          <w:szCs w:val="28"/>
        </w:rPr>
        <w:t>.</w:t>
      </w:r>
    </w:p>
    <w:p w14:paraId="68B82BDC"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الأول: التعلّم الآلي</w:t>
      </w:r>
      <w:r w:rsidRPr="00B82BDB">
        <w:rPr>
          <w:rFonts w:ascii="Simplified Arabic" w:hAnsi="Simplified Arabic" w:cs="Simplified Arabic"/>
          <w:b/>
          <w:bCs/>
          <w:sz w:val="28"/>
          <w:szCs w:val="28"/>
        </w:rPr>
        <w:t xml:space="preserve"> (Machine Learning)</w:t>
      </w:r>
    </w:p>
    <w:p w14:paraId="7C779639"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يُمثّل التعلّم الآلي أحد أهمّ أبعاد الذكاء الاصطناعي وأكثرها انتشاراً في التطبيقات الإدارية والتجارية، ويُشير إلى قدرة الأنظمة الحاسوبية على التعلّم من البيانات وتحسين أدائها ذاتياً دون الحاجة إلى برمجةٍ صريحةٍ لكلّ حالةٍ، وذلك من خلال اكتشاف الأنماط الكامنة في البيانات وبناء نماذج تنبّؤية عليها. ويقوم التعلّم الآلي على فكرةٍ جوهريةٍ مفادها أن الآلة تستطيع أن تتعلّم من التجربة تماماً كما يفعل الإنسان، مع فارقٍ جوهريٍّ يتمثّل في القدرة الفائقة على معالجة كمياتٍ هائلةٍ من البيانات في زمنٍ قصيرٍ. وينقسم التعلّم الآلي إلى ثلاثة أنماط رئيسة، هي التعلّم المُشرَف عليه الذي يُدرَّب فيه النظام على بياناتٍ مصنّفةٍ مسبقاً، والتعلّم غير المُشرَف عليه الذي يستكشف فيه النظام الأنماط الكامنة في البيانات دون توجيهٍ مسبقٍ، والتعلّم المعزَّز الذي يتعلّم فيه النظام من خلال التجربة والخطأ والحصول على تغذيةٍ راجعةٍ</w:t>
      </w:r>
      <w:r w:rsidRPr="005C7F72">
        <w:rPr>
          <w:rFonts w:ascii="Simplified Arabic" w:hAnsi="Simplified Arabic" w:cs="Simplified Arabic"/>
          <w:sz w:val="28"/>
          <w:szCs w:val="28"/>
        </w:rPr>
        <w:t xml:space="preserve"> (Butt, 2024).</w:t>
      </w:r>
    </w:p>
    <w:p w14:paraId="12CAF9DA"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الثاني: معالجة اللغات الطبيعية</w:t>
      </w:r>
      <w:r w:rsidRPr="00B82BDB">
        <w:rPr>
          <w:rFonts w:ascii="Simplified Arabic" w:hAnsi="Simplified Arabic" w:cs="Simplified Arabic"/>
          <w:b/>
          <w:bCs/>
          <w:sz w:val="28"/>
          <w:szCs w:val="28"/>
        </w:rPr>
        <w:t xml:space="preserve"> (Natural Language Processing)</w:t>
      </w:r>
    </w:p>
    <w:p w14:paraId="0FDFDE77"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تُشير معالجة اللغات الطبيعية إلى فرعٍ من فروع الذكاء الاصطناعي يُعنى بتمكين الأنظمة الحاسوبية من فهم اللغة البشرية وتحليلها وتوليدها بصورةٍ تُحاكي التواصل البشري الطبيعي. ويُوظَّف هذا البُعد في مجالاتٍ متعددةٍ داخل المنظمات، منها تحليل مشاعر العملاء من خلال ما يكتبونه في وسائل التواصل الاجتماعي، وتلخيص الوثائق الطويلة، وترجمة النصوص، وتوليد المحتوى الاتصالي والتسويقي، وتشغيل المساعدات الافتراضية والمحادثات الآلية التي تتفاعل مع العملاء والموظفين. وتزداد أهمية هذا البُعد في القطاعات كثيفة المحتوى النصي كقطاع العلاقات العامة والإعلام والاتصال، إذ يُتيح تحويل النصوص غير المهيكلة إلى معارف قابلةٍ للاستثمار في اتّخاذ القرار</w:t>
      </w:r>
      <w:r w:rsidRPr="005C7F72">
        <w:rPr>
          <w:rFonts w:ascii="Simplified Arabic" w:hAnsi="Simplified Arabic" w:cs="Simplified Arabic"/>
          <w:sz w:val="28"/>
          <w:szCs w:val="28"/>
        </w:rPr>
        <w:t xml:space="preserve"> (Campbell et al., 2022).</w:t>
      </w:r>
    </w:p>
    <w:p w14:paraId="1A662C89"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الثالث: الأنظمة الخبيرة</w:t>
      </w:r>
      <w:r w:rsidRPr="00B82BDB">
        <w:rPr>
          <w:rFonts w:ascii="Simplified Arabic" w:hAnsi="Simplified Arabic" w:cs="Simplified Arabic"/>
          <w:b/>
          <w:bCs/>
          <w:sz w:val="28"/>
          <w:szCs w:val="28"/>
        </w:rPr>
        <w:t xml:space="preserve"> (Expert Systems)</w:t>
      </w:r>
    </w:p>
    <w:p w14:paraId="5CC74B2D"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تُمثّل الأنظمة الخبيرة أحد أقدم أبعاد الذكاء الاصطناعي وأكثرها استقراراً في التطبيقات المؤسسية، وهي أنظمةٌ حاسوبيةٌ صُمّمت لمحاكاة قدرة الخبير البشري المتخصص في مجالٍ معرفيٍّ معيّنٍ على حلّ المشكلات واتّخاذ القرارات. وتتكوّن الأنظمة الخبيرة من ثلاثة مكونات رئيسة، هي قاعدة المعرفة التي تحوي المعارف والقواعد المستقاة من الخبراء البشريين، ومحرّك الاستدلال الذي يُطبّق هذه القواعد على المشكلات المطروحة للوصول إلى استنتاجاتٍ منطقيةٍ، وواجهة المستخدم التي تُتيح التفاعل بين النظام والمستخدم. وتُوظَّف الأنظمة الخبيرة في المنظمات لدعم اتّخاذ القرارات في المجالات المعقدة التي تتطلّب خبرةً متراكمةً، مثل التشخيص الفني، وتقييم المخاطر، والاستشارات المتخصصة، ومعالجة الحالات الاستثنائية (القسايمة وأبو سليم، 2021)</w:t>
      </w:r>
      <w:r w:rsidRPr="005C7F72">
        <w:rPr>
          <w:rFonts w:ascii="Simplified Arabic" w:hAnsi="Simplified Arabic" w:cs="Simplified Arabic"/>
          <w:sz w:val="28"/>
          <w:szCs w:val="28"/>
        </w:rPr>
        <w:t>.</w:t>
      </w:r>
    </w:p>
    <w:p w14:paraId="649BDB28"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الرابع: الشبكات العصبية الاصطناعية</w:t>
      </w:r>
      <w:r w:rsidRPr="00B82BDB">
        <w:rPr>
          <w:rFonts w:ascii="Simplified Arabic" w:hAnsi="Simplified Arabic" w:cs="Simplified Arabic"/>
          <w:b/>
          <w:bCs/>
          <w:sz w:val="28"/>
          <w:szCs w:val="28"/>
        </w:rPr>
        <w:t xml:space="preserve"> (Artificial Neural Networks)</w:t>
      </w:r>
    </w:p>
    <w:p w14:paraId="4A337741"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تُشير الشبكات العصبية الاصطناعية إلى نماذج حسابيةٍ مستوحاةٍ من بنية الدماغ البشري ووظائفه، تتكوّن من طبقاتٍ من الوحدات المعالجة المترابطة (النيورونات الاصطناعية) التي تتبادل الإشارات فيما بينها لمعالجة المعلومات واستخلاص الأنماط منها. وتتميّز الشبكات العصبية بقدرتها الفائقة على معالجة البيانات المعقدة وغير الخطية، واكتشاف العلاقات الخفية بين المتغيرات، وهو ما يجعلها أداةً فاعلةً في مجالاتٍ متعددةٍ، منها التنبّؤ بالسلوك، وتصنيف البيانات، والتعرّف على الصور والأصوات. وتُشكّل الشبكات العصبية العميقة</w:t>
      </w:r>
      <w:r w:rsidRPr="005C7F72">
        <w:rPr>
          <w:rFonts w:ascii="Simplified Arabic" w:hAnsi="Simplified Arabic" w:cs="Simplified Arabic"/>
          <w:sz w:val="28"/>
          <w:szCs w:val="28"/>
        </w:rPr>
        <w:t xml:space="preserve"> (Deep Neural Networks) </w:t>
      </w:r>
      <w:r w:rsidRPr="005C7F72">
        <w:rPr>
          <w:rFonts w:ascii="Simplified Arabic" w:hAnsi="Simplified Arabic" w:cs="Simplified Arabic"/>
          <w:sz w:val="28"/>
          <w:szCs w:val="28"/>
          <w:rtl/>
        </w:rPr>
        <w:t>الأساس التقني لكثيرٍ من التطبيقات الحديثة للذكاء الاصطناعي، كالتعرّف على الوجوه، وتوليد الصور والفيديوهات، وأنظمة التوصية الذكية</w:t>
      </w:r>
      <w:r w:rsidRPr="005C7F72">
        <w:rPr>
          <w:rFonts w:ascii="Simplified Arabic" w:hAnsi="Simplified Arabic" w:cs="Simplified Arabic"/>
          <w:sz w:val="28"/>
          <w:szCs w:val="28"/>
        </w:rPr>
        <w:t xml:space="preserve"> (Mahmood et al., 2023).</w:t>
      </w:r>
    </w:p>
    <w:p w14:paraId="3372DDC4" w14:textId="19D838DA"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1" w:name="_Toc234253326"/>
      <w:r>
        <w:rPr>
          <w:rFonts w:ascii="Simplified Arabic" w:eastAsia="Times New Roman" w:hAnsi="Simplified Arabic" w:cs="Simplified Arabic" w:hint="cs"/>
          <w:b/>
          <w:bCs/>
          <w:kern w:val="0"/>
          <w:sz w:val="36"/>
          <w:szCs w:val="36"/>
          <w:rtl/>
          <w14:ligatures w14:val="none"/>
        </w:rPr>
        <w:t xml:space="preserve">6.1.2 </w:t>
      </w:r>
      <w:r w:rsidR="001E29D0" w:rsidRPr="005C7F72">
        <w:rPr>
          <w:rFonts w:ascii="Simplified Arabic" w:eastAsia="Times New Roman" w:hAnsi="Simplified Arabic" w:cs="Simplified Arabic"/>
          <w:b/>
          <w:bCs/>
          <w:kern w:val="0"/>
          <w:sz w:val="36"/>
          <w:szCs w:val="36"/>
          <w:rtl/>
          <w14:ligatures w14:val="none"/>
        </w:rPr>
        <w:t>خامساً: مداخل توظيف الذكاء الاصطناعي في البيئة الإدارية</w:t>
      </w:r>
      <w:bookmarkEnd w:id="41"/>
    </w:p>
    <w:p w14:paraId="58B28A48"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تتعدّد المداخل التي تتبنّاها المنظمات في توظيف الذكاء الاصطناعي، وتتوزّع بين المدخل التشغيلي الذي يُركّز على أتمتة العمليات الروتينية، والمدخل التحليلي الذي يُركّز على تحليل البيانات ودعم القرار، والمدخل الاستراتيجي الذي يُدمج الذكاء الاصطناعي في صلب استراتيجية المنظمة. ويرى</w:t>
      </w:r>
      <w:r w:rsidRPr="005C7F72">
        <w:rPr>
          <w:rFonts w:ascii="Simplified Arabic" w:hAnsi="Simplified Arabic" w:cs="Simplified Arabic"/>
          <w:sz w:val="28"/>
          <w:szCs w:val="28"/>
        </w:rPr>
        <w:t xml:space="preserve"> (Butt, 2024) </w:t>
      </w:r>
      <w:r w:rsidRPr="005C7F72">
        <w:rPr>
          <w:rFonts w:ascii="Simplified Arabic" w:hAnsi="Simplified Arabic" w:cs="Simplified Arabic"/>
          <w:sz w:val="28"/>
          <w:szCs w:val="28"/>
          <w:rtl/>
        </w:rPr>
        <w:t>أن الاقتصادات المعتمدة على الذكاء الاصطناعي تتّبع مدخلاً متكاملاً يجمع بين هذه الأبعاد الثلاثة، بما يُعيد صياغة إدارة الأعمال وصنع القرار على نحوٍ جذريٍّ. ويُميّز (طيبي ومولاي، 2023) بين مدخلَين لتوظيف الذكاء الاصطناعي في القطاع المصرفي، الأول تشغيليٌّ يُركّز على أتمتة المعاملات وخدمة العملاء، والثاني تحليليٌّ يُركّز على إدارة المخاطر واكتشاف الاحتيال</w:t>
      </w:r>
      <w:r w:rsidRPr="005C7F72">
        <w:rPr>
          <w:rFonts w:ascii="Simplified Arabic" w:hAnsi="Simplified Arabic" w:cs="Simplified Arabic"/>
          <w:sz w:val="28"/>
          <w:szCs w:val="28"/>
        </w:rPr>
        <w:t>.</w:t>
      </w:r>
    </w:p>
    <w:p w14:paraId="546FE371" w14:textId="1E742B32"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2" w:name="_Toc234253327"/>
      <w:r>
        <w:rPr>
          <w:rFonts w:ascii="Simplified Arabic" w:eastAsia="Times New Roman" w:hAnsi="Simplified Arabic" w:cs="Simplified Arabic" w:hint="cs"/>
          <w:b/>
          <w:bCs/>
          <w:kern w:val="0"/>
          <w:sz w:val="36"/>
          <w:szCs w:val="36"/>
          <w:rtl/>
          <w14:ligatures w14:val="none"/>
        </w:rPr>
        <w:t xml:space="preserve">7.1.2 </w:t>
      </w:r>
      <w:r w:rsidR="001E29D0" w:rsidRPr="005C7F72">
        <w:rPr>
          <w:rFonts w:ascii="Simplified Arabic" w:eastAsia="Times New Roman" w:hAnsi="Simplified Arabic" w:cs="Simplified Arabic"/>
          <w:b/>
          <w:bCs/>
          <w:kern w:val="0"/>
          <w:sz w:val="36"/>
          <w:szCs w:val="36"/>
          <w:rtl/>
          <w14:ligatures w14:val="none"/>
        </w:rPr>
        <w:t>سادساً: واقع تطبيقات الذكاء الاصطناعي في قطاع العلاقات العامة والاتصال</w:t>
      </w:r>
      <w:bookmarkEnd w:id="42"/>
    </w:p>
    <w:p w14:paraId="6375467B" w14:textId="77777777" w:rsidR="001E29D0" w:rsidRPr="00B82BDB" w:rsidRDefault="001E29D0" w:rsidP="005C7F72">
      <w:pPr>
        <w:spacing w:before="100" w:beforeAutospacing="1" w:after="100" w:afterAutospacing="1" w:line="276" w:lineRule="auto"/>
        <w:ind w:right="57" w:firstLine="720"/>
        <w:jc w:val="both"/>
        <w:rPr>
          <w:rFonts w:ascii="Simplified Arabic" w:hAnsi="Simplified Arabic" w:cs="Simplified Arabic"/>
          <w:sz w:val="26"/>
          <w:szCs w:val="26"/>
          <w:rtl/>
        </w:rPr>
      </w:pPr>
      <w:r w:rsidRPr="00B82BDB">
        <w:rPr>
          <w:rFonts w:ascii="Simplified Arabic" w:hAnsi="Simplified Arabic" w:cs="Simplified Arabic"/>
          <w:sz w:val="26"/>
          <w:szCs w:val="26"/>
          <w:rtl/>
        </w:rPr>
        <w:t>يشهد قطاع العلاقات العامة والاتصال تحوّلاتٍ جوهريةً في ظلّ ثورة الذكاء الاصطناعي، إذ باتت تقنيات هذا الأخير تُوظَّف في مختلف جوانب العمل الاتصالي والعلاقاتي. ويُلقي</w:t>
      </w:r>
      <w:r w:rsidRPr="00B82BDB">
        <w:rPr>
          <w:rFonts w:ascii="Simplified Arabic" w:hAnsi="Simplified Arabic" w:cs="Simplified Arabic"/>
          <w:sz w:val="26"/>
          <w:szCs w:val="26"/>
        </w:rPr>
        <w:t xml:space="preserve"> (Campbell et al., 2022) </w:t>
      </w:r>
      <w:r w:rsidRPr="00B82BDB">
        <w:rPr>
          <w:rFonts w:ascii="Simplified Arabic" w:hAnsi="Simplified Arabic" w:cs="Simplified Arabic"/>
          <w:sz w:val="26"/>
          <w:szCs w:val="26"/>
          <w:rtl/>
        </w:rPr>
        <w:t>الضوء على الأثر المحتمل للذكاء الاصطناعي وتقنيات التزييف العميق في إعادة تشكيل صناعة الإعلان وسلوك المستهلك، بما يفتح آفاقاً جديدةً أمام العاملين في قطاع الاتصال، ويطرح في الوقت ذاته تحدياتٍ أخلاقيةً وتنظيميةً جديدةً. ويُضيف</w:t>
      </w:r>
      <w:r w:rsidRPr="00B82BDB">
        <w:rPr>
          <w:rFonts w:ascii="Simplified Arabic" w:hAnsi="Simplified Arabic" w:cs="Simplified Arabic"/>
          <w:sz w:val="26"/>
          <w:szCs w:val="26"/>
        </w:rPr>
        <w:t xml:space="preserve"> (Mohiuddin Babu et al., 2024) </w:t>
      </w:r>
      <w:r w:rsidRPr="00B82BDB">
        <w:rPr>
          <w:rFonts w:ascii="Simplified Arabic" w:hAnsi="Simplified Arabic" w:cs="Simplified Arabic"/>
          <w:sz w:val="26"/>
          <w:szCs w:val="26"/>
          <w:rtl/>
        </w:rPr>
        <w:t>أن الذكاء الاصطناعي يُعيد صياغة صناعة الأزياء الرشيقة من خلال تعزيز قدرة الشركات على قراءة السوق والاستجابة السريعة لمتغيراته، وهو مبدأٌ يمكن استلهامه في قطاع العلاقات العامة الذي يعتمد على قراءة الرأي العام والاستجابة له</w:t>
      </w:r>
      <w:r w:rsidRPr="00B82BDB">
        <w:rPr>
          <w:rFonts w:ascii="Simplified Arabic" w:hAnsi="Simplified Arabic" w:cs="Simplified Arabic"/>
          <w:sz w:val="26"/>
          <w:szCs w:val="26"/>
        </w:rPr>
        <w:t>.</w:t>
      </w:r>
    </w:p>
    <w:p w14:paraId="5B5011B6" w14:textId="36FA9775" w:rsidR="005C7F72" w:rsidRPr="00DE0524" w:rsidRDefault="005C7F72" w:rsidP="005C7F72">
      <w:pPr>
        <w:jc w:val="center"/>
        <w:outlineLvl w:val="1"/>
        <w:rPr>
          <w:rFonts w:ascii="Simplified Arabic" w:eastAsia="SimSun" w:hAnsi="Simplified Arabic" w:cs="Simplified Arabic"/>
          <w:b/>
          <w:bCs/>
          <w:color w:val="000000" w:themeColor="text1"/>
          <w:sz w:val="36"/>
          <w:szCs w:val="36"/>
        </w:rPr>
      </w:pPr>
      <w:bookmarkStart w:id="43" w:name="_Toc234027274"/>
      <w:bookmarkStart w:id="44" w:name="_Toc234244341"/>
      <w:bookmarkStart w:id="45" w:name="_Toc234253328"/>
      <w:r w:rsidRPr="00DE0524">
        <w:rPr>
          <w:rFonts w:ascii="Simplified Arabic" w:eastAsia="SimSun" w:hAnsi="Simplified Arabic" w:cs="Simplified Arabic"/>
          <w:b/>
          <w:bCs/>
          <w:color w:val="000000" w:themeColor="text1"/>
          <w:sz w:val="36"/>
          <w:szCs w:val="36"/>
          <w:rtl/>
        </w:rPr>
        <w:t xml:space="preserve">المبحث الثاني: </w:t>
      </w:r>
      <w:bookmarkEnd w:id="43"/>
      <w:bookmarkEnd w:id="44"/>
      <w:r>
        <w:rPr>
          <w:rFonts w:ascii="Simplified Arabic" w:eastAsia="SimSun" w:hAnsi="Simplified Arabic" w:cs="Simplified Arabic" w:hint="cs"/>
          <w:b/>
          <w:bCs/>
          <w:color w:val="000000" w:themeColor="text1"/>
          <w:sz w:val="36"/>
          <w:szCs w:val="36"/>
          <w:rtl/>
        </w:rPr>
        <w:t>إعادة تشكيل النموذج الإداري</w:t>
      </w:r>
      <w:bookmarkEnd w:id="45"/>
      <w:r>
        <w:rPr>
          <w:rFonts w:ascii="Simplified Arabic" w:eastAsia="SimSun" w:hAnsi="Simplified Arabic" w:cs="Simplified Arabic" w:hint="cs"/>
          <w:b/>
          <w:bCs/>
          <w:color w:val="000000" w:themeColor="text1"/>
          <w:sz w:val="36"/>
          <w:szCs w:val="36"/>
          <w:rtl/>
        </w:rPr>
        <w:t xml:space="preserve"> </w:t>
      </w:r>
    </w:p>
    <w:p w14:paraId="29C46516" w14:textId="77777777" w:rsidR="005C7F72" w:rsidRPr="00DE0524" w:rsidRDefault="005C7F72"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6" w:name="_Toc234027275"/>
      <w:bookmarkStart w:id="47" w:name="_Toc234244342"/>
      <w:bookmarkStart w:id="48" w:name="_Toc234253329"/>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46"/>
      <w:bookmarkEnd w:id="47"/>
      <w:bookmarkEnd w:id="48"/>
    </w:p>
    <w:p w14:paraId="56C5931A"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tl/>
          <w:lang w:bidi="ar-EG"/>
        </w:rPr>
      </w:pPr>
      <w:r w:rsidRPr="005C7F72">
        <w:rPr>
          <w:rFonts w:ascii="Simplified Arabic" w:hAnsi="Simplified Arabic" w:cs="Simplified Arabic"/>
          <w:sz w:val="28"/>
          <w:szCs w:val="28"/>
          <w:rtl/>
        </w:rPr>
        <w:t>يُمثّل النموذج الإداري البنية الفكرية والتنظيمية التي تحكم عمل المنظمة وتوجّه سلوكها، وقد شهد هذا النموذج تطوراتٍ متعاقبةً عبر تاريخ الفكر الإداري، بدءاً من النماذج الكلاسيكية القائمة على البيروقراطية والتخصص، وصولاً إلى النماذج الرقمية الذكية التي تستند إلى تقنيات الذكاء الاصطناعي والتحوّل الرقمي. ولم يعد التغيّر التدريجي في النماذج الإدارية كافياً لمواكبة إيقاع التحوّلات الرقمية المتسارعة، بل باتت الحاجة ملحّةً إلى إعادة تشكيلٍ جذريٍّ لهذه النماذج بما يتواءم مع متطلبات البيئة المعاصرة. ويستعرض هذا المبحث مفهوم إعادة تشكيل النموذج الإداري، وأهميته، وأهدافه، وأبعاده، ومداخل تحقيقه، وواقعه في المنظمات المعاصرة</w:t>
      </w:r>
      <w:r w:rsidRPr="005C7F72">
        <w:rPr>
          <w:rFonts w:ascii="Simplified Arabic" w:hAnsi="Simplified Arabic" w:cs="Simplified Arabic"/>
          <w:sz w:val="28"/>
          <w:szCs w:val="28"/>
        </w:rPr>
        <w:t>.</w:t>
      </w:r>
    </w:p>
    <w:p w14:paraId="74A93857" w14:textId="1C759519"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9" w:name="_Toc234253330"/>
      <w:r>
        <w:rPr>
          <w:rFonts w:ascii="Simplified Arabic" w:eastAsia="Times New Roman" w:hAnsi="Simplified Arabic" w:cs="Simplified Arabic" w:hint="cs"/>
          <w:b/>
          <w:bCs/>
          <w:kern w:val="0"/>
          <w:sz w:val="36"/>
          <w:szCs w:val="36"/>
          <w:rtl/>
          <w14:ligatures w14:val="none"/>
        </w:rPr>
        <w:t xml:space="preserve">2.2.2 </w:t>
      </w:r>
      <w:r w:rsidR="001E29D0" w:rsidRPr="005C7F72">
        <w:rPr>
          <w:rFonts w:ascii="Simplified Arabic" w:eastAsia="Times New Roman" w:hAnsi="Simplified Arabic" w:cs="Simplified Arabic"/>
          <w:b/>
          <w:bCs/>
          <w:kern w:val="0"/>
          <w:sz w:val="36"/>
          <w:szCs w:val="36"/>
          <w:rtl/>
          <w14:ligatures w14:val="none"/>
        </w:rPr>
        <w:t>أولاً: مفهوم إعادة تشكيل النموذج الإداري</w:t>
      </w:r>
      <w:bookmarkEnd w:id="49"/>
    </w:p>
    <w:p w14:paraId="1AE35107"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يُعدّ مفهوم إعادة تشكيل النموذج الإداري من المفاهيم الحديثة نسبياً في أدبيات إدارة الأعمال، وقد تناوله الباحثون من زوايا متعددةٍ تعكس اتّساع نطاقه وتشعّب أبعاده</w:t>
      </w:r>
      <w:r w:rsidRPr="005C7F72">
        <w:rPr>
          <w:rFonts w:ascii="Simplified Arabic" w:hAnsi="Simplified Arabic" w:cs="Simplified Arabic"/>
          <w:sz w:val="28"/>
          <w:szCs w:val="28"/>
        </w:rPr>
        <w:t>.</w:t>
      </w:r>
    </w:p>
    <w:p w14:paraId="1DA830E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ويُعرّفه</w:t>
      </w:r>
      <w:r w:rsidRPr="005C7F72">
        <w:rPr>
          <w:rFonts w:ascii="Simplified Arabic" w:hAnsi="Simplified Arabic" w:cs="Simplified Arabic"/>
          <w:sz w:val="28"/>
          <w:szCs w:val="28"/>
        </w:rPr>
        <w:t xml:space="preserve"> (Tangi et al., 2025) </w:t>
      </w:r>
      <w:r w:rsidRPr="005C7F72">
        <w:rPr>
          <w:rFonts w:ascii="Simplified Arabic" w:hAnsi="Simplified Arabic" w:cs="Simplified Arabic"/>
          <w:sz w:val="28"/>
          <w:szCs w:val="28"/>
          <w:rtl/>
        </w:rPr>
        <w:t>بأنه عمليةٌ شاملةٌ من التحوّل التنظيمي تُعيد فيها المنظمات — لا سيما الإدارات العامة — تصميم بُناها ووظائفها وعملياتها في ضوء التطبيقات المعزّزة بالذكاء الاصطناعي، مع الأخذ في الحسبان التداعيات السوسيوتقنية التي ترافق هذا التحوّل</w:t>
      </w:r>
      <w:r w:rsidRPr="005C7F72">
        <w:rPr>
          <w:rFonts w:ascii="Simplified Arabic" w:hAnsi="Simplified Arabic" w:cs="Simplified Arabic"/>
          <w:sz w:val="28"/>
          <w:szCs w:val="28"/>
        </w:rPr>
        <w:t>.</w:t>
      </w:r>
    </w:p>
    <w:p w14:paraId="586963C3"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 (مالكي، 2025) أن إعادة تشكيل النموذج الإداري تُشير إلى الانتقال من نموذجٍ إداريٍّ تقليديٍّ يعتمد على الروتين والورقيات إلى نموذجٍ إداريٍّ عصريٍّ فعّالٍ يقوم على الرقمنة وتوظيف الذكاء الاصطناعي، بما يُحقّق قفزةً نوعيةً في جودة الأداء الإداري</w:t>
      </w:r>
      <w:r w:rsidRPr="005C7F72">
        <w:rPr>
          <w:rFonts w:ascii="Simplified Arabic" w:hAnsi="Simplified Arabic" w:cs="Simplified Arabic"/>
          <w:sz w:val="28"/>
          <w:szCs w:val="28"/>
        </w:rPr>
        <w:t>.</w:t>
      </w:r>
    </w:p>
    <w:p w14:paraId="5E25191D"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ويُقدّم</w:t>
      </w:r>
      <w:r w:rsidRPr="005C7F72">
        <w:rPr>
          <w:rFonts w:ascii="Simplified Arabic" w:hAnsi="Simplified Arabic" w:cs="Simplified Arabic"/>
          <w:sz w:val="28"/>
          <w:szCs w:val="28"/>
        </w:rPr>
        <w:t xml:space="preserve"> (Sanjaya et al., 2025) </w:t>
      </w:r>
      <w:r w:rsidRPr="005C7F72">
        <w:rPr>
          <w:rFonts w:ascii="Simplified Arabic" w:hAnsi="Simplified Arabic" w:cs="Simplified Arabic"/>
          <w:sz w:val="28"/>
          <w:szCs w:val="28"/>
          <w:rtl/>
        </w:rPr>
        <w:t>تعريفاً يُركّز على البُعد التشغيلي، إذ يعدّون إعادة تشكيل النموذج الإداري تحوّلاً شاملاً في الإدارة المكتبية الحديثة يتضمّن دمج الذكاء الاصطناعي في مختلف مراحل العمل الإداري، ويُعيد رسم العلاقات بين العاملين والتقنيات والعمليات</w:t>
      </w:r>
      <w:r w:rsidRPr="005C7F72">
        <w:rPr>
          <w:rFonts w:ascii="Simplified Arabic" w:hAnsi="Simplified Arabic" w:cs="Simplified Arabic"/>
          <w:sz w:val="28"/>
          <w:szCs w:val="28"/>
        </w:rPr>
        <w:t>.</w:t>
      </w:r>
    </w:p>
    <w:p w14:paraId="50414F3E"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ويعرّفه</w:t>
      </w:r>
      <w:r w:rsidRPr="005C7F72">
        <w:rPr>
          <w:rFonts w:ascii="Simplified Arabic" w:hAnsi="Simplified Arabic" w:cs="Simplified Arabic"/>
          <w:sz w:val="28"/>
          <w:szCs w:val="28"/>
        </w:rPr>
        <w:t xml:space="preserve"> (Feng, 2024) </w:t>
      </w:r>
      <w:r w:rsidRPr="005C7F72">
        <w:rPr>
          <w:rFonts w:ascii="Simplified Arabic" w:hAnsi="Simplified Arabic" w:cs="Simplified Arabic"/>
          <w:sz w:val="28"/>
          <w:szCs w:val="28"/>
          <w:rtl/>
        </w:rPr>
        <w:t>من زاويةٍ استراتيجيةٍ، بوصفه عمليةً من إعادة الهيكلة التنظيمية تُصاحب التحوّل الرقمي، وتُعيد فيها المنظمة تصميم بنيتها الداخلية وعلاقاتها الخارجية بما يُعزّز قدرتها على الابتكار والاستجابة لمتغيرات البيئة</w:t>
      </w:r>
      <w:r w:rsidRPr="005C7F72">
        <w:rPr>
          <w:rFonts w:ascii="Simplified Arabic" w:hAnsi="Simplified Arabic" w:cs="Simplified Arabic"/>
          <w:sz w:val="28"/>
          <w:szCs w:val="28"/>
        </w:rPr>
        <w:t>.</w:t>
      </w:r>
    </w:p>
    <w:p w14:paraId="7489D1F7"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w:t>
      </w:r>
      <w:r w:rsidRPr="005C7F72">
        <w:rPr>
          <w:rFonts w:ascii="Simplified Arabic" w:hAnsi="Simplified Arabic" w:cs="Simplified Arabic"/>
          <w:sz w:val="28"/>
          <w:szCs w:val="28"/>
        </w:rPr>
        <w:t xml:space="preserve"> (Mishra et al., 2024) </w:t>
      </w:r>
      <w:r w:rsidRPr="005C7F72">
        <w:rPr>
          <w:rFonts w:ascii="Simplified Arabic" w:hAnsi="Simplified Arabic" w:cs="Simplified Arabic"/>
          <w:sz w:val="28"/>
          <w:szCs w:val="28"/>
          <w:rtl/>
        </w:rPr>
        <w:t>إلى أن إعادة تشكيل النموذج الإداري في السياق الحكومي تُمثّل ثورةً حقيقيةً في العمليات الحكومية، إذ يُعاد تصميم الطريقة التي تُقدَّم بها الخدمات العامة وتُتّخذ بها القرارات الإدارية، بما يجعلها أكثر كفاءةً وشفافيةً واستجابةً لتطلعات المواطنين</w:t>
      </w:r>
      <w:r w:rsidRPr="005C7F72">
        <w:rPr>
          <w:rFonts w:ascii="Simplified Arabic" w:hAnsi="Simplified Arabic" w:cs="Simplified Arabic"/>
          <w:sz w:val="28"/>
          <w:szCs w:val="28"/>
        </w:rPr>
        <w:t>.</w:t>
      </w:r>
    </w:p>
    <w:p w14:paraId="6648E5C4"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ويُقدّم</w:t>
      </w:r>
      <w:r w:rsidRPr="005C7F72">
        <w:rPr>
          <w:rFonts w:ascii="Simplified Arabic" w:hAnsi="Simplified Arabic" w:cs="Simplified Arabic"/>
          <w:sz w:val="28"/>
          <w:szCs w:val="28"/>
        </w:rPr>
        <w:t xml:space="preserve"> (Plesner &amp; Justesen, 2022) </w:t>
      </w:r>
      <w:r w:rsidRPr="005C7F72">
        <w:rPr>
          <w:rFonts w:ascii="Simplified Arabic" w:hAnsi="Simplified Arabic" w:cs="Simplified Arabic"/>
          <w:sz w:val="28"/>
          <w:szCs w:val="28"/>
          <w:rtl/>
        </w:rPr>
        <w:t>تعريفاً نقدياً يُلفت الانتباه إلى الجوانب الخفية للرقمنة، إذ يريان أن إعادة تشكيل النموذج الإداري ليست مجرّد عمليةٍ تقنيةٍ محايدةٍ، بل هي عمليةٌ سياسيةٌ واجتماعيةٌ تُعيد رسم شروط عمل القطاع العام وحدوده التشريعية</w:t>
      </w:r>
      <w:r w:rsidRPr="005C7F72">
        <w:rPr>
          <w:rFonts w:ascii="Simplified Arabic" w:hAnsi="Simplified Arabic" w:cs="Simplified Arabic"/>
          <w:sz w:val="28"/>
          <w:szCs w:val="28"/>
        </w:rPr>
        <w:t>.</w:t>
      </w:r>
    </w:p>
    <w:p w14:paraId="15A385E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 (المطيري، 2024) أن إعادة تشكيل النموذج الإداري تتحقّق من خلال تبنّي معايير التميّز الإداري وفق النماذج العالمية الرائدة، بما يُعيد ترتيب أولويات المنظمة وممارساتها في ضوء أفضل الممارسات المؤسسية</w:t>
      </w:r>
      <w:r w:rsidRPr="005C7F72">
        <w:rPr>
          <w:rFonts w:ascii="Simplified Arabic" w:hAnsi="Simplified Arabic" w:cs="Simplified Arabic"/>
          <w:sz w:val="28"/>
          <w:szCs w:val="28"/>
        </w:rPr>
        <w:t>.</w:t>
      </w:r>
    </w:p>
    <w:p w14:paraId="3D55498F"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ومن خلال استعراض هذه التعريفات، يرى الباحث أن إعادة تشكيل النموذج الإداري يمكن تعريفها إجرائياً بأنها: عمليةٌ شاملةٌ ومستدامةٌ تُعيد فيها المنظمة تصميم فلسفتها الإدارية وهياكلها التنظيمية وعملياتها وممارساتها وثقافتها في ضوء تقنيات الذكاء الاصطناعي والتحول الرقمي، بما يُحقّق تحوّلاً جوهرياً في طريقة عمل المنظمة، ويُعزّز قدرتها على تحقيق أهدافها الاستراتيجية في بيئةٍ رقميةٍ متغيّرةٍ. ويلاحظ الباحث أن التعريفات السابقة تتباين بين مدخلٍ تقنيٍّ يُركّز على أدوات الرقمنة، ومدخلٍ سوسيوتقنيٍّ يُوازن بين التقنية والإنسان، ومدخلٍ نقديٍّ ينظر إلى الأبعاد السياسية والاجتماعية للتحوّل، وهو ما يعكس ثراء المفهوم وتعدّد زوايا معالجته</w:t>
      </w:r>
      <w:r w:rsidRPr="005C7F72">
        <w:rPr>
          <w:rFonts w:ascii="Simplified Arabic" w:hAnsi="Simplified Arabic" w:cs="Simplified Arabic"/>
          <w:sz w:val="28"/>
          <w:szCs w:val="28"/>
        </w:rPr>
        <w:t>.</w:t>
      </w:r>
    </w:p>
    <w:p w14:paraId="0BF3CDD7" w14:textId="1CE1F38C"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0" w:name="_Toc234253331"/>
      <w:r>
        <w:rPr>
          <w:rFonts w:ascii="Simplified Arabic" w:eastAsia="Times New Roman" w:hAnsi="Simplified Arabic" w:cs="Simplified Arabic" w:hint="cs"/>
          <w:b/>
          <w:bCs/>
          <w:kern w:val="0"/>
          <w:sz w:val="36"/>
          <w:szCs w:val="36"/>
          <w:rtl/>
          <w14:ligatures w14:val="none"/>
        </w:rPr>
        <w:t xml:space="preserve">3.2.2 </w:t>
      </w:r>
      <w:r w:rsidR="001E29D0" w:rsidRPr="005C7F72">
        <w:rPr>
          <w:rFonts w:ascii="Simplified Arabic" w:eastAsia="Times New Roman" w:hAnsi="Simplified Arabic" w:cs="Simplified Arabic"/>
          <w:b/>
          <w:bCs/>
          <w:kern w:val="0"/>
          <w:sz w:val="36"/>
          <w:szCs w:val="36"/>
          <w:rtl/>
          <w14:ligatures w14:val="none"/>
        </w:rPr>
        <w:t>ثانياً: أهمية إعادة تشكيل النموذج الإداري</w:t>
      </w:r>
      <w:bookmarkEnd w:id="50"/>
    </w:p>
    <w:p w14:paraId="232C713F"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تكتسب إعادة تشكيل النموذج الإداري أهميةً بالغةً في بيئة الأعمال المعاصرة، وتتجلّى هذه الأهمية في جوانب متعددةٍ تناولها الباحثون من زوايا مختلفةٍ</w:t>
      </w:r>
      <w:r w:rsidRPr="005C7F72">
        <w:rPr>
          <w:rFonts w:ascii="Simplified Arabic" w:hAnsi="Simplified Arabic" w:cs="Simplified Arabic"/>
          <w:sz w:val="28"/>
          <w:szCs w:val="28"/>
        </w:rPr>
        <w:t>.</w:t>
      </w:r>
    </w:p>
    <w:p w14:paraId="7B0143F1"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 (مالكي، 2025) إلى أن أهمية إعادة تشكيل النموذج الإداري تتمثّل في: (1) الانتقال بالمنظمة من نمطٍ إداريٍّ تقليديٍّ متكلّسٍ إلى نمطٍ إداريٍّ حديثٍ يواكب متغيرات العصر؛ (2) تحقيق الكفاءة والفاعلية في الأداء الإداري من خلال تبسيط الإجراءات وأتمتتها؛ (3) تعزيز جودة الخدمات المقدمة للجمهور والمستفيدين؛ (4) تمكين المنظمة من الاستجابة السريعة لمتطلبات البيئة الرقمية المتغيّرة؛ (5) الإسهام في بناء منظومةٍ إداريةٍ عصريةٍ تعتمد على البيانات في اتّخاذ القرار</w:t>
      </w:r>
      <w:r w:rsidRPr="005C7F72">
        <w:rPr>
          <w:rFonts w:ascii="Simplified Arabic" w:hAnsi="Simplified Arabic" w:cs="Simplified Arabic"/>
          <w:sz w:val="28"/>
          <w:szCs w:val="28"/>
        </w:rPr>
        <w:t>.</w:t>
      </w:r>
    </w:p>
    <w:p w14:paraId="7A986E62"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w:t>
      </w:r>
      <w:r w:rsidRPr="005C7F72">
        <w:rPr>
          <w:rFonts w:ascii="Simplified Arabic" w:hAnsi="Simplified Arabic" w:cs="Simplified Arabic"/>
          <w:sz w:val="28"/>
          <w:szCs w:val="28"/>
        </w:rPr>
        <w:t xml:space="preserve"> (Sanjaya et al., 2025) </w:t>
      </w:r>
      <w:r w:rsidRPr="005C7F72">
        <w:rPr>
          <w:rFonts w:ascii="Simplified Arabic" w:hAnsi="Simplified Arabic" w:cs="Simplified Arabic"/>
          <w:sz w:val="28"/>
          <w:szCs w:val="28"/>
          <w:rtl/>
        </w:rPr>
        <w:t>أن أهمية إعادة تشكيل النموذج الإداري في بيئة المكتب الحديث تكمن في: (1) تحويل مساحات العمل التقليدية إلى بيئاتٍ ذكيةٍ تدمج التقنيات المتطورة؛ (2) تعزيز إنتاجية العاملين من خلال أتمتة المهام الروتينية وتحريرهم للتفرّغ للمهام الإبداعية؛ (3) تسهيل تدفّق المعلومات بين مختلف المستويات التنظيمية؛ (4) تطوير قدرات المنظمة على إدارة المعرفة وتوليدها</w:t>
      </w:r>
      <w:r w:rsidRPr="005C7F72">
        <w:rPr>
          <w:rFonts w:ascii="Simplified Arabic" w:hAnsi="Simplified Arabic" w:cs="Simplified Arabic"/>
          <w:sz w:val="28"/>
          <w:szCs w:val="28"/>
        </w:rPr>
        <w:t>.</w:t>
      </w:r>
    </w:p>
    <w:p w14:paraId="44CF8CED"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ويُبرز</w:t>
      </w:r>
      <w:r w:rsidRPr="005C7F72">
        <w:rPr>
          <w:rFonts w:ascii="Simplified Arabic" w:hAnsi="Simplified Arabic" w:cs="Simplified Arabic"/>
          <w:sz w:val="28"/>
          <w:szCs w:val="28"/>
        </w:rPr>
        <w:t xml:space="preserve"> (Tangi et al., 2025) </w:t>
      </w:r>
      <w:r w:rsidRPr="005C7F72">
        <w:rPr>
          <w:rFonts w:ascii="Simplified Arabic" w:hAnsi="Simplified Arabic" w:cs="Simplified Arabic"/>
          <w:sz w:val="28"/>
          <w:szCs w:val="28"/>
          <w:rtl/>
        </w:rPr>
        <w:t>أهمية إعادة تشكيل النموذج الإداري في القطاع العام من خلال: (1) إعادة تعريف العلاقة بين الإدارة والمواطن على أسسٍ تقنيةٍ حديثةٍ؛ (2) تعزيز قدرة الإدارات العامة على مواجهة التحديات المعقدة؛ (3) تحقيق التكامل بين الأنظمة والإدارات المختلفة؛ (4) تهيئة البيئة التنظيمية لاستيعاب التقنيات الجديدة والاستفادة منها</w:t>
      </w:r>
      <w:r w:rsidRPr="005C7F72">
        <w:rPr>
          <w:rFonts w:ascii="Simplified Arabic" w:hAnsi="Simplified Arabic" w:cs="Simplified Arabic"/>
          <w:sz w:val="28"/>
          <w:szCs w:val="28"/>
        </w:rPr>
        <w:t>.</w:t>
      </w:r>
    </w:p>
    <w:p w14:paraId="695E4C84"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ويرى</w:t>
      </w:r>
      <w:r w:rsidRPr="005C7F72">
        <w:rPr>
          <w:rFonts w:ascii="Simplified Arabic" w:hAnsi="Simplified Arabic" w:cs="Simplified Arabic"/>
          <w:sz w:val="28"/>
          <w:szCs w:val="28"/>
        </w:rPr>
        <w:t xml:space="preserve"> (Feng, 2024) </w:t>
      </w:r>
      <w:r w:rsidRPr="005C7F72">
        <w:rPr>
          <w:rFonts w:ascii="Simplified Arabic" w:hAnsi="Simplified Arabic" w:cs="Simplified Arabic"/>
          <w:sz w:val="28"/>
          <w:szCs w:val="28"/>
          <w:rtl/>
        </w:rPr>
        <w:t>أن إعادة تشكيل النموذج الإداري تُشكّل رافعةً استراتيجيةً للابتكار المنظمي، إذ تُسهم في: (1) تحرير المنظمة من قيود النموذج التقليدي التي تُعيق الابتكار؛ (2) بناء بيئةٍ تنظيميةٍ داعمةٍ للتجريب والإبداع؛ (3) تعزيز قدرة المنظمة على المنافسة في الأسواق الرقمية؛ (4) تطوير نماذج أعمال جديدة تستند إلى التقنيات المتقدمة</w:t>
      </w:r>
      <w:r w:rsidRPr="005C7F72">
        <w:rPr>
          <w:rFonts w:ascii="Simplified Arabic" w:hAnsi="Simplified Arabic" w:cs="Simplified Arabic"/>
          <w:sz w:val="28"/>
          <w:szCs w:val="28"/>
        </w:rPr>
        <w:t>.</w:t>
      </w:r>
    </w:p>
    <w:p w14:paraId="61AA5DC9"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ويُضيف</w:t>
      </w:r>
      <w:r w:rsidRPr="005C7F72">
        <w:rPr>
          <w:rFonts w:ascii="Simplified Arabic" w:hAnsi="Simplified Arabic" w:cs="Simplified Arabic"/>
          <w:sz w:val="28"/>
          <w:szCs w:val="28"/>
        </w:rPr>
        <w:t xml:space="preserve"> (Mishra et al., 2024) </w:t>
      </w:r>
      <w:r w:rsidRPr="005C7F72">
        <w:rPr>
          <w:rFonts w:ascii="Simplified Arabic" w:hAnsi="Simplified Arabic" w:cs="Simplified Arabic"/>
          <w:sz w:val="28"/>
          <w:szCs w:val="28"/>
          <w:rtl/>
        </w:rPr>
        <w:t>أن أهمية إعادة تشكيل النموذج الإداري تتّضح في العمليات الحكومية من خلال: (1) إحداث ثورةٍ في طريقة تقديم الخدمات العامة؛ (2) تعزيز الشفافية والمساءلة في العمل الإداري؛ (3) تقليل التكاليف التشغيلية للجهات الحكومية؛ (4) بناء ثقة المواطنين في المؤسسات العامة</w:t>
      </w:r>
      <w:r w:rsidRPr="005C7F72">
        <w:rPr>
          <w:rFonts w:ascii="Simplified Arabic" w:hAnsi="Simplified Arabic" w:cs="Simplified Arabic"/>
          <w:sz w:val="28"/>
          <w:szCs w:val="28"/>
        </w:rPr>
        <w:t>.</w:t>
      </w:r>
    </w:p>
    <w:p w14:paraId="5FDCCF32" w14:textId="5D930518" w:rsidR="00B82BDB"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 (المطيري، 2024) إلى أن أهمية إعادة تشكيل النموذج الإداري تتّصل بتحقيق التميّز الإداري، وذلك من خلال تبنّي معايير عالمية للتميّز تُعيد ترتيب أولويات المنظمة، وتُطوّر ممارساتها القيادية والاستراتيجية، وتُعزّز إدارتها للموارد البشرية والعمليات</w:t>
      </w:r>
      <w:r w:rsidRPr="005C7F72">
        <w:rPr>
          <w:rFonts w:ascii="Simplified Arabic" w:hAnsi="Simplified Arabic" w:cs="Simplified Arabic"/>
          <w:sz w:val="28"/>
          <w:szCs w:val="28"/>
        </w:rPr>
        <w:t>.</w:t>
      </w:r>
    </w:p>
    <w:p w14:paraId="6C37644D" w14:textId="77777777" w:rsidR="00B82BDB" w:rsidRDefault="00B82BDB">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35058F93" w14:textId="35E9E83A"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1" w:name="_Toc234253332"/>
      <w:r>
        <w:rPr>
          <w:rFonts w:ascii="Simplified Arabic" w:eastAsia="Times New Roman" w:hAnsi="Simplified Arabic" w:cs="Simplified Arabic" w:hint="cs"/>
          <w:b/>
          <w:bCs/>
          <w:kern w:val="0"/>
          <w:sz w:val="36"/>
          <w:szCs w:val="36"/>
          <w:rtl/>
          <w14:ligatures w14:val="none"/>
        </w:rPr>
        <w:t xml:space="preserve">4.2.2 </w:t>
      </w:r>
      <w:r w:rsidR="001E29D0" w:rsidRPr="005C7F72">
        <w:rPr>
          <w:rFonts w:ascii="Simplified Arabic" w:eastAsia="Times New Roman" w:hAnsi="Simplified Arabic" w:cs="Simplified Arabic"/>
          <w:b/>
          <w:bCs/>
          <w:kern w:val="0"/>
          <w:sz w:val="36"/>
          <w:szCs w:val="36"/>
          <w:rtl/>
          <w14:ligatures w14:val="none"/>
        </w:rPr>
        <w:t>ثالثاً: أهداف إعادة تشكيل النموذج الإداري</w:t>
      </w:r>
      <w:bookmarkEnd w:id="51"/>
    </w:p>
    <w:p w14:paraId="3161CF26"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تسعى المنظمات من خلال إعادة تشكيل نموذجها الإداري إلى تحقيق جملةٍ من الأهداف الاستراتيجية والتشغيلية، تتباين بحسب طبيعة المنظمة ومرحلة تطوّرها</w:t>
      </w:r>
      <w:r w:rsidRPr="005C7F72">
        <w:rPr>
          <w:rFonts w:ascii="Simplified Arabic" w:hAnsi="Simplified Arabic" w:cs="Simplified Arabic"/>
          <w:sz w:val="28"/>
          <w:szCs w:val="28"/>
        </w:rPr>
        <w:t>.</w:t>
      </w:r>
    </w:p>
    <w:p w14:paraId="1054A8FE"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ويُشير</w:t>
      </w:r>
      <w:r w:rsidRPr="005C7F72">
        <w:rPr>
          <w:rFonts w:ascii="Simplified Arabic" w:hAnsi="Simplified Arabic" w:cs="Simplified Arabic"/>
          <w:sz w:val="28"/>
          <w:szCs w:val="28"/>
        </w:rPr>
        <w:t xml:space="preserve"> (Phuangthuean &amp; Nuansang, 2024) </w:t>
      </w:r>
      <w:r w:rsidRPr="005C7F72">
        <w:rPr>
          <w:rFonts w:ascii="Simplified Arabic" w:hAnsi="Simplified Arabic" w:cs="Simplified Arabic"/>
          <w:sz w:val="28"/>
          <w:szCs w:val="28"/>
          <w:rtl/>
        </w:rPr>
        <w:t>إلى مجموعةٍ من الأهداف المتعلقة بإعادة تشكيل الإدارة العامة، تشمل: تحويل الإدارة العامة إلى إدارةٍ ذكيةٍ تستجيب لتطلعات المواطنين؛ وتحسين جودة الخدمات العامة وتقليل زمن إنجازها؛ وتعزيز التكامل بين الجهات الحكومية المختلفة؛ وبناء رأس مالٍ بشريٍّ قادرٍ على التعامل مع التقنيات الحديثة</w:t>
      </w:r>
      <w:r w:rsidRPr="005C7F72">
        <w:rPr>
          <w:rFonts w:ascii="Simplified Arabic" w:hAnsi="Simplified Arabic" w:cs="Simplified Arabic"/>
          <w:sz w:val="28"/>
          <w:szCs w:val="28"/>
        </w:rPr>
        <w:t>.</w:t>
      </w:r>
    </w:p>
    <w:p w14:paraId="1AE3D6FE"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ويعرض</w:t>
      </w:r>
      <w:r w:rsidRPr="005C7F72">
        <w:rPr>
          <w:rFonts w:ascii="Simplified Arabic" w:hAnsi="Simplified Arabic" w:cs="Simplified Arabic"/>
          <w:sz w:val="28"/>
          <w:szCs w:val="28"/>
        </w:rPr>
        <w:t xml:space="preserve"> (Parycek et al., 2024) </w:t>
      </w:r>
      <w:r w:rsidRPr="005C7F72">
        <w:rPr>
          <w:rFonts w:ascii="Simplified Arabic" w:hAnsi="Simplified Arabic" w:cs="Simplified Arabic"/>
          <w:sz w:val="28"/>
          <w:szCs w:val="28"/>
          <w:rtl/>
        </w:rPr>
        <w:t>عدداً من الأهداف الإجرائية لإعادة تشكيل النموذج الإداري، منها: تبسيط الإجراءات الإدارية المعقدة وتسريعها؛ وتوحيد معايير معالجة الحالات المتشابهة؛ وتقليل التدخّل البشري في الإجراءات الروتينية؛ وضمان الالتزام بالأطر القانونية والتنظيمية</w:t>
      </w:r>
      <w:r w:rsidRPr="005C7F72">
        <w:rPr>
          <w:rFonts w:ascii="Simplified Arabic" w:hAnsi="Simplified Arabic" w:cs="Simplified Arabic"/>
          <w:sz w:val="28"/>
          <w:szCs w:val="28"/>
        </w:rPr>
        <w:t>.</w:t>
      </w:r>
    </w:p>
    <w:p w14:paraId="31BB8306"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ويُبرز</w:t>
      </w:r>
      <w:r w:rsidRPr="005C7F72">
        <w:rPr>
          <w:rFonts w:ascii="Simplified Arabic" w:hAnsi="Simplified Arabic" w:cs="Simplified Arabic"/>
          <w:sz w:val="28"/>
          <w:szCs w:val="28"/>
        </w:rPr>
        <w:t xml:space="preserve"> (Plesner &amp; Justesen, 2022) </w:t>
      </w:r>
      <w:r w:rsidRPr="005C7F72">
        <w:rPr>
          <w:rFonts w:ascii="Simplified Arabic" w:hAnsi="Simplified Arabic" w:cs="Simplified Arabic"/>
          <w:sz w:val="28"/>
          <w:szCs w:val="28"/>
          <w:rtl/>
        </w:rPr>
        <w:t>بعداً آخر يتعلق بأهداف إعادة تشكيل النموذج الإداري، يتمثّل في: تكييف التشريعات مع متطلبات الرقمنة؛ وإعادة صياغة الأطر التنظيمية بما يُتيح تبنّي التقنيات الحديثة؛ وبناء بيئةٍ تشريعيةٍ داعمةٍ للتحوّل الرقمي؛ ومعالجة التناقضات بين النصوص القانونية القائمة ومتطلبات الإدارة الرقمية</w:t>
      </w:r>
      <w:r w:rsidRPr="005C7F72">
        <w:rPr>
          <w:rFonts w:ascii="Simplified Arabic" w:hAnsi="Simplified Arabic" w:cs="Simplified Arabic"/>
          <w:sz w:val="28"/>
          <w:szCs w:val="28"/>
        </w:rPr>
        <w:t>.</w:t>
      </w:r>
    </w:p>
    <w:p w14:paraId="019E523A"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ويُضيف</w:t>
      </w:r>
      <w:r w:rsidRPr="005C7F72">
        <w:rPr>
          <w:rFonts w:ascii="Simplified Arabic" w:hAnsi="Simplified Arabic" w:cs="Simplified Arabic"/>
          <w:sz w:val="28"/>
          <w:szCs w:val="28"/>
        </w:rPr>
        <w:t xml:space="preserve"> (Feng, 2024) </w:t>
      </w:r>
      <w:r w:rsidRPr="005C7F72">
        <w:rPr>
          <w:rFonts w:ascii="Simplified Arabic" w:hAnsi="Simplified Arabic" w:cs="Simplified Arabic"/>
          <w:sz w:val="28"/>
          <w:szCs w:val="28"/>
          <w:rtl/>
        </w:rPr>
        <w:t>بُعداً استراتيجياً يتعلق بأهداف إعادة الهيكلة التنظيمية، ويشمل: تعزيز مرونة المنظمة وقدرتها على التكيّف؛ وتطوير قدراتها الابتكارية؛ وإعادة تصميم علاقاتها الداخلية والخارجية؛ وبناء ميزةٍ تنافسيةٍ مستدامةٍ في السوق</w:t>
      </w:r>
      <w:r w:rsidRPr="005C7F72">
        <w:rPr>
          <w:rFonts w:ascii="Simplified Arabic" w:hAnsi="Simplified Arabic" w:cs="Simplified Arabic"/>
          <w:sz w:val="28"/>
          <w:szCs w:val="28"/>
        </w:rPr>
        <w:t>.</w:t>
      </w:r>
    </w:p>
    <w:p w14:paraId="31C534C4" w14:textId="6A601B32"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2" w:name="_Toc234253333"/>
      <w:r>
        <w:rPr>
          <w:rFonts w:ascii="Simplified Arabic" w:eastAsia="Times New Roman" w:hAnsi="Simplified Arabic" w:cs="Simplified Arabic" w:hint="cs"/>
          <w:b/>
          <w:bCs/>
          <w:kern w:val="0"/>
          <w:sz w:val="36"/>
          <w:szCs w:val="36"/>
          <w:rtl/>
          <w14:ligatures w14:val="none"/>
        </w:rPr>
        <w:t xml:space="preserve">5.2.2 </w:t>
      </w:r>
      <w:r w:rsidR="001E29D0" w:rsidRPr="005C7F72">
        <w:rPr>
          <w:rFonts w:ascii="Simplified Arabic" w:eastAsia="Times New Roman" w:hAnsi="Simplified Arabic" w:cs="Simplified Arabic"/>
          <w:b/>
          <w:bCs/>
          <w:kern w:val="0"/>
          <w:sz w:val="36"/>
          <w:szCs w:val="36"/>
          <w:rtl/>
          <w14:ligatures w14:val="none"/>
        </w:rPr>
        <w:t>رابعاً: أبعاد إعادة تشكيل النموذج الإداري</w:t>
      </w:r>
      <w:bookmarkEnd w:id="52"/>
    </w:p>
    <w:p w14:paraId="758617CC"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تمّ تحديد أبعاد إعادة تشكيل النموذج الإداري في هذه الدراسة بناءً على ما تناولته دراسة (مالكي، 2025) ودراسة</w:t>
      </w:r>
      <w:r w:rsidRPr="005C7F72">
        <w:rPr>
          <w:rFonts w:ascii="Simplified Arabic" w:hAnsi="Simplified Arabic" w:cs="Simplified Arabic"/>
          <w:sz w:val="28"/>
          <w:szCs w:val="28"/>
        </w:rPr>
        <w:t xml:space="preserve"> (Tangi et al., 2025) </w:t>
      </w:r>
      <w:r w:rsidRPr="005C7F72">
        <w:rPr>
          <w:rFonts w:ascii="Simplified Arabic" w:hAnsi="Simplified Arabic" w:cs="Simplified Arabic"/>
          <w:sz w:val="28"/>
          <w:szCs w:val="28"/>
          <w:rtl/>
        </w:rPr>
        <w:t>ودراسة</w:t>
      </w:r>
      <w:r w:rsidRPr="005C7F72">
        <w:rPr>
          <w:rFonts w:ascii="Simplified Arabic" w:hAnsi="Simplified Arabic" w:cs="Simplified Arabic"/>
          <w:sz w:val="28"/>
          <w:szCs w:val="28"/>
        </w:rPr>
        <w:t xml:space="preserve"> (Sanjaya et al., 2025)</w:t>
      </w:r>
      <w:r w:rsidRPr="005C7F72">
        <w:rPr>
          <w:rFonts w:ascii="Simplified Arabic" w:hAnsi="Simplified Arabic" w:cs="Simplified Arabic"/>
          <w:sz w:val="28"/>
          <w:szCs w:val="28"/>
          <w:rtl/>
        </w:rPr>
        <w:t>، بوصفها دراساتٍ تُقدّم أطراً متكاملةً لهذا المفهوم، وتُغطّي مختلف جوانبه</w:t>
      </w:r>
      <w:r w:rsidRPr="005C7F72">
        <w:rPr>
          <w:rFonts w:ascii="Simplified Arabic" w:hAnsi="Simplified Arabic" w:cs="Simplified Arabic"/>
          <w:sz w:val="28"/>
          <w:szCs w:val="28"/>
        </w:rPr>
        <w:t>.</w:t>
      </w:r>
    </w:p>
    <w:p w14:paraId="344BD539"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الأول: إعادة تشكيل الفلسفة الإدارية والرؤية الاستراتيجية</w:t>
      </w:r>
    </w:p>
    <w:p w14:paraId="5C3FC159"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يُشير هذا البُعد إلى إعادة النظر في الأسس الفكرية والاستراتيجية التي تحكم عمل المنظمة، والانتقال من فلسفةٍ إداريةٍ تقليديةٍ تعتمد على الحدس والخبرة الفردية إلى فلسفةٍ ذكيةٍ تستند إلى البيانات والتحليلات المتقدمة. ويتضمّن ذلك إعادة صياغة رؤية المنظمة ورسالتها وقيمها بما ينسجم مع متطلبات العصر الرقمي، وتبنّي مفاهيم استراتيجيةٍ جديدةٍ كالمنظمة الذكية والمنظمة القائمة على البيانات. ويقتضي هذا التحوّل قيادةً واعيةً بأبعاد التحوّل الرقمي، وقادرةً على قيادة المنظمة نحو تبنّي فلسفةٍ إداريةٍ جديدةٍ تُوازن بين البُعد التقني والبُعد الإنساني</w:t>
      </w:r>
      <w:r w:rsidRPr="005C7F72">
        <w:rPr>
          <w:rFonts w:ascii="Simplified Arabic" w:hAnsi="Simplified Arabic" w:cs="Simplified Arabic"/>
          <w:sz w:val="28"/>
          <w:szCs w:val="28"/>
        </w:rPr>
        <w:t xml:space="preserve"> (Martins, 2025).</w:t>
      </w:r>
    </w:p>
    <w:p w14:paraId="14E964C7"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الثاني: إعادة تشكيل الهياكل التنظيمية</w:t>
      </w:r>
    </w:p>
    <w:p w14:paraId="58CBD9E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يُمثّل هذا البُعد أحد أبرز جوانب إعادة تشكيل النموذج الإداري، ويتضمّن التخلّي عن الهياكل التقليدية الهرمية المتسمة بالمركزية وتعدّد المستويات، والتحوّل إلى هياكل مسطّحةٍ ومرنةٍ تُعزّز التواصل المباشر بين مختلف المستويات، وتُتيح للعاملين حرية أكبر في اتّخاذ القرارات ضمن نطاق مسؤولياتهم. ويشمل ذلك إعادة تصميم العلاقات بين الوحدات التنظيمية، وتشكيل فرق العمل متعددة التخصصات، وتبنّي أشكالٍ جديدةٍ من التنظيم كالمنظمة الشبكية والمنظمة الافتراضية والمنظمة الرشيقة. ويُصاحب هذا التحوّل إعادة تعريفٍ لأدوار المديرين والعاملين، وإعادة رسمٍ لخطوط السلطة والمسؤولية داخل المنظمة</w:t>
      </w:r>
      <w:r w:rsidRPr="005C7F72">
        <w:rPr>
          <w:rFonts w:ascii="Simplified Arabic" w:hAnsi="Simplified Arabic" w:cs="Simplified Arabic"/>
          <w:sz w:val="28"/>
          <w:szCs w:val="28"/>
        </w:rPr>
        <w:t xml:space="preserve"> (Feng, 2024).</w:t>
      </w:r>
    </w:p>
    <w:p w14:paraId="1F73EBFB"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الثالث: إعادة تشكيل العمليات والإجراءات الإدارية</w:t>
      </w:r>
    </w:p>
    <w:p w14:paraId="3D30CD55"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يتناول هذا البُعد إعادة تصميم العمليات والإجراءات الإدارية داخل المنظمة، بما يشمل أتمتة العمليات الروتينية وتبسيطها، وإعادة هندسة العمليات المعقدة، ودمج التقنيات الذكية في مراحل تنفيذها. ويتضمّن ذلك أيضاً إعادة توزيع المهام بين العنصر البشري والأنظمة الذكية بحيث تتولّى الأخيرة المهام المتكررة والدقيقة، ويتفرّغ العنصر البشري للمهام الإبداعية والاستراتيجية. كما يشمل هذا البُعد تطوير آليات التنسيق بين مختلف العمليات، وضمان الاتّساق والتكامل بينها، ورفع كفاءتها من حيث الزمن والتكلفة والجودة</w:t>
      </w:r>
      <w:r w:rsidRPr="005C7F72">
        <w:rPr>
          <w:rFonts w:ascii="Simplified Arabic" w:hAnsi="Simplified Arabic" w:cs="Simplified Arabic"/>
          <w:sz w:val="28"/>
          <w:szCs w:val="28"/>
        </w:rPr>
        <w:t xml:space="preserve"> (Parycek et al., 2024).</w:t>
      </w:r>
    </w:p>
    <w:p w14:paraId="144204DB"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الرابع: إعادة تشكيل ممارسات صنع القرار</w:t>
      </w:r>
    </w:p>
    <w:p w14:paraId="43C10A45"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يُشير هذا البُعد إلى تحوّلٍ جوهريٍّ في طريقة صنع القرار داخل المنظمة، من قراراتٍ تعتمد على الحدس والخبرة الفردية إلى قراراتٍ تستند إلى البيانات والتحليلات المتقدمة ودعم الأنظمة الذكية. ويتضمّن ذلك توظيف أدوات الذكاء الاصطناعي في تحليل البيانات، وبناء نماذج التنبّؤ، وتوليد السيناريوهات البديلة، وتقييم المخاطر المحتملة. كما يشمل تطوير آليات لصنع القرار التشاركي الذي يُشرك مختلف الأطراف المعنية في العملية، وتصميم أنظمةٍ لدعم القرار تُعزّز قدرات صنّاع القرار على مختلف المستويات التنظيمية</w:t>
      </w:r>
      <w:r w:rsidRPr="005C7F72">
        <w:rPr>
          <w:rFonts w:ascii="Simplified Arabic" w:hAnsi="Simplified Arabic" w:cs="Simplified Arabic"/>
          <w:sz w:val="28"/>
          <w:szCs w:val="28"/>
        </w:rPr>
        <w:t xml:space="preserve"> (Martins, 2025).</w:t>
      </w:r>
    </w:p>
    <w:p w14:paraId="5FB3C232" w14:textId="77777777" w:rsidR="001E29D0" w:rsidRPr="00B82BDB" w:rsidRDefault="001E29D0" w:rsidP="00B82BDB">
      <w:pPr>
        <w:spacing w:before="100" w:beforeAutospacing="1" w:after="100" w:afterAutospacing="1" w:line="276" w:lineRule="auto"/>
        <w:ind w:right="57"/>
        <w:jc w:val="both"/>
        <w:rPr>
          <w:rFonts w:ascii="Simplified Arabic" w:hAnsi="Simplified Arabic" w:cs="Simplified Arabic"/>
          <w:b/>
          <w:bCs/>
          <w:sz w:val="28"/>
          <w:szCs w:val="28"/>
        </w:rPr>
      </w:pPr>
      <w:r w:rsidRPr="00B82BDB">
        <w:rPr>
          <w:rFonts w:ascii="Simplified Arabic" w:hAnsi="Simplified Arabic" w:cs="Simplified Arabic"/>
          <w:b/>
          <w:bCs/>
          <w:sz w:val="28"/>
          <w:szCs w:val="28"/>
          <w:rtl/>
        </w:rPr>
        <w:t>البُعد الخامس: إعادة تشكيل الثقافة التنظيمية</w:t>
      </w:r>
    </w:p>
    <w:p w14:paraId="0E2DDCCC"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يُمثّل هذا البُعد الأساس اللين الذي تقوم عليه سائر الأبعاد الأخرى، إذ إن نجاح إعادة تشكيل النموذج الإداري يتوقّف إلى حدٍّ كبيرٍ على وجود ثقافةٍ تنظيميةٍ داعمةٍ لهذا التحوّل. ويتضمّن هذا البُعد ترسيخ قيمٍ جديدةٍ في المنظمة كالانفتاح على التقنية، والتعلّم المستمر، والابتكار، والمرونة، وقبول التغيير، والعمل الجماعي، والتشارك في المعرفة. كما يشمل التغلّب على مقاومة التغيير التي قد تظهر لدى بعض العاملين، وبناء وعيٍ جماعيٍّ بأهمية التحوّل الرقمي وفوائده على المنظمة والعاملين فيها</w:t>
      </w:r>
      <w:r w:rsidRPr="005C7F72">
        <w:rPr>
          <w:rFonts w:ascii="Simplified Arabic" w:hAnsi="Simplified Arabic" w:cs="Simplified Arabic"/>
          <w:sz w:val="28"/>
          <w:szCs w:val="28"/>
        </w:rPr>
        <w:t xml:space="preserve"> (Mishra et al., 2024).</w:t>
      </w:r>
    </w:p>
    <w:p w14:paraId="107C2F6A" w14:textId="3A0F91C5"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3" w:name="_Toc234253334"/>
      <w:r>
        <w:rPr>
          <w:rFonts w:ascii="Simplified Arabic" w:eastAsia="Times New Roman" w:hAnsi="Simplified Arabic" w:cs="Simplified Arabic" w:hint="cs"/>
          <w:b/>
          <w:bCs/>
          <w:kern w:val="0"/>
          <w:sz w:val="36"/>
          <w:szCs w:val="36"/>
          <w:rtl/>
          <w14:ligatures w14:val="none"/>
        </w:rPr>
        <w:t xml:space="preserve">6.2.2 </w:t>
      </w:r>
      <w:r w:rsidR="001E29D0" w:rsidRPr="005C7F72">
        <w:rPr>
          <w:rFonts w:ascii="Simplified Arabic" w:eastAsia="Times New Roman" w:hAnsi="Simplified Arabic" w:cs="Simplified Arabic"/>
          <w:b/>
          <w:bCs/>
          <w:kern w:val="0"/>
          <w:sz w:val="36"/>
          <w:szCs w:val="36"/>
          <w:rtl/>
          <w14:ligatures w14:val="none"/>
        </w:rPr>
        <w:t>خامساً: مداخل إعادة تشكيل النموذج الإداري</w:t>
      </w:r>
      <w:bookmarkEnd w:id="53"/>
    </w:p>
    <w:p w14:paraId="0733BCEB" w14:textId="77777777" w:rsidR="001E29D0" w:rsidRPr="005C7F72" w:rsidRDefault="001E29D0" w:rsidP="005C7F72">
      <w:pPr>
        <w:spacing w:before="100" w:beforeAutospacing="1" w:after="100" w:afterAutospacing="1" w:line="276" w:lineRule="auto"/>
        <w:ind w:right="57" w:firstLine="720"/>
        <w:jc w:val="both"/>
        <w:rPr>
          <w:rFonts w:ascii="Simplified Arabic" w:hAnsi="Simplified Arabic" w:cs="Simplified Arabic"/>
          <w:sz w:val="28"/>
          <w:szCs w:val="28"/>
        </w:rPr>
      </w:pPr>
      <w:r w:rsidRPr="005C7F72">
        <w:rPr>
          <w:rFonts w:ascii="Simplified Arabic" w:hAnsi="Simplified Arabic" w:cs="Simplified Arabic"/>
          <w:sz w:val="28"/>
          <w:szCs w:val="28"/>
          <w:rtl/>
        </w:rPr>
        <w:t>تتعدّد المداخل التي يمكن اعتمادها في إعادة تشكيل النموذج الإداري، ويرى</w:t>
      </w:r>
      <w:r w:rsidRPr="005C7F72">
        <w:rPr>
          <w:rFonts w:ascii="Simplified Arabic" w:hAnsi="Simplified Arabic" w:cs="Simplified Arabic"/>
          <w:sz w:val="28"/>
          <w:szCs w:val="28"/>
        </w:rPr>
        <w:t xml:space="preserve"> (Feng, 2024) </w:t>
      </w:r>
      <w:r w:rsidRPr="005C7F72">
        <w:rPr>
          <w:rFonts w:ascii="Simplified Arabic" w:hAnsi="Simplified Arabic" w:cs="Simplified Arabic"/>
          <w:sz w:val="28"/>
          <w:szCs w:val="28"/>
          <w:rtl/>
        </w:rPr>
        <w:t>أن هذه المداخل تتوزّع بين مدخلٍ تدريجيٍّ يعتمد على التحوّل التطوّري البطيء، ومدخلٍ ثوريٍّ يعتمد على التحوّل الجذري السريع، ومدخلٍ متكاملٍ يجمع بين الاثنين. ويُشير</w:t>
      </w:r>
      <w:r w:rsidRPr="005C7F72">
        <w:rPr>
          <w:rFonts w:ascii="Simplified Arabic" w:hAnsi="Simplified Arabic" w:cs="Simplified Arabic"/>
          <w:sz w:val="28"/>
          <w:szCs w:val="28"/>
        </w:rPr>
        <w:t xml:space="preserve"> (Plesner &amp; Justesen, 2022) </w:t>
      </w:r>
      <w:r w:rsidRPr="005C7F72">
        <w:rPr>
          <w:rFonts w:ascii="Simplified Arabic" w:hAnsi="Simplified Arabic" w:cs="Simplified Arabic"/>
          <w:sz w:val="28"/>
          <w:szCs w:val="28"/>
          <w:rtl/>
        </w:rPr>
        <w:t>إلى أهمية المدخل التشريعي في إعادة تشكيل النموذج الإداري في القطاع العام، إذ يتطلّب هذا التحوّل تعديلاتٍ جوهريةً في الأطر القانونية والتنظيمية القائمة</w:t>
      </w:r>
      <w:r w:rsidRPr="005C7F72">
        <w:rPr>
          <w:rFonts w:ascii="Simplified Arabic" w:hAnsi="Simplified Arabic" w:cs="Simplified Arabic"/>
          <w:sz w:val="28"/>
          <w:szCs w:val="28"/>
        </w:rPr>
        <w:t>.</w:t>
      </w:r>
    </w:p>
    <w:p w14:paraId="66E33AD1" w14:textId="06317883" w:rsidR="001E29D0" w:rsidRPr="005C7F72" w:rsidRDefault="00B82BDB" w:rsidP="005C7F72">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4" w:name="_Toc234253335"/>
      <w:r>
        <w:rPr>
          <w:rFonts w:ascii="Simplified Arabic" w:eastAsia="Times New Roman" w:hAnsi="Simplified Arabic" w:cs="Simplified Arabic" w:hint="cs"/>
          <w:b/>
          <w:bCs/>
          <w:kern w:val="0"/>
          <w:sz w:val="36"/>
          <w:szCs w:val="36"/>
          <w:rtl/>
          <w14:ligatures w14:val="none"/>
        </w:rPr>
        <w:t xml:space="preserve">7.2.2 </w:t>
      </w:r>
      <w:r w:rsidR="001E29D0" w:rsidRPr="005C7F72">
        <w:rPr>
          <w:rFonts w:ascii="Simplified Arabic" w:eastAsia="Times New Roman" w:hAnsi="Simplified Arabic" w:cs="Simplified Arabic"/>
          <w:b/>
          <w:bCs/>
          <w:kern w:val="0"/>
          <w:sz w:val="36"/>
          <w:szCs w:val="36"/>
          <w:rtl/>
          <w14:ligatures w14:val="none"/>
        </w:rPr>
        <w:t>سادساً: واقع إعادة تشكيل النموذج الإداري في المنظمات المعاصرة</w:t>
      </w:r>
      <w:bookmarkEnd w:id="54"/>
    </w:p>
    <w:p w14:paraId="36544DA7" w14:textId="77777777" w:rsidR="001E29D0" w:rsidRPr="00B82BDB" w:rsidRDefault="001E29D0" w:rsidP="005C7F72">
      <w:pPr>
        <w:spacing w:before="100" w:beforeAutospacing="1" w:after="100" w:afterAutospacing="1" w:line="276" w:lineRule="auto"/>
        <w:ind w:right="57" w:firstLine="720"/>
        <w:jc w:val="both"/>
        <w:rPr>
          <w:rFonts w:ascii="Simplified Arabic" w:hAnsi="Simplified Arabic" w:cs="Simplified Arabic"/>
          <w:sz w:val="24"/>
          <w:szCs w:val="24"/>
          <w:rtl/>
          <w:lang w:bidi="ar-EG"/>
        </w:rPr>
      </w:pPr>
      <w:r w:rsidRPr="00B82BDB">
        <w:rPr>
          <w:rFonts w:ascii="Simplified Arabic" w:hAnsi="Simplified Arabic" w:cs="Simplified Arabic"/>
          <w:sz w:val="24"/>
          <w:szCs w:val="24"/>
          <w:rtl/>
        </w:rPr>
        <w:t>يُقدّم واقع إعادة تشكيل النموذج الإداري صورةً متباينةً بين القطاعات والدول والمنظمات، فبينما قطعت بعض المنظمات شوطاً كبيراً في هذا المسار، لا تزال منظماتٌ أخرى في مراحله الأولى. ويُشير (المطيري، 2024) إلى أن كثيراً من المنظمات — لا سيما في القطاعات الخدمية — تسعى إلى تبنّي معايير التميّز الإداري وفق النماذج العالمية الرائدة، غير أن مستوى ممارسة هذه المعايير يتفاوت بحسب طبيعة القيادة والموارد المتاحة. ويرى</w:t>
      </w:r>
      <w:r w:rsidRPr="00B82BDB">
        <w:rPr>
          <w:rFonts w:ascii="Simplified Arabic" w:hAnsi="Simplified Arabic" w:cs="Simplified Arabic"/>
          <w:sz w:val="24"/>
          <w:szCs w:val="24"/>
        </w:rPr>
        <w:t xml:space="preserve"> (Mishra et al., 2024) </w:t>
      </w:r>
      <w:r w:rsidRPr="00B82BDB">
        <w:rPr>
          <w:rFonts w:ascii="Simplified Arabic" w:hAnsi="Simplified Arabic" w:cs="Simplified Arabic"/>
          <w:sz w:val="24"/>
          <w:szCs w:val="24"/>
          <w:rtl/>
        </w:rPr>
        <w:t>أن الحكومات في مختلف دول العالم تشهد تحوّلاتٍ متسارعةً في نماذجها الإدارية بفعل الذكاء الاصطناعي، وإن كانت وتيرة هذه التحوّلات تتباين بحسب المستوى التقني والاقتصادي لكلّ دولةٍ. كما يُشير</w:t>
      </w:r>
      <w:r w:rsidRPr="00B82BDB">
        <w:rPr>
          <w:rFonts w:ascii="Simplified Arabic" w:hAnsi="Simplified Arabic" w:cs="Simplified Arabic"/>
          <w:sz w:val="24"/>
          <w:szCs w:val="24"/>
        </w:rPr>
        <w:t xml:space="preserve"> (Sanjaya et al., 2025) </w:t>
      </w:r>
      <w:r w:rsidRPr="00B82BDB">
        <w:rPr>
          <w:rFonts w:ascii="Simplified Arabic" w:hAnsi="Simplified Arabic" w:cs="Simplified Arabic"/>
          <w:sz w:val="24"/>
          <w:szCs w:val="24"/>
          <w:rtl/>
        </w:rPr>
        <w:t>إلى أن بيئات المكاتب الحديثة تشهد تحوّلاً متسارعاً نحو دمج الذكاء الاصطناعي في إدارتها اليومية، وهو تحوّلٌ يُعيد رسم ملامح العمل الإداري ويطرح تحدياتٍ وفرصاً جديدةً أمام المنظمات</w:t>
      </w:r>
      <w:r w:rsidRPr="00B82BDB">
        <w:rPr>
          <w:rFonts w:ascii="Simplified Arabic" w:hAnsi="Simplified Arabic" w:cs="Simplified Arabic"/>
          <w:sz w:val="24"/>
          <w:szCs w:val="24"/>
        </w:rPr>
        <w:t>.</w:t>
      </w:r>
    </w:p>
    <w:bookmarkEnd w:id="11"/>
    <w:bookmarkEnd w:id="12"/>
    <w:p w14:paraId="2C4D2655" w14:textId="77777777" w:rsidR="004D5DA4" w:rsidRDefault="004D5DA4" w:rsidP="004D5DA4">
      <w:pPr>
        <w:spacing w:before="100" w:beforeAutospacing="1" w:after="100" w:afterAutospacing="1" w:line="276" w:lineRule="auto"/>
        <w:jc w:val="distribute"/>
        <w:rPr>
          <w:rFonts w:ascii="Simplified Arabic" w:eastAsia="Times New Roman" w:hAnsi="Simplified Arabic" w:cs="Simplified Arabic"/>
          <w:kern w:val="0"/>
          <w:sz w:val="28"/>
          <w:szCs w:val="28"/>
          <w:rtl/>
          <w:lang w:bidi="ar-EG"/>
          <w14:ligatures w14:val="none"/>
        </w:rPr>
        <w:sectPr w:rsidR="004D5DA4" w:rsidSect="005C7F72">
          <w:footerReference w:type="default" r:id="rId9"/>
          <w:type w:val="oddPage"/>
          <w:pgSz w:w="11906" w:h="16838"/>
          <w:pgMar w:top="1134" w:right="1134" w:bottom="1134" w:left="1134" w:header="709" w:footer="709" w:gutter="0"/>
          <w:pgNumType w:start="1"/>
          <w:cols w:space="708"/>
          <w:bidi/>
          <w:rtlGutter/>
          <w:docGrid w:linePitch="360"/>
        </w:sectPr>
      </w:pPr>
    </w:p>
    <w:p w14:paraId="658051F0" w14:textId="1478DC7A" w:rsidR="00E73AFE" w:rsidRPr="004D5DA4" w:rsidRDefault="004D5DA4" w:rsidP="004D5DA4">
      <w:pPr>
        <w:bidi w:val="0"/>
        <w:rPr>
          <w:rFonts w:asciiTheme="majorBidi" w:eastAsia="Calibri" w:hAnsiTheme="majorBidi" w:cstheme="majorBidi"/>
          <w:b/>
          <w:bCs/>
          <w:color w:val="000000" w:themeColor="text1"/>
          <w:sz w:val="32"/>
          <w:szCs w:val="32"/>
          <w:rtl/>
        </w:rPr>
      </w:pPr>
      <w:r w:rsidRPr="004D5DA4">
        <w:rPr>
          <w:rFonts w:asciiTheme="majorBidi" w:eastAsia="Calibri" w:hAnsiTheme="majorBidi" w:cstheme="majorBidi" w:hint="cs"/>
          <w:b/>
          <w:bCs/>
          <w:noProof/>
          <w:color w:val="000000" w:themeColor="text1"/>
          <w:sz w:val="32"/>
          <w:szCs w:val="32"/>
        </w:rPr>
        <w:drawing>
          <wp:anchor distT="0" distB="0" distL="114300" distR="114300" simplePos="0" relativeHeight="251684864" behindDoc="1" locked="0" layoutInCell="1" allowOverlap="1" wp14:anchorId="10B9448C" wp14:editId="0F299A3F">
            <wp:simplePos x="0" y="0"/>
            <wp:positionH relativeFrom="column">
              <wp:posOffset>4103370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664F8A48" w:rsidR="0081623B" w:rsidRPr="004D5DA4" w:rsidRDefault="0081623B" w:rsidP="004D5DA4">
      <w:pPr>
        <w:bidi w:val="0"/>
        <w:rPr>
          <w:rFonts w:asciiTheme="majorBidi" w:eastAsia="Calibri" w:hAnsiTheme="majorBidi" w:cstheme="majorBidi"/>
          <w:b/>
          <w:bCs/>
          <w:color w:val="000000" w:themeColor="text1"/>
          <w:sz w:val="32"/>
          <w:szCs w:val="32"/>
        </w:rPr>
      </w:pPr>
      <w:r w:rsidRPr="004D5DA4">
        <w:rPr>
          <w:rFonts w:asciiTheme="majorBidi" w:eastAsia="Calibri" w:hAnsiTheme="majorBidi" w:cstheme="majorBidi" w:hint="cs"/>
          <w:b/>
          <w:bCs/>
          <w:color w:val="000000" w:themeColor="text1"/>
          <w:sz w:val="32"/>
          <w:szCs w:val="32"/>
        </w:rPr>
        <w:t>Mid</w:t>
      </w:r>
      <w:r w:rsidR="000D353F" w:rsidRPr="004D5DA4">
        <w:rPr>
          <w:rFonts w:asciiTheme="majorBidi" w:eastAsia="Calibri" w:hAnsiTheme="majorBidi" w:cstheme="majorBidi" w:hint="cs"/>
          <w:b/>
          <w:bCs/>
          <w:color w:val="000000" w:themeColor="text1"/>
          <w:sz w:val="32"/>
          <w:szCs w:val="32"/>
        </w:rPr>
        <w:t xml:space="preserve"> </w:t>
      </w:r>
      <w:r w:rsidRPr="004D5DA4">
        <w:rPr>
          <w:rFonts w:asciiTheme="majorBidi" w:eastAsia="Calibri" w:hAnsiTheme="majorBidi" w:cstheme="majorBidi" w:hint="cs"/>
          <w:b/>
          <w:bCs/>
          <w:color w:val="000000" w:themeColor="text1"/>
          <w:sz w:val="32"/>
          <w:szCs w:val="32"/>
        </w:rPr>
        <w:t>Ocean University</w:t>
      </w:r>
    </w:p>
    <w:p w14:paraId="4A539B4C" w14:textId="235118D1" w:rsidR="0081623B" w:rsidRPr="004D5DA4" w:rsidRDefault="0081623B" w:rsidP="004D5DA4">
      <w:pPr>
        <w:bidi w:val="0"/>
        <w:rPr>
          <w:rFonts w:asciiTheme="majorBidi" w:eastAsia="Calibri" w:hAnsiTheme="majorBidi" w:cstheme="majorBidi"/>
          <w:b/>
          <w:bCs/>
          <w:color w:val="000000" w:themeColor="text1"/>
          <w:sz w:val="32"/>
          <w:szCs w:val="32"/>
        </w:rPr>
      </w:pPr>
      <w:r w:rsidRPr="004D5DA4">
        <w:rPr>
          <w:rFonts w:asciiTheme="majorBidi" w:eastAsia="Calibri" w:hAnsiTheme="majorBidi" w:cstheme="majorBidi" w:hint="cs"/>
          <w:b/>
          <w:bCs/>
          <w:color w:val="000000" w:themeColor="text1"/>
          <w:sz w:val="32"/>
          <w:szCs w:val="32"/>
        </w:rPr>
        <w:t>College of Management</w:t>
      </w:r>
    </w:p>
    <w:p w14:paraId="1AEE9EF9" w14:textId="1EA7BB24" w:rsidR="000D72E4" w:rsidRPr="004D5DA4" w:rsidRDefault="007014C3" w:rsidP="004D5DA4">
      <w:pPr>
        <w:bidi w:val="0"/>
        <w:rPr>
          <w:rFonts w:asciiTheme="majorBidi" w:eastAsia="Calibri" w:hAnsiTheme="majorBidi" w:cstheme="majorBidi"/>
          <w:b/>
          <w:bCs/>
          <w:color w:val="000000" w:themeColor="text1"/>
          <w:sz w:val="32"/>
          <w:szCs w:val="32"/>
        </w:rPr>
      </w:pPr>
      <w:r w:rsidRPr="004D5DA4">
        <w:rPr>
          <w:rFonts w:asciiTheme="majorBidi" w:eastAsia="Calibri" w:hAnsiTheme="majorBidi" w:cstheme="majorBidi"/>
          <w:b/>
          <w:bCs/>
          <w:color w:val="000000" w:themeColor="text1"/>
          <w:sz w:val="32"/>
          <w:szCs w:val="32"/>
        </w:rPr>
        <w:t xml:space="preserve">Master of </w:t>
      </w:r>
      <w:r w:rsidR="000D72E4" w:rsidRPr="004D5DA4">
        <w:rPr>
          <w:rFonts w:asciiTheme="majorBidi" w:eastAsia="Calibri" w:hAnsiTheme="majorBidi" w:cstheme="majorBidi"/>
          <w:b/>
          <w:bCs/>
          <w:color w:val="000000" w:themeColor="text1"/>
          <w:sz w:val="32"/>
          <w:szCs w:val="32"/>
        </w:rPr>
        <w:t>business administration</w:t>
      </w:r>
    </w:p>
    <w:p w14:paraId="04411127" w14:textId="77777777" w:rsidR="00E27D3B" w:rsidRPr="001B46EC" w:rsidRDefault="00E27D3B" w:rsidP="001B46EC">
      <w:pPr>
        <w:bidi w:val="0"/>
        <w:spacing w:line="276" w:lineRule="auto"/>
        <w:jc w:val="lowKashida"/>
        <w:rPr>
          <w:rFonts w:ascii="Simplified Arabic" w:eastAsia="Calibri" w:hAnsi="Simplified Arabic" w:cs="Simplified Arabic"/>
          <w:kern w:val="0"/>
          <w:sz w:val="28"/>
          <w:szCs w:val="28"/>
          <w14:ligatures w14:val="none"/>
        </w:rPr>
      </w:pPr>
    </w:p>
    <w:p w14:paraId="0CBE22B0" w14:textId="77777777" w:rsidR="00CC6261" w:rsidRPr="001B46EC" w:rsidRDefault="00CC6261" w:rsidP="001B46EC">
      <w:pPr>
        <w:bidi w:val="0"/>
        <w:spacing w:line="276" w:lineRule="auto"/>
        <w:jc w:val="lowKashida"/>
        <w:rPr>
          <w:rFonts w:ascii="Simplified Arabic" w:eastAsia="Calibri" w:hAnsi="Simplified Arabic" w:cs="Simplified Arabic"/>
          <w:b/>
          <w:bCs/>
          <w:kern w:val="0"/>
          <w:sz w:val="28"/>
          <w:szCs w:val="28"/>
          <w:lang w:bidi="ar-EG"/>
          <w14:ligatures w14:val="none"/>
        </w:rPr>
      </w:pPr>
    </w:p>
    <w:p w14:paraId="3CDCC1B1" w14:textId="77777777" w:rsidR="00F820A6" w:rsidRPr="004D5DA4" w:rsidRDefault="00F820A6" w:rsidP="00F820A6">
      <w:pPr>
        <w:bidi w:val="0"/>
        <w:spacing w:line="276" w:lineRule="auto"/>
        <w:jc w:val="center"/>
        <w:rPr>
          <w:rFonts w:asciiTheme="majorBidi" w:eastAsia="Calibri" w:hAnsiTheme="majorBidi" w:cstheme="majorBidi"/>
          <w:b/>
          <w:bCs/>
          <w:color w:val="000000" w:themeColor="text1"/>
          <w:sz w:val="40"/>
          <w:szCs w:val="40"/>
          <w:lang w:bidi="ar-EG"/>
        </w:rPr>
      </w:pPr>
      <w:r w:rsidRPr="004D5DA4">
        <w:rPr>
          <w:rFonts w:asciiTheme="majorBidi" w:eastAsia="Calibri" w:hAnsiTheme="majorBidi" w:cstheme="majorBidi"/>
          <w:b/>
          <w:bCs/>
          <w:color w:val="000000" w:themeColor="text1"/>
          <w:sz w:val="40"/>
          <w:szCs w:val="40"/>
          <w:lang w:bidi="ar-EG"/>
        </w:rPr>
        <w:t>The Impact of AI on Reshaping the Administrative Model: An Applied Study on Elaqat Public Relations and Communications Company.</w:t>
      </w:r>
    </w:p>
    <w:p w14:paraId="126DEB64" w14:textId="77777777" w:rsidR="00F820A6" w:rsidRPr="004D5DA4" w:rsidRDefault="00F820A6" w:rsidP="00F820A6">
      <w:pPr>
        <w:bidi w:val="0"/>
        <w:spacing w:line="276" w:lineRule="auto"/>
        <w:jc w:val="center"/>
        <w:rPr>
          <w:rFonts w:asciiTheme="majorBidi" w:eastAsia="Calibri" w:hAnsiTheme="majorBidi" w:cstheme="majorBidi"/>
          <w:b/>
          <w:bCs/>
          <w:color w:val="000000" w:themeColor="text1"/>
          <w:sz w:val="40"/>
          <w:szCs w:val="40"/>
          <w:lang w:bidi="ar-EG"/>
        </w:rPr>
      </w:pPr>
    </w:p>
    <w:p w14:paraId="03C60462" w14:textId="7BFF7665" w:rsidR="0025395E" w:rsidRDefault="0025395E" w:rsidP="004D5DA4">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r w:rsidRPr="004D5DA4">
        <w:rPr>
          <w:rFonts w:asciiTheme="majorBidi" w:hAnsiTheme="majorBidi" w:cstheme="majorBidi" w:hint="cs"/>
          <w:b/>
          <w:bCs/>
          <w:color w:val="000000" w:themeColor="text1"/>
          <w:sz w:val="36"/>
          <w:szCs w:val="36"/>
          <w:lang w:bidi="ar-EG"/>
        </w:rPr>
        <w:t>Prepared by</w:t>
      </w:r>
    </w:p>
    <w:p w14:paraId="44F4E264" w14:textId="046EF159" w:rsidR="002509DF" w:rsidRPr="0044635F" w:rsidRDefault="00D06ACA" w:rsidP="002509DF">
      <w:pPr>
        <w:bidi w:val="0"/>
        <w:spacing w:before="100" w:beforeAutospacing="1" w:after="100" w:afterAutospacing="1" w:line="276" w:lineRule="auto"/>
        <w:jc w:val="center"/>
        <w:rPr>
          <w:rFonts w:asciiTheme="majorBidi" w:hAnsiTheme="majorBidi" w:cstheme="majorBidi"/>
          <w:b/>
          <w:bCs/>
          <w:color w:val="000000" w:themeColor="text1"/>
          <w:sz w:val="36"/>
          <w:szCs w:val="36"/>
        </w:rPr>
      </w:pPr>
      <w:r w:rsidRPr="0044635F">
        <w:rPr>
          <w:rFonts w:eastAsia="Times New Roman"/>
          <w:b/>
          <w:bCs/>
          <w:sz w:val="36"/>
          <w:szCs w:val="36"/>
        </w:rPr>
        <w:t>Ali Taleb Alkuait</w:t>
      </w:r>
    </w:p>
    <w:p w14:paraId="66F46792" w14:textId="06FBB5CC" w:rsidR="007014C3" w:rsidRPr="0044635F" w:rsidRDefault="006015C9" w:rsidP="007014C3">
      <w:pPr>
        <w:bidi w:val="0"/>
        <w:spacing w:line="276" w:lineRule="auto"/>
        <w:jc w:val="center"/>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14:ligatures w14:val="none"/>
        </w:rPr>
        <w:t>253000053</w:t>
      </w:r>
    </w:p>
    <w:p w14:paraId="6E484808" w14:textId="77777777" w:rsidR="000D72E4" w:rsidRPr="001B46EC" w:rsidRDefault="000D72E4" w:rsidP="000D72E4">
      <w:pPr>
        <w:bidi w:val="0"/>
        <w:spacing w:line="276" w:lineRule="auto"/>
        <w:jc w:val="center"/>
        <w:rPr>
          <w:rFonts w:ascii="Simplified Arabic" w:eastAsia="Calibri" w:hAnsi="Simplified Arabic" w:cs="Simplified Arabic"/>
          <w:kern w:val="0"/>
          <w:sz w:val="28"/>
          <w:szCs w:val="28"/>
          <w:lang w:bidi="ar-EG"/>
          <w14:ligatures w14:val="none"/>
        </w:rPr>
      </w:pPr>
    </w:p>
    <w:p w14:paraId="40C6EE3D" w14:textId="77777777" w:rsidR="004D5DA4" w:rsidRPr="003647A0" w:rsidRDefault="004D5DA4" w:rsidP="004D5DA4">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D5DA4" w:rsidRPr="00744646" w14:paraId="65410BE1" w14:textId="77777777" w:rsidTr="001D33F6">
        <w:tc>
          <w:tcPr>
            <w:tcW w:w="4530" w:type="dxa"/>
          </w:tcPr>
          <w:p w14:paraId="2AAE8263" w14:textId="77777777" w:rsidR="004D5DA4" w:rsidRPr="00744646" w:rsidRDefault="004D5DA4" w:rsidP="001D3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3CCDCD8" w14:textId="77777777" w:rsidR="004D5DA4" w:rsidRPr="00744646" w:rsidRDefault="004D5DA4" w:rsidP="001D3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4D5DA4" w:rsidRPr="00744646" w14:paraId="22BF870B" w14:textId="77777777" w:rsidTr="001D33F6">
        <w:tc>
          <w:tcPr>
            <w:tcW w:w="4530" w:type="dxa"/>
          </w:tcPr>
          <w:p w14:paraId="0B71A689" w14:textId="77777777" w:rsidR="004D5DA4" w:rsidRPr="00744646" w:rsidRDefault="004D5DA4" w:rsidP="001D3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20E898C" w14:textId="77777777" w:rsidR="004D5DA4" w:rsidRPr="00744646" w:rsidRDefault="004D5DA4" w:rsidP="001D3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28AC79E7" w14:textId="77777777" w:rsidR="004D5DA4" w:rsidRPr="0038216D" w:rsidRDefault="004D5DA4" w:rsidP="004D5DA4">
      <w:pPr>
        <w:bidi w:val="0"/>
        <w:spacing w:line="276" w:lineRule="auto"/>
        <w:jc w:val="center"/>
        <w:rPr>
          <w:rFonts w:ascii="Simplified Arabic" w:eastAsia="Calibri" w:hAnsi="Simplified Arabic" w:cs="Simplified Arabic"/>
          <w:b/>
          <w:bCs/>
          <w:kern w:val="0"/>
          <w:sz w:val="28"/>
          <w:szCs w:val="28"/>
          <w:rtl/>
          <w:lang w:bidi="ar-EG"/>
          <w14:ligatures w14:val="none"/>
        </w:rPr>
      </w:pPr>
    </w:p>
    <w:p w14:paraId="7BCD62A3" w14:textId="77777777" w:rsidR="004D5DA4" w:rsidRPr="00744646" w:rsidRDefault="004D5DA4" w:rsidP="004D5DA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6E52896B" w14:textId="737DEBAB" w:rsidR="009125CE" w:rsidRPr="001B46EC" w:rsidRDefault="009125CE" w:rsidP="004D5DA4">
      <w:pPr>
        <w:bidi w:val="0"/>
        <w:spacing w:line="276" w:lineRule="auto"/>
        <w:jc w:val="center"/>
        <w:rPr>
          <w:rFonts w:ascii="Simplified Arabic" w:hAnsi="Simplified Arabic" w:cs="Simplified Arabic"/>
          <w:sz w:val="28"/>
          <w:szCs w:val="28"/>
          <w:rtl/>
        </w:rPr>
      </w:pPr>
    </w:p>
    <w:sectPr w:rsidR="009125CE" w:rsidRPr="001B46EC" w:rsidSect="004D5DA4">
      <w:footerReference w:type="default" r:id="rId11"/>
      <w:pgSz w:w="11906" w:h="16838"/>
      <w:pgMar w:top="1134" w:right="1134"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AFF73" w14:textId="77777777" w:rsidR="008A5A00" w:rsidRDefault="008A5A00" w:rsidP="009125CE">
      <w:pPr>
        <w:spacing w:after="0" w:line="240" w:lineRule="auto"/>
      </w:pPr>
      <w:r>
        <w:separator/>
      </w:r>
    </w:p>
  </w:endnote>
  <w:endnote w:type="continuationSeparator" w:id="0">
    <w:p w14:paraId="2BBD7A4E" w14:textId="77777777" w:rsidR="008A5A00" w:rsidRDefault="008A5A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55321149"/>
      <w:docPartObj>
        <w:docPartGallery w:val="Page Numbers (Bottom of Page)"/>
        <w:docPartUnique/>
      </w:docPartObj>
    </w:sdtPr>
    <w:sdtEndPr>
      <w:rPr>
        <w:noProof/>
      </w:rPr>
    </w:sdtEndPr>
    <w:sdtContent>
      <w:p w14:paraId="5A1BA395" w14:textId="77777777" w:rsidR="00C35669" w:rsidRDefault="00C35669">
        <w:pPr>
          <w:pStyle w:val="a4"/>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81C92" w14:textId="173CCE74" w:rsidR="004D5DA4" w:rsidRPr="004D5DA4" w:rsidRDefault="004D5DA4" w:rsidP="004D5D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BBAD2F" w14:textId="77777777" w:rsidR="008A5A00" w:rsidRDefault="008A5A00" w:rsidP="009125CE">
      <w:pPr>
        <w:spacing w:after="0" w:line="240" w:lineRule="auto"/>
      </w:pPr>
      <w:r>
        <w:separator/>
      </w:r>
    </w:p>
  </w:footnote>
  <w:footnote w:type="continuationSeparator" w:id="0">
    <w:p w14:paraId="34C78186" w14:textId="77777777" w:rsidR="008A5A00" w:rsidRDefault="008A5A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7299E"/>
    <w:multiLevelType w:val="multilevel"/>
    <w:tmpl w:val="74C8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E74A47"/>
    <w:multiLevelType w:val="hybridMultilevel"/>
    <w:tmpl w:val="9A589BA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F467C0"/>
    <w:multiLevelType w:val="multilevel"/>
    <w:tmpl w:val="F21A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B6FDF"/>
    <w:multiLevelType w:val="multilevel"/>
    <w:tmpl w:val="3B20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043F7"/>
    <w:multiLevelType w:val="hybridMultilevel"/>
    <w:tmpl w:val="19A89C3A"/>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871ED2"/>
    <w:multiLevelType w:val="hybridMultilevel"/>
    <w:tmpl w:val="4506713C"/>
    <w:lvl w:ilvl="0" w:tplc="37C29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E17C69"/>
    <w:multiLevelType w:val="multilevel"/>
    <w:tmpl w:val="1D32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62C79"/>
    <w:multiLevelType w:val="hybridMultilevel"/>
    <w:tmpl w:val="B100C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CA42D5"/>
    <w:multiLevelType w:val="multilevel"/>
    <w:tmpl w:val="695A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551B47"/>
    <w:multiLevelType w:val="multilevel"/>
    <w:tmpl w:val="4F6E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0A4B69"/>
    <w:multiLevelType w:val="multilevel"/>
    <w:tmpl w:val="A1DC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877146"/>
    <w:multiLevelType w:val="multilevel"/>
    <w:tmpl w:val="A68A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3F6F01"/>
    <w:multiLevelType w:val="hybridMultilevel"/>
    <w:tmpl w:val="AF2E1746"/>
    <w:lvl w:ilvl="0" w:tplc="98881214">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3" w15:restartNumberingAfterBreak="0">
    <w:nsid w:val="1BFE06AD"/>
    <w:multiLevelType w:val="multilevel"/>
    <w:tmpl w:val="7460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F6DD0"/>
    <w:multiLevelType w:val="hybridMultilevel"/>
    <w:tmpl w:val="422635A4"/>
    <w:lvl w:ilvl="0" w:tplc="9888121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5C7470"/>
    <w:multiLevelType w:val="hybridMultilevel"/>
    <w:tmpl w:val="7BCE0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F232D67"/>
    <w:multiLevelType w:val="hybridMultilevel"/>
    <w:tmpl w:val="FC54D2C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F2D385E"/>
    <w:multiLevelType w:val="hybridMultilevel"/>
    <w:tmpl w:val="4B3CB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5C3EFF"/>
    <w:multiLevelType w:val="multilevel"/>
    <w:tmpl w:val="FF46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354585"/>
    <w:multiLevelType w:val="multilevel"/>
    <w:tmpl w:val="7FE4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075F07"/>
    <w:multiLevelType w:val="multilevel"/>
    <w:tmpl w:val="9908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036E7C"/>
    <w:multiLevelType w:val="hybridMultilevel"/>
    <w:tmpl w:val="B6F6A5FC"/>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A481D6F"/>
    <w:multiLevelType w:val="hybridMultilevel"/>
    <w:tmpl w:val="DE3A0536"/>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355D1F"/>
    <w:multiLevelType w:val="hybridMultilevel"/>
    <w:tmpl w:val="5240B310"/>
    <w:lvl w:ilvl="0" w:tplc="9888121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26134A5"/>
    <w:multiLevelType w:val="multilevel"/>
    <w:tmpl w:val="918C3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2D31F9"/>
    <w:multiLevelType w:val="hybridMultilevel"/>
    <w:tmpl w:val="62E6A5CC"/>
    <w:lvl w:ilvl="0" w:tplc="04090011">
      <w:start w:val="1"/>
      <w:numFmt w:val="decimal"/>
      <w:lvlText w:val="%1)"/>
      <w:lvlJc w:val="left"/>
      <w:pPr>
        <w:ind w:left="720" w:hanging="360"/>
      </w:pPr>
      <w:rPr>
        <w:rFonts w:hint="default"/>
      </w:rPr>
    </w:lvl>
    <w:lvl w:ilvl="1" w:tplc="0DA2639C">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4C3D05"/>
    <w:multiLevelType w:val="multilevel"/>
    <w:tmpl w:val="325C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6D2E1C"/>
    <w:multiLevelType w:val="hybridMultilevel"/>
    <w:tmpl w:val="55E0E50E"/>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B0B1EE7"/>
    <w:multiLevelType w:val="hybridMultilevel"/>
    <w:tmpl w:val="17CC45C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5876F0E"/>
    <w:multiLevelType w:val="hybridMultilevel"/>
    <w:tmpl w:val="7666BF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FA0EAF"/>
    <w:multiLevelType w:val="multilevel"/>
    <w:tmpl w:val="1F06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D86C20"/>
    <w:multiLevelType w:val="multilevel"/>
    <w:tmpl w:val="C312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6D368A"/>
    <w:multiLevelType w:val="hybridMultilevel"/>
    <w:tmpl w:val="1438F9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BEA68AF"/>
    <w:multiLevelType w:val="hybridMultilevel"/>
    <w:tmpl w:val="7DEE91DE"/>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CF15BD"/>
    <w:multiLevelType w:val="multilevel"/>
    <w:tmpl w:val="3F66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28717B"/>
    <w:multiLevelType w:val="hybridMultilevel"/>
    <w:tmpl w:val="93A82F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2B0F86"/>
    <w:multiLevelType w:val="hybridMultilevel"/>
    <w:tmpl w:val="A230A54C"/>
    <w:lvl w:ilvl="0" w:tplc="04090011">
      <w:start w:val="1"/>
      <w:numFmt w:val="decimal"/>
      <w:lvlText w:val="%1)"/>
      <w:lvlJc w:val="left"/>
      <w:pPr>
        <w:ind w:left="720" w:hanging="360"/>
      </w:pPr>
    </w:lvl>
    <w:lvl w:ilvl="1" w:tplc="BDB2FD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145502"/>
    <w:multiLevelType w:val="hybridMultilevel"/>
    <w:tmpl w:val="FE22E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3FF0BB0"/>
    <w:multiLevelType w:val="hybridMultilevel"/>
    <w:tmpl w:val="21C02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75570BD"/>
    <w:multiLevelType w:val="hybridMultilevel"/>
    <w:tmpl w:val="36A60196"/>
    <w:lvl w:ilvl="0" w:tplc="BDB2FD6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F72E68"/>
    <w:multiLevelType w:val="hybridMultilevel"/>
    <w:tmpl w:val="FD4E2484"/>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C97ED7"/>
    <w:multiLevelType w:val="hybridMultilevel"/>
    <w:tmpl w:val="E522F0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D755C1"/>
    <w:multiLevelType w:val="hybridMultilevel"/>
    <w:tmpl w:val="B9381004"/>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1E82160"/>
    <w:multiLevelType w:val="hybridMultilevel"/>
    <w:tmpl w:val="3DCAD0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366AD4"/>
    <w:multiLevelType w:val="multilevel"/>
    <w:tmpl w:val="1140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9103B4"/>
    <w:multiLevelType w:val="hybridMultilevel"/>
    <w:tmpl w:val="A558B60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5A62717"/>
    <w:multiLevelType w:val="hybridMultilevel"/>
    <w:tmpl w:val="A84AC63C"/>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ACE7C71"/>
    <w:multiLevelType w:val="hybridMultilevel"/>
    <w:tmpl w:val="7BEEB8CA"/>
    <w:lvl w:ilvl="0" w:tplc="9888121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F400000"/>
    <w:multiLevelType w:val="hybridMultilevel"/>
    <w:tmpl w:val="631A4D1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607737339">
    <w:abstractNumId w:val="29"/>
  </w:num>
  <w:num w:numId="2" w16cid:durableId="1938438995">
    <w:abstractNumId w:val="15"/>
  </w:num>
  <w:num w:numId="3" w16cid:durableId="566694528">
    <w:abstractNumId w:val="37"/>
  </w:num>
  <w:num w:numId="4" w16cid:durableId="70007320">
    <w:abstractNumId w:val="38"/>
  </w:num>
  <w:num w:numId="5" w16cid:durableId="743719426">
    <w:abstractNumId w:val="20"/>
  </w:num>
  <w:num w:numId="6" w16cid:durableId="894005992">
    <w:abstractNumId w:val="9"/>
  </w:num>
  <w:num w:numId="7" w16cid:durableId="99301732">
    <w:abstractNumId w:val="0"/>
  </w:num>
  <w:num w:numId="8" w16cid:durableId="1044984247">
    <w:abstractNumId w:val="13"/>
  </w:num>
  <w:num w:numId="9" w16cid:durableId="340622771">
    <w:abstractNumId w:val="6"/>
  </w:num>
  <w:num w:numId="10" w16cid:durableId="30695438">
    <w:abstractNumId w:val="10"/>
  </w:num>
  <w:num w:numId="11" w16cid:durableId="2015496071">
    <w:abstractNumId w:val="31"/>
  </w:num>
  <w:num w:numId="12" w16cid:durableId="611326711">
    <w:abstractNumId w:val="44"/>
  </w:num>
  <w:num w:numId="13" w16cid:durableId="1161895944">
    <w:abstractNumId w:val="19"/>
  </w:num>
  <w:num w:numId="14" w16cid:durableId="490023386">
    <w:abstractNumId w:val="34"/>
  </w:num>
  <w:num w:numId="15" w16cid:durableId="980844138">
    <w:abstractNumId w:val="24"/>
  </w:num>
  <w:num w:numId="16" w16cid:durableId="208149418">
    <w:abstractNumId w:val="3"/>
  </w:num>
  <w:num w:numId="17" w16cid:durableId="759062097">
    <w:abstractNumId w:val="8"/>
  </w:num>
  <w:num w:numId="18" w16cid:durableId="1862744621">
    <w:abstractNumId w:val="2"/>
  </w:num>
  <w:num w:numId="19" w16cid:durableId="1650406483">
    <w:abstractNumId w:val="30"/>
  </w:num>
  <w:num w:numId="20" w16cid:durableId="1371758062">
    <w:abstractNumId w:val="11"/>
  </w:num>
  <w:num w:numId="21" w16cid:durableId="1195466124">
    <w:abstractNumId w:val="26"/>
  </w:num>
  <w:num w:numId="22" w16cid:durableId="1558393215">
    <w:abstractNumId w:val="18"/>
  </w:num>
  <w:num w:numId="23" w16cid:durableId="1106116819">
    <w:abstractNumId w:val="36"/>
  </w:num>
  <w:num w:numId="24" w16cid:durableId="510876131">
    <w:abstractNumId w:val="14"/>
  </w:num>
  <w:num w:numId="25" w16cid:durableId="436876813">
    <w:abstractNumId w:val="23"/>
  </w:num>
  <w:num w:numId="26" w16cid:durableId="431322836">
    <w:abstractNumId w:val="45"/>
  </w:num>
  <w:num w:numId="27" w16cid:durableId="592083828">
    <w:abstractNumId w:val="46"/>
  </w:num>
  <w:num w:numId="28" w16cid:durableId="1901551777">
    <w:abstractNumId w:val="16"/>
  </w:num>
  <w:num w:numId="29" w16cid:durableId="1985968848">
    <w:abstractNumId w:val="27"/>
  </w:num>
  <w:num w:numId="30" w16cid:durableId="396559429">
    <w:abstractNumId w:val="42"/>
  </w:num>
  <w:num w:numId="31" w16cid:durableId="1355112723">
    <w:abstractNumId w:val="39"/>
  </w:num>
  <w:num w:numId="32" w16cid:durableId="1914195483">
    <w:abstractNumId w:val="5"/>
  </w:num>
  <w:num w:numId="33" w16cid:durableId="472330448">
    <w:abstractNumId w:val="48"/>
  </w:num>
  <w:num w:numId="34" w16cid:durableId="1709649487">
    <w:abstractNumId w:val="1"/>
  </w:num>
  <w:num w:numId="35" w16cid:durableId="1040318946">
    <w:abstractNumId w:val="47"/>
  </w:num>
  <w:num w:numId="36" w16cid:durableId="734201610">
    <w:abstractNumId w:val="28"/>
  </w:num>
  <w:num w:numId="37" w16cid:durableId="92865810">
    <w:abstractNumId w:val="22"/>
  </w:num>
  <w:num w:numId="38" w16cid:durableId="2039305881">
    <w:abstractNumId w:val="25"/>
  </w:num>
  <w:num w:numId="39" w16cid:durableId="1771201781">
    <w:abstractNumId w:val="40"/>
  </w:num>
  <w:num w:numId="40" w16cid:durableId="1003362896">
    <w:abstractNumId w:val="21"/>
  </w:num>
  <w:num w:numId="41" w16cid:durableId="1716465208">
    <w:abstractNumId w:val="33"/>
  </w:num>
  <w:num w:numId="42" w16cid:durableId="1399085818">
    <w:abstractNumId w:val="4"/>
  </w:num>
  <w:num w:numId="43" w16cid:durableId="1625890424">
    <w:abstractNumId w:val="12"/>
  </w:num>
  <w:num w:numId="44" w16cid:durableId="1121802962">
    <w:abstractNumId w:val="41"/>
  </w:num>
  <w:num w:numId="45" w16cid:durableId="182524553">
    <w:abstractNumId w:val="17"/>
  </w:num>
  <w:num w:numId="46" w16cid:durableId="916210882">
    <w:abstractNumId w:val="7"/>
  </w:num>
  <w:num w:numId="47" w16cid:durableId="225260125">
    <w:abstractNumId w:val="32"/>
  </w:num>
  <w:num w:numId="48" w16cid:durableId="875387932">
    <w:abstractNumId w:val="35"/>
  </w:num>
  <w:num w:numId="49" w16cid:durableId="802116943">
    <w:abstractNumId w:val="4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4C60"/>
    <w:rsid w:val="00016962"/>
    <w:rsid w:val="000204A8"/>
    <w:rsid w:val="00020F7B"/>
    <w:rsid w:val="00022B3A"/>
    <w:rsid w:val="0004554E"/>
    <w:rsid w:val="00052AB0"/>
    <w:rsid w:val="00053122"/>
    <w:rsid w:val="000543EF"/>
    <w:rsid w:val="000602CA"/>
    <w:rsid w:val="000610C9"/>
    <w:rsid w:val="00061FA2"/>
    <w:rsid w:val="00064CAF"/>
    <w:rsid w:val="00064FF1"/>
    <w:rsid w:val="00067938"/>
    <w:rsid w:val="0007370A"/>
    <w:rsid w:val="00075DF4"/>
    <w:rsid w:val="000769E1"/>
    <w:rsid w:val="000842EB"/>
    <w:rsid w:val="00093973"/>
    <w:rsid w:val="00094E98"/>
    <w:rsid w:val="000A06E6"/>
    <w:rsid w:val="000A2ED4"/>
    <w:rsid w:val="000A4AC3"/>
    <w:rsid w:val="000A4DAE"/>
    <w:rsid w:val="000A6930"/>
    <w:rsid w:val="000B28D9"/>
    <w:rsid w:val="000B66AB"/>
    <w:rsid w:val="000C4130"/>
    <w:rsid w:val="000C46EE"/>
    <w:rsid w:val="000D03ED"/>
    <w:rsid w:val="000D2E22"/>
    <w:rsid w:val="000D353F"/>
    <w:rsid w:val="000D72E4"/>
    <w:rsid w:val="000D7A52"/>
    <w:rsid w:val="000E0212"/>
    <w:rsid w:val="000E2A00"/>
    <w:rsid w:val="000E3680"/>
    <w:rsid w:val="000E503B"/>
    <w:rsid w:val="000F44B4"/>
    <w:rsid w:val="001038CB"/>
    <w:rsid w:val="0010665F"/>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87EA0"/>
    <w:rsid w:val="001902DB"/>
    <w:rsid w:val="0019163E"/>
    <w:rsid w:val="00194472"/>
    <w:rsid w:val="00195E76"/>
    <w:rsid w:val="001962D1"/>
    <w:rsid w:val="001A1039"/>
    <w:rsid w:val="001A1758"/>
    <w:rsid w:val="001A41B9"/>
    <w:rsid w:val="001A5094"/>
    <w:rsid w:val="001B0D06"/>
    <w:rsid w:val="001B46EC"/>
    <w:rsid w:val="001B6D18"/>
    <w:rsid w:val="001B7151"/>
    <w:rsid w:val="001C2162"/>
    <w:rsid w:val="001C42F9"/>
    <w:rsid w:val="001D4406"/>
    <w:rsid w:val="001E29D0"/>
    <w:rsid w:val="001E7B16"/>
    <w:rsid w:val="001F0034"/>
    <w:rsid w:val="001F159D"/>
    <w:rsid w:val="001F46A5"/>
    <w:rsid w:val="0021718D"/>
    <w:rsid w:val="00217ADA"/>
    <w:rsid w:val="0022009F"/>
    <w:rsid w:val="00223AE0"/>
    <w:rsid w:val="002304C2"/>
    <w:rsid w:val="00234450"/>
    <w:rsid w:val="00244894"/>
    <w:rsid w:val="002509DF"/>
    <w:rsid w:val="00250D99"/>
    <w:rsid w:val="00251BCA"/>
    <w:rsid w:val="0025395E"/>
    <w:rsid w:val="00256363"/>
    <w:rsid w:val="00260558"/>
    <w:rsid w:val="0026283D"/>
    <w:rsid w:val="00270FB5"/>
    <w:rsid w:val="00274BDE"/>
    <w:rsid w:val="002766BC"/>
    <w:rsid w:val="00276887"/>
    <w:rsid w:val="00280068"/>
    <w:rsid w:val="002807A1"/>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66DDF"/>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17B"/>
    <w:rsid w:val="0044635F"/>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5DA4"/>
    <w:rsid w:val="004D6581"/>
    <w:rsid w:val="004D6B08"/>
    <w:rsid w:val="004E439C"/>
    <w:rsid w:val="004F1444"/>
    <w:rsid w:val="004F2475"/>
    <w:rsid w:val="004F3AF6"/>
    <w:rsid w:val="00504E7A"/>
    <w:rsid w:val="00505B9A"/>
    <w:rsid w:val="00513B3A"/>
    <w:rsid w:val="005146DA"/>
    <w:rsid w:val="0051585E"/>
    <w:rsid w:val="00522010"/>
    <w:rsid w:val="00522E11"/>
    <w:rsid w:val="0052581D"/>
    <w:rsid w:val="00532025"/>
    <w:rsid w:val="005423FA"/>
    <w:rsid w:val="00544E3F"/>
    <w:rsid w:val="00545455"/>
    <w:rsid w:val="005459E0"/>
    <w:rsid w:val="00545E45"/>
    <w:rsid w:val="00550EC8"/>
    <w:rsid w:val="005527F0"/>
    <w:rsid w:val="00557A05"/>
    <w:rsid w:val="00557B85"/>
    <w:rsid w:val="005618E2"/>
    <w:rsid w:val="005663EA"/>
    <w:rsid w:val="0058591B"/>
    <w:rsid w:val="00586F13"/>
    <w:rsid w:val="00590B27"/>
    <w:rsid w:val="00597F74"/>
    <w:rsid w:val="005A4FB6"/>
    <w:rsid w:val="005A755A"/>
    <w:rsid w:val="005B112C"/>
    <w:rsid w:val="005B2F92"/>
    <w:rsid w:val="005B5824"/>
    <w:rsid w:val="005B678B"/>
    <w:rsid w:val="005B7D85"/>
    <w:rsid w:val="005C0751"/>
    <w:rsid w:val="005C7F72"/>
    <w:rsid w:val="005D0E3A"/>
    <w:rsid w:val="005D25AE"/>
    <w:rsid w:val="005D2620"/>
    <w:rsid w:val="005D5DB7"/>
    <w:rsid w:val="005E37C2"/>
    <w:rsid w:val="005E4AF3"/>
    <w:rsid w:val="005F2722"/>
    <w:rsid w:val="006015C9"/>
    <w:rsid w:val="006020A6"/>
    <w:rsid w:val="006044AD"/>
    <w:rsid w:val="006112DD"/>
    <w:rsid w:val="0061146E"/>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951D0"/>
    <w:rsid w:val="006A0FCA"/>
    <w:rsid w:val="006A2677"/>
    <w:rsid w:val="006A3B5F"/>
    <w:rsid w:val="006A6C3D"/>
    <w:rsid w:val="006B07CD"/>
    <w:rsid w:val="006B3A4B"/>
    <w:rsid w:val="006B40EF"/>
    <w:rsid w:val="006B4F02"/>
    <w:rsid w:val="006C3118"/>
    <w:rsid w:val="006D0A16"/>
    <w:rsid w:val="006D4C88"/>
    <w:rsid w:val="006E05DC"/>
    <w:rsid w:val="006E4126"/>
    <w:rsid w:val="006E41F3"/>
    <w:rsid w:val="006E65A3"/>
    <w:rsid w:val="006F162C"/>
    <w:rsid w:val="006F29F1"/>
    <w:rsid w:val="007014C3"/>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2755"/>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A5A00"/>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1604"/>
    <w:rsid w:val="00951F48"/>
    <w:rsid w:val="0096099D"/>
    <w:rsid w:val="009638CB"/>
    <w:rsid w:val="00963C6C"/>
    <w:rsid w:val="00964E82"/>
    <w:rsid w:val="00970F41"/>
    <w:rsid w:val="0097383F"/>
    <w:rsid w:val="00974519"/>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3532"/>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5340"/>
    <w:rsid w:val="00A823EC"/>
    <w:rsid w:val="00A840CF"/>
    <w:rsid w:val="00A86E11"/>
    <w:rsid w:val="00A95F65"/>
    <w:rsid w:val="00A97576"/>
    <w:rsid w:val="00AA005F"/>
    <w:rsid w:val="00AA79E9"/>
    <w:rsid w:val="00AB0A70"/>
    <w:rsid w:val="00AB33CA"/>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47D7F"/>
    <w:rsid w:val="00B5443B"/>
    <w:rsid w:val="00B570EB"/>
    <w:rsid w:val="00B57582"/>
    <w:rsid w:val="00B63B0F"/>
    <w:rsid w:val="00B653F7"/>
    <w:rsid w:val="00B72A08"/>
    <w:rsid w:val="00B74A10"/>
    <w:rsid w:val="00B74FF2"/>
    <w:rsid w:val="00B75E84"/>
    <w:rsid w:val="00B7612A"/>
    <w:rsid w:val="00B7678A"/>
    <w:rsid w:val="00B801FA"/>
    <w:rsid w:val="00B82BDB"/>
    <w:rsid w:val="00B9286F"/>
    <w:rsid w:val="00BA0E1B"/>
    <w:rsid w:val="00BA1572"/>
    <w:rsid w:val="00BA1B67"/>
    <w:rsid w:val="00BA3D6A"/>
    <w:rsid w:val="00BA5817"/>
    <w:rsid w:val="00BB1144"/>
    <w:rsid w:val="00BB3514"/>
    <w:rsid w:val="00BC24EE"/>
    <w:rsid w:val="00BC454D"/>
    <w:rsid w:val="00BC61BD"/>
    <w:rsid w:val="00BD03D1"/>
    <w:rsid w:val="00BD590D"/>
    <w:rsid w:val="00BD6BBB"/>
    <w:rsid w:val="00BE2024"/>
    <w:rsid w:val="00BF35D5"/>
    <w:rsid w:val="00C01C2B"/>
    <w:rsid w:val="00C05D54"/>
    <w:rsid w:val="00C11091"/>
    <w:rsid w:val="00C1175F"/>
    <w:rsid w:val="00C11CB2"/>
    <w:rsid w:val="00C16713"/>
    <w:rsid w:val="00C16D65"/>
    <w:rsid w:val="00C20A1C"/>
    <w:rsid w:val="00C23616"/>
    <w:rsid w:val="00C23A70"/>
    <w:rsid w:val="00C32E49"/>
    <w:rsid w:val="00C35669"/>
    <w:rsid w:val="00C35B07"/>
    <w:rsid w:val="00C35BBA"/>
    <w:rsid w:val="00C43D61"/>
    <w:rsid w:val="00C45767"/>
    <w:rsid w:val="00C46354"/>
    <w:rsid w:val="00C62935"/>
    <w:rsid w:val="00C67472"/>
    <w:rsid w:val="00C71E18"/>
    <w:rsid w:val="00C73B97"/>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06ACA"/>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A6722"/>
    <w:rsid w:val="00DB0FBB"/>
    <w:rsid w:val="00DB1F25"/>
    <w:rsid w:val="00DB43B3"/>
    <w:rsid w:val="00DC10F4"/>
    <w:rsid w:val="00DC1FFC"/>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3AFE"/>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57DA6"/>
    <w:rsid w:val="00F60BB7"/>
    <w:rsid w:val="00F66109"/>
    <w:rsid w:val="00F72CBB"/>
    <w:rsid w:val="00F733B2"/>
    <w:rsid w:val="00F81D6F"/>
    <w:rsid w:val="00F820A6"/>
    <w:rsid w:val="00F91846"/>
    <w:rsid w:val="00F95872"/>
    <w:rsid w:val="00F965AA"/>
    <w:rsid w:val="00FA0A03"/>
    <w:rsid w:val="00FA24AF"/>
    <w:rsid w:val="00FA3149"/>
    <w:rsid w:val="00FA4282"/>
    <w:rsid w:val="00FA44AF"/>
    <w:rsid w:val="00FA7FA3"/>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F0880"/>
    <w:rsid w:val="00FF1D40"/>
    <w:rsid w:val="00FF4634"/>
    <w:rsid w:val="00FF4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FF4B24"/>
    <w:pPr>
      <w:keepNext/>
      <w:keepLines/>
      <w:spacing w:before="480" w:after="240" w:line="276" w:lineRule="auto"/>
      <w:jc w:val="lowKashida"/>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FF4B24"/>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335D11"/>
    <w:rPr>
      <w:i/>
      <w:iCs/>
    </w:rPr>
  </w:style>
  <w:style w:type="paragraph" w:customStyle="1" w:styleId="msonormal0">
    <w:name w:val="msonormal"/>
    <w:basedOn w:val="a"/>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5C7F7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0">
    <w:name w:val="Plain Table 4"/>
    <w:basedOn w:val="a1"/>
    <w:uiPriority w:val="44"/>
    <w:rsid w:val="0094160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9077</Words>
  <Characters>52882</Characters>
  <Application>Microsoft Office Word</Application>
  <DocSecurity>0</DocSecurity>
  <Lines>440</Lines>
  <Paragraphs>123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2026-07-02T16:48:00Z</cp:lastPrinted>
  <dcterms:created xsi:type="dcterms:W3CDTF">2026-07-09T14:48:00Z</dcterms:created>
  <dcterms:modified xsi:type="dcterms:W3CDTF">2026-07-09T14:48:00Z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