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02060" w14:textId="46E34D2B" w:rsidR="003627D3" w:rsidRPr="003627D3" w:rsidRDefault="003627D3" w:rsidP="003627D3">
      <w:pPr>
        <w:bidi/>
        <w:rPr>
          <w:rFonts w:cs="Arial"/>
          <w:b/>
          <w:bCs/>
          <w:sz w:val="32"/>
          <w:szCs w:val="32"/>
          <w:highlight w:val="yellow"/>
        </w:rPr>
      </w:pPr>
      <w:r w:rsidRPr="003627D3">
        <w:rPr>
          <w:rFonts w:cs="Arial"/>
          <w:b/>
          <w:bCs/>
          <w:sz w:val="32"/>
          <w:szCs w:val="32"/>
          <w:highlight w:val="yellow"/>
          <w:rtl/>
          <w:lang w:bidi="ar-JO"/>
        </w:rPr>
        <w:t xml:space="preserve">هادي </w:t>
      </w:r>
      <w:r w:rsidR="00271A96" w:rsidRPr="003627D3">
        <w:rPr>
          <w:rFonts w:cs="Arial" w:hint="cs"/>
          <w:b/>
          <w:bCs/>
          <w:sz w:val="32"/>
          <w:szCs w:val="32"/>
          <w:highlight w:val="yellow"/>
          <w:rtl/>
          <w:lang w:bidi="ar-JO"/>
        </w:rPr>
        <w:t>السبيعي</w:t>
      </w:r>
      <w:r w:rsidR="00271A96">
        <w:rPr>
          <w:rFonts w:cs="Arial" w:hint="cs"/>
          <w:b/>
          <w:bCs/>
          <w:sz w:val="32"/>
          <w:szCs w:val="32"/>
          <w:highlight w:val="yellow"/>
          <w:rtl/>
        </w:rPr>
        <w:t xml:space="preserve"> </w:t>
      </w:r>
      <w:r w:rsidR="00271A96" w:rsidRPr="00D773CB">
        <w:rPr>
          <w:rFonts w:cs="Arial" w:hint="cs"/>
          <w:b/>
          <w:bCs/>
          <w:sz w:val="32"/>
          <w:szCs w:val="32"/>
          <w:highlight w:val="red"/>
          <w:rtl/>
        </w:rPr>
        <w:t>(ا</w:t>
      </w:r>
      <w:r w:rsidR="00271A96" w:rsidRPr="00271A96">
        <w:rPr>
          <w:rFonts w:cs="Arial" w:hint="cs"/>
          <w:b/>
          <w:bCs/>
          <w:sz w:val="32"/>
          <w:szCs w:val="32"/>
          <w:highlight w:val="red"/>
          <w:rtl/>
        </w:rPr>
        <w:t>لتعديل 1)</w:t>
      </w:r>
      <w:r w:rsidR="00307E0B">
        <w:rPr>
          <w:rFonts w:cs="Arial" w:hint="cs"/>
          <w:b/>
          <w:bCs/>
          <w:sz w:val="32"/>
          <w:szCs w:val="32"/>
          <w:highlight w:val="yellow"/>
          <w:rtl/>
        </w:rPr>
        <w:t xml:space="preserve"> للفصل 2</w:t>
      </w:r>
    </w:p>
    <w:p w14:paraId="2836BB39" w14:textId="1073FEF2" w:rsidR="003627D3" w:rsidRPr="003627D3" w:rsidRDefault="003627D3" w:rsidP="003627D3">
      <w:pPr>
        <w:bidi/>
        <w:rPr>
          <w:rFonts w:cs="Arial"/>
          <w:b/>
          <w:bCs/>
          <w:sz w:val="32"/>
          <w:szCs w:val="32"/>
          <w:highlight w:val="yellow"/>
          <w:rtl/>
        </w:rPr>
      </w:pPr>
      <w:r w:rsidRPr="003627D3">
        <w:rPr>
          <w:rFonts w:cs="Arial"/>
          <w:b/>
          <w:bCs/>
          <w:sz w:val="32"/>
          <w:szCs w:val="32"/>
          <w:highlight w:val="yellow"/>
          <w:rtl/>
        </w:rPr>
        <w:t>مهم (</w:t>
      </w:r>
      <w:r w:rsidR="00BA4C81" w:rsidRPr="003627D3">
        <w:rPr>
          <w:rFonts w:cs="Arial" w:hint="cs"/>
          <w:b/>
          <w:bCs/>
          <w:sz w:val="32"/>
          <w:szCs w:val="32"/>
          <w:highlight w:val="yellow"/>
          <w:rtl/>
        </w:rPr>
        <w:t>أريد</w:t>
      </w:r>
      <w:r w:rsidRPr="003627D3">
        <w:rPr>
          <w:rFonts w:cs="Arial"/>
          <w:b/>
          <w:bCs/>
          <w:sz w:val="32"/>
          <w:szCs w:val="32"/>
          <w:highlight w:val="yellow"/>
          <w:rtl/>
        </w:rPr>
        <w:t xml:space="preserve"> </w:t>
      </w:r>
      <w:r w:rsidR="00BA4C81" w:rsidRPr="003627D3">
        <w:rPr>
          <w:rFonts w:cs="Arial" w:hint="cs"/>
          <w:b/>
          <w:bCs/>
          <w:sz w:val="32"/>
          <w:szCs w:val="32"/>
          <w:highlight w:val="yellow"/>
          <w:rtl/>
        </w:rPr>
        <w:t>أن</w:t>
      </w:r>
      <w:r w:rsidRPr="003627D3">
        <w:rPr>
          <w:rFonts w:cs="Arial"/>
          <w:b/>
          <w:bCs/>
          <w:sz w:val="32"/>
          <w:szCs w:val="32"/>
          <w:highlight w:val="yellow"/>
          <w:rtl/>
        </w:rPr>
        <w:t xml:space="preserve"> يقوم الطالب بتعبئة العامود </w:t>
      </w:r>
      <w:r w:rsidR="00BA4C81" w:rsidRPr="003627D3">
        <w:rPr>
          <w:rFonts w:cs="Arial" w:hint="cs"/>
          <w:b/>
          <w:bCs/>
          <w:sz w:val="32"/>
          <w:szCs w:val="32"/>
          <w:highlight w:val="yellow"/>
          <w:rtl/>
        </w:rPr>
        <w:t>الأخير</w:t>
      </w:r>
      <w:r w:rsidRPr="003627D3">
        <w:rPr>
          <w:rFonts w:cs="Arial"/>
          <w:b/>
          <w:bCs/>
          <w:sz w:val="32"/>
          <w:szCs w:val="32"/>
          <w:highlight w:val="yellow"/>
          <w:rtl/>
        </w:rPr>
        <w:t xml:space="preserve"> بناء على ما قام بتعديله...وان يضع ما قام بتعديله باللون </w:t>
      </w:r>
      <w:r w:rsidR="00BA4C81" w:rsidRPr="003627D3">
        <w:rPr>
          <w:rFonts w:cs="Arial" w:hint="cs"/>
          <w:b/>
          <w:bCs/>
          <w:sz w:val="32"/>
          <w:szCs w:val="32"/>
          <w:highlight w:val="yellow"/>
          <w:rtl/>
        </w:rPr>
        <w:t>الأصفر</w:t>
      </w:r>
      <w:r w:rsidRPr="003627D3">
        <w:rPr>
          <w:rFonts w:cs="Arial"/>
          <w:b/>
          <w:bCs/>
          <w:sz w:val="32"/>
          <w:szCs w:val="32"/>
          <w:highlight w:val="yellow"/>
          <w:rtl/>
        </w:rPr>
        <w:t xml:space="preserve"> داخل متن </w:t>
      </w:r>
      <w:r w:rsidR="00BA4C81" w:rsidRPr="003627D3">
        <w:rPr>
          <w:rFonts w:cs="Arial" w:hint="cs"/>
          <w:b/>
          <w:bCs/>
          <w:sz w:val="32"/>
          <w:szCs w:val="32"/>
          <w:highlight w:val="yellow"/>
          <w:rtl/>
        </w:rPr>
        <w:t>البحث. وان</w:t>
      </w:r>
      <w:r w:rsidRPr="003627D3">
        <w:rPr>
          <w:rFonts w:cs="Arial"/>
          <w:b/>
          <w:bCs/>
          <w:sz w:val="32"/>
          <w:szCs w:val="32"/>
          <w:highlight w:val="yellow"/>
          <w:rtl/>
        </w:rPr>
        <w:t xml:space="preserve"> يتم تسليم نسخة وورد)</w:t>
      </w:r>
    </w:p>
    <w:p w14:paraId="41C25EAF" w14:textId="77777777" w:rsidR="00EA1892" w:rsidRDefault="00EA1892" w:rsidP="00EA1892">
      <w:pPr>
        <w:bidi/>
        <w:rPr>
          <w:rtl/>
        </w:rPr>
      </w:pPr>
    </w:p>
    <w:p w14:paraId="58B738E3" w14:textId="77777777" w:rsidR="00EA1892" w:rsidRPr="00EA1892" w:rsidRDefault="00EA1892" w:rsidP="00EA1892">
      <w:pPr>
        <w:spacing w:after="0" w:line="240" w:lineRule="auto"/>
        <w:rPr>
          <w:rFonts w:ascii="Times New Roman" w:eastAsia="Times New Roman" w:hAnsi="Times New Roman" w:cs="Times New Roman"/>
          <w:sz w:val="24"/>
          <w:szCs w:val="24"/>
          <w:lang w:val="en-US"/>
        </w:rPr>
      </w:pPr>
    </w:p>
    <w:tbl>
      <w:tblPr>
        <w:tblStyle w:val="a3"/>
        <w:bidiVisual/>
        <w:tblW w:w="0" w:type="auto"/>
        <w:tblLook w:val="04A0" w:firstRow="1" w:lastRow="0" w:firstColumn="1" w:lastColumn="0" w:noHBand="0" w:noVBand="1"/>
      </w:tblPr>
      <w:tblGrid>
        <w:gridCol w:w="524"/>
        <w:gridCol w:w="2049"/>
        <w:gridCol w:w="3598"/>
        <w:gridCol w:w="2725"/>
        <w:gridCol w:w="2093"/>
      </w:tblGrid>
      <w:tr w:rsidR="00EA1892" w:rsidRPr="00EA1892" w14:paraId="22DE8285" w14:textId="77777777" w:rsidTr="008F1960">
        <w:tc>
          <w:tcPr>
            <w:tcW w:w="0" w:type="auto"/>
            <w:hideMark/>
          </w:tcPr>
          <w:p w14:paraId="080E4A17" w14:textId="77777777" w:rsidR="00EA1892" w:rsidRPr="00EA1892" w:rsidRDefault="00EA1892" w:rsidP="00EA1892">
            <w:pPr>
              <w:bidi/>
              <w:jc w:val="center"/>
              <w:rPr>
                <w:rFonts w:asciiTheme="majorBidi" w:eastAsia="Times New Roman" w:hAnsiTheme="majorBidi" w:cstheme="majorBidi"/>
                <w:b/>
                <w:bCs/>
                <w:sz w:val="28"/>
                <w:szCs w:val="28"/>
                <w:lang w:val="en-US"/>
              </w:rPr>
            </w:pPr>
            <w:r w:rsidRPr="00EA1892">
              <w:rPr>
                <w:rFonts w:asciiTheme="majorBidi" w:eastAsia="Times New Roman" w:hAnsiTheme="majorBidi" w:cstheme="majorBidi"/>
                <w:b/>
                <w:bCs/>
                <w:sz w:val="28"/>
                <w:szCs w:val="28"/>
                <w:rtl/>
                <w:lang w:val="en-US"/>
              </w:rPr>
              <w:t>رقم</w:t>
            </w:r>
          </w:p>
        </w:tc>
        <w:tc>
          <w:tcPr>
            <w:tcW w:w="0" w:type="auto"/>
            <w:hideMark/>
          </w:tcPr>
          <w:p w14:paraId="273CFDDE" w14:textId="77777777" w:rsidR="00EA1892" w:rsidRPr="00EA1892" w:rsidRDefault="00EA1892" w:rsidP="00EA1892">
            <w:pPr>
              <w:bidi/>
              <w:jc w:val="center"/>
              <w:rPr>
                <w:rFonts w:asciiTheme="majorBidi" w:eastAsia="Times New Roman" w:hAnsiTheme="majorBidi" w:cstheme="majorBidi"/>
                <w:b/>
                <w:bCs/>
                <w:sz w:val="28"/>
                <w:szCs w:val="28"/>
                <w:lang w:val="en-US"/>
              </w:rPr>
            </w:pPr>
            <w:r w:rsidRPr="00EA1892">
              <w:rPr>
                <w:rFonts w:asciiTheme="majorBidi" w:eastAsia="Times New Roman" w:hAnsiTheme="majorBidi" w:cstheme="majorBidi"/>
                <w:b/>
                <w:bCs/>
                <w:sz w:val="28"/>
                <w:szCs w:val="28"/>
                <w:rtl/>
                <w:lang w:val="en-US"/>
              </w:rPr>
              <w:t>الملاحظة</w:t>
            </w:r>
          </w:p>
        </w:tc>
        <w:tc>
          <w:tcPr>
            <w:tcW w:w="3598" w:type="dxa"/>
            <w:hideMark/>
          </w:tcPr>
          <w:p w14:paraId="69E3F940" w14:textId="77777777" w:rsidR="00EA1892" w:rsidRPr="00EA1892" w:rsidRDefault="00EA1892" w:rsidP="00EA1892">
            <w:pPr>
              <w:bidi/>
              <w:jc w:val="center"/>
              <w:rPr>
                <w:rFonts w:asciiTheme="majorBidi" w:eastAsia="Times New Roman" w:hAnsiTheme="majorBidi" w:cstheme="majorBidi"/>
                <w:b/>
                <w:bCs/>
                <w:sz w:val="28"/>
                <w:szCs w:val="28"/>
                <w:lang w:val="en-US"/>
              </w:rPr>
            </w:pPr>
            <w:r w:rsidRPr="00EA1892">
              <w:rPr>
                <w:rFonts w:asciiTheme="majorBidi" w:eastAsia="Times New Roman" w:hAnsiTheme="majorBidi" w:cstheme="majorBidi"/>
                <w:b/>
                <w:bCs/>
                <w:sz w:val="28"/>
                <w:szCs w:val="28"/>
                <w:rtl/>
                <w:lang w:val="en-US"/>
              </w:rPr>
              <w:t>التفسير الأكاديمي</w:t>
            </w:r>
          </w:p>
        </w:tc>
        <w:tc>
          <w:tcPr>
            <w:tcW w:w="2725" w:type="dxa"/>
            <w:hideMark/>
          </w:tcPr>
          <w:p w14:paraId="69DDF0A7" w14:textId="77777777" w:rsidR="00EA1892" w:rsidRPr="00EA1892" w:rsidRDefault="00EA1892" w:rsidP="00EA1892">
            <w:pPr>
              <w:bidi/>
              <w:jc w:val="center"/>
              <w:rPr>
                <w:rFonts w:asciiTheme="majorBidi" w:eastAsia="Times New Roman" w:hAnsiTheme="majorBidi" w:cstheme="majorBidi"/>
                <w:b/>
                <w:bCs/>
                <w:sz w:val="28"/>
                <w:szCs w:val="28"/>
                <w:lang w:val="en-US"/>
              </w:rPr>
            </w:pPr>
            <w:r w:rsidRPr="00EA1892">
              <w:rPr>
                <w:rFonts w:asciiTheme="majorBidi" w:eastAsia="Times New Roman" w:hAnsiTheme="majorBidi" w:cstheme="majorBidi"/>
                <w:b/>
                <w:bCs/>
                <w:sz w:val="28"/>
                <w:szCs w:val="28"/>
                <w:rtl/>
                <w:lang w:val="en-US"/>
              </w:rPr>
              <w:t>التوصية المقترحة</w:t>
            </w:r>
          </w:p>
        </w:tc>
        <w:tc>
          <w:tcPr>
            <w:tcW w:w="2093" w:type="dxa"/>
            <w:hideMark/>
          </w:tcPr>
          <w:p w14:paraId="02661FCC" w14:textId="77777777" w:rsidR="00EA1892" w:rsidRPr="00EA1892" w:rsidRDefault="00EA1892" w:rsidP="00EA1892">
            <w:pPr>
              <w:bidi/>
              <w:jc w:val="center"/>
              <w:rPr>
                <w:rFonts w:asciiTheme="majorBidi" w:eastAsia="Times New Roman" w:hAnsiTheme="majorBidi" w:cstheme="majorBidi"/>
                <w:b/>
                <w:bCs/>
                <w:sz w:val="28"/>
                <w:szCs w:val="28"/>
                <w:lang w:val="en-US"/>
              </w:rPr>
            </w:pPr>
            <w:r w:rsidRPr="009927EC">
              <w:rPr>
                <w:rFonts w:asciiTheme="majorBidi" w:eastAsia="Times New Roman" w:hAnsiTheme="majorBidi" w:cstheme="majorBidi"/>
                <w:b/>
                <w:bCs/>
                <w:sz w:val="28"/>
                <w:szCs w:val="28"/>
                <w:highlight w:val="yellow"/>
                <w:rtl/>
                <w:lang w:val="en-US"/>
              </w:rPr>
              <w:t>ما قام به الباحث</w:t>
            </w:r>
          </w:p>
        </w:tc>
      </w:tr>
      <w:tr w:rsidR="00EA1892" w:rsidRPr="00EA1892" w14:paraId="3E576C51" w14:textId="77777777" w:rsidTr="008F1960">
        <w:tc>
          <w:tcPr>
            <w:tcW w:w="0" w:type="auto"/>
            <w:hideMark/>
          </w:tcPr>
          <w:p w14:paraId="4D41DEA4"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١</w:t>
            </w:r>
          </w:p>
        </w:tc>
        <w:tc>
          <w:tcPr>
            <w:tcW w:w="0" w:type="auto"/>
            <w:hideMark/>
          </w:tcPr>
          <w:p w14:paraId="73071E81"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قوة البناء النظري ولكن مع إفراط وصفي</w:t>
            </w:r>
          </w:p>
        </w:tc>
        <w:tc>
          <w:tcPr>
            <w:tcW w:w="3598" w:type="dxa"/>
            <w:hideMark/>
          </w:tcPr>
          <w:p w14:paraId="732A2E66"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الإطار النظري منظم ومترابط ويغطي المفاهيم الأساسية، إلا أنه يعتمد على الوصف والنقل أكثر من التحليل النقدي أو المقارنة العلمية بين النماذج</w:t>
            </w:r>
            <w:r w:rsidRPr="00EA1892">
              <w:rPr>
                <w:rFonts w:asciiTheme="majorBidi" w:eastAsia="Times New Roman" w:hAnsiTheme="majorBidi" w:cstheme="majorBidi"/>
                <w:sz w:val="28"/>
                <w:szCs w:val="28"/>
                <w:lang w:val="en-US"/>
              </w:rPr>
              <w:t>.</w:t>
            </w:r>
          </w:p>
        </w:tc>
        <w:tc>
          <w:tcPr>
            <w:tcW w:w="2725" w:type="dxa"/>
            <w:hideMark/>
          </w:tcPr>
          <w:p w14:paraId="344302DB"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اعتماد أسلوب تحليلي نقدي يبرز العلاقات بين المفاهيم ويقارن بين وجهات النظر النظرية المختلفة</w:t>
            </w:r>
            <w:r w:rsidRPr="00EA1892">
              <w:rPr>
                <w:rFonts w:asciiTheme="majorBidi" w:eastAsia="Times New Roman" w:hAnsiTheme="majorBidi" w:cstheme="majorBidi"/>
                <w:sz w:val="28"/>
                <w:szCs w:val="28"/>
                <w:lang w:val="en-US"/>
              </w:rPr>
              <w:t>.</w:t>
            </w:r>
          </w:p>
        </w:tc>
        <w:tc>
          <w:tcPr>
            <w:tcW w:w="2093" w:type="dxa"/>
            <w:hideMark/>
          </w:tcPr>
          <w:p w14:paraId="09D15285" w14:textId="353828D0" w:rsidR="00EA1892" w:rsidRPr="006478C9" w:rsidRDefault="00EB647A" w:rsidP="004C6B1D">
            <w:pPr>
              <w:bidi/>
              <w:jc w:val="lowKashida"/>
              <w:rPr>
                <w:rFonts w:asciiTheme="majorBidi" w:eastAsia="Times New Roman" w:hAnsiTheme="majorBidi" w:cstheme="majorBidi"/>
                <w:sz w:val="26"/>
                <w:szCs w:val="26"/>
                <w:lang w:val="en-US"/>
              </w:rPr>
            </w:pPr>
            <w:r w:rsidRPr="006478C9">
              <w:rPr>
                <w:rFonts w:asciiTheme="majorBidi" w:eastAsia="Times New Roman" w:hAnsiTheme="majorBidi" w:cstheme="majorBidi" w:hint="cs"/>
                <w:sz w:val="26"/>
                <w:szCs w:val="26"/>
                <w:rtl/>
                <w:lang w:val="en-US"/>
              </w:rPr>
              <w:t xml:space="preserve">تم التوسع في عرض مفاهيم وتعريفات التعليم الإلكتروني </w:t>
            </w:r>
            <w:r w:rsidR="008F1960">
              <w:rPr>
                <w:rFonts w:asciiTheme="majorBidi" w:eastAsia="Times New Roman" w:hAnsiTheme="majorBidi" w:cstheme="majorBidi" w:hint="cs"/>
                <w:sz w:val="26"/>
                <w:szCs w:val="26"/>
                <w:rtl/>
                <w:lang w:val="en-US"/>
              </w:rPr>
              <w:t xml:space="preserve">، وكذلك جودة العملية التعليمية وموضوعاتهما، </w:t>
            </w:r>
            <w:r w:rsidRPr="006478C9">
              <w:rPr>
                <w:rFonts w:asciiTheme="majorBidi" w:eastAsia="Times New Roman" w:hAnsiTheme="majorBidi" w:cstheme="majorBidi" w:hint="cs"/>
                <w:sz w:val="26"/>
                <w:szCs w:val="26"/>
                <w:rtl/>
                <w:lang w:val="en-US"/>
              </w:rPr>
              <w:t>من مراجع عربية وأجنبية حديثة، وتم التعقيب عليها وتحليلها واستخلاص العناصر المشتركة.</w:t>
            </w:r>
          </w:p>
        </w:tc>
      </w:tr>
      <w:tr w:rsidR="00EA1892" w:rsidRPr="00EA1892" w14:paraId="6BF9C026" w14:textId="77777777" w:rsidTr="008F1960">
        <w:tc>
          <w:tcPr>
            <w:tcW w:w="0" w:type="auto"/>
            <w:hideMark/>
          </w:tcPr>
          <w:p w14:paraId="3AE33B83"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٢</w:t>
            </w:r>
          </w:p>
        </w:tc>
        <w:tc>
          <w:tcPr>
            <w:tcW w:w="0" w:type="auto"/>
            <w:hideMark/>
          </w:tcPr>
          <w:p w14:paraId="3A6EF37F"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الإطار النظري قصير ولا يغطي الجوانب المطلوبة ويحتوي على مصطلحات أجنبية غير ضرورية</w:t>
            </w:r>
          </w:p>
        </w:tc>
        <w:tc>
          <w:tcPr>
            <w:tcW w:w="3598" w:type="dxa"/>
            <w:hideMark/>
          </w:tcPr>
          <w:p w14:paraId="4D801FFC"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 xml:space="preserve">الإطار النظري محدود ومقتضب، ولم يتناول جميع الأبعاد النظرية للتعليم الإلكتروني أو جودة العملية التعليمية، كما يفتقر إلى </w:t>
            </w:r>
            <w:r w:rsidRPr="00EA1892">
              <w:rPr>
                <w:rFonts w:asciiTheme="majorBidi" w:eastAsia="Times New Roman" w:hAnsiTheme="majorBidi" w:cstheme="majorBidi"/>
                <w:b/>
                <w:bCs/>
                <w:sz w:val="28"/>
                <w:szCs w:val="28"/>
                <w:rtl/>
                <w:lang w:val="en-US"/>
              </w:rPr>
              <w:t>التفسيرات، والتعاريف المتعددة، وآراء الباحث، والمقارنات العلمية والاستنتاجات</w:t>
            </w:r>
            <w:r w:rsidRPr="00EA1892">
              <w:rPr>
                <w:rFonts w:asciiTheme="majorBidi" w:eastAsia="Times New Roman" w:hAnsiTheme="majorBidi" w:cstheme="majorBidi"/>
                <w:sz w:val="28"/>
                <w:szCs w:val="28"/>
                <w:lang w:val="en-US"/>
              </w:rPr>
              <w:t xml:space="preserve">. </w:t>
            </w:r>
            <w:r w:rsidRPr="00EA1892">
              <w:rPr>
                <w:rFonts w:asciiTheme="majorBidi" w:eastAsia="Times New Roman" w:hAnsiTheme="majorBidi" w:cstheme="majorBidi"/>
                <w:sz w:val="28"/>
                <w:szCs w:val="28"/>
                <w:rtl/>
                <w:lang w:val="en-US"/>
              </w:rPr>
              <w:t xml:space="preserve">على سبيل المثال، فقرة </w:t>
            </w:r>
            <w:r w:rsidRPr="00EA1892">
              <w:rPr>
                <w:rFonts w:asciiTheme="majorBidi" w:eastAsia="Times New Roman" w:hAnsiTheme="majorBidi" w:cstheme="majorBidi"/>
                <w:b/>
                <w:bCs/>
                <w:sz w:val="28"/>
                <w:szCs w:val="28"/>
                <w:rtl/>
                <w:lang w:val="en-US"/>
              </w:rPr>
              <w:t>أهمية التعليم الإلكتروني</w:t>
            </w:r>
            <w:r w:rsidRPr="00EA1892">
              <w:rPr>
                <w:rFonts w:asciiTheme="majorBidi" w:eastAsia="Times New Roman" w:hAnsiTheme="majorBidi" w:cstheme="majorBidi"/>
                <w:sz w:val="28"/>
                <w:szCs w:val="28"/>
                <w:rtl/>
                <w:lang w:val="en-US"/>
              </w:rPr>
              <w:t xml:space="preserve"> جاءت في خمس أسطر فقط دون أي مراجعة أدبية أو تحليل علمي يدعمها، وهذا النقص يتكرر في بقية محاور الإطار النظري. كما وردت </w:t>
            </w:r>
            <w:r w:rsidRPr="00EA1892">
              <w:rPr>
                <w:rFonts w:asciiTheme="majorBidi" w:eastAsia="Times New Roman" w:hAnsiTheme="majorBidi" w:cstheme="majorBidi"/>
                <w:b/>
                <w:bCs/>
                <w:sz w:val="28"/>
                <w:szCs w:val="28"/>
                <w:rtl/>
                <w:lang w:val="en-US"/>
              </w:rPr>
              <w:t>مصطلحات إنجليزية كثيرة</w:t>
            </w:r>
            <w:r w:rsidRPr="00EA1892">
              <w:rPr>
                <w:rFonts w:asciiTheme="majorBidi" w:eastAsia="Times New Roman" w:hAnsiTheme="majorBidi" w:cstheme="majorBidi"/>
                <w:sz w:val="28"/>
                <w:szCs w:val="28"/>
                <w:rtl/>
                <w:lang w:val="en-US"/>
              </w:rPr>
              <w:t xml:space="preserve"> داخل النص بلا مبرر علمي</w:t>
            </w:r>
            <w:r w:rsidRPr="00EA1892">
              <w:rPr>
                <w:rFonts w:asciiTheme="majorBidi" w:eastAsia="Times New Roman" w:hAnsiTheme="majorBidi" w:cstheme="majorBidi"/>
                <w:sz w:val="28"/>
                <w:szCs w:val="28"/>
                <w:lang w:val="en-US"/>
              </w:rPr>
              <w:t>.</w:t>
            </w:r>
          </w:p>
        </w:tc>
        <w:tc>
          <w:tcPr>
            <w:tcW w:w="2725" w:type="dxa"/>
            <w:hideMark/>
          </w:tcPr>
          <w:p w14:paraId="4757E003"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توسيع الإطار النظري ليغطي جميع الجوانب الرئيسة (الأهمية، التحديات، الفوائد، الأدوات، الأثر على جودة العملية التعليمية)، مع حذف المصطلحات الأجنبية غير الضرورية واستبدالها بمصطلحات عربية، ودعم كل بند بمراجعة أدبيات وتحليل نقدي يظهر رأي الباحث</w:t>
            </w:r>
            <w:r w:rsidRPr="00EA1892">
              <w:rPr>
                <w:rFonts w:asciiTheme="majorBidi" w:eastAsia="Times New Roman" w:hAnsiTheme="majorBidi" w:cstheme="majorBidi"/>
                <w:sz w:val="28"/>
                <w:szCs w:val="28"/>
                <w:lang w:val="en-US"/>
              </w:rPr>
              <w:t>.</w:t>
            </w:r>
          </w:p>
        </w:tc>
        <w:tc>
          <w:tcPr>
            <w:tcW w:w="2093" w:type="dxa"/>
            <w:hideMark/>
          </w:tcPr>
          <w:p w14:paraId="590E41C5" w14:textId="70CD265D" w:rsidR="004C6B1D" w:rsidRPr="004C6B1D" w:rsidRDefault="00EB647A" w:rsidP="00367C59">
            <w:pPr>
              <w:pStyle w:val="a5"/>
              <w:numPr>
                <w:ilvl w:val="0"/>
                <w:numId w:val="1"/>
              </w:numPr>
              <w:bidi/>
              <w:rPr>
                <w:rFonts w:asciiTheme="majorBidi" w:eastAsia="Times New Roman" w:hAnsiTheme="majorBidi" w:cstheme="majorBidi"/>
                <w:sz w:val="24"/>
                <w:szCs w:val="24"/>
                <w:lang w:val="en-US"/>
              </w:rPr>
            </w:pPr>
            <w:r w:rsidRPr="004C6B1D">
              <w:rPr>
                <w:rFonts w:asciiTheme="majorBidi" w:eastAsia="Times New Roman" w:hAnsiTheme="majorBidi" w:cstheme="majorBidi" w:hint="cs"/>
                <w:sz w:val="24"/>
                <w:szCs w:val="24"/>
                <w:rtl/>
                <w:lang w:val="en-US"/>
              </w:rPr>
              <w:t>تم التوسع في تناول أهمية</w:t>
            </w:r>
            <w:r w:rsidR="00367C59">
              <w:rPr>
                <w:rFonts w:asciiTheme="majorBidi" w:eastAsia="Times New Roman" w:hAnsiTheme="majorBidi" w:cstheme="majorBidi" w:hint="cs"/>
                <w:sz w:val="24"/>
                <w:szCs w:val="24"/>
                <w:rtl/>
                <w:lang w:val="en-US"/>
              </w:rPr>
              <w:t xml:space="preserve"> </w:t>
            </w:r>
            <w:r w:rsidRPr="004C6B1D">
              <w:rPr>
                <w:rFonts w:asciiTheme="majorBidi" w:eastAsia="Times New Roman" w:hAnsiTheme="majorBidi" w:cstheme="majorBidi" w:hint="cs"/>
                <w:sz w:val="24"/>
                <w:szCs w:val="24"/>
                <w:rtl/>
                <w:lang w:val="en-US"/>
              </w:rPr>
              <w:t xml:space="preserve">التعليم الإلكتروني وفوائده بمراجع ودراسات </w:t>
            </w:r>
            <w:r w:rsidR="004C6B1D" w:rsidRPr="004C6B1D">
              <w:rPr>
                <w:rFonts w:asciiTheme="majorBidi" w:eastAsia="Times New Roman" w:hAnsiTheme="majorBidi" w:cstheme="majorBidi" w:hint="cs"/>
                <w:sz w:val="24"/>
                <w:szCs w:val="24"/>
                <w:rtl/>
                <w:lang w:val="en-US"/>
              </w:rPr>
              <w:t>حديثة، وأعقبها استنتاجات الباحث.</w:t>
            </w:r>
          </w:p>
          <w:p w14:paraId="0470AA05" w14:textId="77777777" w:rsidR="004C6B1D" w:rsidRPr="004C6B1D" w:rsidRDefault="004C6B1D" w:rsidP="00367C59">
            <w:pPr>
              <w:pStyle w:val="a5"/>
              <w:numPr>
                <w:ilvl w:val="0"/>
                <w:numId w:val="1"/>
              </w:numPr>
              <w:bidi/>
              <w:rPr>
                <w:rFonts w:asciiTheme="majorBidi" w:eastAsia="Times New Roman" w:hAnsiTheme="majorBidi" w:cstheme="majorBidi"/>
                <w:sz w:val="24"/>
                <w:szCs w:val="24"/>
                <w:lang w:val="en-US"/>
              </w:rPr>
            </w:pPr>
            <w:r w:rsidRPr="004C6B1D">
              <w:rPr>
                <w:rFonts w:asciiTheme="majorBidi" w:eastAsia="Times New Roman" w:hAnsiTheme="majorBidi" w:cstheme="majorBidi" w:hint="cs"/>
                <w:sz w:val="24"/>
                <w:szCs w:val="24"/>
                <w:rtl/>
                <w:lang w:val="en-US"/>
              </w:rPr>
              <w:t>تم التوسع في استعراض أبعاد التعليم الإلكتروني</w:t>
            </w:r>
          </w:p>
          <w:p w14:paraId="04E6B407" w14:textId="77777777" w:rsidR="00EB647A" w:rsidRDefault="004C6B1D" w:rsidP="00367C59">
            <w:pPr>
              <w:pStyle w:val="a5"/>
              <w:numPr>
                <w:ilvl w:val="0"/>
                <w:numId w:val="1"/>
              </w:numPr>
              <w:bidi/>
              <w:rPr>
                <w:rFonts w:asciiTheme="majorBidi" w:eastAsia="Times New Roman" w:hAnsiTheme="majorBidi" w:cstheme="majorBidi"/>
                <w:sz w:val="24"/>
                <w:szCs w:val="24"/>
                <w:lang w:val="en-US"/>
              </w:rPr>
            </w:pPr>
            <w:r w:rsidRPr="004C6B1D">
              <w:rPr>
                <w:rFonts w:asciiTheme="majorBidi" w:eastAsia="Times New Roman" w:hAnsiTheme="majorBidi" w:cstheme="majorBidi" w:hint="cs"/>
                <w:sz w:val="24"/>
                <w:szCs w:val="24"/>
                <w:rtl/>
                <w:lang w:val="en-US"/>
              </w:rPr>
              <w:t>إضافة قسم جديد (5) لتحديات التعليم الإلكتروني ومعوقات.</w:t>
            </w:r>
          </w:p>
          <w:p w14:paraId="1139A849" w14:textId="733D1258" w:rsidR="006478C9" w:rsidRPr="004C6B1D" w:rsidRDefault="006478C9" w:rsidP="00367C59">
            <w:pPr>
              <w:pStyle w:val="a5"/>
              <w:numPr>
                <w:ilvl w:val="0"/>
                <w:numId w:val="1"/>
              </w:numPr>
              <w:bidi/>
              <w:rPr>
                <w:rFonts w:asciiTheme="majorBidi" w:eastAsia="Times New Roman" w:hAnsiTheme="majorBidi" w:cstheme="majorBidi"/>
                <w:sz w:val="24"/>
                <w:szCs w:val="24"/>
                <w:lang w:val="en-US"/>
              </w:rPr>
            </w:pPr>
            <w:r>
              <w:rPr>
                <w:rFonts w:asciiTheme="majorBidi" w:eastAsia="Times New Roman" w:hAnsiTheme="majorBidi" w:cstheme="majorBidi" w:hint="cs"/>
                <w:sz w:val="24"/>
                <w:szCs w:val="24"/>
                <w:rtl/>
                <w:lang w:val="en-US"/>
              </w:rPr>
              <w:t>تم التوسع في محور جودة العملية التعليمية وعلاقته بالتعليم الإلكتروني.</w:t>
            </w:r>
          </w:p>
        </w:tc>
      </w:tr>
      <w:tr w:rsidR="00EA1892" w:rsidRPr="00EA1892" w14:paraId="7DDDC510" w14:textId="77777777" w:rsidTr="008F1960">
        <w:tc>
          <w:tcPr>
            <w:tcW w:w="0" w:type="auto"/>
            <w:hideMark/>
          </w:tcPr>
          <w:p w14:paraId="674D6485" w14:textId="5E956AF9"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٣</w:t>
            </w:r>
          </w:p>
        </w:tc>
        <w:tc>
          <w:tcPr>
            <w:tcW w:w="0" w:type="auto"/>
            <w:hideMark/>
          </w:tcPr>
          <w:p w14:paraId="1F161FC1"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غياب التعمق في الجانب النظري المحلي</w:t>
            </w:r>
          </w:p>
        </w:tc>
        <w:tc>
          <w:tcPr>
            <w:tcW w:w="3598" w:type="dxa"/>
            <w:hideMark/>
          </w:tcPr>
          <w:p w14:paraId="2ECCF5FF"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ركّز الإطار النظري على النماذج الغربية دون دمج كافٍ للدراسات السعودية أو الخليجية</w:t>
            </w:r>
            <w:r w:rsidRPr="00EA1892">
              <w:rPr>
                <w:rFonts w:asciiTheme="majorBidi" w:eastAsia="Times New Roman" w:hAnsiTheme="majorBidi" w:cstheme="majorBidi"/>
                <w:sz w:val="28"/>
                <w:szCs w:val="28"/>
                <w:lang w:val="en-US"/>
              </w:rPr>
              <w:t>.</w:t>
            </w:r>
          </w:p>
        </w:tc>
        <w:tc>
          <w:tcPr>
            <w:tcW w:w="2725" w:type="dxa"/>
            <w:hideMark/>
          </w:tcPr>
          <w:p w14:paraId="08060B09"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إدراج قسم يوضح تطبيقات التعليم الإلكتروني في السعودية والبيئة العربية مع أمثلة واقعية من الجامعات المحلية</w:t>
            </w:r>
            <w:r w:rsidRPr="00EA1892">
              <w:rPr>
                <w:rFonts w:asciiTheme="majorBidi" w:eastAsia="Times New Roman" w:hAnsiTheme="majorBidi" w:cstheme="majorBidi"/>
                <w:sz w:val="28"/>
                <w:szCs w:val="28"/>
                <w:lang w:val="en-US"/>
              </w:rPr>
              <w:t>.</w:t>
            </w:r>
          </w:p>
        </w:tc>
        <w:tc>
          <w:tcPr>
            <w:tcW w:w="2093" w:type="dxa"/>
            <w:hideMark/>
          </w:tcPr>
          <w:p w14:paraId="6AE2121D" w14:textId="0856C2B8" w:rsidR="00EA1892" w:rsidRPr="006478C9" w:rsidRDefault="004C6B1D" w:rsidP="00EA1892">
            <w:pPr>
              <w:bidi/>
              <w:rPr>
                <w:rFonts w:asciiTheme="majorBidi" w:eastAsia="Times New Roman" w:hAnsiTheme="majorBidi" w:cstheme="majorBidi"/>
                <w:sz w:val="24"/>
                <w:szCs w:val="24"/>
                <w:lang w:val="en-US"/>
              </w:rPr>
            </w:pPr>
            <w:r w:rsidRPr="006478C9">
              <w:rPr>
                <w:rFonts w:asciiTheme="majorBidi" w:eastAsia="Times New Roman" w:hAnsiTheme="majorBidi" w:cstheme="majorBidi" w:hint="cs"/>
                <w:sz w:val="24"/>
                <w:szCs w:val="24"/>
                <w:rtl/>
                <w:lang w:val="en-US"/>
              </w:rPr>
              <w:t>تم إدراج قسم جديد رقم (4) بالمحور الأول تحت عنوان تطبي</w:t>
            </w:r>
            <w:r w:rsidR="0063721F">
              <w:rPr>
                <w:rFonts w:asciiTheme="majorBidi" w:eastAsia="Times New Roman" w:hAnsiTheme="majorBidi" w:cstheme="majorBidi" w:hint="cs"/>
                <w:sz w:val="24"/>
                <w:szCs w:val="24"/>
                <w:rtl/>
                <w:lang w:val="en-US"/>
              </w:rPr>
              <w:t>ق</w:t>
            </w:r>
            <w:r w:rsidRPr="006478C9">
              <w:rPr>
                <w:rFonts w:asciiTheme="majorBidi" w:eastAsia="Times New Roman" w:hAnsiTheme="majorBidi" w:cstheme="majorBidi" w:hint="cs"/>
                <w:sz w:val="24"/>
                <w:szCs w:val="24"/>
                <w:rtl/>
                <w:lang w:val="en-US"/>
              </w:rPr>
              <w:t>ات التعليم الإلكتروني في البيئة السعودية والتعقيب عليه.</w:t>
            </w:r>
          </w:p>
        </w:tc>
      </w:tr>
      <w:tr w:rsidR="00EA1892" w:rsidRPr="00EA1892" w14:paraId="11D699D1" w14:textId="77777777" w:rsidTr="008F1960">
        <w:tc>
          <w:tcPr>
            <w:tcW w:w="0" w:type="auto"/>
            <w:hideMark/>
          </w:tcPr>
          <w:p w14:paraId="3FDDF19F"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lastRenderedPageBreak/>
              <w:t>٤</w:t>
            </w:r>
          </w:p>
        </w:tc>
        <w:tc>
          <w:tcPr>
            <w:tcW w:w="0" w:type="auto"/>
            <w:hideMark/>
          </w:tcPr>
          <w:p w14:paraId="408B2F83"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عرض الدراسات السابقة مختصر جدًا ولا يغطي الجوانب المهمة ولا يلتزم بالعناصر العلمية</w:t>
            </w:r>
          </w:p>
        </w:tc>
        <w:tc>
          <w:tcPr>
            <w:tcW w:w="3598" w:type="dxa"/>
            <w:hideMark/>
          </w:tcPr>
          <w:p w14:paraId="36AA8AC2"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 xml:space="preserve">رغم تقسيم الدراسات السابقة إلى محاور منظمة، إلا أن العرض جاء </w:t>
            </w:r>
            <w:r w:rsidRPr="00EA1892">
              <w:rPr>
                <w:rFonts w:asciiTheme="majorBidi" w:eastAsia="Times New Roman" w:hAnsiTheme="majorBidi" w:cstheme="majorBidi"/>
                <w:b/>
                <w:bCs/>
                <w:sz w:val="28"/>
                <w:szCs w:val="28"/>
                <w:rtl/>
                <w:lang w:val="en-US"/>
              </w:rPr>
              <w:t>مختصرًا للغاية</w:t>
            </w:r>
            <w:r w:rsidRPr="00EA1892">
              <w:rPr>
                <w:rFonts w:asciiTheme="majorBidi" w:eastAsia="Times New Roman" w:hAnsiTheme="majorBidi" w:cstheme="majorBidi"/>
                <w:sz w:val="28"/>
                <w:szCs w:val="28"/>
                <w:rtl/>
                <w:lang w:val="en-US"/>
              </w:rPr>
              <w:t xml:space="preserve"> ولم يتناول الجوانب الأساسية التي تدعم موضوع الدراسة مثل: أثر التعليم الإلكتروني على جودة التعليم، تجارب الجامعات العربية، العوامل التقنية والبشرية المؤثرة، وتطبيقات نظم التعلم في بيئات مشابهة. كما أن الباحث لم يلتزم بالعرض المنهجي الصحيح لعناصر كل دراسة (العنوان، مكان الدراسة، الهدف، المنهج، الأداة، النتائج، التوصيات). إضافة إلى ذلك، تضمّن الفصل بعض الدراسات </w:t>
            </w:r>
            <w:r w:rsidRPr="00EA1892">
              <w:rPr>
                <w:rFonts w:asciiTheme="majorBidi" w:eastAsia="Times New Roman" w:hAnsiTheme="majorBidi" w:cstheme="majorBidi"/>
                <w:b/>
                <w:bCs/>
                <w:sz w:val="28"/>
                <w:szCs w:val="28"/>
                <w:rtl/>
                <w:lang w:val="en-US"/>
              </w:rPr>
              <w:t>القديمة قبل عام ٢٠٢٠</w:t>
            </w:r>
            <w:r w:rsidRPr="00EA1892">
              <w:rPr>
                <w:rFonts w:asciiTheme="majorBidi" w:eastAsia="Times New Roman" w:hAnsiTheme="majorBidi" w:cstheme="majorBidi"/>
                <w:sz w:val="28"/>
                <w:szCs w:val="28"/>
                <w:rtl/>
                <w:lang w:val="en-US"/>
              </w:rPr>
              <w:t>، وهو ما يُضعف حداثة الإطار البحثي</w:t>
            </w:r>
            <w:r w:rsidRPr="00EA1892">
              <w:rPr>
                <w:rFonts w:asciiTheme="majorBidi" w:eastAsia="Times New Roman" w:hAnsiTheme="majorBidi" w:cstheme="majorBidi"/>
                <w:sz w:val="28"/>
                <w:szCs w:val="28"/>
                <w:lang w:val="en-US"/>
              </w:rPr>
              <w:t>.</w:t>
            </w:r>
          </w:p>
        </w:tc>
        <w:tc>
          <w:tcPr>
            <w:tcW w:w="2725" w:type="dxa"/>
            <w:hideMark/>
          </w:tcPr>
          <w:p w14:paraId="479A09F8"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إعادة صياغة عرض الدراسات السابقة بشكل موسع وشامل يغطي الجوانب النظرية والمنهجية كافة، مع الالتزام بعرض العناصر الرئيسة لكل دراسة (العنوان، الدولة أو الجهة، المنهج، الأداة، النتائج، التوصيات). كما يجب استبعاد أي دراسة منشورة قبل عام ٢٠٢٠ لضمان حداثة المراجع وتماشيها مع التطورات العلمية</w:t>
            </w:r>
            <w:r w:rsidRPr="00EA1892">
              <w:rPr>
                <w:rFonts w:asciiTheme="majorBidi" w:eastAsia="Times New Roman" w:hAnsiTheme="majorBidi" w:cstheme="majorBidi"/>
                <w:sz w:val="28"/>
                <w:szCs w:val="28"/>
                <w:lang w:val="en-US"/>
              </w:rPr>
              <w:t>.</w:t>
            </w:r>
          </w:p>
        </w:tc>
        <w:tc>
          <w:tcPr>
            <w:tcW w:w="2093" w:type="dxa"/>
            <w:hideMark/>
          </w:tcPr>
          <w:p w14:paraId="4305EE4A" w14:textId="77777777" w:rsidR="00EA1892" w:rsidRDefault="001E6DCF" w:rsidP="00EA1892">
            <w:pPr>
              <w:bidi/>
              <w:rPr>
                <w:rFonts w:asciiTheme="majorBidi" w:eastAsia="Times New Roman" w:hAnsiTheme="majorBidi" w:cstheme="majorBidi"/>
                <w:sz w:val="28"/>
                <w:szCs w:val="28"/>
                <w:rtl/>
                <w:lang w:val="en-US"/>
              </w:rPr>
            </w:pPr>
            <w:r>
              <w:rPr>
                <w:rFonts w:asciiTheme="majorBidi" w:eastAsia="Times New Roman" w:hAnsiTheme="majorBidi" w:cstheme="majorBidi" w:hint="cs"/>
                <w:sz w:val="28"/>
                <w:szCs w:val="28"/>
                <w:rtl/>
                <w:lang w:val="en-US"/>
              </w:rPr>
              <w:t>تم إعادة صياغة عناوين محاور الدراسات السابقة، وكتابة كل دراسة بدءًا باسم الباحث، والسنة، ثم العنوان، هدف الدراسة، العينة وجنسيتها، المنهج، الأدوات، النتائج والتوصيات.</w:t>
            </w:r>
          </w:p>
          <w:p w14:paraId="7B7D5298" w14:textId="788429A6" w:rsidR="001E6DCF" w:rsidRPr="00EA1892" w:rsidRDefault="001E6DCF" w:rsidP="001E6DCF">
            <w:pPr>
              <w:bidi/>
              <w:rPr>
                <w:rFonts w:asciiTheme="majorBidi" w:eastAsia="Times New Roman" w:hAnsiTheme="majorBidi" w:cstheme="majorBidi"/>
                <w:sz w:val="28"/>
                <w:szCs w:val="28"/>
                <w:lang w:val="en-US"/>
              </w:rPr>
            </w:pPr>
            <w:r>
              <w:rPr>
                <w:rFonts w:asciiTheme="majorBidi" w:eastAsia="Times New Roman" w:hAnsiTheme="majorBidi" w:cstheme="majorBidi" w:hint="cs"/>
                <w:sz w:val="28"/>
                <w:szCs w:val="28"/>
                <w:rtl/>
                <w:lang w:val="en-US"/>
              </w:rPr>
              <w:t>وتم حذف الدراسات قبل عام (2020) واستبدالها بدراسات أخرى عربية وأجنبية حديثة.</w:t>
            </w:r>
          </w:p>
        </w:tc>
      </w:tr>
      <w:tr w:rsidR="00EA1892" w:rsidRPr="00EA1892" w14:paraId="051DF07C" w14:textId="77777777" w:rsidTr="008F1960">
        <w:tc>
          <w:tcPr>
            <w:tcW w:w="0" w:type="auto"/>
            <w:hideMark/>
          </w:tcPr>
          <w:p w14:paraId="70D79F7E" w14:textId="5593782E"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٥</w:t>
            </w:r>
          </w:p>
        </w:tc>
        <w:tc>
          <w:tcPr>
            <w:tcW w:w="0" w:type="auto"/>
            <w:hideMark/>
          </w:tcPr>
          <w:p w14:paraId="1B0EAA4C"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غياب التحليل المقارن والنقدي للدراسات السابقة</w:t>
            </w:r>
          </w:p>
        </w:tc>
        <w:tc>
          <w:tcPr>
            <w:tcW w:w="3598" w:type="dxa"/>
            <w:hideMark/>
          </w:tcPr>
          <w:p w14:paraId="1CA7F376"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الجزء الخاص بالتعقيب يفتقر إلى التحليل المقارن بين نتائج الدراسات السابقة وأوجه التشابه والاختلاف</w:t>
            </w:r>
            <w:r w:rsidRPr="00EA1892">
              <w:rPr>
                <w:rFonts w:asciiTheme="majorBidi" w:eastAsia="Times New Roman" w:hAnsiTheme="majorBidi" w:cstheme="majorBidi"/>
                <w:sz w:val="28"/>
                <w:szCs w:val="28"/>
                <w:lang w:val="en-US"/>
              </w:rPr>
              <w:t>.</w:t>
            </w:r>
          </w:p>
        </w:tc>
        <w:tc>
          <w:tcPr>
            <w:tcW w:w="2725" w:type="dxa"/>
            <w:hideMark/>
          </w:tcPr>
          <w:p w14:paraId="7233C523"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إضافة قسم تحليلي مقارن يبرز أوجه التشابه والاختلاف والمنهجيات المتبعة والنتائج المختلفة</w:t>
            </w:r>
            <w:r w:rsidRPr="00EA1892">
              <w:rPr>
                <w:rFonts w:asciiTheme="majorBidi" w:eastAsia="Times New Roman" w:hAnsiTheme="majorBidi" w:cstheme="majorBidi"/>
                <w:sz w:val="28"/>
                <w:szCs w:val="28"/>
                <w:lang w:val="en-US"/>
              </w:rPr>
              <w:t>.</w:t>
            </w:r>
          </w:p>
        </w:tc>
        <w:tc>
          <w:tcPr>
            <w:tcW w:w="2093" w:type="dxa"/>
            <w:hideMark/>
          </w:tcPr>
          <w:p w14:paraId="471ED6A9" w14:textId="6E74C9FB" w:rsidR="00EA1892" w:rsidRPr="00EA1892" w:rsidRDefault="001E6DCF" w:rsidP="00EA1892">
            <w:pPr>
              <w:bidi/>
              <w:rPr>
                <w:rFonts w:asciiTheme="majorBidi" w:eastAsia="Times New Roman" w:hAnsiTheme="majorBidi" w:cstheme="majorBidi"/>
                <w:sz w:val="28"/>
                <w:szCs w:val="28"/>
                <w:lang w:val="en-US" w:bidi="ar-EG"/>
              </w:rPr>
            </w:pPr>
            <w:r>
              <w:rPr>
                <w:rFonts w:asciiTheme="majorBidi" w:eastAsia="Times New Roman" w:hAnsiTheme="majorBidi" w:cstheme="majorBidi" w:hint="cs"/>
                <w:sz w:val="28"/>
                <w:szCs w:val="28"/>
                <w:rtl/>
                <w:lang w:val="en-US" w:bidi="ar-EG"/>
              </w:rPr>
              <w:t>تم</w:t>
            </w:r>
            <w:r w:rsidR="002275EE">
              <w:rPr>
                <w:rFonts w:asciiTheme="majorBidi" w:eastAsia="Times New Roman" w:hAnsiTheme="majorBidi" w:cstheme="majorBidi" w:hint="cs"/>
                <w:sz w:val="28"/>
                <w:szCs w:val="28"/>
                <w:rtl/>
                <w:lang w:val="en-US" w:bidi="ar-EG"/>
              </w:rPr>
              <w:t xml:space="preserve"> التعمق في التعقيب على الدراسات السابقة، وكذلك</w:t>
            </w:r>
            <w:r>
              <w:rPr>
                <w:rFonts w:asciiTheme="majorBidi" w:eastAsia="Times New Roman" w:hAnsiTheme="majorBidi" w:cstheme="majorBidi" w:hint="cs"/>
                <w:sz w:val="28"/>
                <w:szCs w:val="28"/>
                <w:rtl/>
                <w:lang w:val="en-US" w:bidi="ar-EG"/>
              </w:rPr>
              <w:t xml:space="preserve"> إضافة قسم تحليلي مقارن يبرز أوجه التشابه والاختلاف .</w:t>
            </w:r>
          </w:p>
        </w:tc>
      </w:tr>
      <w:tr w:rsidR="00EA1892" w:rsidRPr="00EA1892" w14:paraId="28B84BEB" w14:textId="77777777" w:rsidTr="008F1960">
        <w:tc>
          <w:tcPr>
            <w:tcW w:w="0" w:type="auto"/>
            <w:hideMark/>
          </w:tcPr>
          <w:p w14:paraId="689F656A"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٦</w:t>
            </w:r>
          </w:p>
        </w:tc>
        <w:tc>
          <w:tcPr>
            <w:tcW w:w="0" w:type="auto"/>
            <w:hideMark/>
          </w:tcPr>
          <w:p w14:paraId="46027F54"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قوة تحديد الفجوات البحثية لكن دون استشهادات داعمة</w:t>
            </w:r>
          </w:p>
        </w:tc>
        <w:tc>
          <w:tcPr>
            <w:tcW w:w="3598" w:type="dxa"/>
            <w:hideMark/>
          </w:tcPr>
          <w:p w14:paraId="68DBA1F7"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 xml:space="preserve">الباحث حدد الفجوات بوضوح على المستويات الأربعة (الموضوعية، السياقية، المنهجية، النظرية)، وهي نقطة قوة تُحسب له، </w:t>
            </w:r>
            <w:r w:rsidRPr="00EA1892">
              <w:rPr>
                <w:rFonts w:asciiTheme="majorBidi" w:eastAsia="Times New Roman" w:hAnsiTheme="majorBidi" w:cstheme="majorBidi"/>
                <w:b/>
                <w:bCs/>
                <w:sz w:val="28"/>
                <w:szCs w:val="28"/>
                <w:rtl/>
                <w:lang w:val="en-US"/>
              </w:rPr>
              <w:t>إلا أن هذا العرض جاء عامًا وغير مدعوم بأي استشهادات علمية من الدراسات السابقة</w:t>
            </w:r>
            <w:r w:rsidRPr="00EA1892">
              <w:rPr>
                <w:rFonts w:asciiTheme="majorBidi" w:eastAsia="Times New Roman" w:hAnsiTheme="majorBidi" w:cstheme="majorBidi"/>
                <w:sz w:val="28"/>
                <w:szCs w:val="28"/>
                <w:rtl/>
                <w:lang w:val="en-US"/>
              </w:rPr>
              <w:t>، مما جعله أقرب للانطباعات الشخصية منه إلى التحليل العلمي</w:t>
            </w:r>
            <w:r w:rsidRPr="00EA1892">
              <w:rPr>
                <w:rFonts w:asciiTheme="majorBidi" w:eastAsia="Times New Roman" w:hAnsiTheme="majorBidi" w:cstheme="majorBidi"/>
                <w:sz w:val="28"/>
                <w:szCs w:val="28"/>
                <w:lang w:val="en-US"/>
              </w:rPr>
              <w:t>.</w:t>
            </w:r>
          </w:p>
        </w:tc>
        <w:tc>
          <w:tcPr>
            <w:tcW w:w="2725" w:type="dxa"/>
            <w:hideMark/>
          </w:tcPr>
          <w:p w14:paraId="4CE16283"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 xml:space="preserve">الإبقاء على هذا القسم مع </w:t>
            </w:r>
            <w:r w:rsidRPr="00EA1892">
              <w:rPr>
                <w:rFonts w:asciiTheme="majorBidi" w:eastAsia="Times New Roman" w:hAnsiTheme="majorBidi" w:cstheme="majorBidi"/>
                <w:b/>
                <w:bCs/>
                <w:sz w:val="28"/>
                <w:szCs w:val="28"/>
                <w:rtl/>
                <w:lang w:val="en-US"/>
              </w:rPr>
              <w:t>تعزيزه باستشهادات علمية دقيقة</w:t>
            </w:r>
            <w:r w:rsidRPr="00EA1892">
              <w:rPr>
                <w:rFonts w:asciiTheme="majorBidi" w:eastAsia="Times New Roman" w:hAnsiTheme="majorBidi" w:cstheme="majorBidi"/>
                <w:sz w:val="28"/>
                <w:szCs w:val="28"/>
                <w:rtl/>
                <w:lang w:val="en-US"/>
              </w:rPr>
              <w:t xml:space="preserve"> تدعم كل فجوة بحثية تم ذكرها، وربطها مباشرة بالدراسات السابقة والنتائج التي تم تحليلها، لتأكيد مصداقية الفجوات وتوثيقها أكاديميًا</w:t>
            </w:r>
            <w:r w:rsidRPr="00EA1892">
              <w:rPr>
                <w:rFonts w:asciiTheme="majorBidi" w:eastAsia="Times New Roman" w:hAnsiTheme="majorBidi" w:cstheme="majorBidi"/>
                <w:sz w:val="28"/>
                <w:szCs w:val="28"/>
                <w:lang w:val="en-US"/>
              </w:rPr>
              <w:t>.</w:t>
            </w:r>
          </w:p>
        </w:tc>
        <w:tc>
          <w:tcPr>
            <w:tcW w:w="2093" w:type="dxa"/>
            <w:hideMark/>
          </w:tcPr>
          <w:p w14:paraId="7D8D1700" w14:textId="6129A26B" w:rsidR="00EA1892" w:rsidRPr="00EA1892" w:rsidRDefault="001E6DCF" w:rsidP="00EA1892">
            <w:pPr>
              <w:bidi/>
              <w:rPr>
                <w:rFonts w:asciiTheme="majorBidi" w:eastAsia="Times New Roman" w:hAnsiTheme="majorBidi" w:cstheme="majorBidi"/>
                <w:sz w:val="28"/>
                <w:szCs w:val="28"/>
                <w:lang w:val="en-US"/>
              </w:rPr>
            </w:pPr>
            <w:r>
              <w:rPr>
                <w:rFonts w:asciiTheme="majorBidi" w:eastAsia="Times New Roman" w:hAnsiTheme="majorBidi" w:cstheme="majorBidi" w:hint="cs"/>
                <w:sz w:val="28"/>
                <w:szCs w:val="28"/>
                <w:rtl/>
                <w:lang w:val="en-US"/>
              </w:rPr>
              <w:t>تم تعزيز الفجوات البحثية باستشهادات علمية من الدراسات السابقة ونتائجها.</w:t>
            </w:r>
          </w:p>
        </w:tc>
      </w:tr>
      <w:tr w:rsidR="00EA1892" w:rsidRPr="00EA1892" w14:paraId="75CF53B8" w14:textId="77777777" w:rsidTr="008F1960">
        <w:tc>
          <w:tcPr>
            <w:tcW w:w="0" w:type="auto"/>
            <w:hideMark/>
          </w:tcPr>
          <w:p w14:paraId="41454605"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٧</w:t>
            </w:r>
          </w:p>
        </w:tc>
        <w:tc>
          <w:tcPr>
            <w:tcW w:w="0" w:type="auto"/>
            <w:hideMark/>
          </w:tcPr>
          <w:p w14:paraId="199C0AE1"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غياب قسم للنظريات المفسّرة</w:t>
            </w:r>
          </w:p>
        </w:tc>
        <w:tc>
          <w:tcPr>
            <w:tcW w:w="3598" w:type="dxa"/>
            <w:hideMark/>
          </w:tcPr>
          <w:p w14:paraId="125A2425"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لم يُدرج الباحث قسمًا مخصصًا للنظريات الداعمة مثل نظرية تبني التكنولوجيا أو جودة الخدمة الإلكترونية</w:t>
            </w:r>
            <w:r w:rsidRPr="00EA1892">
              <w:rPr>
                <w:rFonts w:asciiTheme="majorBidi" w:eastAsia="Times New Roman" w:hAnsiTheme="majorBidi" w:cstheme="majorBidi"/>
                <w:sz w:val="28"/>
                <w:szCs w:val="28"/>
                <w:lang w:val="en-US"/>
              </w:rPr>
              <w:t>.</w:t>
            </w:r>
          </w:p>
        </w:tc>
        <w:tc>
          <w:tcPr>
            <w:tcW w:w="2725" w:type="dxa"/>
            <w:hideMark/>
          </w:tcPr>
          <w:p w14:paraId="27296115"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إضافة قسم بعنوان “النظريات الأساسية للدراسة” يشرح النظريات ذات الصلة بعرض مختصر يوضح علاقتها بمتغيرات البحث</w:t>
            </w:r>
            <w:r w:rsidRPr="00EA1892">
              <w:rPr>
                <w:rFonts w:asciiTheme="majorBidi" w:eastAsia="Times New Roman" w:hAnsiTheme="majorBidi" w:cstheme="majorBidi"/>
                <w:sz w:val="28"/>
                <w:szCs w:val="28"/>
                <w:lang w:val="en-US"/>
              </w:rPr>
              <w:t>.</w:t>
            </w:r>
          </w:p>
        </w:tc>
        <w:tc>
          <w:tcPr>
            <w:tcW w:w="2093" w:type="dxa"/>
            <w:hideMark/>
          </w:tcPr>
          <w:p w14:paraId="797E1A99" w14:textId="03CA747B" w:rsidR="00EA1892" w:rsidRPr="00EA1892" w:rsidRDefault="004C6B1D" w:rsidP="00EA1892">
            <w:pPr>
              <w:bidi/>
              <w:rPr>
                <w:rFonts w:asciiTheme="majorBidi" w:eastAsia="Times New Roman" w:hAnsiTheme="majorBidi" w:cstheme="majorBidi"/>
                <w:sz w:val="28"/>
                <w:szCs w:val="28"/>
                <w:lang w:val="en-US"/>
              </w:rPr>
            </w:pPr>
            <w:r>
              <w:rPr>
                <w:rFonts w:asciiTheme="majorBidi" w:eastAsia="Times New Roman" w:hAnsiTheme="majorBidi" w:cstheme="majorBidi" w:hint="cs"/>
                <w:sz w:val="28"/>
                <w:szCs w:val="28"/>
                <w:rtl/>
                <w:lang w:val="en-US"/>
              </w:rPr>
              <w:t>تم إضافة قسم جديد (المحور الثالث) بعنوان النظريات الداعمة للدراسة الحالية.</w:t>
            </w:r>
          </w:p>
        </w:tc>
      </w:tr>
      <w:tr w:rsidR="00EA1892" w:rsidRPr="00EA1892" w14:paraId="26410AF9" w14:textId="77777777" w:rsidTr="008F1960">
        <w:tc>
          <w:tcPr>
            <w:tcW w:w="0" w:type="auto"/>
            <w:hideMark/>
          </w:tcPr>
          <w:p w14:paraId="2DCBA8AA"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٨</w:t>
            </w:r>
          </w:p>
        </w:tc>
        <w:tc>
          <w:tcPr>
            <w:tcW w:w="0" w:type="auto"/>
            <w:hideMark/>
          </w:tcPr>
          <w:p w14:paraId="79124E1B"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غياب مبررات اختيار الحالة التطبيقية</w:t>
            </w:r>
          </w:p>
        </w:tc>
        <w:tc>
          <w:tcPr>
            <w:tcW w:w="3598" w:type="dxa"/>
            <w:hideMark/>
          </w:tcPr>
          <w:p w14:paraId="4E4B6588"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لم يوضح الباحث سبب اختيار جامعة ميدأوشن الافتراضية كموقع تطبيقي أو خصائصها الأكاديمية والتقنية</w:t>
            </w:r>
            <w:r w:rsidRPr="00EA1892">
              <w:rPr>
                <w:rFonts w:asciiTheme="majorBidi" w:eastAsia="Times New Roman" w:hAnsiTheme="majorBidi" w:cstheme="majorBidi"/>
                <w:sz w:val="28"/>
                <w:szCs w:val="28"/>
                <w:lang w:val="en-US"/>
              </w:rPr>
              <w:t>.</w:t>
            </w:r>
          </w:p>
        </w:tc>
        <w:tc>
          <w:tcPr>
            <w:tcW w:w="2725" w:type="dxa"/>
            <w:hideMark/>
          </w:tcPr>
          <w:p w14:paraId="3D82F8D5"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 xml:space="preserve">تضمين فقرة بعنوان “مبررات اختيار الحالة الدراسية” تشرح أسباب الاختيار وخصائص البيئة </w:t>
            </w:r>
            <w:r w:rsidRPr="00EA1892">
              <w:rPr>
                <w:rFonts w:asciiTheme="majorBidi" w:eastAsia="Times New Roman" w:hAnsiTheme="majorBidi" w:cstheme="majorBidi"/>
                <w:sz w:val="28"/>
                <w:szCs w:val="28"/>
                <w:rtl/>
                <w:lang w:val="en-US"/>
              </w:rPr>
              <w:lastRenderedPageBreak/>
              <w:t>التعليمية للتطبيق</w:t>
            </w:r>
            <w:r w:rsidRPr="00EA1892">
              <w:rPr>
                <w:rFonts w:asciiTheme="majorBidi" w:eastAsia="Times New Roman" w:hAnsiTheme="majorBidi" w:cstheme="majorBidi"/>
                <w:sz w:val="28"/>
                <w:szCs w:val="28"/>
                <w:lang w:val="en-US"/>
              </w:rPr>
              <w:t>.</w:t>
            </w:r>
          </w:p>
        </w:tc>
        <w:tc>
          <w:tcPr>
            <w:tcW w:w="2093" w:type="dxa"/>
            <w:hideMark/>
          </w:tcPr>
          <w:p w14:paraId="6490E8D4" w14:textId="295158AC" w:rsidR="00EA1892" w:rsidRPr="00EA1892" w:rsidRDefault="003D5D82" w:rsidP="00EA1892">
            <w:pPr>
              <w:bidi/>
              <w:rPr>
                <w:rFonts w:asciiTheme="majorBidi" w:eastAsia="Times New Roman" w:hAnsiTheme="majorBidi" w:cstheme="majorBidi"/>
                <w:sz w:val="28"/>
                <w:szCs w:val="28"/>
                <w:lang w:val="en-US"/>
              </w:rPr>
            </w:pPr>
            <w:r>
              <w:rPr>
                <w:rFonts w:asciiTheme="majorBidi" w:eastAsia="Times New Roman" w:hAnsiTheme="majorBidi" w:cstheme="majorBidi" w:hint="cs"/>
                <w:sz w:val="28"/>
                <w:szCs w:val="28"/>
                <w:rtl/>
                <w:lang w:val="en-US"/>
              </w:rPr>
              <w:lastRenderedPageBreak/>
              <w:t xml:space="preserve">تم إضافة مبررات اختيار الحالة الدراسية في نهاية الفصل الثاني قبل </w:t>
            </w:r>
            <w:r>
              <w:rPr>
                <w:rFonts w:asciiTheme="majorBidi" w:eastAsia="Times New Roman" w:hAnsiTheme="majorBidi" w:cstheme="majorBidi" w:hint="cs"/>
                <w:sz w:val="28"/>
                <w:szCs w:val="28"/>
                <w:rtl/>
                <w:lang w:val="en-US"/>
              </w:rPr>
              <w:lastRenderedPageBreak/>
              <w:t>الجدول التلخيصي للدراسات السابقة.</w:t>
            </w:r>
          </w:p>
        </w:tc>
      </w:tr>
      <w:tr w:rsidR="00EA1892" w:rsidRPr="00EA1892" w14:paraId="312121DD" w14:textId="77777777" w:rsidTr="008F1960">
        <w:tc>
          <w:tcPr>
            <w:tcW w:w="0" w:type="auto"/>
            <w:hideMark/>
          </w:tcPr>
          <w:p w14:paraId="284EB2E6"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lastRenderedPageBreak/>
              <w:t>٩</w:t>
            </w:r>
          </w:p>
        </w:tc>
        <w:tc>
          <w:tcPr>
            <w:tcW w:w="0" w:type="auto"/>
            <w:hideMark/>
          </w:tcPr>
          <w:p w14:paraId="6E31DD1F"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عدم وجود جدول تلخيصي للدراسات السابقة</w:t>
            </w:r>
          </w:p>
        </w:tc>
        <w:tc>
          <w:tcPr>
            <w:tcW w:w="3598" w:type="dxa"/>
            <w:hideMark/>
          </w:tcPr>
          <w:p w14:paraId="09FCD79D"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لم يُدرج جدول يُلخص الدراسات السابقة لتسهيل المقارنة بينها</w:t>
            </w:r>
            <w:r w:rsidRPr="00EA1892">
              <w:rPr>
                <w:rFonts w:asciiTheme="majorBidi" w:eastAsia="Times New Roman" w:hAnsiTheme="majorBidi" w:cstheme="majorBidi"/>
                <w:sz w:val="28"/>
                <w:szCs w:val="28"/>
                <w:lang w:val="en-US"/>
              </w:rPr>
              <w:t>.</w:t>
            </w:r>
          </w:p>
        </w:tc>
        <w:tc>
          <w:tcPr>
            <w:tcW w:w="2725" w:type="dxa"/>
            <w:hideMark/>
          </w:tcPr>
          <w:p w14:paraId="43E8647F"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إعداد جدول شامل في نهاية الفصل يتضمن (العنوان، الباحث، السنة، الدولة، المنهج، الأداة، العينة، النتائج، التوصيات</w:t>
            </w:r>
            <w:r w:rsidRPr="00EA1892">
              <w:rPr>
                <w:rFonts w:asciiTheme="majorBidi" w:eastAsia="Times New Roman" w:hAnsiTheme="majorBidi" w:cstheme="majorBidi"/>
                <w:sz w:val="28"/>
                <w:szCs w:val="28"/>
                <w:lang w:val="en-US"/>
              </w:rPr>
              <w:t>).</w:t>
            </w:r>
          </w:p>
        </w:tc>
        <w:tc>
          <w:tcPr>
            <w:tcW w:w="2093" w:type="dxa"/>
            <w:hideMark/>
          </w:tcPr>
          <w:p w14:paraId="45643A66" w14:textId="4B263392" w:rsidR="00EA1892" w:rsidRPr="00EA1892" w:rsidRDefault="0063721F" w:rsidP="00EA1892">
            <w:pPr>
              <w:bidi/>
              <w:rPr>
                <w:rFonts w:asciiTheme="majorBidi" w:eastAsia="Times New Roman" w:hAnsiTheme="majorBidi" w:cstheme="majorBidi"/>
                <w:sz w:val="28"/>
                <w:szCs w:val="28"/>
                <w:lang w:val="en-US" w:bidi="ar-EG"/>
              </w:rPr>
            </w:pPr>
            <w:r>
              <w:rPr>
                <w:rFonts w:asciiTheme="majorBidi" w:eastAsia="Times New Roman" w:hAnsiTheme="majorBidi" w:cstheme="majorBidi" w:hint="cs"/>
                <w:sz w:val="28"/>
                <w:szCs w:val="28"/>
                <w:rtl/>
                <w:lang w:val="en-US" w:bidi="ar-EG"/>
              </w:rPr>
              <w:t>تم إعداد جدول تلخيصي للدراسات السابقة في نهاية الفصل.</w:t>
            </w:r>
          </w:p>
        </w:tc>
      </w:tr>
      <w:tr w:rsidR="00EA1892" w:rsidRPr="00EA1892" w14:paraId="27FA6F29" w14:textId="77777777" w:rsidTr="008F1960">
        <w:tc>
          <w:tcPr>
            <w:tcW w:w="0" w:type="auto"/>
            <w:hideMark/>
          </w:tcPr>
          <w:p w14:paraId="5F1CE7B6" w14:textId="677C75F0"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١</w:t>
            </w:r>
            <w:r w:rsidR="00422A32">
              <w:rPr>
                <w:rFonts w:asciiTheme="majorBidi" w:eastAsia="Times New Roman" w:hAnsiTheme="majorBidi" w:cstheme="majorBidi" w:hint="cs"/>
                <w:sz w:val="28"/>
                <w:szCs w:val="28"/>
                <w:rtl/>
                <w:lang w:val="en-US"/>
              </w:rPr>
              <w:t>0</w:t>
            </w:r>
          </w:p>
        </w:tc>
        <w:tc>
          <w:tcPr>
            <w:tcW w:w="0" w:type="auto"/>
            <w:hideMark/>
          </w:tcPr>
          <w:p w14:paraId="72F21572"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الأسلوب اللغوي جيد لكنه تقريري</w:t>
            </w:r>
          </w:p>
        </w:tc>
        <w:tc>
          <w:tcPr>
            <w:tcW w:w="3598" w:type="dxa"/>
            <w:hideMark/>
          </w:tcPr>
          <w:p w14:paraId="4C2D9892"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الأسلوب الأكاديمي واضح لكنه جامد ووصفي دون انتقالات فكرية أو أدوات ربط كافية</w:t>
            </w:r>
            <w:r w:rsidRPr="00EA1892">
              <w:rPr>
                <w:rFonts w:asciiTheme="majorBidi" w:eastAsia="Times New Roman" w:hAnsiTheme="majorBidi" w:cstheme="majorBidi"/>
                <w:sz w:val="28"/>
                <w:szCs w:val="28"/>
                <w:lang w:val="en-US"/>
              </w:rPr>
              <w:t>.</w:t>
            </w:r>
          </w:p>
        </w:tc>
        <w:tc>
          <w:tcPr>
            <w:tcW w:w="2725" w:type="dxa"/>
            <w:hideMark/>
          </w:tcPr>
          <w:p w14:paraId="0C42F115"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تحسين الصياغة اللغوية لتكون أكثر ترابطًا وسلاسة باستخدام أدوات الربط الأكاديمية التحليلية</w:t>
            </w:r>
            <w:r w:rsidRPr="00EA1892">
              <w:rPr>
                <w:rFonts w:asciiTheme="majorBidi" w:eastAsia="Times New Roman" w:hAnsiTheme="majorBidi" w:cstheme="majorBidi"/>
                <w:sz w:val="28"/>
                <w:szCs w:val="28"/>
                <w:lang w:val="en-US"/>
              </w:rPr>
              <w:t>.</w:t>
            </w:r>
          </w:p>
        </w:tc>
        <w:tc>
          <w:tcPr>
            <w:tcW w:w="2093" w:type="dxa"/>
            <w:hideMark/>
          </w:tcPr>
          <w:p w14:paraId="7F277683" w14:textId="60039FC8" w:rsidR="00EA1892" w:rsidRPr="00EA1892" w:rsidRDefault="001E6DCF" w:rsidP="00EA1892">
            <w:pPr>
              <w:bidi/>
              <w:rPr>
                <w:rFonts w:asciiTheme="majorBidi" w:eastAsia="Times New Roman" w:hAnsiTheme="majorBidi" w:cstheme="majorBidi"/>
                <w:sz w:val="28"/>
                <w:szCs w:val="28"/>
                <w:lang w:val="en-US" w:bidi="ar-EG"/>
              </w:rPr>
            </w:pPr>
            <w:r>
              <w:rPr>
                <w:rFonts w:asciiTheme="majorBidi" w:eastAsia="Times New Roman" w:hAnsiTheme="majorBidi" w:cstheme="majorBidi" w:hint="cs"/>
                <w:sz w:val="28"/>
                <w:szCs w:val="28"/>
                <w:rtl/>
                <w:lang w:val="en-US" w:bidi="ar-EG"/>
              </w:rPr>
              <w:t>تم تحسين الأسلوب الأكاديمي واللغوي.</w:t>
            </w:r>
          </w:p>
        </w:tc>
      </w:tr>
      <w:tr w:rsidR="00EA1892" w:rsidRPr="00EA1892" w14:paraId="4FFD13B0" w14:textId="77777777" w:rsidTr="008F1960">
        <w:tc>
          <w:tcPr>
            <w:tcW w:w="0" w:type="auto"/>
            <w:hideMark/>
          </w:tcPr>
          <w:p w14:paraId="4D873D34" w14:textId="2A0DDB06"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١</w:t>
            </w:r>
            <w:r w:rsidR="00422A32">
              <w:rPr>
                <w:rFonts w:asciiTheme="majorBidi" w:eastAsia="Times New Roman" w:hAnsiTheme="majorBidi" w:cstheme="majorBidi" w:hint="cs"/>
                <w:sz w:val="28"/>
                <w:szCs w:val="28"/>
                <w:rtl/>
                <w:lang w:val="en-US"/>
              </w:rPr>
              <w:t>1</w:t>
            </w:r>
          </w:p>
        </w:tc>
        <w:tc>
          <w:tcPr>
            <w:tcW w:w="0" w:type="auto"/>
            <w:hideMark/>
          </w:tcPr>
          <w:p w14:paraId="5843CE67"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غياب “ما يميز الدراسة الحالية</w:t>
            </w:r>
            <w:r w:rsidRPr="00EA1892">
              <w:rPr>
                <w:rFonts w:asciiTheme="majorBidi" w:eastAsia="Times New Roman" w:hAnsiTheme="majorBidi" w:cstheme="majorBidi"/>
                <w:sz w:val="28"/>
                <w:szCs w:val="28"/>
                <w:lang w:val="en-US"/>
              </w:rPr>
              <w:t>”</w:t>
            </w:r>
          </w:p>
        </w:tc>
        <w:tc>
          <w:tcPr>
            <w:tcW w:w="3598" w:type="dxa"/>
            <w:hideMark/>
          </w:tcPr>
          <w:p w14:paraId="3C522F71"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لم يتضمن الفصل فقرة ختامية توضّح ما يميز الدراسة الحالية عن غيرها</w:t>
            </w:r>
            <w:r w:rsidRPr="00EA1892">
              <w:rPr>
                <w:rFonts w:asciiTheme="majorBidi" w:eastAsia="Times New Roman" w:hAnsiTheme="majorBidi" w:cstheme="majorBidi"/>
                <w:sz w:val="28"/>
                <w:szCs w:val="28"/>
                <w:lang w:val="en-US"/>
              </w:rPr>
              <w:t>.</w:t>
            </w:r>
          </w:p>
        </w:tc>
        <w:tc>
          <w:tcPr>
            <w:tcW w:w="2725" w:type="dxa"/>
            <w:hideMark/>
          </w:tcPr>
          <w:p w14:paraId="37F2DCB7"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إضافة فقرة “ما يميز الدراسة الحالية” بعد الفجوة البحثية لتوضيح الإضافة العلمية الجديدة</w:t>
            </w:r>
            <w:r w:rsidRPr="00EA1892">
              <w:rPr>
                <w:rFonts w:asciiTheme="majorBidi" w:eastAsia="Times New Roman" w:hAnsiTheme="majorBidi" w:cstheme="majorBidi"/>
                <w:sz w:val="28"/>
                <w:szCs w:val="28"/>
                <w:lang w:val="en-US"/>
              </w:rPr>
              <w:t>.</w:t>
            </w:r>
          </w:p>
        </w:tc>
        <w:tc>
          <w:tcPr>
            <w:tcW w:w="2093" w:type="dxa"/>
            <w:hideMark/>
          </w:tcPr>
          <w:p w14:paraId="7B0A2A13" w14:textId="2CDC6D20" w:rsidR="00EA1892" w:rsidRPr="00EA1892" w:rsidRDefault="006D05F0" w:rsidP="00EA1892">
            <w:pPr>
              <w:bidi/>
              <w:rPr>
                <w:rFonts w:asciiTheme="majorBidi" w:eastAsia="Times New Roman" w:hAnsiTheme="majorBidi" w:cstheme="majorBidi"/>
                <w:sz w:val="28"/>
                <w:szCs w:val="28"/>
                <w:lang w:val="en-US"/>
              </w:rPr>
            </w:pPr>
            <w:r>
              <w:rPr>
                <w:rFonts w:asciiTheme="majorBidi" w:eastAsia="Times New Roman" w:hAnsiTheme="majorBidi" w:cstheme="majorBidi" w:hint="cs"/>
                <w:sz w:val="28"/>
                <w:szCs w:val="28"/>
                <w:rtl/>
                <w:lang w:val="en-US"/>
              </w:rPr>
              <w:t>تم إضافة عنوان فرعي بعد الفجوة البحثية تحت مسمى (أهم ما يميز الدراسة الحالية عن الدراسات السابقة)</w:t>
            </w:r>
          </w:p>
        </w:tc>
      </w:tr>
      <w:tr w:rsidR="00EA1892" w:rsidRPr="00EA1892" w14:paraId="21914E98" w14:textId="77777777" w:rsidTr="008F1960">
        <w:tc>
          <w:tcPr>
            <w:tcW w:w="0" w:type="auto"/>
            <w:hideMark/>
          </w:tcPr>
          <w:p w14:paraId="3AE91949" w14:textId="1E4A426C"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١</w:t>
            </w:r>
            <w:r w:rsidR="00422A32">
              <w:rPr>
                <w:rFonts w:asciiTheme="majorBidi" w:eastAsia="Times New Roman" w:hAnsiTheme="majorBidi" w:cstheme="majorBidi" w:hint="cs"/>
                <w:sz w:val="28"/>
                <w:szCs w:val="28"/>
                <w:rtl/>
                <w:lang w:val="en-US"/>
              </w:rPr>
              <w:t>2</w:t>
            </w:r>
          </w:p>
        </w:tc>
        <w:tc>
          <w:tcPr>
            <w:tcW w:w="0" w:type="auto"/>
            <w:hideMark/>
          </w:tcPr>
          <w:p w14:paraId="1B7BD0E6"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الجهد البحثي جيد جدًا</w:t>
            </w:r>
          </w:p>
        </w:tc>
        <w:tc>
          <w:tcPr>
            <w:tcW w:w="3598" w:type="dxa"/>
            <w:hideMark/>
          </w:tcPr>
          <w:p w14:paraId="7809D70D"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يظهر جهد مقبول في جمع الدراسات وتنظيمها، إلا أن التحليل ما زال يحتاج عمقًا أكبر</w:t>
            </w:r>
            <w:r w:rsidRPr="00EA1892">
              <w:rPr>
                <w:rFonts w:asciiTheme="majorBidi" w:eastAsia="Times New Roman" w:hAnsiTheme="majorBidi" w:cstheme="majorBidi"/>
                <w:sz w:val="28"/>
                <w:szCs w:val="28"/>
                <w:lang w:val="en-US"/>
              </w:rPr>
              <w:t>.</w:t>
            </w:r>
          </w:p>
        </w:tc>
        <w:tc>
          <w:tcPr>
            <w:tcW w:w="2725" w:type="dxa"/>
            <w:hideMark/>
          </w:tcPr>
          <w:p w14:paraId="2C8C0336"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تعزيز الجانب التحليلي والربط بين المتغيرات النظرية والتطبيقية</w:t>
            </w:r>
            <w:r w:rsidRPr="00EA1892">
              <w:rPr>
                <w:rFonts w:asciiTheme="majorBidi" w:eastAsia="Times New Roman" w:hAnsiTheme="majorBidi" w:cstheme="majorBidi"/>
                <w:sz w:val="28"/>
                <w:szCs w:val="28"/>
                <w:lang w:val="en-US"/>
              </w:rPr>
              <w:t>.</w:t>
            </w:r>
          </w:p>
        </w:tc>
        <w:tc>
          <w:tcPr>
            <w:tcW w:w="2093" w:type="dxa"/>
            <w:hideMark/>
          </w:tcPr>
          <w:p w14:paraId="12640144" w14:textId="462EF84B" w:rsidR="00EA1892" w:rsidRPr="00EA1892" w:rsidRDefault="006478C9" w:rsidP="006478C9">
            <w:pPr>
              <w:bidi/>
              <w:rPr>
                <w:rFonts w:asciiTheme="majorBidi" w:eastAsia="Times New Roman" w:hAnsiTheme="majorBidi" w:cstheme="majorBidi"/>
                <w:sz w:val="28"/>
                <w:szCs w:val="28"/>
                <w:lang w:val="en-US"/>
              </w:rPr>
            </w:pPr>
            <w:r>
              <w:rPr>
                <w:rFonts w:asciiTheme="majorBidi" w:eastAsia="Times New Roman" w:hAnsiTheme="majorBidi" w:cstheme="majorBidi" w:hint="cs"/>
                <w:sz w:val="28"/>
                <w:szCs w:val="28"/>
                <w:rtl/>
                <w:lang w:val="en-US"/>
              </w:rPr>
              <w:t>تم إضافة فقرات استنتاجية تحليلية بعد كل عنوان فرعي تحت المحاور الثلاثة للإطار النظري.</w:t>
            </w:r>
          </w:p>
        </w:tc>
      </w:tr>
      <w:tr w:rsidR="00EA1892" w:rsidRPr="00EA1892" w14:paraId="0C602164" w14:textId="77777777" w:rsidTr="008F1960">
        <w:tc>
          <w:tcPr>
            <w:tcW w:w="0" w:type="auto"/>
            <w:hideMark/>
          </w:tcPr>
          <w:p w14:paraId="5E80DC3B" w14:textId="18CC71B0" w:rsidR="00EA1892" w:rsidRPr="00EA1892" w:rsidRDefault="00EA1892" w:rsidP="00EA1892">
            <w:pPr>
              <w:bidi/>
              <w:rPr>
                <w:rFonts w:asciiTheme="majorBidi" w:eastAsia="Times New Roman" w:hAnsiTheme="majorBidi" w:cstheme="majorBidi"/>
                <w:sz w:val="28"/>
                <w:szCs w:val="28"/>
                <w:lang w:val="en-US" w:bidi="ar-EG"/>
              </w:rPr>
            </w:pPr>
            <w:r w:rsidRPr="00EA1892">
              <w:rPr>
                <w:rFonts w:asciiTheme="majorBidi" w:eastAsia="Times New Roman" w:hAnsiTheme="majorBidi" w:cstheme="majorBidi"/>
                <w:sz w:val="28"/>
                <w:szCs w:val="28"/>
                <w:rtl/>
                <w:lang w:val="en-US"/>
              </w:rPr>
              <w:t>١</w:t>
            </w:r>
            <w:r w:rsidR="00422A32">
              <w:rPr>
                <w:rFonts w:asciiTheme="majorBidi" w:eastAsia="Times New Roman" w:hAnsiTheme="majorBidi" w:cstheme="majorBidi" w:hint="cs"/>
                <w:sz w:val="28"/>
                <w:szCs w:val="28"/>
                <w:rtl/>
                <w:lang w:val="en-US"/>
              </w:rPr>
              <w:t>3</w:t>
            </w:r>
          </w:p>
        </w:tc>
        <w:tc>
          <w:tcPr>
            <w:tcW w:w="0" w:type="auto"/>
            <w:hideMark/>
          </w:tcPr>
          <w:p w14:paraId="108DBA6C"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وجود أخطاء طباعية ولغوية كثيرة</w:t>
            </w:r>
          </w:p>
        </w:tc>
        <w:tc>
          <w:tcPr>
            <w:tcW w:w="3598" w:type="dxa"/>
            <w:hideMark/>
          </w:tcPr>
          <w:p w14:paraId="283585CC"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يحتوي الفصل على عدد كبير من الأخطاء اللغوية والإملائية وعلامات الترقيم الخاطئة، مما يُضعف المظهر الأكاديمي العام للنص ويؤثر سلبًا على مصداقيته العلمية</w:t>
            </w:r>
            <w:r w:rsidRPr="00EA1892">
              <w:rPr>
                <w:rFonts w:asciiTheme="majorBidi" w:eastAsia="Times New Roman" w:hAnsiTheme="majorBidi" w:cstheme="majorBidi"/>
                <w:sz w:val="28"/>
                <w:szCs w:val="28"/>
                <w:lang w:val="en-US"/>
              </w:rPr>
              <w:t>.</w:t>
            </w:r>
          </w:p>
        </w:tc>
        <w:tc>
          <w:tcPr>
            <w:tcW w:w="2725" w:type="dxa"/>
            <w:hideMark/>
          </w:tcPr>
          <w:p w14:paraId="285A9E4E" w14:textId="77777777"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مراجعة لغوية شاملة للنص قبل التقديم النهائي، وإعادة تنسيقه وفق أسلوب أكاديمي سليم خالٍ من الأخطاء اللغوية والطباعية</w:t>
            </w:r>
            <w:r w:rsidRPr="00EA1892">
              <w:rPr>
                <w:rFonts w:asciiTheme="majorBidi" w:eastAsia="Times New Roman" w:hAnsiTheme="majorBidi" w:cstheme="majorBidi"/>
                <w:sz w:val="28"/>
                <w:szCs w:val="28"/>
                <w:lang w:val="en-US"/>
              </w:rPr>
              <w:t>.</w:t>
            </w:r>
          </w:p>
        </w:tc>
        <w:tc>
          <w:tcPr>
            <w:tcW w:w="2093" w:type="dxa"/>
            <w:hideMark/>
          </w:tcPr>
          <w:p w14:paraId="3777DCD8" w14:textId="13E48F1A" w:rsidR="00EA1892" w:rsidRPr="00EA1892" w:rsidRDefault="004C6B1D" w:rsidP="00EA1892">
            <w:pPr>
              <w:bidi/>
              <w:rPr>
                <w:rFonts w:asciiTheme="majorBidi" w:eastAsia="Times New Roman" w:hAnsiTheme="majorBidi" w:cstheme="majorBidi"/>
                <w:sz w:val="28"/>
                <w:szCs w:val="28"/>
                <w:rtl/>
                <w:lang w:val="en-US" w:bidi="ar-EG"/>
              </w:rPr>
            </w:pPr>
            <w:r>
              <w:rPr>
                <w:rFonts w:asciiTheme="majorBidi" w:eastAsia="Times New Roman" w:hAnsiTheme="majorBidi" w:cstheme="majorBidi" w:hint="cs"/>
                <w:sz w:val="28"/>
                <w:szCs w:val="28"/>
                <w:rtl/>
                <w:lang w:val="en-US" w:bidi="ar-EG"/>
              </w:rPr>
              <w:t>تمت المراجعة اللغوية، والتنسيق الأكاديمي.</w:t>
            </w:r>
          </w:p>
        </w:tc>
      </w:tr>
    </w:tbl>
    <w:p w14:paraId="5EEDA16A" w14:textId="77777777" w:rsidR="00EA1892" w:rsidRPr="00EA1892" w:rsidRDefault="00EA1892">
      <w:pPr>
        <w:rPr>
          <w:lang w:val="en-US" w:bidi="ar-JO"/>
        </w:rPr>
      </w:pPr>
    </w:p>
    <w:sectPr w:rsidR="00EA1892" w:rsidRPr="00EA1892" w:rsidSect="00F05055">
      <w:pgSz w:w="12240" w:h="15840"/>
      <w:pgMar w:top="1701" w:right="616" w:bottom="1440" w:left="851"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0D2DE0"/>
    <w:multiLevelType w:val="hybridMultilevel"/>
    <w:tmpl w:val="1A64D7F8"/>
    <w:lvl w:ilvl="0" w:tplc="3B64F9C2">
      <w:start w:val="1"/>
      <w:numFmt w:val="bullet"/>
      <w:lvlText w:val=""/>
      <w:lvlJc w:val="left"/>
      <w:pPr>
        <w:ind w:left="360" w:hanging="360"/>
      </w:pPr>
      <w:rPr>
        <w:rFonts w:ascii="Symbol" w:eastAsia="Times New Roman" w:hAnsi="Symbol" w:cstheme="maj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744455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76B01"/>
    <w:rsid w:val="000B218B"/>
    <w:rsid w:val="000E2149"/>
    <w:rsid w:val="001E4DDA"/>
    <w:rsid w:val="001E6DCF"/>
    <w:rsid w:val="002275EE"/>
    <w:rsid w:val="00271A96"/>
    <w:rsid w:val="00307E0B"/>
    <w:rsid w:val="003475AB"/>
    <w:rsid w:val="003627D3"/>
    <w:rsid w:val="00367C59"/>
    <w:rsid w:val="003B3DF8"/>
    <w:rsid w:val="003D5D82"/>
    <w:rsid w:val="00422A32"/>
    <w:rsid w:val="004B7745"/>
    <w:rsid w:val="004C6B1D"/>
    <w:rsid w:val="004E7D65"/>
    <w:rsid w:val="00593FDA"/>
    <w:rsid w:val="0063721F"/>
    <w:rsid w:val="006478C9"/>
    <w:rsid w:val="006D05F0"/>
    <w:rsid w:val="007419CC"/>
    <w:rsid w:val="00776B01"/>
    <w:rsid w:val="008F1960"/>
    <w:rsid w:val="009927EC"/>
    <w:rsid w:val="00A12A30"/>
    <w:rsid w:val="00B85247"/>
    <w:rsid w:val="00BA4C81"/>
    <w:rsid w:val="00BC625B"/>
    <w:rsid w:val="00D773CB"/>
    <w:rsid w:val="00EA1892"/>
    <w:rsid w:val="00EB647A"/>
    <w:rsid w:val="00F05055"/>
    <w:rsid w:val="00F13DA3"/>
    <w:rsid w:val="00FC56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2564CB"/>
  <w15:docId w15:val="{41CB9D13-F1DF-49AB-8FDD-B464D4BBA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18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link w:val="Char"/>
    <w:uiPriority w:val="99"/>
    <w:unhideWhenUsed/>
    <w:rsid w:val="00F05055"/>
    <w:pPr>
      <w:bidi/>
    </w:pPr>
    <w:rPr>
      <w:b/>
      <w:bCs/>
      <w:sz w:val="32"/>
      <w:szCs w:val="32"/>
    </w:rPr>
  </w:style>
  <w:style w:type="character" w:customStyle="1" w:styleId="Char">
    <w:name w:val="نص أساسي Char"/>
    <w:basedOn w:val="a0"/>
    <w:link w:val="a4"/>
    <w:uiPriority w:val="99"/>
    <w:rsid w:val="00F05055"/>
    <w:rPr>
      <w:b/>
      <w:bCs/>
      <w:sz w:val="32"/>
      <w:szCs w:val="32"/>
      <w:lang w:val="en-GB"/>
    </w:rPr>
  </w:style>
  <w:style w:type="paragraph" w:styleId="a5">
    <w:name w:val="List Paragraph"/>
    <w:basedOn w:val="a"/>
    <w:uiPriority w:val="34"/>
    <w:qFormat/>
    <w:rsid w:val="004C6B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4395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1152</TotalTime>
  <Pages>3</Pages>
  <Words>912</Words>
  <Characters>5200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ABU RAYAH H</cp:lastModifiedBy>
  <cp:revision>20</cp:revision>
  <cp:lastPrinted>2025-11-27T07:41:00Z</cp:lastPrinted>
  <dcterms:created xsi:type="dcterms:W3CDTF">2025-11-18T09:21:00Z</dcterms:created>
  <dcterms:modified xsi:type="dcterms:W3CDTF">2025-12-01T16:37:00Z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260fbcfb-1e4d-43d9-bf9c-f9b927d5f33b</vt:lpwstr>
  </property>
</Properties>
</file>