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A94CB1" w14:textId="5C555329" w:rsidR="7FCB17B3" w:rsidRDefault="7FCB17B3" w:rsidP="2D11B7A2">
      <w:pPr>
        <w:spacing w:line="360" w:lineRule="auto"/>
        <w:rPr>
          <w:rFonts w:ascii="Traditional Arabic" w:eastAsia="Traditional Arabic" w:hAnsi="Traditional Arabic" w:cs="Traditional Arabic"/>
          <w:b/>
          <w:bCs/>
          <w:sz w:val="36"/>
          <w:szCs w:val="36"/>
        </w:rPr>
      </w:pPr>
      <w:r w:rsidRPr="2D11B7A2">
        <w:rPr>
          <w:rFonts w:ascii="Traditional Arabic" w:eastAsia="Traditional Arabic" w:hAnsi="Traditional Arabic" w:cs="Traditional Arabic"/>
          <w:b/>
          <w:bCs/>
          <w:sz w:val="36"/>
          <w:szCs w:val="36"/>
          <w:rtl/>
        </w:rPr>
        <w:t>الفصل الثالث. الإطار المنهجي</w:t>
      </w:r>
      <w:r w:rsidR="1C8B3CCD" w:rsidRPr="2D11B7A2">
        <w:rPr>
          <w:rFonts w:ascii="Traditional Arabic" w:eastAsia="Traditional Arabic" w:hAnsi="Traditional Arabic" w:cs="Traditional Arabic"/>
          <w:b/>
          <w:bCs/>
          <w:sz w:val="36"/>
          <w:szCs w:val="36"/>
          <w:rtl/>
        </w:rPr>
        <w:t xml:space="preserve"> </w:t>
      </w:r>
      <w:r w:rsidR="78A0258B" w:rsidRPr="2D11B7A2">
        <w:rPr>
          <w:rFonts w:ascii="Traditional Arabic" w:eastAsia="Traditional Arabic" w:hAnsi="Traditional Arabic" w:cs="Traditional Arabic"/>
          <w:b/>
          <w:bCs/>
          <w:sz w:val="36"/>
          <w:szCs w:val="36"/>
          <w:rtl/>
        </w:rPr>
        <w:t>وإجراءات الدراسة</w:t>
      </w:r>
      <w:r w:rsidR="0F0AEC1B" w:rsidRPr="2D11B7A2">
        <w:rPr>
          <w:rFonts w:ascii="Traditional Arabic" w:eastAsia="Traditional Arabic" w:hAnsi="Traditional Arabic" w:cs="Traditional Arabic"/>
          <w:b/>
          <w:bCs/>
          <w:sz w:val="36"/>
          <w:szCs w:val="36"/>
        </w:rPr>
        <w:t>:</w:t>
      </w:r>
    </w:p>
    <w:p w14:paraId="7446829C" w14:textId="332478B7" w:rsidR="78A0258B" w:rsidRDefault="78A0258B" w:rsidP="2D11B7A2">
      <w:pPr>
        <w:spacing w:line="360" w:lineRule="auto"/>
      </w:pPr>
      <w:r w:rsidRPr="2D11B7A2">
        <w:rPr>
          <w:rFonts w:ascii="Traditional Arabic" w:eastAsia="Traditional Arabic" w:hAnsi="Traditional Arabic" w:cs="Traditional Arabic"/>
          <w:b/>
          <w:bCs/>
          <w:sz w:val="32"/>
          <w:szCs w:val="32"/>
          <w:rtl/>
        </w:rPr>
        <w:t>التمهيد</w:t>
      </w:r>
      <w:r w:rsidR="2063B9D3" w:rsidRPr="2D11B7A2">
        <w:rPr>
          <w:rFonts w:ascii="Traditional Arabic" w:eastAsia="Traditional Arabic" w:hAnsi="Traditional Arabic" w:cs="Traditional Arabic"/>
          <w:b/>
          <w:bCs/>
          <w:sz w:val="32"/>
          <w:szCs w:val="32"/>
        </w:rPr>
        <w:t>:</w:t>
      </w:r>
    </w:p>
    <w:p w14:paraId="495F4B0E" w14:textId="70D05EEE" w:rsidR="001119AD" w:rsidRDefault="78A0258B" w:rsidP="2D11B7A2">
      <w:pPr>
        <w:spacing w:line="360" w:lineRule="auto"/>
        <w:rPr>
          <w:rFonts w:ascii="Traditional Arabic" w:eastAsia="Traditional Arabic" w:hAnsi="Traditional Arabic" w:cs="Traditional Arabic"/>
          <w:sz w:val="28"/>
          <w:szCs w:val="28"/>
        </w:rPr>
      </w:pPr>
      <w:r w:rsidRPr="2D11B7A2">
        <w:rPr>
          <w:sz w:val="28"/>
          <w:szCs w:val="28"/>
        </w:rPr>
        <w:t xml:space="preserve"> </w:t>
      </w:r>
      <w:r w:rsidRPr="2D11B7A2">
        <w:rPr>
          <w:rFonts w:ascii="Traditional Arabic" w:eastAsia="Traditional Arabic" w:hAnsi="Traditional Arabic" w:cs="Traditional Arabic"/>
          <w:sz w:val="28"/>
          <w:szCs w:val="28"/>
          <w:rtl/>
        </w:rPr>
        <w:t>يعد هذا الفصل حجر الزاوية في بناء هيكل الدراسة حيث يمثل الخارطة التنفيذية التي تحول الأطر النظرية إلى ممارسات قياس تجريبية</w:t>
      </w:r>
    </w:p>
    <w:p w14:paraId="0EF204AE" w14:textId="73B64304" w:rsidR="001119AD" w:rsidRDefault="0BD467E3"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 xml:space="preserve">تهدف </w:t>
      </w:r>
      <w:r w:rsidR="78A0258B" w:rsidRPr="2D11B7A2">
        <w:rPr>
          <w:rFonts w:ascii="Traditional Arabic" w:eastAsia="Traditional Arabic" w:hAnsi="Traditional Arabic" w:cs="Traditional Arabic"/>
          <w:sz w:val="28"/>
          <w:szCs w:val="28"/>
          <w:rtl/>
        </w:rPr>
        <w:t>هذه الدراسة إلى تقصي تأثير القيادة المرنة على الأداء الاستراتيجي في مؤسسات التعليم والتدريب الخاص بالمملكة العربية السعودية</w:t>
      </w:r>
    </w:p>
    <w:p w14:paraId="2A390615" w14:textId="4783FD20" w:rsidR="001119AD" w:rsidRDefault="30A5673D"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Pr>
        <w:t xml:space="preserve"> </w:t>
      </w:r>
      <w:r w:rsidR="46455316" w:rsidRPr="2D11B7A2">
        <w:rPr>
          <w:rFonts w:ascii="Traditional Arabic" w:eastAsia="Traditional Arabic" w:hAnsi="Traditional Arabic" w:cs="Traditional Arabic"/>
          <w:sz w:val="28"/>
          <w:szCs w:val="28"/>
          <w:rtl/>
        </w:rPr>
        <w:t>و</w:t>
      </w:r>
      <w:r w:rsidRPr="2D11B7A2">
        <w:rPr>
          <w:rFonts w:ascii="Traditional Arabic" w:eastAsia="Traditional Arabic" w:hAnsi="Traditional Arabic" w:cs="Traditional Arabic"/>
          <w:sz w:val="28"/>
          <w:szCs w:val="28"/>
          <w:rtl/>
        </w:rPr>
        <w:t>يستعرض هذا الفصل المنهج المتبع</w:t>
      </w:r>
      <w:r w:rsidR="6BB8BC9A"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مبررات اختيار المجتمع، أدوات القياس المستخدمة، وبروتوكولات التحليل</w:t>
      </w:r>
      <w:r w:rsidRPr="2D11B7A2">
        <w:rPr>
          <w:rFonts w:ascii="Traditional Arabic" w:eastAsia="Traditional Arabic" w:hAnsi="Traditional Arabic" w:cs="Traditional Arabic"/>
          <w:sz w:val="28"/>
          <w:szCs w:val="28"/>
        </w:rPr>
        <w:t xml:space="preserve">. </w:t>
      </w:r>
    </w:p>
    <w:p w14:paraId="36E84FBE" w14:textId="1C16667C" w:rsidR="001119AD" w:rsidRDefault="30A5673D"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وذلك لضمان الموثوقية والصدق في استخلاص النتائج، بما يعز</w:t>
      </w:r>
      <w:r w:rsidR="2E224B60" w:rsidRPr="2D11B7A2">
        <w:rPr>
          <w:rFonts w:ascii="Traditional Arabic" w:eastAsia="Traditional Arabic" w:hAnsi="Traditional Arabic" w:cs="Traditional Arabic"/>
          <w:sz w:val="28"/>
          <w:szCs w:val="28"/>
          <w:rtl/>
        </w:rPr>
        <w:t>ز</w:t>
      </w:r>
      <w:r w:rsidRPr="2D11B7A2">
        <w:rPr>
          <w:rFonts w:ascii="Traditional Arabic" w:eastAsia="Traditional Arabic" w:hAnsi="Traditional Arabic" w:cs="Traditional Arabic"/>
          <w:sz w:val="28"/>
          <w:szCs w:val="28"/>
          <w:rtl/>
        </w:rPr>
        <w:t xml:space="preserve"> من القيمة التطبيقية لهذه الأطروحة في سياق رؤية المملكة </w:t>
      </w:r>
      <w:r w:rsidRPr="2D11B7A2">
        <w:rPr>
          <w:rFonts w:asciiTheme="majorHAnsi" w:eastAsiaTheme="majorEastAsia" w:hAnsiTheme="majorHAnsi" w:cstheme="majorBidi"/>
          <w:sz w:val="28"/>
          <w:szCs w:val="28"/>
          <w:rtl/>
        </w:rPr>
        <w:t>2030</w:t>
      </w:r>
      <w:r w:rsidRPr="2D11B7A2">
        <w:rPr>
          <w:rFonts w:asciiTheme="majorHAnsi" w:eastAsiaTheme="majorEastAsia" w:hAnsiTheme="majorHAnsi" w:cstheme="majorBidi"/>
          <w:sz w:val="28"/>
          <w:szCs w:val="28"/>
        </w:rPr>
        <w:t>.</w:t>
      </w:r>
    </w:p>
    <w:p w14:paraId="62FC36D4" w14:textId="671A1546" w:rsidR="14671C17" w:rsidRDefault="30A5673D"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Pr>
        <w:t xml:space="preserve"> </w:t>
      </w:r>
      <w:r w:rsidRPr="2D11B7A2">
        <w:rPr>
          <w:rFonts w:ascii="Traditional Arabic" w:eastAsia="Traditional Arabic" w:hAnsi="Traditional Arabic" w:cs="Traditional Arabic"/>
          <w:sz w:val="28"/>
          <w:szCs w:val="28"/>
          <w:rtl/>
        </w:rPr>
        <w:t>يتناول هذا الفصل الإطار المنهجي الذي استندت إليه الدراسة</w:t>
      </w:r>
      <w:r w:rsidR="776B2CE9"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والذي يمثل</w:t>
      </w:r>
      <w:r w:rsidR="12CF2F90"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الأساس العلمي لتنفيذها وتحقيق أهدافها، ويهدف إلى توضيح الإجراءات المنهجية التي اتبعت للإجابة عن أسئلة الدراسة، واختبار فرضياتها من خلال عرض التصميم البحثي والمنهج المستخدم</w:t>
      </w:r>
      <w:r w:rsidR="7F366820"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و</w:t>
      </w:r>
      <w:r w:rsidR="7ABD6402" w:rsidRPr="2D11B7A2">
        <w:rPr>
          <w:rFonts w:ascii="Traditional Arabic" w:eastAsia="Traditional Arabic" w:hAnsi="Traditional Arabic" w:cs="Traditional Arabic"/>
          <w:sz w:val="28"/>
          <w:szCs w:val="28"/>
          <w:rtl/>
        </w:rPr>
        <w:t xml:space="preserve">مجتمع </w:t>
      </w:r>
      <w:r w:rsidR="5B31A913" w:rsidRPr="2D11B7A2">
        <w:rPr>
          <w:rFonts w:ascii="Traditional Arabic" w:eastAsia="Traditional Arabic" w:hAnsi="Traditional Arabic" w:cs="Traditional Arabic"/>
          <w:sz w:val="28"/>
          <w:szCs w:val="28"/>
          <w:rtl/>
        </w:rPr>
        <w:t>الدراسة وعينتها، وأداة جمع البيانات، وآليات التحقق من صدقها وثباتها. بالإضافة إلى الأساليب الإحصائية المعتمدة في تحليل البيانات واختبار العلاقات بين متغيرات الدراسة، وانطلاقا</w:t>
      </w:r>
      <w:r w:rsidR="1B4B4D9C" w:rsidRPr="2D11B7A2">
        <w:rPr>
          <w:rFonts w:ascii="Traditional Arabic" w:eastAsia="Traditional Arabic" w:hAnsi="Traditional Arabic" w:cs="Traditional Arabic"/>
          <w:sz w:val="28"/>
          <w:szCs w:val="28"/>
          <w:rtl/>
        </w:rPr>
        <w:t xml:space="preserve">ً </w:t>
      </w:r>
      <w:r w:rsidR="5B31A913" w:rsidRPr="2D11B7A2">
        <w:rPr>
          <w:rFonts w:ascii="Traditional Arabic" w:eastAsia="Traditional Arabic" w:hAnsi="Traditional Arabic" w:cs="Traditional Arabic"/>
          <w:sz w:val="28"/>
          <w:szCs w:val="28"/>
          <w:rtl/>
        </w:rPr>
        <w:t xml:space="preserve">من هدف الدراسة المتمثل في تحليل أثر القيادة </w:t>
      </w:r>
      <w:r w:rsidR="645AB5CE" w:rsidRPr="2D11B7A2">
        <w:rPr>
          <w:rFonts w:ascii="Traditional Arabic" w:eastAsia="Traditional Arabic" w:hAnsi="Traditional Arabic" w:cs="Traditional Arabic"/>
          <w:sz w:val="28"/>
          <w:szCs w:val="28"/>
          <w:rtl/>
        </w:rPr>
        <w:t xml:space="preserve">المرنة </w:t>
      </w:r>
      <w:r w:rsidR="5B31A913" w:rsidRPr="2D11B7A2">
        <w:rPr>
          <w:rFonts w:ascii="Traditional Arabic" w:eastAsia="Traditional Arabic" w:hAnsi="Traditional Arabic" w:cs="Traditional Arabic"/>
          <w:sz w:val="28"/>
          <w:szCs w:val="28"/>
          <w:rtl/>
        </w:rPr>
        <w:t>على الأداء الاستراتيجي من خلال الدور الوسيط للابتكار التنظيمي</w:t>
      </w:r>
      <w:r w:rsidR="2F5513E4" w:rsidRPr="2D11B7A2">
        <w:rPr>
          <w:rFonts w:ascii="Traditional Arabic" w:eastAsia="Traditional Arabic" w:hAnsi="Traditional Arabic" w:cs="Traditional Arabic"/>
          <w:sz w:val="28"/>
          <w:szCs w:val="28"/>
          <w:rtl/>
        </w:rPr>
        <w:t xml:space="preserve"> </w:t>
      </w:r>
      <w:r w:rsidR="6D61A281" w:rsidRPr="2D11B7A2">
        <w:rPr>
          <w:rFonts w:ascii="Traditional Arabic" w:eastAsia="Traditional Arabic" w:hAnsi="Traditional Arabic" w:cs="Traditional Arabic"/>
          <w:sz w:val="28"/>
          <w:szCs w:val="28"/>
          <w:rtl/>
        </w:rPr>
        <w:t>في قطاع التعليم والتدريب الخاص بالمملكة العربية السعودية، فقد تم اختيار منهجية بحثية تتلاءم مع طبيعة الدراسة وأهدافها، بما يضمن دقة النتائج وموضوعيتها</w:t>
      </w:r>
      <w:r w:rsidR="403DA5FE" w:rsidRPr="2D11B7A2">
        <w:rPr>
          <w:rFonts w:ascii="Traditional Arabic" w:eastAsia="Traditional Arabic" w:hAnsi="Traditional Arabic" w:cs="Traditional Arabic"/>
          <w:sz w:val="28"/>
          <w:szCs w:val="28"/>
          <w:rtl/>
        </w:rPr>
        <w:t xml:space="preserve"> </w:t>
      </w:r>
      <w:r w:rsidR="6D61A281" w:rsidRPr="2D11B7A2">
        <w:rPr>
          <w:rFonts w:ascii="Traditional Arabic" w:eastAsia="Traditional Arabic" w:hAnsi="Traditional Arabic" w:cs="Traditional Arabic"/>
          <w:sz w:val="28"/>
          <w:szCs w:val="28"/>
          <w:rtl/>
        </w:rPr>
        <w:t>، ويعزز من موثوقية الاستنتاجات وإمكانية الاستفادة منها على المستويين الأكاديمي والتطبيقي، مما يتوافق مع توجيهات تطوير قطاع التعليم والتدريب في إطار رؤية المملكة العربية السعودية</w:t>
      </w:r>
      <w:r w:rsidR="52EAF4DC" w:rsidRPr="2D11B7A2">
        <w:rPr>
          <w:rFonts w:ascii="Traditional Arabic" w:eastAsia="Traditional Arabic" w:hAnsi="Traditional Arabic" w:cs="Traditional Arabic"/>
          <w:sz w:val="28"/>
          <w:szCs w:val="28"/>
          <w:rtl/>
        </w:rPr>
        <w:t xml:space="preserve"> </w:t>
      </w:r>
      <w:r w:rsidR="52EAF4DC" w:rsidRPr="2D11B7A2">
        <w:rPr>
          <w:rFonts w:asciiTheme="majorHAnsi" w:eastAsiaTheme="majorEastAsia" w:hAnsiTheme="majorHAnsi" w:cstheme="majorBidi"/>
          <w:sz w:val="28"/>
          <w:szCs w:val="28"/>
          <w:rtl/>
        </w:rPr>
        <w:t>2030</w:t>
      </w:r>
      <w:r w:rsidR="52EAF4DC" w:rsidRPr="2D11B7A2">
        <w:rPr>
          <w:rFonts w:asciiTheme="majorHAnsi" w:eastAsiaTheme="majorEastAsia" w:hAnsiTheme="majorHAnsi" w:cstheme="majorBidi"/>
          <w:sz w:val="28"/>
          <w:szCs w:val="28"/>
        </w:rPr>
        <w:t>.</w:t>
      </w:r>
    </w:p>
    <w:p w14:paraId="198C9EB2" w14:textId="31578E1B" w:rsidR="14671C17" w:rsidRDefault="14671C17" w:rsidP="14671C17">
      <w:pPr>
        <w:spacing w:line="360" w:lineRule="auto"/>
        <w:rPr>
          <w:rFonts w:ascii="Traditional Arabic" w:eastAsia="Traditional Arabic" w:hAnsi="Traditional Arabic" w:cs="Traditional Arabic"/>
        </w:rPr>
      </w:pPr>
    </w:p>
    <w:p w14:paraId="79F5FA63" w14:textId="13576586" w:rsidR="2D11B7A2" w:rsidRDefault="2D11B7A2" w:rsidP="2D11B7A2">
      <w:pPr>
        <w:spacing w:line="360" w:lineRule="auto"/>
        <w:rPr>
          <w:rFonts w:ascii="Traditional Arabic" w:eastAsia="Traditional Arabic" w:hAnsi="Traditional Arabic" w:cs="Traditional Arabic"/>
        </w:rPr>
      </w:pPr>
    </w:p>
    <w:p w14:paraId="55F2308A" w14:textId="191C4D0D" w:rsidR="14671C17" w:rsidRDefault="543A534D" w:rsidP="2D11B7A2">
      <w:pPr>
        <w:spacing w:line="360" w:lineRule="auto"/>
        <w:rPr>
          <w:rFonts w:ascii="Traditional Arabic" w:eastAsia="Traditional Arabic" w:hAnsi="Traditional Arabic" w:cs="Traditional Arabic"/>
          <w:b/>
          <w:bCs/>
          <w:sz w:val="32"/>
          <w:szCs w:val="32"/>
        </w:rPr>
      </w:pPr>
      <w:r w:rsidRPr="2D11B7A2">
        <w:rPr>
          <w:rFonts w:ascii="Traditional Arabic" w:eastAsia="Traditional Arabic" w:hAnsi="Traditional Arabic" w:cs="Traditional Arabic"/>
          <w:b/>
          <w:bCs/>
          <w:sz w:val="32"/>
          <w:szCs w:val="32"/>
          <w:rtl/>
        </w:rPr>
        <w:t>أولا منهج الدراسة</w:t>
      </w:r>
      <w:r w:rsidR="15B4C227" w:rsidRPr="2D11B7A2">
        <w:rPr>
          <w:rFonts w:ascii="Traditional Arabic" w:eastAsia="Traditional Arabic" w:hAnsi="Traditional Arabic" w:cs="Traditional Arabic"/>
          <w:b/>
          <w:bCs/>
          <w:sz w:val="32"/>
          <w:szCs w:val="32"/>
        </w:rPr>
        <w:t>:</w:t>
      </w:r>
    </w:p>
    <w:p w14:paraId="44BB06D5" w14:textId="20FA50D4" w:rsidR="14671C17" w:rsidRDefault="3C33A38D"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 xml:space="preserve">استناداً إلى طبيعة المشكلة البحثية وأهدافها </w:t>
      </w:r>
      <w:r w:rsidR="543A534D" w:rsidRPr="2D11B7A2">
        <w:rPr>
          <w:rFonts w:ascii="Traditional Arabic" w:eastAsia="Traditional Arabic" w:hAnsi="Traditional Arabic" w:cs="Traditional Arabic"/>
          <w:sz w:val="28"/>
          <w:szCs w:val="28"/>
          <w:rtl/>
        </w:rPr>
        <w:t xml:space="preserve">تعتمد هذه الدراسة على المنهج الوصفي التحليلي </w:t>
      </w:r>
      <w:r w:rsidR="10D1F71F" w:rsidRPr="2D11B7A2">
        <w:rPr>
          <w:rFonts w:ascii="Traditional Arabic" w:eastAsia="Traditional Arabic" w:hAnsi="Traditional Arabic" w:cs="Traditional Arabic"/>
          <w:sz w:val="28"/>
          <w:szCs w:val="28"/>
          <w:rtl/>
        </w:rPr>
        <w:t>بوصفه من أكثر المناهج ملائمة للدراسات التي تستهدف تفسير الظواهر التنظيمية وتحليل العلاقات المتبادلة بين متغيراتها</w:t>
      </w:r>
      <w:r w:rsidR="46EFFB31" w:rsidRPr="2D11B7A2">
        <w:rPr>
          <w:rFonts w:ascii="Traditional Arabic" w:eastAsia="Traditional Arabic" w:hAnsi="Traditional Arabic" w:cs="Traditional Arabic"/>
          <w:sz w:val="28"/>
          <w:szCs w:val="28"/>
          <w:rtl/>
        </w:rPr>
        <w:t xml:space="preserve"> في بيئتها الطبيعية</w:t>
      </w:r>
      <w:r w:rsidR="10D1F71F" w:rsidRPr="2D11B7A2">
        <w:rPr>
          <w:rFonts w:ascii="Traditional Arabic" w:eastAsia="Traditional Arabic" w:hAnsi="Traditional Arabic" w:cs="Traditional Arabic"/>
          <w:sz w:val="28"/>
          <w:szCs w:val="28"/>
          <w:rtl/>
        </w:rPr>
        <w:t xml:space="preserve"> </w:t>
      </w:r>
      <w:r w:rsidR="543A534D" w:rsidRPr="2D11B7A2">
        <w:rPr>
          <w:rFonts w:ascii="Traditional Arabic" w:eastAsia="Traditional Arabic" w:hAnsi="Traditional Arabic" w:cs="Traditional Arabic"/>
          <w:sz w:val="28"/>
          <w:szCs w:val="28"/>
          <w:rtl/>
        </w:rPr>
        <w:t>وهو المنهج الذي يجمع بين التوصيف الدقيق للظاهرة</w:t>
      </w:r>
      <w:r w:rsidR="5A58654A" w:rsidRPr="2D11B7A2">
        <w:rPr>
          <w:rFonts w:ascii="Traditional Arabic" w:eastAsia="Traditional Arabic" w:hAnsi="Traditional Arabic" w:cs="Traditional Arabic"/>
          <w:sz w:val="28"/>
          <w:szCs w:val="28"/>
          <w:rtl/>
        </w:rPr>
        <w:t xml:space="preserve"> </w:t>
      </w:r>
      <w:r w:rsidR="543A534D" w:rsidRPr="2D11B7A2">
        <w:rPr>
          <w:rFonts w:ascii="Traditional Arabic" w:eastAsia="Traditional Arabic" w:hAnsi="Traditional Arabic" w:cs="Traditional Arabic"/>
          <w:sz w:val="28"/>
          <w:szCs w:val="28"/>
          <w:rtl/>
        </w:rPr>
        <w:t>وتفكيكها</w:t>
      </w:r>
      <w:r w:rsidR="1D89FE56" w:rsidRPr="2D11B7A2">
        <w:rPr>
          <w:rFonts w:ascii="Traditional Arabic" w:eastAsia="Traditional Arabic" w:hAnsi="Traditional Arabic" w:cs="Traditional Arabic"/>
          <w:sz w:val="28"/>
          <w:szCs w:val="28"/>
          <w:rtl/>
        </w:rPr>
        <w:t xml:space="preserve"> </w:t>
      </w:r>
      <w:r w:rsidR="543A534D" w:rsidRPr="2D11B7A2">
        <w:rPr>
          <w:rFonts w:ascii="Traditional Arabic" w:eastAsia="Traditional Arabic" w:hAnsi="Traditional Arabic" w:cs="Traditional Arabic"/>
          <w:sz w:val="28"/>
          <w:szCs w:val="28"/>
          <w:rtl/>
        </w:rPr>
        <w:t>إلى عناصره الأولية للوقوف على ماهية العلاقات الرابطة بينها</w:t>
      </w:r>
      <w:r w:rsidR="62809BCF" w:rsidRPr="2D11B7A2">
        <w:rPr>
          <w:rFonts w:ascii="Traditional Arabic" w:eastAsia="Traditional Arabic" w:hAnsi="Traditional Arabic" w:cs="Traditional Arabic"/>
          <w:sz w:val="28"/>
          <w:szCs w:val="28"/>
          <w:rtl/>
        </w:rPr>
        <w:t xml:space="preserve"> واستخلاص استنتاجات علمية تستند إلى أدلة تجريبية</w:t>
      </w:r>
      <w:r w:rsidR="62809BCF" w:rsidRPr="2D11B7A2">
        <w:rPr>
          <w:rFonts w:ascii="Traditional Arabic" w:eastAsia="Traditional Arabic" w:hAnsi="Traditional Arabic" w:cs="Traditional Arabic"/>
          <w:sz w:val="28"/>
          <w:szCs w:val="28"/>
        </w:rPr>
        <w:t>.</w:t>
      </w:r>
    </w:p>
    <w:p w14:paraId="26401CBB" w14:textId="33F2774A" w:rsidR="14671C17" w:rsidRDefault="543A534D" w:rsidP="2D11B7A2">
      <w:pPr>
        <w:pStyle w:val="a3"/>
        <w:numPr>
          <w:ilvl w:val="0"/>
          <w:numId w:val="2"/>
        </w:num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b/>
          <w:bCs/>
          <w:sz w:val="28"/>
          <w:szCs w:val="28"/>
        </w:rPr>
        <w:t xml:space="preserve"> </w:t>
      </w:r>
      <w:r w:rsidRPr="2D11B7A2">
        <w:rPr>
          <w:rFonts w:ascii="Traditional Arabic" w:eastAsia="Traditional Arabic" w:hAnsi="Traditional Arabic" w:cs="Traditional Arabic"/>
          <w:b/>
          <w:bCs/>
          <w:sz w:val="28"/>
          <w:szCs w:val="28"/>
          <w:rtl/>
        </w:rPr>
        <w:t>الفلسفة المنهجية</w:t>
      </w:r>
      <w:r w:rsidR="13272F76" w:rsidRPr="2D11B7A2">
        <w:rPr>
          <w:rFonts w:ascii="Traditional Arabic" w:eastAsia="Traditional Arabic" w:hAnsi="Traditional Arabic" w:cs="Traditional Arabic"/>
          <w:b/>
          <w:bCs/>
          <w:sz w:val="28"/>
          <w:szCs w:val="28"/>
        </w:rPr>
        <w:t>:</w:t>
      </w:r>
    </w:p>
    <w:p w14:paraId="4AAE20D4" w14:textId="63C315CB" w:rsidR="543A534D" w:rsidRDefault="543A534D" w:rsidP="2D11B7A2">
      <w:pPr>
        <w:spacing w:line="360" w:lineRule="auto"/>
        <w:rPr>
          <w:rFonts w:ascii="Traditional Arabic" w:eastAsia="Traditional Arabic" w:hAnsi="Traditional Arabic" w:cs="Traditional Arabic"/>
          <w:sz w:val="28"/>
          <w:szCs w:val="28"/>
          <w:rtl/>
        </w:rPr>
      </w:pPr>
      <w:r w:rsidRPr="2D11B7A2">
        <w:rPr>
          <w:rFonts w:ascii="Traditional Arabic" w:eastAsia="Traditional Arabic" w:hAnsi="Traditional Arabic" w:cs="Traditional Arabic"/>
          <w:sz w:val="28"/>
          <w:szCs w:val="28"/>
        </w:rPr>
        <w:t xml:space="preserve"> </w:t>
      </w:r>
      <w:r w:rsidRPr="2D11B7A2">
        <w:rPr>
          <w:rFonts w:ascii="Traditional Arabic" w:eastAsia="Traditional Arabic" w:hAnsi="Traditional Arabic" w:cs="Traditional Arabic"/>
          <w:sz w:val="28"/>
          <w:szCs w:val="28"/>
          <w:rtl/>
        </w:rPr>
        <w:t>لا يقتصر دور المنهج الوصفي هنا على سرد البيانات، بل يمتد إلى التحليل الاستقصائي، حيث يسعى الباحث</w:t>
      </w:r>
      <w:r w:rsidR="67CB3BEA" w:rsidRPr="2D11B7A2">
        <w:rPr>
          <w:rFonts w:ascii="Traditional Arabic" w:eastAsia="Traditional Arabic" w:hAnsi="Traditional Arabic" w:cs="Traditional Arabic"/>
          <w:sz w:val="28"/>
          <w:szCs w:val="28"/>
          <w:rtl/>
        </w:rPr>
        <w:t xml:space="preserve"> إلى فهم كيف ولماذا تؤثر القيادة المرنة في الابتكار التنظيمي، وصولا إلى الأداء الاستراتيجي</w:t>
      </w:r>
      <w:r w:rsidR="6FDBC66F" w:rsidRPr="2D11B7A2">
        <w:rPr>
          <w:rFonts w:ascii="Traditional Arabic" w:eastAsia="Traditional Arabic" w:hAnsi="Traditional Arabic" w:cs="Traditional Arabic"/>
          <w:sz w:val="28"/>
          <w:szCs w:val="28"/>
          <w:rtl/>
        </w:rPr>
        <w:t xml:space="preserve"> </w:t>
      </w:r>
      <w:r w:rsidR="04BCE5A9" w:rsidRPr="2D11B7A2">
        <w:rPr>
          <w:rFonts w:ascii="Traditional Arabic" w:eastAsia="Traditional Arabic" w:hAnsi="Traditional Arabic" w:cs="Traditional Arabic"/>
          <w:sz w:val="28"/>
          <w:szCs w:val="28"/>
          <w:rtl/>
        </w:rPr>
        <w:t>و الكشف عن طبيعة العلاقات السببية و الارتباطية التي تربط بين متغيراتها بما يسهم في تقديم تفسير علمي دقيق للظاهرة المدروس</w:t>
      </w:r>
      <w:r w:rsidR="10993EBC" w:rsidRPr="2D11B7A2">
        <w:rPr>
          <w:rFonts w:ascii="Traditional Arabic" w:eastAsia="Traditional Arabic" w:hAnsi="Traditional Arabic" w:cs="Traditional Arabic"/>
          <w:sz w:val="28"/>
          <w:szCs w:val="28"/>
          <w:rtl/>
        </w:rPr>
        <w:t>ة وتوضح تحرير البنية التفسيرية للعلاقات القائمة بينها</w:t>
      </w:r>
      <w:r w:rsidR="790994D3" w:rsidRPr="2D11B7A2">
        <w:rPr>
          <w:rFonts w:ascii="Traditional Arabic" w:eastAsia="Traditional Arabic" w:hAnsi="Traditional Arabic" w:cs="Traditional Arabic"/>
          <w:sz w:val="28"/>
          <w:szCs w:val="28"/>
          <w:rtl/>
        </w:rPr>
        <w:t xml:space="preserve"> </w:t>
      </w:r>
      <w:r w:rsidR="10993EBC" w:rsidRPr="2D11B7A2">
        <w:rPr>
          <w:rFonts w:ascii="Traditional Arabic" w:eastAsia="Traditional Arabic" w:hAnsi="Traditional Arabic" w:cs="Traditional Arabic"/>
          <w:sz w:val="28"/>
          <w:szCs w:val="28"/>
          <w:rtl/>
        </w:rPr>
        <w:t>من خلال استكشاف الكيفية التي تؤثر بها القيادة المرنة في تعزيز الابتكار التنظيمي</w:t>
      </w:r>
      <w:r w:rsidR="7E534BE1" w:rsidRPr="2D11B7A2">
        <w:rPr>
          <w:rFonts w:ascii="Traditional Arabic" w:eastAsia="Traditional Arabic" w:hAnsi="Traditional Arabic" w:cs="Traditional Arabic"/>
          <w:sz w:val="28"/>
          <w:szCs w:val="28"/>
          <w:rtl/>
        </w:rPr>
        <w:t xml:space="preserve"> </w:t>
      </w:r>
      <w:r w:rsidR="10993EBC" w:rsidRPr="2D11B7A2">
        <w:rPr>
          <w:rFonts w:ascii="Traditional Arabic" w:eastAsia="Traditional Arabic" w:hAnsi="Traditional Arabic" w:cs="Traditional Arabic"/>
          <w:sz w:val="28"/>
          <w:szCs w:val="28"/>
          <w:rtl/>
        </w:rPr>
        <w:t>وانعكاس ذلك على مستوى الأداء الاستراتيجي في مؤسسات التعليم والتدريب الخاص في المملكة العربية السعودية. ويأتي هذا التوجه انسجاما مع طبيعة الدراسات</w:t>
      </w:r>
      <w:r w:rsidR="1D461FC3" w:rsidRPr="2D11B7A2">
        <w:rPr>
          <w:rFonts w:ascii="Traditional Arabic" w:eastAsia="Traditional Arabic" w:hAnsi="Traditional Arabic" w:cs="Traditional Arabic"/>
          <w:sz w:val="28"/>
          <w:szCs w:val="28"/>
          <w:rtl/>
        </w:rPr>
        <w:t xml:space="preserve"> الت</w:t>
      </w:r>
      <w:r w:rsidR="10993EBC" w:rsidRPr="2D11B7A2">
        <w:rPr>
          <w:rFonts w:ascii="Traditional Arabic" w:eastAsia="Traditional Arabic" w:hAnsi="Traditional Arabic" w:cs="Traditional Arabic"/>
          <w:sz w:val="28"/>
          <w:szCs w:val="28"/>
          <w:rtl/>
        </w:rPr>
        <w:t xml:space="preserve">فسيرية التي تسعى إلى اختبار العلاقات السببية المفترضة بين المتغيرات، والتحقق من مدى اتساقها مع النموذج النظري </w:t>
      </w:r>
      <w:r w:rsidR="0D110480" w:rsidRPr="2D11B7A2">
        <w:rPr>
          <w:rFonts w:ascii="Traditional Arabic" w:eastAsia="Traditional Arabic" w:hAnsi="Traditional Arabic" w:cs="Traditional Arabic"/>
          <w:sz w:val="28"/>
          <w:szCs w:val="28"/>
          <w:rtl/>
        </w:rPr>
        <w:t>ال</w:t>
      </w:r>
      <w:r w:rsidR="10993EBC" w:rsidRPr="2D11B7A2">
        <w:rPr>
          <w:rFonts w:ascii="Traditional Arabic" w:eastAsia="Traditional Arabic" w:hAnsi="Traditional Arabic" w:cs="Traditional Arabic"/>
          <w:sz w:val="28"/>
          <w:szCs w:val="28"/>
          <w:rtl/>
        </w:rPr>
        <w:t>مقترح</w:t>
      </w:r>
      <w:r w:rsidR="0860BB4A" w:rsidRPr="2D11B7A2">
        <w:rPr>
          <w:rFonts w:ascii="Traditional Arabic" w:eastAsia="Traditional Arabic" w:hAnsi="Traditional Arabic" w:cs="Traditional Arabic"/>
          <w:sz w:val="28"/>
          <w:szCs w:val="28"/>
        </w:rPr>
        <w:t xml:space="preserve"> </w:t>
      </w:r>
      <w:r w:rsidR="2EF2DA52" w:rsidRPr="2D11B7A2">
        <w:rPr>
          <w:rFonts w:ascii="Traditional Arabic" w:eastAsia="Traditional Arabic" w:hAnsi="Traditional Arabic" w:cs="Traditional Arabic"/>
          <w:sz w:val="28"/>
          <w:szCs w:val="28"/>
        </w:rPr>
        <w:t>.</w:t>
      </w:r>
    </w:p>
    <w:p w14:paraId="30CD6EAF" w14:textId="3C90A717" w:rsidR="1D099875" w:rsidRDefault="1D099875" w:rsidP="2D11B7A2">
      <w:pPr>
        <w:spacing w:line="360" w:lineRule="auto"/>
        <w:rPr>
          <w:rFonts w:ascii="Traditional Arabic" w:eastAsia="Traditional Arabic" w:hAnsi="Traditional Arabic" w:cs="Traditional Arabic"/>
          <w:sz w:val="28"/>
          <w:szCs w:val="28"/>
          <w:rtl/>
        </w:rPr>
      </w:pPr>
      <w:r w:rsidRPr="2D11B7A2">
        <w:rPr>
          <w:rFonts w:ascii="Traditional Arabic" w:eastAsia="Traditional Arabic" w:hAnsi="Traditional Arabic" w:cs="Traditional Arabic"/>
          <w:sz w:val="28"/>
          <w:szCs w:val="28"/>
          <w:rtl/>
        </w:rPr>
        <w:t>في الفصل الأول</w:t>
      </w:r>
      <w:r w:rsidR="26CF4DB6"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 xml:space="preserve">وضعنا تصور </w:t>
      </w:r>
      <w:r w:rsidR="621624AE" w:rsidRPr="2D11B7A2">
        <w:rPr>
          <w:rFonts w:ascii="Traditional Arabic" w:eastAsia="Traditional Arabic" w:hAnsi="Traditional Arabic" w:cs="Traditional Arabic"/>
          <w:sz w:val="28"/>
          <w:szCs w:val="28"/>
          <w:rtl/>
        </w:rPr>
        <w:t>أولياً ،</w:t>
      </w:r>
      <w:r w:rsidR="769C36B3"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و</w:t>
      </w:r>
      <w:r w:rsidR="7B2AB361"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لكن بعد مراجعة البيانات</w:t>
      </w:r>
      <w:r w:rsidR="32411611" w:rsidRPr="2D11B7A2">
        <w:rPr>
          <w:rFonts w:ascii="Traditional Arabic" w:eastAsia="Traditional Arabic" w:hAnsi="Traditional Arabic" w:cs="Traditional Arabic"/>
          <w:sz w:val="28"/>
          <w:szCs w:val="28"/>
          <w:rtl/>
        </w:rPr>
        <w:t xml:space="preserve"> و</w:t>
      </w:r>
      <w:r w:rsidR="2DE780A1"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طبيعة التحليل الإحصائي، وجدنا أن أساليب الانحدار المتعدد عبر</w:t>
      </w:r>
      <w:r w:rsidR="7FD19EE8" w:rsidRPr="2D11B7A2">
        <w:rPr>
          <w:rFonts w:ascii="Traditional Arabic" w:eastAsia="Traditional Arabic" w:hAnsi="Traditional Arabic" w:cs="Traditional Arabic"/>
          <w:sz w:val="28"/>
          <w:szCs w:val="28"/>
        </w:rPr>
        <w:t>(</w:t>
      </w:r>
      <w:r w:rsidRPr="2D11B7A2">
        <w:rPr>
          <w:rFonts w:ascii="Traditional Arabic" w:eastAsia="Traditional Arabic" w:hAnsi="Traditional Arabic" w:cs="Traditional Arabic"/>
          <w:sz w:val="28"/>
          <w:szCs w:val="28"/>
        </w:rPr>
        <w:t xml:space="preserve"> SPSS </w:t>
      </w:r>
      <w:r w:rsidR="31321E2F" w:rsidRPr="2D11B7A2">
        <w:rPr>
          <w:rFonts w:ascii="Traditional Arabic" w:eastAsia="Traditional Arabic" w:hAnsi="Traditional Arabic" w:cs="Traditional Arabic"/>
          <w:sz w:val="28"/>
          <w:szCs w:val="28"/>
        </w:rPr>
        <w:t>)</w:t>
      </w:r>
      <w:r w:rsidR="7E4BD709" w:rsidRPr="2D11B7A2">
        <w:rPr>
          <w:rFonts w:ascii="Traditional Arabic" w:eastAsia="Traditional Arabic" w:hAnsi="Traditional Arabic" w:cs="Traditional Arabic"/>
          <w:sz w:val="28"/>
          <w:szCs w:val="28"/>
        </w:rPr>
        <w:t xml:space="preserve"> </w:t>
      </w:r>
      <w:r w:rsidRPr="2D11B7A2">
        <w:rPr>
          <w:rFonts w:ascii="Traditional Arabic" w:eastAsia="Traditional Arabic" w:hAnsi="Traditional Arabic" w:cs="Traditional Arabic"/>
          <w:sz w:val="28"/>
          <w:szCs w:val="28"/>
          <w:rtl/>
        </w:rPr>
        <w:t>أكثر مباشرة وملائمة لطبيعة أبعاد الاستبانة، وأكثر قدرة على تفسير المتغيرات في سياق دراستنا</w:t>
      </w:r>
      <w:r w:rsidRPr="2D11B7A2">
        <w:rPr>
          <w:rFonts w:ascii="Traditional Arabic" w:eastAsia="Traditional Arabic" w:hAnsi="Traditional Arabic" w:cs="Traditional Arabic"/>
          <w:sz w:val="28"/>
          <w:szCs w:val="28"/>
        </w:rPr>
        <w:t>.</w:t>
      </w:r>
    </w:p>
    <w:p w14:paraId="1113C5A4" w14:textId="589ADF2E" w:rsidR="66B71876" w:rsidRDefault="6FDBC66F" w:rsidP="2D11B7A2">
      <w:pPr>
        <w:pStyle w:val="a3"/>
        <w:numPr>
          <w:ilvl w:val="0"/>
          <w:numId w:val="1"/>
        </w:num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b/>
          <w:bCs/>
          <w:sz w:val="28"/>
          <w:szCs w:val="28"/>
        </w:rPr>
        <w:t xml:space="preserve"> </w:t>
      </w:r>
      <w:r w:rsidRPr="2D11B7A2">
        <w:rPr>
          <w:rFonts w:ascii="Traditional Arabic" w:eastAsia="Traditional Arabic" w:hAnsi="Traditional Arabic" w:cs="Traditional Arabic"/>
          <w:b/>
          <w:bCs/>
          <w:sz w:val="28"/>
          <w:szCs w:val="28"/>
          <w:rtl/>
        </w:rPr>
        <w:t>مبررات النمذجة</w:t>
      </w:r>
      <w:r w:rsidR="220246DF" w:rsidRPr="2D11B7A2">
        <w:rPr>
          <w:rFonts w:ascii="Traditional Arabic" w:eastAsia="Traditional Arabic" w:hAnsi="Traditional Arabic" w:cs="Traditional Arabic"/>
          <w:b/>
          <w:bCs/>
          <w:sz w:val="28"/>
          <w:szCs w:val="28"/>
        </w:rPr>
        <w:t>:</w:t>
      </w:r>
    </w:p>
    <w:p w14:paraId="1DAD969D" w14:textId="3EADB709" w:rsidR="360F956D" w:rsidRDefault="360F956D" w:rsidP="2D11B7A2">
      <w:pPr>
        <w:spacing w:line="360" w:lineRule="auto"/>
      </w:pPr>
      <w:r w:rsidRPr="2D11B7A2">
        <w:rPr>
          <w:rFonts w:ascii="Traditional Arabic" w:eastAsia="Traditional Arabic" w:hAnsi="Traditional Arabic" w:cs="Traditional Arabic"/>
          <w:sz w:val="28"/>
          <w:szCs w:val="28"/>
        </w:rPr>
        <w:t xml:space="preserve"> </w:t>
      </w:r>
      <w:r w:rsidRPr="2D11B7A2">
        <w:rPr>
          <w:rFonts w:ascii="Traditional Arabic" w:eastAsia="Traditional Arabic" w:hAnsi="Traditional Arabic" w:cs="Traditional Arabic"/>
          <w:sz w:val="28"/>
          <w:szCs w:val="28"/>
          <w:rtl/>
        </w:rPr>
        <w:t>تعتمد الدراسة في تصميمها على نموذج هيكلي متكامل يربط بين المتغيرات الثلاث، القيادة المرنة، الابتكار التنظيمي، الأداء الاستراتيجي. ولا يعد هذا الخيار مجرد ترتيب للمتغيرات،</w:t>
      </w:r>
      <w:r w:rsidR="2B38577E" w:rsidRPr="2D11B7A2">
        <w:rPr>
          <w:rFonts w:ascii="Traditional Arabic" w:eastAsia="Traditional Arabic" w:hAnsi="Traditional Arabic" w:cs="Traditional Arabic"/>
          <w:sz w:val="28"/>
          <w:szCs w:val="28"/>
          <w:rtl/>
        </w:rPr>
        <w:t xml:space="preserve"> بل</w:t>
      </w:r>
      <w:r w:rsidRPr="2D11B7A2">
        <w:rPr>
          <w:rFonts w:ascii="Traditional Arabic" w:eastAsia="Traditional Arabic" w:hAnsi="Traditional Arabic" w:cs="Traditional Arabic"/>
          <w:sz w:val="28"/>
          <w:szCs w:val="28"/>
          <w:rtl/>
        </w:rPr>
        <w:t xml:space="preserve"> هو استجابة مجموعة من المبررات المنهجية التي تضمن دقة البحث</w:t>
      </w:r>
      <w:r w:rsidRPr="2D11B7A2">
        <w:rPr>
          <w:rFonts w:ascii="Traditional Arabic" w:eastAsia="Traditional Arabic" w:hAnsi="Traditional Arabic" w:cs="Traditional Arabic"/>
          <w:sz w:val="28"/>
          <w:szCs w:val="28"/>
        </w:rPr>
        <w:t>.</w:t>
      </w:r>
    </w:p>
    <w:p w14:paraId="52E75F9C" w14:textId="48C99FF8" w:rsidR="2D11B7A2" w:rsidRDefault="2D11B7A2" w:rsidP="2D11B7A2">
      <w:pPr>
        <w:spacing w:line="360" w:lineRule="auto"/>
        <w:rPr>
          <w:rFonts w:ascii="Traditional Arabic" w:eastAsia="Traditional Arabic" w:hAnsi="Traditional Arabic" w:cs="Traditional Arabic"/>
          <w:sz w:val="28"/>
          <w:szCs w:val="28"/>
        </w:rPr>
      </w:pPr>
    </w:p>
    <w:p w14:paraId="0BBC6422" w14:textId="6A1125DE" w:rsidR="360F956D" w:rsidRDefault="360F956D" w:rsidP="2D11B7A2">
      <w:pPr>
        <w:pStyle w:val="a3"/>
        <w:numPr>
          <w:ilvl w:val="0"/>
          <w:numId w:val="11"/>
        </w:num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b/>
          <w:bCs/>
          <w:sz w:val="28"/>
          <w:szCs w:val="28"/>
        </w:rPr>
        <w:t xml:space="preserve"> </w:t>
      </w:r>
      <w:r w:rsidRPr="2D11B7A2">
        <w:rPr>
          <w:rFonts w:ascii="Traditional Arabic" w:eastAsia="Traditional Arabic" w:hAnsi="Traditional Arabic" w:cs="Traditional Arabic"/>
          <w:b/>
          <w:bCs/>
          <w:sz w:val="28"/>
          <w:szCs w:val="28"/>
          <w:rtl/>
        </w:rPr>
        <w:t>التجسيد الواقعي للعلاقات الإدارية</w:t>
      </w:r>
      <w:r w:rsidR="6F373C0D" w:rsidRPr="2D11B7A2">
        <w:rPr>
          <w:rFonts w:ascii="Traditional Arabic" w:eastAsia="Traditional Arabic" w:hAnsi="Traditional Arabic" w:cs="Traditional Arabic"/>
          <w:b/>
          <w:bCs/>
          <w:sz w:val="28"/>
          <w:szCs w:val="28"/>
        </w:rPr>
        <w:t>:</w:t>
      </w:r>
    </w:p>
    <w:p w14:paraId="1FAB0987" w14:textId="054C0A19" w:rsidR="360F956D" w:rsidRDefault="360F956D"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 xml:space="preserve">إن الظاهرة المدروسة لا تقع في فراغ </w:t>
      </w:r>
      <w:r w:rsidR="76CEC820" w:rsidRPr="2D11B7A2">
        <w:rPr>
          <w:rFonts w:ascii="Traditional Arabic" w:eastAsia="Traditional Arabic" w:hAnsi="Traditional Arabic" w:cs="Traditional Arabic"/>
          <w:sz w:val="28"/>
          <w:szCs w:val="28"/>
          <w:rtl/>
        </w:rPr>
        <w:t>؛ ف</w:t>
      </w:r>
      <w:r w:rsidRPr="2D11B7A2">
        <w:rPr>
          <w:rFonts w:ascii="Traditional Arabic" w:eastAsia="Traditional Arabic" w:hAnsi="Traditional Arabic" w:cs="Traditional Arabic"/>
          <w:sz w:val="28"/>
          <w:szCs w:val="28"/>
          <w:rtl/>
        </w:rPr>
        <w:t>القيادة المرنة</w:t>
      </w:r>
      <w:r w:rsidR="6EDB710B"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 xml:space="preserve">لا تؤدي إلى الأداء الاستراتيجي بطريقة مباشرة وعشوائية، بل تمر عبر قنوات </w:t>
      </w:r>
      <w:r w:rsidR="0F7263DD"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تنظيمية</w:t>
      </w:r>
      <w:r w:rsidR="33C8463D"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تتمثل في الابتكار، لذا فإن تبني نموذج هيكلي يتيح لنا تصوير هذه العلاقات كما هي في الواقع الإداري، بدلا</w:t>
      </w:r>
      <w:r w:rsidR="04C41477"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من دراسة كل متغير بشكل منفصل</w:t>
      </w:r>
      <w:r w:rsidRPr="2D11B7A2">
        <w:rPr>
          <w:rFonts w:ascii="Traditional Arabic" w:eastAsia="Traditional Arabic" w:hAnsi="Traditional Arabic" w:cs="Traditional Arabic"/>
          <w:sz w:val="28"/>
          <w:szCs w:val="28"/>
        </w:rPr>
        <w:t>.</w:t>
      </w:r>
    </w:p>
    <w:p w14:paraId="1B3D4449" w14:textId="065B0485" w:rsidR="360F956D" w:rsidRDefault="360F956D" w:rsidP="2D11B7A2">
      <w:pPr>
        <w:pStyle w:val="a3"/>
        <w:numPr>
          <w:ilvl w:val="0"/>
          <w:numId w:val="10"/>
        </w:num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b/>
          <w:bCs/>
          <w:sz w:val="28"/>
          <w:szCs w:val="28"/>
        </w:rPr>
        <w:t xml:space="preserve"> </w:t>
      </w:r>
      <w:r w:rsidRPr="2D11B7A2">
        <w:rPr>
          <w:rFonts w:ascii="Traditional Arabic" w:eastAsia="Traditional Arabic" w:hAnsi="Traditional Arabic" w:cs="Traditional Arabic"/>
          <w:b/>
          <w:bCs/>
          <w:sz w:val="28"/>
          <w:szCs w:val="28"/>
          <w:rtl/>
        </w:rPr>
        <w:t>التحقق من الدور الوسيط</w:t>
      </w:r>
      <w:r w:rsidR="6E437FDA" w:rsidRPr="2D11B7A2">
        <w:rPr>
          <w:rFonts w:ascii="Traditional Arabic" w:eastAsia="Traditional Arabic" w:hAnsi="Traditional Arabic" w:cs="Traditional Arabic"/>
          <w:b/>
          <w:bCs/>
          <w:sz w:val="28"/>
          <w:szCs w:val="28"/>
        </w:rPr>
        <w:t>:</w:t>
      </w:r>
    </w:p>
    <w:p w14:paraId="1DC15C68" w14:textId="02E1292F" w:rsidR="360F956D" w:rsidRDefault="360F956D"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يعد هذا النموذج ضرور</w:t>
      </w:r>
      <w:r w:rsidR="2813741C" w:rsidRPr="2D11B7A2">
        <w:rPr>
          <w:rFonts w:ascii="Traditional Arabic" w:eastAsia="Traditional Arabic" w:hAnsi="Traditional Arabic" w:cs="Traditional Arabic"/>
          <w:sz w:val="28"/>
          <w:szCs w:val="28"/>
          <w:rtl/>
        </w:rPr>
        <w:t xml:space="preserve">ة </w:t>
      </w:r>
      <w:r w:rsidRPr="2D11B7A2">
        <w:rPr>
          <w:rFonts w:ascii="Traditional Arabic" w:eastAsia="Traditional Arabic" w:hAnsi="Traditional Arabic" w:cs="Traditional Arabic"/>
          <w:sz w:val="28"/>
          <w:szCs w:val="28"/>
          <w:rtl/>
        </w:rPr>
        <w:t xml:space="preserve">إجرائية </w:t>
      </w:r>
      <w:r w:rsidR="7CB6A267" w:rsidRPr="2D11B7A2">
        <w:rPr>
          <w:rFonts w:ascii="Traditional Arabic" w:eastAsia="Traditional Arabic" w:hAnsi="Traditional Arabic" w:cs="Traditional Arabic"/>
          <w:sz w:val="28"/>
          <w:szCs w:val="28"/>
          <w:rtl/>
        </w:rPr>
        <w:t>ل</w:t>
      </w:r>
      <w:r w:rsidRPr="2D11B7A2">
        <w:rPr>
          <w:rFonts w:ascii="Traditional Arabic" w:eastAsia="Traditional Arabic" w:hAnsi="Traditional Arabic" w:cs="Traditional Arabic"/>
          <w:sz w:val="28"/>
          <w:szCs w:val="28"/>
          <w:rtl/>
        </w:rPr>
        <w:t>اختبار الفرضية المركزية</w:t>
      </w:r>
      <w:r w:rsidR="46835FB4" w:rsidRPr="2D11B7A2">
        <w:rPr>
          <w:rFonts w:ascii="Traditional Arabic" w:eastAsia="Traditional Arabic" w:hAnsi="Traditional Arabic" w:cs="Traditional Arabic"/>
          <w:sz w:val="28"/>
          <w:szCs w:val="28"/>
          <w:rtl/>
        </w:rPr>
        <w:t xml:space="preserve"> للدراسة ( دور الابتكار كوسيط</w:t>
      </w:r>
      <w:r w:rsidR="46835FB4" w:rsidRPr="2D11B7A2">
        <w:rPr>
          <w:rFonts w:ascii="Traditional Arabic" w:eastAsia="Traditional Arabic" w:hAnsi="Traditional Arabic" w:cs="Traditional Arabic"/>
          <w:sz w:val="28"/>
          <w:szCs w:val="28"/>
        </w:rPr>
        <w:t>) .</w:t>
      </w:r>
    </w:p>
    <w:p w14:paraId="60852835" w14:textId="21946AF8" w:rsidR="3FBC2394" w:rsidRDefault="3FBC2394"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من خلال هذا التصميم نستطيع إحصائيا تحديد ما إذا كان الابتكار التنظيمي يعظم من تأثير القيادة المرنة على الأداء، أم إنه يفسر جزء من هذا التأثير</w:t>
      </w:r>
      <w:r w:rsidR="0E6BFF8A"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ما يميز</w:t>
      </w:r>
      <w:r w:rsidR="45F42EAC" w:rsidRPr="2D11B7A2">
        <w:rPr>
          <w:rFonts w:ascii="Traditional Arabic" w:eastAsia="Traditional Arabic" w:hAnsi="Traditional Arabic" w:cs="Traditional Arabic"/>
          <w:sz w:val="28"/>
          <w:szCs w:val="28"/>
          <w:rtl/>
        </w:rPr>
        <w:t xml:space="preserve"> هذه</w:t>
      </w:r>
      <w:r w:rsidRPr="2D11B7A2">
        <w:rPr>
          <w:rFonts w:ascii="Traditional Arabic" w:eastAsia="Traditional Arabic" w:hAnsi="Traditional Arabic" w:cs="Traditional Arabic"/>
          <w:sz w:val="28"/>
          <w:szCs w:val="28"/>
          <w:rtl/>
        </w:rPr>
        <w:t xml:space="preserve"> </w:t>
      </w:r>
      <w:r w:rsidR="500E6DBD" w:rsidRPr="2D11B7A2">
        <w:rPr>
          <w:rFonts w:ascii="Traditional Arabic" w:eastAsia="Traditional Arabic" w:hAnsi="Traditional Arabic" w:cs="Traditional Arabic"/>
          <w:sz w:val="28"/>
          <w:szCs w:val="28"/>
          <w:rtl/>
        </w:rPr>
        <w:t>ال</w:t>
      </w:r>
      <w:r w:rsidRPr="2D11B7A2">
        <w:rPr>
          <w:rFonts w:ascii="Traditional Arabic" w:eastAsia="Traditional Arabic" w:hAnsi="Traditional Arabic" w:cs="Traditional Arabic"/>
          <w:sz w:val="28"/>
          <w:szCs w:val="28"/>
          <w:rtl/>
        </w:rPr>
        <w:t>درا</w:t>
      </w:r>
      <w:r w:rsidR="2D253B50" w:rsidRPr="2D11B7A2">
        <w:rPr>
          <w:rFonts w:ascii="Traditional Arabic" w:eastAsia="Traditional Arabic" w:hAnsi="Traditional Arabic" w:cs="Traditional Arabic"/>
          <w:sz w:val="28"/>
          <w:szCs w:val="28"/>
          <w:rtl/>
        </w:rPr>
        <w:t>سة</w:t>
      </w:r>
      <w:r w:rsidRPr="2D11B7A2">
        <w:rPr>
          <w:rFonts w:ascii="Traditional Arabic" w:eastAsia="Traditional Arabic" w:hAnsi="Traditional Arabic" w:cs="Traditional Arabic"/>
          <w:sz w:val="28"/>
          <w:szCs w:val="28"/>
          <w:rtl/>
        </w:rPr>
        <w:t xml:space="preserve"> عن </w:t>
      </w:r>
      <w:r w:rsidR="13E15361" w:rsidRPr="2D11B7A2">
        <w:rPr>
          <w:rFonts w:ascii="Traditional Arabic" w:eastAsia="Traditional Arabic" w:hAnsi="Traditional Arabic" w:cs="Traditional Arabic"/>
          <w:sz w:val="28"/>
          <w:szCs w:val="28"/>
          <w:rtl/>
        </w:rPr>
        <w:t>ال</w:t>
      </w:r>
      <w:r w:rsidRPr="2D11B7A2">
        <w:rPr>
          <w:rFonts w:ascii="Traditional Arabic" w:eastAsia="Traditional Arabic" w:hAnsi="Traditional Arabic" w:cs="Traditional Arabic"/>
          <w:sz w:val="28"/>
          <w:szCs w:val="28"/>
          <w:rtl/>
        </w:rPr>
        <w:t>دراسات الوصفية البسيطة</w:t>
      </w:r>
      <w:r w:rsidR="26014630" w:rsidRPr="2D11B7A2">
        <w:rPr>
          <w:rFonts w:ascii="Traditional Arabic" w:eastAsia="Traditional Arabic" w:hAnsi="Traditional Arabic" w:cs="Traditional Arabic"/>
          <w:sz w:val="28"/>
          <w:szCs w:val="28"/>
          <w:rtl/>
        </w:rPr>
        <w:t xml:space="preserve"> انها تتبنى نموذجا تفسيريا استقصائيا. وأن هذا التوجه ال</w:t>
      </w:r>
      <w:r w:rsidR="4D0D627C" w:rsidRPr="2D11B7A2">
        <w:rPr>
          <w:rFonts w:ascii="Traditional Arabic" w:eastAsia="Traditional Arabic" w:hAnsi="Traditional Arabic" w:cs="Traditional Arabic"/>
          <w:sz w:val="28"/>
          <w:szCs w:val="28"/>
          <w:rtl/>
        </w:rPr>
        <w:t>م</w:t>
      </w:r>
      <w:r w:rsidR="26014630" w:rsidRPr="2D11B7A2">
        <w:rPr>
          <w:rFonts w:ascii="Traditional Arabic" w:eastAsia="Traditional Arabic" w:hAnsi="Traditional Arabic" w:cs="Traditional Arabic"/>
          <w:sz w:val="28"/>
          <w:szCs w:val="28"/>
          <w:rtl/>
        </w:rPr>
        <w:t>منهج يهدف إلى الانتقال من مجرد رصد واقع المتغيرات إلى فهم الديناميكيات التأثيرية التي ترتبط بينهما. مما يمنح الدراسة قدرة تفسيرية عميقة تتناسب مع متطلبات البحث العلمي</w:t>
      </w:r>
      <w:r w:rsidR="228CC91D" w:rsidRPr="2D11B7A2">
        <w:rPr>
          <w:rFonts w:ascii="Traditional Arabic" w:eastAsia="Traditional Arabic" w:hAnsi="Traditional Arabic" w:cs="Traditional Arabic"/>
          <w:sz w:val="28"/>
          <w:szCs w:val="28"/>
          <w:rtl/>
        </w:rPr>
        <w:t xml:space="preserve"> .</w:t>
      </w:r>
      <w:r w:rsidR="26014630" w:rsidRPr="2D11B7A2">
        <w:rPr>
          <w:rFonts w:ascii="Traditional Arabic" w:eastAsia="Traditional Arabic" w:hAnsi="Traditional Arabic" w:cs="Traditional Arabic"/>
          <w:sz w:val="28"/>
          <w:szCs w:val="28"/>
          <w:rtl/>
        </w:rPr>
        <w:t xml:space="preserve"> وتضع نتائجها في إطار إجراء يساهم في بناء نظرية إدارية تطبيقية</w:t>
      </w:r>
      <w:r w:rsidR="26014630" w:rsidRPr="2D11B7A2">
        <w:rPr>
          <w:rFonts w:ascii="Traditional Arabic" w:eastAsia="Traditional Arabic" w:hAnsi="Traditional Arabic" w:cs="Traditional Arabic"/>
          <w:sz w:val="28"/>
          <w:szCs w:val="28"/>
        </w:rPr>
        <w:t>.</w:t>
      </w:r>
    </w:p>
    <w:p w14:paraId="08843E63" w14:textId="1682EC20" w:rsidR="7F63F16D" w:rsidRDefault="7F63F16D" w:rsidP="2D11B7A2">
      <w:pPr>
        <w:pStyle w:val="a3"/>
        <w:numPr>
          <w:ilvl w:val="0"/>
          <w:numId w:val="9"/>
        </w:num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rPr>
        <w:t xml:space="preserve"> </w:t>
      </w:r>
      <w:r w:rsidRPr="2D11B7A2">
        <w:rPr>
          <w:rFonts w:ascii="Traditional Arabic" w:eastAsia="Traditional Arabic" w:hAnsi="Traditional Arabic" w:cs="Traditional Arabic"/>
          <w:b/>
          <w:bCs/>
          <w:sz w:val="28"/>
          <w:szCs w:val="28"/>
          <w:rtl/>
        </w:rPr>
        <w:t>تعزيز القوة التفسيرية</w:t>
      </w:r>
      <w:r w:rsidR="4445123D" w:rsidRPr="2D11B7A2">
        <w:rPr>
          <w:rFonts w:ascii="Traditional Arabic" w:eastAsia="Traditional Arabic" w:hAnsi="Traditional Arabic" w:cs="Traditional Arabic"/>
          <w:b/>
          <w:bCs/>
          <w:sz w:val="28"/>
          <w:szCs w:val="28"/>
        </w:rPr>
        <w:t>:</w:t>
      </w:r>
    </w:p>
    <w:p w14:paraId="21B9B8F0" w14:textId="0A6AEC0A" w:rsidR="7F63F16D" w:rsidRDefault="7F63F16D"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من خلال هذا النموذج</w:t>
      </w:r>
      <w:r w:rsidR="05696781" w:rsidRPr="2D11B7A2">
        <w:rPr>
          <w:rFonts w:ascii="Traditional Arabic" w:eastAsia="Traditional Arabic" w:hAnsi="Traditional Arabic" w:cs="Traditional Arabic"/>
          <w:sz w:val="28"/>
          <w:szCs w:val="28"/>
          <w:rtl/>
        </w:rPr>
        <w:t xml:space="preserve"> ن</w:t>
      </w:r>
      <w:r w:rsidRPr="2D11B7A2">
        <w:rPr>
          <w:rFonts w:ascii="Traditional Arabic" w:eastAsia="Traditional Arabic" w:hAnsi="Traditional Arabic" w:cs="Traditional Arabic"/>
          <w:sz w:val="28"/>
          <w:szCs w:val="28"/>
          <w:rtl/>
        </w:rPr>
        <w:t>نتقل من مجرد وصف العلاقات إلى تفسيرها. حيث يتيح لنا النموذج الهيكلي</w:t>
      </w:r>
      <w:r w:rsidR="64B3F044"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تقدير حجم التأثير المباشر</w:t>
      </w:r>
      <w:r w:rsidR="23A2F529"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للقيادة المرنة. وحجم التأثير</w:t>
      </w:r>
      <w:r w:rsidR="6A0E94EF" w:rsidRPr="2D11B7A2">
        <w:rPr>
          <w:rFonts w:ascii="Traditional Arabic" w:eastAsia="Traditional Arabic" w:hAnsi="Traditional Arabic" w:cs="Traditional Arabic"/>
          <w:sz w:val="28"/>
          <w:szCs w:val="28"/>
          <w:rtl/>
        </w:rPr>
        <w:t xml:space="preserve"> غ</w:t>
      </w:r>
      <w:r w:rsidRPr="2D11B7A2">
        <w:rPr>
          <w:rFonts w:ascii="Traditional Arabic" w:eastAsia="Traditional Arabic" w:hAnsi="Traditional Arabic" w:cs="Traditional Arabic"/>
          <w:sz w:val="28"/>
          <w:szCs w:val="28"/>
          <w:rtl/>
        </w:rPr>
        <w:t xml:space="preserve">ير المباشرة عبر الابتكار، مما </w:t>
      </w:r>
      <w:r w:rsidR="70DBDA23" w:rsidRPr="2D11B7A2">
        <w:rPr>
          <w:rFonts w:ascii="Traditional Arabic" w:eastAsia="Traditional Arabic" w:hAnsi="Traditional Arabic" w:cs="Traditional Arabic"/>
          <w:sz w:val="28"/>
          <w:szCs w:val="28"/>
          <w:rtl/>
        </w:rPr>
        <w:t xml:space="preserve">يوضح </w:t>
      </w:r>
      <w:r w:rsidRPr="2D11B7A2">
        <w:rPr>
          <w:rFonts w:ascii="Traditional Arabic" w:eastAsia="Traditional Arabic" w:hAnsi="Traditional Arabic" w:cs="Traditional Arabic"/>
          <w:sz w:val="28"/>
          <w:szCs w:val="28"/>
          <w:rtl/>
        </w:rPr>
        <w:t>خريطة</w:t>
      </w:r>
      <w:r w:rsidR="41A8BB25" w:rsidRPr="2D11B7A2">
        <w:rPr>
          <w:rFonts w:ascii="Traditional Arabic" w:eastAsia="Traditional Arabic" w:hAnsi="Traditional Arabic" w:cs="Traditional Arabic"/>
          <w:sz w:val="28"/>
          <w:szCs w:val="28"/>
          <w:rtl/>
        </w:rPr>
        <w:t xml:space="preserve"> طريق</w:t>
      </w:r>
      <w:r w:rsidRPr="2D11B7A2">
        <w:rPr>
          <w:rFonts w:ascii="Traditional Arabic" w:eastAsia="Traditional Arabic" w:hAnsi="Traditional Arabic" w:cs="Traditional Arabic"/>
          <w:sz w:val="28"/>
          <w:szCs w:val="28"/>
          <w:rtl/>
        </w:rPr>
        <w:t xml:space="preserve"> دقيقة لصناع القرار في مؤسسات التعليم الخاص،</w:t>
      </w:r>
      <w:r w:rsidR="234B35D9" w:rsidRPr="2D11B7A2">
        <w:rPr>
          <w:rFonts w:ascii="Traditional Arabic" w:eastAsia="Traditional Arabic" w:hAnsi="Traditional Arabic" w:cs="Traditional Arabic"/>
          <w:sz w:val="28"/>
          <w:szCs w:val="28"/>
          <w:rtl/>
        </w:rPr>
        <w:t xml:space="preserve"> و</w:t>
      </w:r>
      <w:r w:rsidRPr="2D11B7A2">
        <w:rPr>
          <w:rFonts w:ascii="Traditional Arabic" w:eastAsia="Traditional Arabic" w:hAnsi="Traditional Arabic" w:cs="Traditional Arabic"/>
          <w:sz w:val="28"/>
          <w:szCs w:val="28"/>
          <w:rtl/>
        </w:rPr>
        <w:t>توضح لهم أين يجب أن يستثمروا جهودهم</w:t>
      </w:r>
      <w:r w:rsidR="24231AD2" w:rsidRPr="2D11B7A2">
        <w:rPr>
          <w:rFonts w:ascii="Traditional Arabic" w:eastAsia="Traditional Arabic" w:hAnsi="Traditional Arabic" w:cs="Traditional Arabic"/>
          <w:sz w:val="28"/>
          <w:szCs w:val="28"/>
          <w:rtl/>
        </w:rPr>
        <w:t xml:space="preserve"> ، </w:t>
      </w:r>
      <w:r w:rsidRPr="2D11B7A2">
        <w:rPr>
          <w:rFonts w:ascii="Traditional Arabic" w:eastAsia="Traditional Arabic" w:hAnsi="Traditional Arabic" w:cs="Traditional Arabic"/>
          <w:sz w:val="28"/>
          <w:szCs w:val="28"/>
          <w:rtl/>
        </w:rPr>
        <w:t>هل في تطوير القيادات أم في تحفيز الابتكار</w:t>
      </w:r>
      <w:r w:rsidR="4741B659" w:rsidRPr="2D11B7A2">
        <w:rPr>
          <w:rFonts w:ascii="Traditional Arabic" w:eastAsia="Traditional Arabic" w:hAnsi="Traditional Arabic" w:cs="Traditional Arabic"/>
          <w:sz w:val="28"/>
          <w:szCs w:val="28"/>
        </w:rPr>
        <w:t>.</w:t>
      </w:r>
    </w:p>
    <w:p w14:paraId="42AFCA21" w14:textId="64DFAEC2" w:rsidR="0A7B9226" w:rsidRDefault="0A7B9226" w:rsidP="2D11B7A2">
      <w:pPr>
        <w:pStyle w:val="a3"/>
        <w:numPr>
          <w:ilvl w:val="0"/>
          <w:numId w:val="8"/>
        </w:num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b/>
          <w:bCs/>
          <w:sz w:val="28"/>
          <w:szCs w:val="28"/>
        </w:rPr>
        <w:t xml:space="preserve"> </w:t>
      </w:r>
      <w:r w:rsidRPr="2D11B7A2">
        <w:rPr>
          <w:rFonts w:ascii="Traditional Arabic" w:eastAsia="Traditional Arabic" w:hAnsi="Traditional Arabic" w:cs="Traditional Arabic"/>
          <w:b/>
          <w:bCs/>
          <w:sz w:val="28"/>
          <w:szCs w:val="28"/>
          <w:rtl/>
        </w:rPr>
        <w:t>الانسجام مع أهداف الدراسة</w:t>
      </w:r>
      <w:r w:rsidRPr="2D11B7A2">
        <w:rPr>
          <w:rFonts w:ascii="Traditional Arabic" w:eastAsia="Traditional Arabic" w:hAnsi="Traditional Arabic" w:cs="Traditional Arabic"/>
          <w:b/>
          <w:bCs/>
          <w:sz w:val="28"/>
          <w:szCs w:val="28"/>
        </w:rPr>
        <w:t>:</w:t>
      </w:r>
    </w:p>
    <w:p w14:paraId="2BA4B801" w14:textId="6EBAF633" w:rsidR="0A7B9226" w:rsidRDefault="0A7B9226" w:rsidP="2D11B7A2">
      <w:pPr>
        <w:spacing w:line="360" w:lineRule="auto"/>
        <w:rPr>
          <w:rFonts w:asciiTheme="majorHAnsi" w:eastAsiaTheme="majorEastAsia" w:hAnsiTheme="majorHAnsi" w:cstheme="majorBidi"/>
          <w:sz w:val="28"/>
          <w:szCs w:val="28"/>
        </w:rPr>
      </w:pPr>
      <w:r w:rsidRPr="2D11B7A2">
        <w:rPr>
          <w:rFonts w:ascii="Traditional Arabic" w:eastAsia="Traditional Arabic" w:hAnsi="Traditional Arabic" w:cs="Traditional Arabic"/>
          <w:sz w:val="28"/>
          <w:szCs w:val="28"/>
          <w:rtl/>
        </w:rPr>
        <w:t>إن اختيار النموذج الهيكلي يضمن اتساق الأدوات التحليلية مع أسئلة الدراسة. فعندما نقوم بتحليل البيانات عبر تحليل الانحدار في</w:t>
      </w:r>
      <w:r w:rsidR="20A56F7A" w:rsidRPr="2D11B7A2">
        <w:rPr>
          <w:rFonts w:ascii="Traditional Arabic" w:eastAsia="Traditional Arabic" w:hAnsi="Traditional Arabic" w:cs="Traditional Arabic"/>
          <w:sz w:val="28"/>
          <w:szCs w:val="28"/>
        </w:rPr>
        <w:t>(</w:t>
      </w:r>
      <w:r w:rsidRPr="2D11B7A2">
        <w:rPr>
          <w:rFonts w:asciiTheme="majorHAnsi" w:eastAsiaTheme="majorEastAsia" w:hAnsiTheme="majorHAnsi" w:cstheme="majorBidi"/>
          <w:sz w:val="28"/>
          <w:szCs w:val="28"/>
        </w:rPr>
        <w:t>SPSS</w:t>
      </w:r>
      <w:r w:rsidR="677A08B3" w:rsidRPr="2D11B7A2">
        <w:rPr>
          <w:rFonts w:asciiTheme="majorHAnsi" w:eastAsiaTheme="majorEastAsia" w:hAnsiTheme="majorHAnsi" w:cstheme="majorBidi"/>
          <w:sz w:val="28"/>
          <w:szCs w:val="28"/>
        </w:rPr>
        <w:t>)</w:t>
      </w:r>
    </w:p>
    <w:p w14:paraId="3E45DE65" w14:textId="4ABA58DF" w:rsidR="0CC00B56" w:rsidRDefault="0CC00B56"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فإننا نقوم باختبار أجزاء هذا النموذج، قطعة تلو الأخرى. مما يعظم أن كل نتيجة نصل إليها تخدم الإطار العام الذي انطلقت منه الدراسة</w:t>
      </w:r>
      <w:r w:rsidRPr="2D11B7A2">
        <w:rPr>
          <w:rFonts w:ascii="Traditional Arabic" w:eastAsia="Traditional Arabic" w:hAnsi="Traditional Arabic" w:cs="Traditional Arabic"/>
          <w:sz w:val="28"/>
          <w:szCs w:val="28"/>
        </w:rPr>
        <w:t>.</w:t>
      </w:r>
    </w:p>
    <w:p w14:paraId="3CDD3503" w14:textId="425D0365" w:rsidR="2B126167" w:rsidRDefault="067992B2" w:rsidP="2D11B7A2">
      <w:pPr>
        <w:spacing w:line="360" w:lineRule="auto"/>
        <w:rPr>
          <w:rFonts w:ascii="Traditional Arabic" w:eastAsia="Traditional Arabic" w:hAnsi="Traditional Arabic" w:cs="Traditional Arabic"/>
          <w:b/>
          <w:bCs/>
          <w:sz w:val="32"/>
          <w:szCs w:val="32"/>
        </w:rPr>
      </w:pPr>
      <w:r w:rsidRPr="2D11B7A2">
        <w:rPr>
          <w:rFonts w:ascii="Traditional Arabic" w:eastAsia="Traditional Arabic" w:hAnsi="Traditional Arabic" w:cs="Traditional Arabic"/>
          <w:b/>
          <w:bCs/>
          <w:sz w:val="32"/>
          <w:szCs w:val="32"/>
        </w:rPr>
        <w:t xml:space="preserve"> </w:t>
      </w:r>
      <w:r w:rsidRPr="2D11B7A2">
        <w:rPr>
          <w:rFonts w:ascii="Traditional Arabic" w:eastAsia="Traditional Arabic" w:hAnsi="Traditional Arabic" w:cs="Traditional Arabic"/>
          <w:b/>
          <w:bCs/>
          <w:sz w:val="32"/>
          <w:szCs w:val="32"/>
          <w:rtl/>
        </w:rPr>
        <w:t>ثانيا</w:t>
      </w:r>
      <w:r w:rsidR="5E88EAF2" w:rsidRPr="2D11B7A2">
        <w:rPr>
          <w:rFonts w:ascii="Traditional Arabic" w:eastAsia="Traditional Arabic" w:hAnsi="Traditional Arabic" w:cs="Traditional Arabic"/>
          <w:b/>
          <w:bCs/>
          <w:sz w:val="32"/>
          <w:szCs w:val="32"/>
          <w:rtl/>
        </w:rPr>
        <w:t>:</w:t>
      </w:r>
      <w:r w:rsidR="1C3F39AC" w:rsidRPr="2D11B7A2">
        <w:rPr>
          <w:rFonts w:ascii="Traditional Arabic" w:eastAsia="Traditional Arabic" w:hAnsi="Traditional Arabic" w:cs="Traditional Arabic"/>
          <w:b/>
          <w:bCs/>
          <w:sz w:val="32"/>
          <w:szCs w:val="32"/>
          <w:rtl/>
        </w:rPr>
        <w:t>أ</w:t>
      </w:r>
      <w:r w:rsidR="09F983D2" w:rsidRPr="2D11B7A2">
        <w:rPr>
          <w:rFonts w:ascii="Traditional Arabic" w:eastAsia="Traditional Arabic" w:hAnsi="Traditional Arabic" w:cs="Traditional Arabic"/>
          <w:b/>
          <w:bCs/>
          <w:sz w:val="32"/>
          <w:szCs w:val="32"/>
          <w:rtl/>
        </w:rPr>
        <w:t>نواع البيانات المطلوبة</w:t>
      </w:r>
      <w:r w:rsidR="09F983D2" w:rsidRPr="2D11B7A2">
        <w:rPr>
          <w:rFonts w:ascii="Traditional Arabic" w:eastAsia="Traditional Arabic" w:hAnsi="Traditional Arabic" w:cs="Traditional Arabic"/>
          <w:b/>
          <w:bCs/>
          <w:sz w:val="32"/>
          <w:szCs w:val="32"/>
        </w:rPr>
        <w:t>:</w:t>
      </w:r>
    </w:p>
    <w:p w14:paraId="6F1DF20D" w14:textId="77A9A557" w:rsidR="2B126167" w:rsidRDefault="067992B2"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 xml:space="preserve">أنواع البيانات المطلوبة </w:t>
      </w:r>
      <w:r w:rsidR="0E0CB8F4" w:rsidRPr="2D11B7A2">
        <w:rPr>
          <w:rFonts w:ascii="Traditional Arabic" w:eastAsia="Traditional Arabic" w:hAnsi="Traditional Arabic" w:cs="Traditional Arabic"/>
          <w:sz w:val="28"/>
          <w:szCs w:val="28"/>
          <w:rtl/>
        </w:rPr>
        <w:t>ت</w:t>
      </w:r>
      <w:r w:rsidRPr="2D11B7A2">
        <w:rPr>
          <w:rFonts w:ascii="Traditional Arabic" w:eastAsia="Traditional Arabic" w:hAnsi="Traditional Arabic" w:cs="Traditional Arabic"/>
          <w:sz w:val="28"/>
          <w:szCs w:val="28"/>
          <w:rtl/>
        </w:rPr>
        <w:t xml:space="preserve">تطلب الدراسة تضافر نوعين من البيانات لضمان شمولية الإحاطة بالظاهرة </w:t>
      </w:r>
      <w:r w:rsidR="73F994C9" w:rsidRPr="2D11B7A2">
        <w:rPr>
          <w:rFonts w:ascii="Traditional Arabic" w:eastAsia="Traditional Arabic" w:hAnsi="Traditional Arabic" w:cs="Traditional Arabic"/>
          <w:sz w:val="28"/>
          <w:szCs w:val="28"/>
          <w:rtl/>
        </w:rPr>
        <w:t>المدروس</w:t>
      </w:r>
      <w:r w:rsidR="7DA79F8F" w:rsidRPr="2D11B7A2">
        <w:rPr>
          <w:rFonts w:ascii="Traditional Arabic" w:eastAsia="Traditional Arabic" w:hAnsi="Traditional Arabic" w:cs="Traditional Arabic"/>
          <w:sz w:val="28"/>
          <w:szCs w:val="28"/>
          <w:rtl/>
        </w:rPr>
        <w:t xml:space="preserve">ة </w:t>
      </w:r>
      <w:r w:rsidR="73F994C9" w:rsidRPr="2D11B7A2">
        <w:rPr>
          <w:rFonts w:ascii="Traditional Arabic" w:eastAsia="Traditional Arabic" w:hAnsi="Traditional Arabic" w:cs="Traditional Arabic"/>
          <w:sz w:val="28"/>
          <w:szCs w:val="28"/>
          <w:rtl/>
        </w:rPr>
        <w:t xml:space="preserve"> من كافة جوانبها النظرية والميدانية وذلك وفقا للمسارات التالية</w:t>
      </w:r>
      <w:r w:rsidR="2E0A543D" w:rsidRPr="2D11B7A2">
        <w:rPr>
          <w:rFonts w:ascii="Traditional Arabic" w:eastAsia="Traditional Arabic" w:hAnsi="Traditional Arabic" w:cs="Traditional Arabic"/>
          <w:sz w:val="28"/>
          <w:szCs w:val="28"/>
        </w:rPr>
        <w:t>:</w:t>
      </w:r>
    </w:p>
    <w:p w14:paraId="322FD1AF" w14:textId="600BE3BC" w:rsidR="067992B2" w:rsidRDefault="067992B2" w:rsidP="2D11B7A2">
      <w:p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b/>
          <w:bCs/>
          <w:sz w:val="28"/>
          <w:szCs w:val="28"/>
          <w:rtl/>
        </w:rPr>
        <w:t>البيانات الثانوية</w:t>
      </w:r>
      <w:r w:rsidR="614777D3" w:rsidRPr="2D11B7A2">
        <w:rPr>
          <w:rFonts w:ascii="Traditional Arabic" w:eastAsia="Traditional Arabic" w:hAnsi="Traditional Arabic" w:cs="Traditional Arabic"/>
          <w:b/>
          <w:bCs/>
          <w:sz w:val="28"/>
          <w:szCs w:val="28"/>
        </w:rPr>
        <w:t>:</w:t>
      </w:r>
    </w:p>
    <w:p w14:paraId="2E2B319A" w14:textId="17F8446A" w:rsidR="77D24039" w:rsidRDefault="77D24039"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تتمثل في المادة العلمية الموثوقة التي تشكل القاعدة المعرفية لهذه الدراسة</w:t>
      </w:r>
      <w:r w:rsidR="2882A3E1"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والتي تم الحصول عليها من خلال المسح المكتبي الشامل، وتشمل</w:t>
      </w:r>
      <w:r w:rsidRPr="2D11B7A2">
        <w:rPr>
          <w:rFonts w:ascii="Traditional Arabic" w:eastAsia="Traditional Arabic" w:hAnsi="Traditional Arabic" w:cs="Traditional Arabic"/>
          <w:sz w:val="28"/>
          <w:szCs w:val="28"/>
        </w:rPr>
        <w:t>:</w:t>
      </w:r>
    </w:p>
    <w:p w14:paraId="5496CAAD" w14:textId="30935908" w:rsidR="0711E151" w:rsidRDefault="0711E151" w:rsidP="2D11B7A2">
      <w:pPr>
        <w:pStyle w:val="a3"/>
        <w:numPr>
          <w:ilvl w:val="0"/>
          <w:numId w:val="17"/>
        </w:num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الأدبيات الأكاديمية</w:t>
      </w:r>
      <w:r w:rsidR="360AD5AD"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الكتب المتخصصة. الدوريات العلمية المحكمة، والرسائل الجامعية السابقة التي تناولت متغيرات الدراسة، القيادة المرنة، الابتكار، تنظيمي الأداء الاستراتيجي في السياقين العربي والأجنبي</w:t>
      </w:r>
      <w:r w:rsidRPr="2D11B7A2">
        <w:rPr>
          <w:rFonts w:ascii="Traditional Arabic" w:eastAsia="Traditional Arabic" w:hAnsi="Traditional Arabic" w:cs="Traditional Arabic"/>
          <w:sz w:val="28"/>
          <w:szCs w:val="28"/>
        </w:rPr>
        <w:t>.</w:t>
      </w:r>
    </w:p>
    <w:p w14:paraId="139FF9EA" w14:textId="6F2524FE" w:rsidR="0711E151" w:rsidRDefault="0711E151" w:rsidP="2D11B7A2">
      <w:pPr>
        <w:pStyle w:val="a3"/>
        <w:numPr>
          <w:ilvl w:val="0"/>
          <w:numId w:val="17"/>
        </w:num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 xml:space="preserve">الوثائق والتقارير التنظيمية </w:t>
      </w:r>
      <w:r w:rsidR="6A0D6686" w:rsidRPr="2D11B7A2">
        <w:rPr>
          <w:rFonts w:ascii="Traditional Arabic" w:eastAsia="Traditional Arabic" w:hAnsi="Traditional Arabic" w:cs="Traditional Arabic"/>
          <w:sz w:val="28"/>
          <w:szCs w:val="28"/>
          <w:rtl/>
        </w:rPr>
        <w:t>:</w:t>
      </w:r>
      <w:r w:rsidR="06993D07" w:rsidRPr="2D11B7A2">
        <w:rPr>
          <w:rFonts w:ascii="Traditional Arabic" w:eastAsia="Traditional Arabic" w:hAnsi="Traditional Arabic" w:cs="Traditional Arabic"/>
          <w:sz w:val="28"/>
          <w:szCs w:val="28"/>
          <w:rtl/>
        </w:rPr>
        <w:t xml:space="preserve"> ا</w:t>
      </w:r>
      <w:r w:rsidRPr="2D11B7A2">
        <w:rPr>
          <w:rFonts w:ascii="Traditional Arabic" w:eastAsia="Traditional Arabic" w:hAnsi="Traditional Arabic" w:cs="Traditional Arabic"/>
          <w:sz w:val="28"/>
          <w:szCs w:val="28"/>
          <w:rtl/>
        </w:rPr>
        <w:t>لبيانات المستمدة من الخطط الاستراتيجية لوزارة التعليم في المملكة العربية السعودية، تقارير هيئة التقويم</w:t>
      </w:r>
      <w:r w:rsidR="11D76EE4" w:rsidRPr="2D11B7A2">
        <w:rPr>
          <w:rFonts w:ascii="Traditional Arabic" w:eastAsia="Traditional Arabic" w:hAnsi="Traditional Arabic" w:cs="Traditional Arabic"/>
          <w:sz w:val="28"/>
          <w:szCs w:val="28"/>
          <w:rtl/>
        </w:rPr>
        <w:t xml:space="preserve"> و</w:t>
      </w:r>
      <w:r w:rsidRPr="2D11B7A2">
        <w:rPr>
          <w:rFonts w:ascii="Traditional Arabic" w:eastAsia="Traditional Arabic" w:hAnsi="Traditional Arabic" w:cs="Traditional Arabic"/>
          <w:sz w:val="28"/>
          <w:szCs w:val="28"/>
          <w:rtl/>
        </w:rPr>
        <w:t>التعليم والتدريب والنشرات الإحصائية التي تعكس التوجهات الحديثة في ق</w:t>
      </w:r>
      <w:r w:rsidR="10ADE8B1" w:rsidRPr="2D11B7A2">
        <w:rPr>
          <w:rFonts w:ascii="Traditional Arabic" w:eastAsia="Traditional Arabic" w:hAnsi="Traditional Arabic" w:cs="Traditional Arabic"/>
          <w:sz w:val="28"/>
          <w:szCs w:val="28"/>
          <w:rtl/>
        </w:rPr>
        <w:t xml:space="preserve">طاع </w:t>
      </w:r>
      <w:r w:rsidRPr="2D11B7A2">
        <w:rPr>
          <w:rFonts w:ascii="Traditional Arabic" w:eastAsia="Traditional Arabic" w:hAnsi="Traditional Arabic" w:cs="Traditional Arabic"/>
          <w:sz w:val="28"/>
          <w:szCs w:val="28"/>
          <w:rtl/>
        </w:rPr>
        <w:t>التعليم والتدريب الخاص</w:t>
      </w:r>
      <w:r w:rsidRPr="2D11B7A2">
        <w:rPr>
          <w:rFonts w:ascii="Traditional Arabic" w:eastAsia="Traditional Arabic" w:hAnsi="Traditional Arabic" w:cs="Traditional Arabic"/>
          <w:sz w:val="28"/>
          <w:szCs w:val="28"/>
        </w:rPr>
        <w:t>.</w:t>
      </w:r>
    </w:p>
    <w:p w14:paraId="01029E7F" w14:textId="2D2FB2B4" w:rsidR="0711E151" w:rsidRDefault="0711E151" w:rsidP="2D11B7A2">
      <w:pPr>
        <w:pStyle w:val="a3"/>
        <w:numPr>
          <w:ilvl w:val="0"/>
          <w:numId w:val="17"/>
        </w:num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 xml:space="preserve">الأهمية المنهجية </w:t>
      </w:r>
      <w:r w:rsidR="0B8E13E9"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تكمن أهمية هذه البيانات في كونها الأساس الذي بنيت عليه الدراسة، حيث استخدمت في تأصيل المتغيرات، تحديد الفجوة البحثية، وتطوير أبعاد الاستبانة، مما يمنح الدراسة انطلاقة علمية مستندة إلى إرث معرفي معتمد</w:t>
      </w:r>
      <w:r w:rsidRPr="2D11B7A2">
        <w:rPr>
          <w:rFonts w:ascii="Traditional Arabic" w:eastAsia="Traditional Arabic" w:hAnsi="Traditional Arabic" w:cs="Traditional Arabic"/>
          <w:sz w:val="28"/>
          <w:szCs w:val="28"/>
        </w:rPr>
        <w:t>.</w:t>
      </w:r>
    </w:p>
    <w:p w14:paraId="63E04BA8" w14:textId="54DFF416" w:rsidR="2D11B7A2" w:rsidRDefault="2D11B7A2" w:rsidP="2D11B7A2">
      <w:pPr>
        <w:spacing w:line="360" w:lineRule="auto"/>
        <w:rPr>
          <w:rFonts w:ascii="Traditional Arabic" w:eastAsia="Traditional Arabic" w:hAnsi="Traditional Arabic" w:cs="Traditional Arabic"/>
          <w:sz w:val="28"/>
          <w:szCs w:val="28"/>
        </w:rPr>
      </w:pPr>
    </w:p>
    <w:p w14:paraId="227DFA8F" w14:textId="759E9FB8" w:rsidR="2D11B7A2" w:rsidRDefault="2D11B7A2" w:rsidP="2D11B7A2">
      <w:pPr>
        <w:spacing w:line="360" w:lineRule="auto"/>
        <w:rPr>
          <w:rFonts w:ascii="Traditional Arabic" w:eastAsia="Traditional Arabic" w:hAnsi="Traditional Arabic" w:cs="Traditional Arabic"/>
          <w:sz w:val="28"/>
          <w:szCs w:val="28"/>
        </w:rPr>
      </w:pPr>
    </w:p>
    <w:p w14:paraId="7D7BE229" w14:textId="46F4F12E" w:rsidR="629E86F5" w:rsidRDefault="7E733409" w:rsidP="1B3348AA">
      <w:pPr>
        <w:spacing w:line="360" w:lineRule="auto"/>
      </w:pPr>
      <w:r w:rsidRPr="2D11B7A2">
        <w:rPr>
          <w:rFonts w:ascii="Traditional Arabic" w:eastAsia="Traditional Arabic" w:hAnsi="Traditional Arabic" w:cs="Traditional Arabic"/>
          <w:b/>
          <w:bCs/>
          <w:sz w:val="28"/>
          <w:szCs w:val="28"/>
        </w:rPr>
        <w:t xml:space="preserve"> </w:t>
      </w:r>
    </w:p>
    <w:p w14:paraId="465C7FBD" w14:textId="24583C33" w:rsidR="629E86F5" w:rsidRDefault="7E733409" w:rsidP="2D11B7A2">
      <w:p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b/>
          <w:bCs/>
          <w:sz w:val="28"/>
          <w:szCs w:val="28"/>
          <w:rtl/>
        </w:rPr>
        <w:t>البيانات الأولية</w:t>
      </w:r>
      <w:r w:rsidRPr="2D11B7A2">
        <w:rPr>
          <w:rFonts w:ascii="Traditional Arabic" w:eastAsia="Traditional Arabic" w:hAnsi="Traditional Arabic" w:cs="Traditional Arabic"/>
          <w:b/>
          <w:bCs/>
          <w:sz w:val="28"/>
          <w:szCs w:val="28"/>
        </w:rPr>
        <w:t xml:space="preserve"> </w:t>
      </w:r>
      <w:r w:rsidR="78D0670E" w:rsidRPr="2D11B7A2">
        <w:rPr>
          <w:rFonts w:ascii="Traditional Arabic" w:eastAsia="Traditional Arabic" w:hAnsi="Traditional Arabic" w:cs="Traditional Arabic"/>
          <w:b/>
          <w:bCs/>
          <w:sz w:val="28"/>
          <w:szCs w:val="28"/>
        </w:rPr>
        <w:t>:</w:t>
      </w:r>
    </w:p>
    <w:p w14:paraId="6635B1EA" w14:textId="7AA1392D" w:rsidR="1B3348AA" w:rsidRDefault="7E733409" w:rsidP="2D11B7A2">
      <w:pPr>
        <w:spacing w:line="360" w:lineRule="auto"/>
        <w:rPr>
          <w:rFonts w:ascii="Traditional Arabic" w:eastAsia="Traditional Arabic" w:hAnsi="Traditional Arabic" w:cs="Traditional Arabic"/>
          <w:sz w:val="28"/>
          <w:szCs w:val="28"/>
          <w:rtl/>
        </w:rPr>
      </w:pPr>
      <w:r w:rsidRPr="2D11B7A2">
        <w:rPr>
          <w:rFonts w:ascii="Traditional Arabic" w:eastAsia="Traditional Arabic" w:hAnsi="Traditional Arabic" w:cs="Traditional Arabic"/>
          <w:sz w:val="28"/>
          <w:szCs w:val="28"/>
          <w:rtl/>
        </w:rPr>
        <w:t>تعتبر جوهرة الدراسة الميدانية، حيث يتم الحصول عليها من خلال استمارة الاستبانة التي طورت خصوصا لهذه الدراسة، تمثل هذه البيانات</w:t>
      </w:r>
      <w:r w:rsidR="3211EAAE"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صوت الممارسين في الميدان التربوي والتدريبي، وتعالج إحصائيا لتقديم أدلة تجريبية تدعم أو تنفي فرضيات الدراسة</w:t>
      </w:r>
      <w:r w:rsidR="20C17BA5" w:rsidRPr="2D11B7A2">
        <w:rPr>
          <w:rFonts w:ascii="Traditional Arabic" w:eastAsia="Traditional Arabic" w:hAnsi="Traditional Arabic" w:cs="Traditional Arabic"/>
          <w:sz w:val="28"/>
          <w:szCs w:val="28"/>
          <w:rtl/>
        </w:rPr>
        <w:t>، بما يوفر أدلة ميدانية يمكن الاعتماد عليها لاختبار فرضيات والتحقق من صحة النموذج المقترح</w:t>
      </w:r>
      <w:r w:rsidR="241794AB" w:rsidRPr="2D11B7A2">
        <w:rPr>
          <w:rFonts w:ascii="Traditional Arabic" w:eastAsia="Traditional Arabic" w:hAnsi="Traditional Arabic" w:cs="Traditional Arabic"/>
          <w:sz w:val="28"/>
          <w:szCs w:val="28"/>
          <w:rtl/>
        </w:rPr>
        <w:t xml:space="preserve"> و</w:t>
      </w:r>
      <w:r w:rsidR="20C17BA5" w:rsidRPr="2D11B7A2">
        <w:rPr>
          <w:rFonts w:ascii="Traditional Arabic" w:eastAsia="Traditional Arabic" w:hAnsi="Traditional Arabic" w:cs="Traditional Arabic"/>
          <w:sz w:val="28"/>
          <w:szCs w:val="28"/>
          <w:rtl/>
        </w:rPr>
        <w:t xml:space="preserve"> استخدام الأساليب الإحصائية المناسبة</w:t>
      </w:r>
      <w:r w:rsidR="52E03680" w:rsidRPr="2D11B7A2">
        <w:rPr>
          <w:rFonts w:ascii="Traditional Arabic" w:eastAsia="Traditional Arabic" w:hAnsi="Traditional Arabic" w:cs="Traditional Arabic"/>
          <w:sz w:val="28"/>
          <w:szCs w:val="28"/>
          <w:rtl/>
        </w:rPr>
        <w:t xml:space="preserve"> وتتضمن</w:t>
      </w:r>
      <w:r w:rsidR="52E03680" w:rsidRPr="2D11B7A2">
        <w:rPr>
          <w:rFonts w:ascii="Traditional Arabic" w:eastAsia="Traditional Arabic" w:hAnsi="Traditional Arabic" w:cs="Traditional Arabic"/>
          <w:sz w:val="28"/>
          <w:szCs w:val="28"/>
        </w:rPr>
        <w:t>:</w:t>
      </w:r>
    </w:p>
    <w:p w14:paraId="34D2498F" w14:textId="1345C65F" w:rsidR="1B3348AA" w:rsidRDefault="52E03680" w:rsidP="2D11B7A2">
      <w:pPr>
        <w:pStyle w:val="a3"/>
        <w:numPr>
          <w:ilvl w:val="0"/>
          <w:numId w:val="16"/>
        </w:num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استجابات أفراد العينة: النتائج المستمدة من إستمارة الاستبانة التي طورت خصوصا لهذه الدراسة، والتي تعكس تصورات القيادات التربوية حول ممارسات الابتكار والأداء في مؤسساتهم</w:t>
      </w:r>
      <w:r w:rsidRPr="2D11B7A2">
        <w:rPr>
          <w:rFonts w:ascii="Traditional Arabic" w:eastAsia="Traditional Arabic" w:hAnsi="Traditional Arabic" w:cs="Traditional Arabic"/>
          <w:sz w:val="28"/>
          <w:szCs w:val="28"/>
        </w:rPr>
        <w:t>.</w:t>
      </w:r>
    </w:p>
    <w:p w14:paraId="150B8EA7" w14:textId="3E2FD712" w:rsidR="1B3348AA" w:rsidRDefault="52E03680" w:rsidP="2D11B7A2">
      <w:pPr>
        <w:pStyle w:val="a3"/>
        <w:numPr>
          <w:ilvl w:val="0"/>
          <w:numId w:val="16"/>
        </w:num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البيانات الديموغرافية والمهنية: الخصائص الوظيفية للمشاركين مثل المسمى</w:t>
      </w:r>
      <w:r w:rsidR="3BE99922" w:rsidRPr="2D11B7A2">
        <w:rPr>
          <w:rFonts w:ascii="Traditional Arabic" w:eastAsia="Traditional Arabic" w:hAnsi="Traditional Arabic" w:cs="Traditional Arabic"/>
          <w:sz w:val="28"/>
          <w:szCs w:val="28"/>
          <w:rtl/>
        </w:rPr>
        <w:t>ى الوظيفي، سنوات الخبرة ،</w:t>
      </w:r>
      <w:r w:rsidR="58A11813" w:rsidRPr="2D11B7A2">
        <w:rPr>
          <w:rFonts w:ascii="Traditional Arabic" w:eastAsia="Traditional Arabic" w:hAnsi="Traditional Arabic" w:cs="Traditional Arabic"/>
          <w:sz w:val="28"/>
          <w:szCs w:val="28"/>
          <w:rtl/>
        </w:rPr>
        <w:t xml:space="preserve"> </w:t>
      </w:r>
      <w:r w:rsidR="3BE99922" w:rsidRPr="2D11B7A2">
        <w:rPr>
          <w:rFonts w:ascii="Traditional Arabic" w:eastAsia="Traditional Arabic" w:hAnsi="Traditional Arabic" w:cs="Traditional Arabic"/>
          <w:sz w:val="28"/>
          <w:szCs w:val="28"/>
          <w:rtl/>
        </w:rPr>
        <w:t>طبيعة المؤسسة. حيث تعالج هذه البيانات للتقييم مدى اختلاف الآراء بين المجموعات المختلفة، مما يزيد من عمق التفسير</w:t>
      </w:r>
      <w:r w:rsidR="3BE99922" w:rsidRPr="2D11B7A2">
        <w:rPr>
          <w:rFonts w:ascii="Traditional Arabic" w:eastAsia="Traditional Arabic" w:hAnsi="Traditional Arabic" w:cs="Traditional Arabic"/>
          <w:sz w:val="28"/>
          <w:szCs w:val="28"/>
        </w:rPr>
        <w:t>.</w:t>
      </w:r>
    </w:p>
    <w:p w14:paraId="6259C06E" w14:textId="4FF20C8A" w:rsidR="1B3348AA" w:rsidRDefault="3BE99922" w:rsidP="2D11B7A2">
      <w:pPr>
        <w:pStyle w:val="a3"/>
        <w:numPr>
          <w:ilvl w:val="0"/>
          <w:numId w:val="16"/>
        </w:num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الأهمية المنهجية: تتميز هذه البيانات بكونها صوت الميدان الذي يضفي على الدراسة طابع التجديد والخصوصية للبيئة التعليمية السعودية، وهي البيانات التي سيتم معالجتها إحصائيا لاختبار صحة الفرضيات وتقديم النتائج التجريبية للدراسة</w:t>
      </w:r>
      <w:r w:rsidRPr="2D11B7A2">
        <w:rPr>
          <w:rFonts w:ascii="Traditional Arabic" w:eastAsia="Traditional Arabic" w:hAnsi="Traditional Arabic" w:cs="Traditional Arabic"/>
          <w:sz w:val="28"/>
          <w:szCs w:val="28"/>
        </w:rPr>
        <w:t>.</w:t>
      </w:r>
    </w:p>
    <w:p w14:paraId="23625D17" w14:textId="0A7EE943" w:rsidR="629E86F5" w:rsidRDefault="7E733409"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Pr>
        <w:t xml:space="preserve"> </w:t>
      </w:r>
      <w:r w:rsidRPr="2D11B7A2">
        <w:rPr>
          <w:rFonts w:ascii="Traditional Arabic" w:eastAsia="Traditional Arabic" w:hAnsi="Traditional Arabic" w:cs="Traditional Arabic"/>
          <w:sz w:val="28"/>
          <w:szCs w:val="28"/>
          <w:rtl/>
        </w:rPr>
        <w:t>إن اعتماد هذا المزيج</w:t>
      </w:r>
      <w:r w:rsidR="31063354" w:rsidRPr="2D11B7A2">
        <w:rPr>
          <w:rFonts w:ascii="Traditional Arabic" w:eastAsia="Traditional Arabic" w:hAnsi="Traditional Arabic" w:cs="Traditional Arabic"/>
          <w:sz w:val="28"/>
          <w:szCs w:val="28"/>
          <w:rtl/>
        </w:rPr>
        <w:t xml:space="preserve"> </w:t>
      </w:r>
      <w:r w:rsidR="4F346739"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ثانوية</w:t>
      </w:r>
      <w:r w:rsidR="6C750A02"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 xml:space="preserve"> أولية</w:t>
      </w:r>
      <w:r w:rsidR="76ADCDFE" w:rsidRPr="2D11B7A2">
        <w:rPr>
          <w:rFonts w:ascii="Traditional Arabic" w:eastAsia="Traditional Arabic" w:hAnsi="Traditional Arabic" w:cs="Traditional Arabic"/>
          <w:sz w:val="28"/>
          <w:szCs w:val="28"/>
          <w:rtl/>
        </w:rPr>
        <w:t xml:space="preserve"> </w:t>
      </w:r>
      <w:r w:rsidR="68E0E912"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يضيف</w:t>
      </w:r>
      <w:r w:rsidR="6F3A6F44"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على الدراسة قوة الت</w:t>
      </w:r>
      <w:r w:rsidR="6A4DCA2B" w:rsidRPr="2D11B7A2">
        <w:rPr>
          <w:rFonts w:ascii="Traditional Arabic" w:eastAsia="Traditional Arabic" w:hAnsi="Traditional Arabic" w:cs="Traditional Arabic"/>
          <w:sz w:val="28"/>
          <w:szCs w:val="28"/>
          <w:rtl/>
        </w:rPr>
        <w:t>ثليث</w:t>
      </w:r>
      <w:r w:rsidRPr="2D11B7A2">
        <w:rPr>
          <w:rFonts w:ascii="Traditional Arabic" w:eastAsia="Traditional Arabic" w:hAnsi="Traditional Arabic" w:cs="Traditional Arabic"/>
          <w:sz w:val="28"/>
          <w:szCs w:val="28"/>
          <w:rtl/>
        </w:rPr>
        <w:t xml:space="preserve"> المنهجي، مما يرفع من جودة التفسيرات العلمية</w:t>
      </w:r>
      <w:r w:rsidR="7E048916" w:rsidRPr="2D11B7A2">
        <w:rPr>
          <w:rFonts w:ascii="Traditional Arabic" w:eastAsia="Traditional Arabic" w:hAnsi="Traditional Arabic" w:cs="Traditional Arabic"/>
          <w:sz w:val="28"/>
          <w:szCs w:val="28"/>
          <w:rtl/>
        </w:rPr>
        <w:t xml:space="preserve"> وتعزز قوة الدراسة العلمية. إذ يسهم في تحقيق التكامل بين التأصيل النظري والتحليل التطبيقي، ويوفر قدرا</w:t>
      </w:r>
      <w:r w:rsidR="2B302135" w:rsidRPr="2D11B7A2">
        <w:rPr>
          <w:rFonts w:ascii="Traditional Arabic" w:eastAsia="Traditional Arabic" w:hAnsi="Traditional Arabic" w:cs="Traditional Arabic"/>
          <w:sz w:val="28"/>
          <w:szCs w:val="28"/>
          <w:rtl/>
        </w:rPr>
        <w:t>ً</w:t>
      </w:r>
      <w:r w:rsidR="7E048916" w:rsidRPr="2D11B7A2">
        <w:rPr>
          <w:rFonts w:ascii="Traditional Arabic" w:eastAsia="Traditional Arabic" w:hAnsi="Traditional Arabic" w:cs="Traditional Arabic"/>
          <w:sz w:val="28"/>
          <w:szCs w:val="28"/>
          <w:rtl/>
        </w:rPr>
        <w:t xml:space="preserve"> أكبر من الموثوقية والاتساق في تفسير النتائج، بما يدعم جودة الاستنتاجات</w:t>
      </w:r>
      <w:r w:rsidR="27EF619F" w:rsidRPr="2D11B7A2">
        <w:rPr>
          <w:rFonts w:ascii="Traditional Arabic" w:eastAsia="Traditional Arabic" w:hAnsi="Traditional Arabic" w:cs="Traditional Arabic"/>
          <w:sz w:val="28"/>
          <w:szCs w:val="28"/>
          <w:rtl/>
        </w:rPr>
        <w:t xml:space="preserve"> </w:t>
      </w:r>
      <w:r w:rsidR="7E048916" w:rsidRPr="2D11B7A2">
        <w:rPr>
          <w:rFonts w:ascii="Traditional Arabic" w:eastAsia="Traditional Arabic" w:hAnsi="Traditional Arabic" w:cs="Traditional Arabic"/>
          <w:sz w:val="28"/>
          <w:szCs w:val="28"/>
          <w:rtl/>
        </w:rPr>
        <w:t>ويعزز من القيمة العلمية للدراسة</w:t>
      </w:r>
      <w:r w:rsidR="7E048916" w:rsidRPr="2D11B7A2">
        <w:rPr>
          <w:rFonts w:ascii="Traditional Arabic" w:eastAsia="Traditional Arabic" w:hAnsi="Traditional Arabic" w:cs="Traditional Arabic"/>
          <w:sz w:val="28"/>
          <w:szCs w:val="28"/>
        </w:rPr>
        <w:t>.</w:t>
      </w:r>
    </w:p>
    <w:p w14:paraId="7ECC69CB" w14:textId="0A9B2A0B" w:rsidR="2D11B7A2" w:rsidRDefault="2D11B7A2" w:rsidP="2D11B7A2">
      <w:pPr>
        <w:spacing w:line="360" w:lineRule="auto"/>
        <w:rPr>
          <w:rFonts w:ascii="Traditional Arabic" w:eastAsia="Traditional Arabic" w:hAnsi="Traditional Arabic" w:cs="Traditional Arabic"/>
          <w:sz w:val="28"/>
          <w:szCs w:val="28"/>
        </w:rPr>
      </w:pPr>
    </w:p>
    <w:p w14:paraId="364BB761" w14:textId="02EE0AD9" w:rsidR="2D11B7A2" w:rsidRDefault="2D11B7A2" w:rsidP="2D11B7A2">
      <w:pPr>
        <w:spacing w:line="360" w:lineRule="auto"/>
        <w:rPr>
          <w:rFonts w:ascii="Traditional Arabic" w:eastAsia="Traditional Arabic" w:hAnsi="Traditional Arabic" w:cs="Traditional Arabic"/>
          <w:sz w:val="28"/>
          <w:szCs w:val="28"/>
        </w:rPr>
      </w:pPr>
    </w:p>
    <w:p w14:paraId="0299932D" w14:textId="744F053B" w:rsidR="2D11B7A2" w:rsidRDefault="2D11B7A2" w:rsidP="2D11B7A2">
      <w:pPr>
        <w:spacing w:line="360" w:lineRule="auto"/>
        <w:rPr>
          <w:rFonts w:ascii="Traditional Arabic" w:eastAsia="Traditional Arabic" w:hAnsi="Traditional Arabic" w:cs="Traditional Arabic"/>
          <w:sz w:val="28"/>
          <w:szCs w:val="28"/>
        </w:rPr>
      </w:pPr>
    </w:p>
    <w:p w14:paraId="1C5E08EC" w14:textId="02AA2B83" w:rsidR="2D11B7A2" w:rsidRDefault="2D11B7A2" w:rsidP="2D11B7A2">
      <w:pPr>
        <w:spacing w:line="360" w:lineRule="auto"/>
        <w:rPr>
          <w:rFonts w:ascii="Traditional Arabic" w:eastAsia="Traditional Arabic" w:hAnsi="Traditional Arabic" w:cs="Traditional Arabic"/>
        </w:rPr>
      </w:pPr>
    </w:p>
    <w:p w14:paraId="0BC6C339" w14:textId="68A8878E" w:rsidR="2D11B7A2" w:rsidRDefault="2D11B7A2" w:rsidP="2D11B7A2">
      <w:pPr>
        <w:spacing w:line="360" w:lineRule="auto"/>
        <w:rPr>
          <w:rFonts w:ascii="Traditional Arabic" w:eastAsia="Traditional Arabic" w:hAnsi="Traditional Arabic" w:cs="Traditional Arabic"/>
        </w:rPr>
      </w:pPr>
    </w:p>
    <w:p w14:paraId="27D5A81B" w14:textId="6E0895A3" w:rsidR="2D11B7A2" w:rsidRDefault="2D11B7A2" w:rsidP="2D11B7A2">
      <w:pPr>
        <w:spacing w:line="360" w:lineRule="auto"/>
        <w:rPr>
          <w:rFonts w:ascii="Traditional Arabic" w:eastAsia="Traditional Arabic" w:hAnsi="Traditional Arabic" w:cs="Traditional Arabic"/>
        </w:rPr>
      </w:pPr>
    </w:p>
    <w:p w14:paraId="006A13C8" w14:textId="4981E860" w:rsidR="44DBA0EC" w:rsidRDefault="44DBA0EC" w:rsidP="2D11B7A2">
      <w:pPr>
        <w:spacing w:line="360" w:lineRule="auto"/>
      </w:pPr>
      <w:r w:rsidRPr="2D11B7A2">
        <w:rPr>
          <w:rFonts w:ascii="Traditional Arabic" w:eastAsia="Traditional Arabic" w:hAnsi="Traditional Arabic" w:cs="Traditional Arabic"/>
          <w:b/>
          <w:bCs/>
          <w:sz w:val="32"/>
          <w:szCs w:val="32"/>
          <w:rtl/>
        </w:rPr>
        <w:t>ثالثاً:</w:t>
      </w:r>
      <w:r w:rsidR="3B8D9A29" w:rsidRPr="2D11B7A2">
        <w:rPr>
          <w:rFonts w:ascii="Traditional Arabic" w:eastAsia="Traditional Arabic" w:hAnsi="Traditional Arabic" w:cs="Traditional Arabic"/>
          <w:b/>
          <w:bCs/>
          <w:sz w:val="32"/>
          <w:szCs w:val="32"/>
          <w:rtl/>
        </w:rPr>
        <w:t xml:space="preserve"> </w:t>
      </w:r>
      <w:r w:rsidRPr="2D11B7A2">
        <w:rPr>
          <w:rFonts w:ascii="Traditional Arabic" w:eastAsia="Traditional Arabic" w:hAnsi="Traditional Arabic" w:cs="Traditional Arabic"/>
          <w:b/>
          <w:bCs/>
          <w:sz w:val="32"/>
          <w:szCs w:val="32"/>
          <w:rtl/>
        </w:rPr>
        <w:t>مجتمع وعينة الدراسة</w:t>
      </w:r>
      <w:r w:rsidRPr="2D11B7A2">
        <w:rPr>
          <w:rFonts w:ascii="Traditional Arabic" w:eastAsia="Traditional Arabic" w:hAnsi="Traditional Arabic" w:cs="Traditional Arabic"/>
          <w:b/>
          <w:bCs/>
          <w:sz w:val="32"/>
          <w:szCs w:val="32"/>
        </w:rPr>
        <w:t xml:space="preserve"> :</w:t>
      </w:r>
    </w:p>
    <w:p w14:paraId="55EEDDC7" w14:textId="4FAF1C9D" w:rsidR="44DBA0EC" w:rsidRDefault="44DBA0EC" w:rsidP="2D11B7A2">
      <w:pPr>
        <w:pStyle w:val="a3"/>
        <w:numPr>
          <w:ilvl w:val="0"/>
          <w:numId w:val="6"/>
        </w:num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b/>
          <w:bCs/>
          <w:sz w:val="28"/>
          <w:szCs w:val="28"/>
        </w:rPr>
        <w:t xml:space="preserve"> </w:t>
      </w:r>
      <w:r w:rsidRPr="2D11B7A2">
        <w:rPr>
          <w:rFonts w:ascii="Traditional Arabic" w:eastAsia="Traditional Arabic" w:hAnsi="Traditional Arabic" w:cs="Traditional Arabic"/>
          <w:b/>
          <w:bCs/>
          <w:sz w:val="28"/>
          <w:szCs w:val="28"/>
          <w:rtl/>
        </w:rPr>
        <w:t>مجتمع الدراسة</w:t>
      </w:r>
      <w:r w:rsidRPr="2D11B7A2">
        <w:rPr>
          <w:rFonts w:ascii="Traditional Arabic" w:eastAsia="Traditional Arabic" w:hAnsi="Traditional Arabic" w:cs="Traditional Arabic"/>
          <w:b/>
          <w:bCs/>
          <w:sz w:val="28"/>
          <w:szCs w:val="28"/>
        </w:rPr>
        <w:t>:</w:t>
      </w:r>
    </w:p>
    <w:p w14:paraId="12D352FE" w14:textId="72846484" w:rsidR="44DBA0EC" w:rsidRDefault="44DBA0EC"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يتمثل مجتمع الدراسة في القيادات التعليمية والإدارية مدراء</w:t>
      </w:r>
      <w:r w:rsidR="187CA746"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وكلاء </w:t>
      </w:r>
      <w:r w:rsidR="43453ED8"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 xml:space="preserve">رؤساء أقسام. العاملين في المؤسسات التعليمية والتدريبية </w:t>
      </w:r>
      <w:r w:rsidR="24808648" w:rsidRPr="2D11B7A2">
        <w:rPr>
          <w:rFonts w:ascii="Traditional Arabic" w:eastAsia="Traditional Arabic" w:hAnsi="Traditional Arabic" w:cs="Traditional Arabic"/>
          <w:sz w:val="28"/>
          <w:szCs w:val="28"/>
          <w:rtl/>
        </w:rPr>
        <w:t xml:space="preserve">في كافة مناطق المملكة العربية السعودية </w:t>
      </w:r>
      <w:r w:rsidRPr="2D11B7A2">
        <w:rPr>
          <w:rFonts w:ascii="Traditional Arabic" w:eastAsia="Traditional Arabic" w:hAnsi="Traditional Arabic" w:cs="Traditional Arabic"/>
          <w:sz w:val="28"/>
          <w:szCs w:val="28"/>
          <w:rtl/>
        </w:rPr>
        <w:t>. وقد تم اختيار هذا المجتمع نظرا</w:t>
      </w:r>
      <w:r w:rsidR="610B39EE"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لدوره الجوهري في تبني ممارسات القيادة المرنة وتوظيفها لتحقيق التميز في الأداء</w:t>
      </w:r>
      <w:r w:rsidR="63E2C6B5" w:rsidRPr="2D11B7A2">
        <w:rPr>
          <w:rFonts w:ascii="Traditional Arabic" w:eastAsia="Traditional Arabic" w:hAnsi="Traditional Arabic" w:cs="Traditional Arabic"/>
          <w:sz w:val="28"/>
          <w:szCs w:val="28"/>
          <w:rtl/>
        </w:rPr>
        <w:t xml:space="preserve"> مما يعزز من شمولية الدراسة وقدرتها على تقديم صورة واقعية تعكس التوجهات الوطنية في هذا القطاع الحيوي</w:t>
      </w:r>
      <w:r w:rsidR="63E2C6B5" w:rsidRPr="2D11B7A2">
        <w:rPr>
          <w:rFonts w:ascii="Traditional Arabic" w:eastAsia="Traditional Arabic" w:hAnsi="Traditional Arabic" w:cs="Traditional Arabic"/>
          <w:sz w:val="28"/>
          <w:szCs w:val="28"/>
        </w:rPr>
        <w:t>.</w:t>
      </w:r>
    </w:p>
    <w:p w14:paraId="3734B9CE" w14:textId="5BCB7588" w:rsidR="44DBA0EC" w:rsidRDefault="44DBA0EC" w:rsidP="2D11B7A2">
      <w:pPr>
        <w:pStyle w:val="a3"/>
        <w:numPr>
          <w:ilvl w:val="0"/>
          <w:numId w:val="7"/>
        </w:num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b/>
          <w:bCs/>
          <w:sz w:val="28"/>
          <w:szCs w:val="28"/>
          <w:rtl/>
        </w:rPr>
        <w:t>عينة الدراسة وحجمها</w:t>
      </w:r>
      <w:r w:rsidRPr="2D11B7A2">
        <w:rPr>
          <w:rFonts w:ascii="Traditional Arabic" w:eastAsia="Traditional Arabic" w:hAnsi="Traditional Arabic" w:cs="Traditional Arabic"/>
          <w:b/>
          <w:bCs/>
          <w:sz w:val="28"/>
          <w:szCs w:val="28"/>
        </w:rPr>
        <w:t>:</w:t>
      </w:r>
    </w:p>
    <w:p w14:paraId="26C56D16" w14:textId="338AEFF2" w:rsidR="44DBA0EC" w:rsidRDefault="44DBA0EC"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نظرا لطبيعة المجتمع المستهدف وتوزيعه الجغرافي، فقد تم اعتماد أسلوب العينة المتاحة المدعوم بأسلوب كرة الثلج لضمان الوصول إلى القيادات الفاعلة في الميدان. وقد تم تحديد حجم العينة ب</w:t>
      </w:r>
      <w:r w:rsidR="6256E837" w:rsidRPr="2D11B7A2">
        <w:rPr>
          <w:rFonts w:ascii="Traditional Arabic" w:eastAsia="Traditional Arabic" w:hAnsi="Traditional Arabic" w:cs="Traditional Arabic"/>
          <w:sz w:val="28"/>
          <w:szCs w:val="28"/>
          <w:rtl/>
        </w:rPr>
        <w:t>(</w:t>
      </w:r>
      <w:r w:rsidR="53EDA9DA"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 xml:space="preserve">200 </w:t>
      </w:r>
      <w:r w:rsidR="6A92D431"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مفردة، حيث يمثل هذا العدد حجما إحصائيا متوازنا يجمع بين التمثيل الكافي لمجتمع الدراسة والضبط الإحصائي اللازم لإختبار العلاقات المعقدة بين متغيرات الدراسة، القيادة، الابتكار، الأداء. عبر أساليب الانحدار المتعدد</w:t>
      </w:r>
      <w:r w:rsidRPr="2D11B7A2">
        <w:rPr>
          <w:rFonts w:ascii="Traditional Arabic" w:eastAsia="Traditional Arabic" w:hAnsi="Traditional Arabic" w:cs="Traditional Arabic"/>
          <w:sz w:val="28"/>
          <w:szCs w:val="28"/>
        </w:rPr>
        <w:t>.</w:t>
      </w:r>
    </w:p>
    <w:p w14:paraId="51F8FAB3" w14:textId="6D330C52" w:rsidR="44DBA0EC" w:rsidRDefault="44DBA0EC" w:rsidP="2D11B7A2">
      <w:pPr>
        <w:pStyle w:val="a3"/>
        <w:numPr>
          <w:ilvl w:val="0"/>
          <w:numId w:val="5"/>
        </w:num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b/>
          <w:bCs/>
          <w:sz w:val="28"/>
          <w:szCs w:val="28"/>
        </w:rPr>
        <w:t xml:space="preserve"> </w:t>
      </w:r>
      <w:r w:rsidRPr="2D11B7A2">
        <w:rPr>
          <w:rFonts w:ascii="Traditional Arabic" w:eastAsia="Traditional Arabic" w:hAnsi="Traditional Arabic" w:cs="Traditional Arabic"/>
          <w:b/>
          <w:bCs/>
          <w:sz w:val="28"/>
          <w:szCs w:val="28"/>
          <w:rtl/>
        </w:rPr>
        <w:t>مبررات حجم العينة</w:t>
      </w:r>
      <w:r w:rsidR="545650C5" w:rsidRPr="2D11B7A2">
        <w:rPr>
          <w:rFonts w:ascii="Traditional Arabic" w:eastAsia="Traditional Arabic" w:hAnsi="Traditional Arabic" w:cs="Traditional Arabic"/>
          <w:b/>
          <w:bCs/>
          <w:sz w:val="28"/>
          <w:szCs w:val="28"/>
        </w:rPr>
        <w:t>:</w:t>
      </w:r>
    </w:p>
    <w:p w14:paraId="02454E00" w14:textId="19D9BFB1" w:rsidR="44DBA0EC" w:rsidRDefault="44DBA0EC"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rtl/>
        </w:rPr>
        <w:t>إ</w:t>
      </w:r>
      <w:r w:rsidRPr="2D11B7A2">
        <w:rPr>
          <w:rFonts w:ascii="Traditional Arabic" w:eastAsia="Traditional Arabic" w:hAnsi="Traditional Arabic" w:cs="Traditional Arabic"/>
          <w:sz w:val="28"/>
          <w:szCs w:val="28"/>
          <w:rtl/>
        </w:rPr>
        <w:t>ن اختيا</w:t>
      </w:r>
      <w:r w:rsidR="5B66F843" w:rsidRPr="2D11B7A2">
        <w:rPr>
          <w:rFonts w:ascii="Traditional Arabic" w:eastAsia="Traditional Arabic" w:hAnsi="Traditional Arabic" w:cs="Traditional Arabic"/>
          <w:sz w:val="28"/>
          <w:szCs w:val="28"/>
          <w:rtl/>
        </w:rPr>
        <w:t>ر</w:t>
      </w:r>
      <w:r w:rsidRPr="2D11B7A2">
        <w:rPr>
          <w:rFonts w:ascii="Traditional Arabic" w:eastAsia="Traditional Arabic" w:hAnsi="Traditional Arabic" w:cs="Traditional Arabic"/>
          <w:sz w:val="28"/>
          <w:szCs w:val="28"/>
          <w:rtl/>
        </w:rPr>
        <w:t xml:space="preserve"> </w:t>
      </w:r>
      <w:r w:rsidR="41FD4008"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200</w:t>
      </w:r>
      <w:r w:rsidR="3009F0BC"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مشارك يستند إلى الأسس العلمية التالية</w:t>
      </w:r>
      <w:r w:rsidR="0548FEA9" w:rsidRPr="2D11B7A2">
        <w:rPr>
          <w:rFonts w:ascii="Traditional Arabic" w:eastAsia="Traditional Arabic" w:hAnsi="Traditional Arabic" w:cs="Traditional Arabic"/>
          <w:sz w:val="28"/>
          <w:szCs w:val="28"/>
        </w:rPr>
        <w:t>:</w:t>
      </w:r>
    </w:p>
    <w:p w14:paraId="06A7985D" w14:textId="7AB2C3BF" w:rsidR="44DBA0EC" w:rsidRDefault="44DBA0EC" w:rsidP="2D11B7A2">
      <w:pPr>
        <w:pStyle w:val="a3"/>
        <w:numPr>
          <w:ilvl w:val="0"/>
          <w:numId w:val="15"/>
        </w:num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القوة الإحصائية: يعد هذا الحجم ك</w:t>
      </w:r>
      <w:r w:rsidR="39857870" w:rsidRPr="2D11B7A2">
        <w:rPr>
          <w:rFonts w:ascii="Traditional Arabic" w:eastAsia="Traditional Arabic" w:hAnsi="Traditional Arabic" w:cs="Traditional Arabic"/>
          <w:sz w:val="28"/>
          <w:szCs w:val="28"/>
          <w:rtl/>
        </w:rPr>
        <w:t>افياً</w:t>
      </w:r>
      <w:r w:rsidRPr="2D11B7A2">
        <w:rPr>
          <w:rFonts w:ascii="Traditional Arabic" w:eastAsia="Traditional Arabic" w:hAnsi="Traditional Arabic" w:cs="Traditional Arabic"/>
          <w:sz w:val="28"/>
          <w:szCs w:val="28"/>
          <w:rtl/>
        </w:rPr>
        <w:t xml:space="preserve"> لتحقيق درجات مقبولة من الثقة الإحصائية وتقليل الخطأ المعياري، مما يضمن أن النتائج المستخلصة</w:t>
      </w:r>
      <w:r w:rsidR="2A5AC02B"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تعبر بصدق عن اتجاهات مجتمع الدراسة</w:t>
      </w:r>
      <w:r w:rsidRPr="2D11B7A2">
        <w:rPr>
          <w:rFonts w:ascii="Traditional Arabic" w:eastAsia="Traditional Arabic" w:hAnsi="Traditional Arabic" w:cs="Traditional Arabic"/>
          <w:sz w:val="28"/>
          <w:szCs w:val="28"/>
        </w:rPr>
        <w:t>.</w:t>
      </w:r>
    </w:p>
    <w:p w14:paraId="1A2CB80A" w14:textId="398C089D" w:rsidR="44DBA0EC" w:rsidRDefault="44DBA0EC" w:rsidP="2D11B7A2">
      <w:pPr>
        <w:pStyle w:val="a3"/>
        <w:numPr>
          <w:ilvl w:val="0"/>
          <w:numId w:val="15"/>
        </w:num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الجودة مقابل</w:t>
      </w:r>
      <w:r w:rsidR="2B44869B" w:rsidRPr="2D11B7A2">
        <w:rPr>
          <w:rFonts w:ascii="Traditional Arabic" w:eastAsia="Traditional Arabic" w:hAnsi="Traditional Arabic" w:cs="Traditional Arabic"/>
          <w:sz w:val="28"/>
          <w:szCs w:val="28"/>
          <w:rtl/>
        </w:rPr>
        <w:t xml:space="preserve"> ا</w:t>
      </w:r>
      <w:r w:rsidRPr="2D11B7A2">
        <w:rPr>
          <w:rFonts w:ascii="Traditional Arabic" w:eastAsia="Traditional Arabic" w:hAnsi="Traditional Arabic" w:cs="Traditional Arabic"/>
          <w:sz w:val="28"/>
          <w:szCs w:val="28"/>
          <w:rtl/>
        </w:rPr>
        <w:t xml:space="preserve">لكم </w:t>
      </w:r>
      <w:r w:rsidR="744A45A3"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في الدراسات المتعمق</w:t>
      </w:r>
      <w:r w:rsidR="402ED632" w:rsidRPr="2D11B7A2">
        <w:rPr>
          <w:rFonts w:ascii="Traditional Arabic" w:eastAsia="Traditional Arabic" w:hAnsi="Traditional Arabic" w:cs="Traditional Arabic"/>
          <w:sz w:val="28"/>
          <w:szCs w:val="28"/>
          <w:rtl/>
        </w:rPr>
        <w:t>ة التي</w:t>
      </w:r>
      <w:r w:rsidRPr="2D11B7A2">
        <w:rPr>
          <w:rFonts w:ascii="Traditional Arabic" w:eastAsia="Traditional Arabic" w:hAnsi="Traditional Arabic" w:cs="Traditional Arabic"/>
          <w:sz w:val="28"/>
          <w:szCs w:val="28"/>
          <w:rtl/>
        </w:rPr>
        <w:t xml:space="preserve"> تعتمد على استبانة ذات أبعاد متعددة يرى العديد من المنهجي</w:t>
      </w:r>
      <w:r w:rsidR="616D2445" w:rsidRPr="2D11B7A2">
        <w:rPr>
          <w:rFonts w:ascii="Traditional Arabic" w:eastAsia="Traditional Arabic" w:hAnsi="Traditional Arabic" w:cs="Traditional Arabic"/>
          <w:sz w:val="28"/>
          <w:szCs w:val="28"/>
          <w:rtl/>
        </w:rPr>
        <w:t>ي</w:t>
      </w:r>
      <w:r w:rsidRPr="2D11B7A2">
        <w:rPr>
          <w:rFonts w:ascii="Traditional Arabic" w:eastAsia="Traditional Arabic" w:hAnsi="Traditional Arabic" w:cs="Traditional Arabic"/>
          <w:sz w:val="28"/>
          <w:szCs w:val="28"/>
          <w:rtl/>
        </w:rPr>
        <w:t xml:space="preserve">ن أن الوصول إلى عدد يمثل جوهر القيادات الممارسة </w:t>
      </w:r>
      <w:r w:rsidR="2090D785"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نحو </w:t>
      </w:r>
      <w:r w:rsidR="0B43AE6F" w:rsidRPr="2D11B7A2">
        <w:rPr>
          <w:rFonts w:ascii="Traditional Arabic" w:eastAsia="Traditional Arabic" w:hAnsi="Traditional Arabic" w:cs="Traditional Arabic"/>
          <w:sz w:val="28"/>
          <w:szCs w:val="28"/>
          <w:rtl/>
        </w:rPr>
        <w:t>200)</w:t>
      </w:r>
      <w:r w:rsidR="39CD3246"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يوفر بيانات أكثر عمقا</w:t>
      </w:r>
      <w:r w:rsidR="7BBBE348"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ومصداقية من العينات الضخمة التي قد تجمع بشكل عشوائي وتفتقر إلى الدقة في التعبئة.</w:t>
      </w:r>
      <w:r w:rsidRPr="2D11B7A2">
        <w:rPr>
          <w:rFonts w:ascii="Traditional Arabic" w:eastAsia="Traditional Arabic" w:hAnsi="Traditional Arabic" w:cs="Traditional Arabic"/>
          <w:sz w:val="28"/>
          <w:szCs w:val="28"/>
        </w:rPr>
        <w:t xml:space="preserve"> </w:t>
      </w:r>
    </w:p>
    <w:p w14:paraId="2E2AE0BB" w14:textId="36286B2F" w:rsidR="44DBA0EC" w:rsidRDefault="44DBA0EC" w:rsidP="2D11B7A2">
      <w:pPr>
        <w:pStyle w:val="a3"/>
        <w:numPr>
          <w:ilvl w:val="0"/>
          <w:numId w:val="15"/>
        </w:num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الواقعية الميدانية.: يوازن هذا العدد بين الطموح البحثي في الوصول إلى نتائج قابلة للتعميم، وبين التحديات اللوجستية التي تواجه الباحث في الوصول إلى عينة متخصصة</w:t>
      </w:r>
      <w:r w:rsidR="7B825CC4" w:rsidRPr="2D11B7A2">
        <w:rPr>
          <w:rFonts w:ascii="Traditional Arabic" w:eastAsia="Traditional Arabic" w:hAnsi="Traditional Arabic" w:cs="Traditional Arabic"/>
          <w:sz w:val="28"/>
          <w:szCs w:val="28"/>
          <w:rtl/>
        </w:rPr>
        <w:t xml:space="preserve"> </w:t>
      </w:r>
      <w:r w:rsidR="187935B2"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قيادات</w:t>
      </w:r>
      <w:r w:rsidR="48D4983B"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مما يضمن التركيز على استجابات جادة </w:t>
      </w:r>
      <w:r w:rsidR="216F383C" w:rsidRPr="2D11B7A2">
        <w:rPr>
          <w:rFonts w:ascii="Traditional Arabic" w:eastAsia="Traditional Arabic" w:hAnsi="Traditional Arabic" w:cs="Traditional Arabic"/>
          <w:sz w:val="28"/>
          <w:szCs w:val="28"/>
          <w:rtl/>
        </w:rPr>
        <w:t>و</w:t>
      </w:r>
      <w:r w:rsidRPr="2D11B7A2">
        <w:rPr>
          <w:rFonts w:ascii="Traditional Arabic" w:eastAsia="Traditional Arabic" w:hAnsi="Traditional Arabic" w:cs="Traditional Arabic"/>
          <w:sz w:val="28"/>
          <w:szCs w:val="28"/>
          <w:rtl/>
        </w:rPr>
        <w:t>مكتملة تخدم أهداف البحث</w:t>
      </w:r>
      <w:r w:rsidRPr="2D11B7A2">
        <w:rPr>
          <w:rFonts w:ascii="Traditional Arabic" w:eastAsia="Traditional Arabic" w:hAnsi="Traditional Arabic" w:cs="Traditional Arabic"/>
          <w:sz w:val="28"/>
          <w:szCs w:val="28"/>
        </w:rPr>
        <w:t>.</w:t>
      </w:r>
    </w:p>
    <w:p w14:paraId="45732E20" w14:textId="2C8C5F26" w:rsidR="2D11B7A2" w:rsidRDefault="2D11B7A2" w:rsidP="2D11B7A2">
      <w:pPr>
        <w:spacing w:line="360" w:lineRule="auto"/>
        <w:ind w:left="720"/>
        <w:rPr>
          <w:rFonts w:ascii="Traditional Arabic" w:eastAsia="Traditional Arabic" w:hAnsi="Traditional Arabic" w:cs="Traditional Arabic"/>
          <w:sz w:val="28"/>
          <w:szCs w:val="28"/>
        </w:rPr>
      </w:pPr>
    </w:p>
    <w:p w14:paraId="2CA6555D" w14:textId="3512749A" w:rsidR="4BB195EF" w:rsidRDefault="4BB195EF" w:rsidP="2D11B7A2">
      <w:pPr>
        <w:pStyle w:val="a3"/>
        <w:spacing w:line="360" w:lineRule="auto"/>
        <w:rPr>
          <w:rFonts w:ascii="Traditional Arabic" w:eastAsia="Traditional Arabic" w:hAnsi="Traditional Arabic" w:cs="Traditional Arabic"/>
          <w:b/>
          <w:bCs/>
          <w:sz w:val="32"/>
          <w:szCs w:val="32"/>
        </w:rPr>
      </w:pPr>
      <w:r w:rsidRPr="2D11B7A2">
        <w:rPr>
          <w:rFonts w:ascii="Traditional Arabic" w:eastAsia="Traditional Arabic" w:hAnsi="Traditional Arabic" w:cs="Traditional Arabic"/>
          <w:b/>
          <w:bCs/>
          <w:sz w:val="32"/>
          <w:szCs w:val="32"/>
          <w:rtl/>
        </w:rPr>
        <w:t>رابعا، أداة جمع البيانات</w:t>
      </w:r>
      <w:r w:rsidR="5921D7A6" w:rsidRPr="2D11B7A2">
        <w:rPr>
          <w:rFonts w:ascii="Traditional Arabic" w:eastAsia="Traditional Arabic" w:hAnsi="Traditional Arabic" w:cs="Traditional Arabic"/>
          <w:b/>
          <w:bCs/>
          <w:sz w:val="32"/>
          <w:szCs w:val="32"/>
        </w:rPr>
        <w:t>:</w:t>
      </w:r>
    </w:p>
    <w:p w14:paraId="16B3D310" w14:textId="547B7B12" w:rsidR="4BB195EF" w:rsidRDefault="4BB195EF" w:rsidP="2D11B7A2">
      <w:pPr>
        <w:pStyle w:val="a3"/>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لتحقيق أهداف الدراسة، واختبار فرضياتها، تم تطوير است</w:t>
      </w:r>
      <w:r w:rsidR="410997DF" w:rsidRPr="2D11B7A2">
        <w:rPr>
          <w:rFonts w:ascii="Traditional Arabic" w:eastAsia="Traditional Arabic" w:hAnsi="Traditional Arabic" w:cs="Traditional Arabic"/>
          <w:sz w:val="28"/>
          <w:szCs w:val="28"/>
          <w:rtl/>
        </w:rPr>
        <w:t>بان</w:t>
      </w:r>
      <w:r w:rsidRPr="2D11B7A2">
        <w:rPr>
          <w:rFonts w:ascii="Traditional Arabic" w:eastAsia="Traditional Arabic" w:hAnsi="Traditional Arabic" w:cs="Traditional Arabic"/>
          <w:sz w:val="28"/>
          <w:szCs w:val="28"/>
          <w:rtl/>
        </w:rPr>
        <w:t>ة علمية كأداة رئيسية لجمع البيانات الأولية وقد مرت عملية تصميمها بالمراحل الإجرائية التالية</w:t>
      </w:r>
      <w:r w:rsidR="129B531B" w:rsidRPr="2D11B7A2">
        <w:rPr>
          <w:rFonts w:ascii="Traditional Arabic" w:eastAsia="Traditional Arabic" w:hAnsi="Traditional Arabic" w:cs="Traditional Arabic"/>
          <w:sz w:val="28"/>
          <w:szCs w:val="28"/>
        </w:rPr>
        <w:t xml:space="preserve"> :</w:t>
      </w:r>
    </w:p>
    <w:p w14:paraId="336628A9" w14:textId="3669379D" w:rsidR="4BB195EF" w:rsidRDefault="4BB195EF" w:rsidP="2D11B7A2">
      <w:pPr>
        <w:pStyle w:val="a3"/>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تصميم الأداءات وبنائها</w:t>
      </w:r>
      <w:r w:rsidR="06B7BE18" w:rsidRPr="2D11B7A2">
        <w:rPr>
          <w:rFonts w:ascii="Traditional Arabic" w:eastAsia="Traditional Arabic" w:hAnsi="Traditional Arabic" w:cs="Traditional Arabic"/>
          <w:sz w:val="28"/>
          <w:szCs w:val="28"/>
        </w:rPr>
        <w:t>:</w:t>
      </w:r>
    </w:p>
    <w:p w14:paraId="6FFCA633" w14:textId="57FAC7D7" w:rsidR="4BB195EF" w:rsidRDefault="4BB195EF" w:rsidP="2D11B7A2">
      <w:pPr>
        <w:pStyle w:val="a3"/>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تم بناء الاستبانة بالاستناد إلى الأدبيات التربوية الحديثة</w:t>
      </w:r>
      <w:r w:rsidR="0DECD6EB"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والدراسات السابقة التي تناولت متغيرات الدراسة، وتتكون الاستبانة من قسمين رئيسيين</w:t>
      </w:r>
      <w:r w:rsidR="78A61B7C" w:rsidRPr="2D11B7A2">
        <w:rPr>
          <w:rFonts w:ascii="Traditional Arabic" w:eastAsia="Traditional Arabic" w:hAnsi="Traditional Arabic" w:cs="Traditional Arabic"/>
          <w:sz w:val="28"/>
          <w:szCs w:val="28"/>
        </w:rPr>
        <w:t>:</w:t>
      </w:r>
    </w:p>
    <w:p w14:paraId="55E68DCD" w14:textId="0948F791" w:rsidR="4BB195EF" w:rsidRDefault="4BB195EF" w:rsidP="2D11B7A2">
      <w:pPr>
        <w:pStyle w:val="a3"/>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القسم الأول</w:t>
      </w:r>
      <w:r w:rsidR="7271464E"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البيانات الديموغرافية والمهنية للمشارك، مثل سنوات الخبرة، المسمى الوظيفي والمؤهل</w:t>
      </w:r>
      <w:r w:rsidRPr="2D11B7A2">
        <w:rPr>
          <w:rFonts w:ascii="Traditional Arabic" w:eastAsia="Traditional Arabic" w:hAnsi="Traditional Arabic" w:cs="Traditional Arabic"/>
          <w:sz w:val="28"/>
          <w:szCs w:val="28"/>
        </w:rPr>
        <w:t>.</w:t>
      </w:r>
    </w:p>
    <w:p w14:paraId="4B77795B" w14:textId="1B88B98E" w:rsidR="4BB195EF" w:rsidRDefault="4BB195EF" w:rsidP="2D11B7A2">
      <w:pPr>
        <w:pStyle w:val="a3"/>
        <w:spacing w:line="360" w:lineRule="auto"/>
      </w:pPr>
      <w:r w:rsidRPr="2D11B7A2">
        <w:rPr>
          <w:rFonts w:ascii="Traditional Arabic" w:eastAsia="Traditional Arabic" w:hAnsi="Traditional Arabic" w:cs="Traditional Arabic"/>
          <w:sz w:val="28"/>
          <w:szCs w:val="28"/>
          <w:rtl/>
        </w:rPr>
        <w:t>القسم الثاني</w:t>
      </w:r>
      <w:r w:rsidR="78CFF3E6"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محاور الدراسة وتتضمن ثلاثة أبعاد</w:t>
      </w:r>
      <w:r w:rsidR="3B0BE57B"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القيادة المرنة، الابتكار التنظيمي، الأداء الإستراتيجي</w:t>
      </w:r>
      <w:r w:rsidRPr="2D11B7A2">
        <w:rPr>
          <w:rFonts w:ascii="Traditional Arabic" w:eastAsia="Traditional Arabic" w:hAnsi="Traditional Arabic" w:cs="Traditional Arabic"/>
          <w:sz w:val="28"/>
          <w:szCs w:val="28"/>
        </w:rPr>
        <w:t>.</w:t>
      </w:r>
    </w:p>
    <w:p w14:paraId="0AE2D456" w14:textId="38F53550" w:rsidR="4BB195EF" w:rsidRDefault="4BB195EF" w:rsidP="2D11B7A2">
      <w:pPr>
        <w:pStyle w:val="a3"/>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Pr>
        <w:t xml:space="preserve"> </w:t>
      </w:r>
      <w:r w:rsidRPr="2D11B7A2">
        <w:rPr>
          <w:rFonts w:ascii="Traditional Arabic" w:eastAsia="Traditional Arabic" w:hAnsi="Traditional Arabic" w:cs="Traditional Arabic"/>
          <w:sz w:val="28"/>
          <w:szCs w:val="28"/>
          <w:rtl/>
        </w:rPr>
        <w:t>وقد تم صياغة الفقرات بلغة دقيقة ومباشرة لضمان سهولة الفهم وعدم اللبس</w:t>
      </w:r>
      <w:r w:rsidRPr="2D11B7A2">
        <w:rPr>
          <w:rFonts w:ascii="Traditional Arabic" w:eastAsia="Traditional Arabic" w:hAnsi="Traditional Arabic" w:cs="Traditional Arabic"/>
          <w:sz w:val="28"/>
          <w:szCs w:val="28"/>
        </w:rPr>
        <w:t>.</w:t>
      </w:r>
    </w:p>
    <w:p w14:paraId="375C40A1" w14:textId="491C80D4" w:rsidR="4BB195EF" w:rsidRDefault="4BB195EF" w:rsidP="2D11B7A2">
      <w:pPr>
        <w:pStyle w:val="a3"/>
        <w:numPr>
          <w:ilvl w:val="0"/>
          <w:numId w:val="4"/>
        </w:num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b/>
          <w:bCs/>
          <w:sz w:val="28"/>
          <w:szCs w:val="28"/>
        </w:rPr>
        <w:t xml:space="preserve"> </w:t>
      </w:r>
      <w:r w:rsidRPr="2D11B7A2">
        <w:rPr>
          <w:rFonts w:ascii="Traditional Arabic" w:eastAsia="Traditional Arabic" w:hAnsi="Traditional Arabic" w:cs="Traditional Arabic"/>
          <w:b/>
          <w:bCs/>
          <w:sz w:val="28"/>
          <w:szCs w:val="28"/>
          <w:rtl/>
        </w:rPr>
        <w:t>مقياس الاستجابة</w:t>
      </w:r>
      <w:r w:rsidR="6DEEABFB" w:rsidRPr="2D11B7A2">
        <w:rPr>
          <w:rFonts w:ascii="Traditional Arabic" w:eastAsia="Traditional Arabic" w:hAnsi="Traditional Arabic" w:cs="Traditional Arabic"/>
          <w:b/>
          <w:bCs/>
          <w:sz w:val="28"/>
          <w:szCs w:val="28"/>
        </w:rPr>
        <w:t>:</w:t>
      </w:r>
    </w:p>
    <w:p w14:paraId="5813E53A" w14:textId="02F275B5" w:rsidR="4BB195EF" w:rsidRDefault="4BB195EF" w:rsidP="2D11B7A2">
      <w:pPr>
        <w:pStyle w:val="a3"/>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rtl/>
        </w:rPr>
        <w:t>ا</w:t>
      </w:r>
      <w:r w:rsidRPr="2D11B7A2">
        <w:rPr>
          <w:rFonts w:ascii="Traditional Arabic" w:eastAsia="Traditional Arabic" w:hAnsi="Traditional Arabic" w:cs="Traditional Arabic"/>
          <w:sz w:val="28"/>
          <w:szCs w:val="28"/>
          <w:rtl/>
        </w:rPr>
        <w:t>ستخدم مقياس لي</w:t>
      </w:r>
      <w:r w:rsidR="5E13CF7E" w:rsidRPr="2D11B7A2">
        <w:rPr>
          <w:rFonts w:ascii="Traditional Arabic" w:eastAsia="Traditional Arabic" w:hAnsi="Traditional Arabic" w:cs="Traditional Arabic"/>
          <w:sz w:val="28"/>
          <w:szCs w:val="28"/>
          <w:rtl/>
        </w:rPr>
        <w:t>كرت</w:t>
      </w:r>
      <w:r w:rsidRPr="2D11B7A2">
        <w:rPr>
          <w:rFonts w:ascii="Traditional Arabic" w:eastAsia="Traditional Arabic" w:hAnsi="Traditional Arabic" w:cs="Traditional Arabic"/>
          <w:sz w:val="28"/>
          <w:szCs w:val="28"/>
          <w:rtl/>
        </w:rPr>
        <w:t xml:space="preserve"> الخماسي</w:t>
      </w:r>
      <w:r w:rsidR="1B221FDB" w:rsidRPr="2D11B7A2">
        <w:rPr>
          <w:rFonts w:ascii="Traditional Arabic" w:eastAsia="Traditional Arabic" w:hAnsi="Traditional Arabic" w:cs="Traditional Arabic"/>
          <w:sz w:val="28"/>
          <w:szCs w:val="28"/>
        </w:rPr>
        <w:t xml:space="preserve"> </w:t>
      </w:r>
      <w:r w:rsidR="01C52755" w:rsidRPr="2D11B7A2">
        <w:rPr>
          <w:rFonts w:asciiTheme="majorBidi" w:eastAsiaTheme="majorBidi" w:hAnsiTheme="majorBidi" w:cstheme="majorBidi"/>
        </w:rPr>
        <w:t>(Point Likert Scale_</w:t>
      </w:r>
      <w:r w:rsidR="5CDF7A0E" w:rsidRPr="2D11B7A2">
        <w:rPr>
          <w:rFonts w:asciiTheme="majorBidi" w:eastAsiaTheme="majorBidi" w:hAnsiTheme="majorBidi" w:cstheme="majorBidi"/>
        </w:rPr>
        <w:t>5)</w:t>
      </w:r>
      <w:r w:rsidRPr="2D11B7A2">
        <w:rPr>
          <w:rFonts w:asciiTheme="majorBidi" w:eastAsiaTheme="majorBidi" w:hAnsiTheme="majorBidi" w:cstheme="majorBidi"/>
        </w:rPr>
        <w:t>.</w:t>
      </w:r>
      <w:r w:rsidRPr="2D11B7A2">
        <w:rPr>
          <w:rFonts w:ascii="Traditional Arabic" w:eastAsia="Traditional Arabic" w:hAnsi="Traditional Arabic" w:cs="Traditional Arabic"/>
          <w:sz w:val="28"/>
          <w:szCs w:val="28"/>
        </w:rPr>
        <w:t xml:space="preserve"> </w:t>
      </w:r>
      <w:r w:rsidRPr="2D11B7A2">
        <w:rPr>
          <w:rFonts w:ascii="Traditional Arabic" w:eastAsia="Traditional Arabic" w:hAnsi="Traditional Arabic" w:cs="Traditional Arabic"/>
          <w:sz w:val="28"/>
          <w:szCs w:val="28"/>
          <w:rtl/>
        </w:rPr>
        <w:t>لتقدير استجابات أفراد العينة، حيث يتدرج المقياس من</w:t>
      </w:r>
    </w:p>
    <w:p w14:paraId="52FB5C5C" w14:textId="5E7BAB0C" w:rsidR="5C60C3A7" w:rsidRDefault="5C60C3A7" w:rsidP="2D11B7A2">
      <w:pPr>
        <w:pStyle w:val="a3"/>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Pr>
        <w:t>(</w:t>
      </w:r>
      <w:r w:rsidR="4BB195EF" w:rsidRPr="2D11B7A2">
        <w:rPr>
          <w:rFonts w:ascii="Traditional Arabic" w:eastAsia="Traditional Arabic" w:hAnsi="Traditional Arabic" w:cs="Traditional Arabic"/>
          <w:sz w:val="28"/>
          <w:szCs w:val="28"/>
        </w:rPr>
        <w:t xml:space="preserve"> </w:t>
      </w:r>
      <w:r w:rsidR="4E80B639" w:rsidRPr="2D11B7A2">
        <w:rPr>
          <w:rFonts w:ascii="Traditional Arabic" w:eastAsia="Traditional Arabic" w:hAnsi="Traditional Arabic" w:cs="Traditional Arabic"/>
          <w:sz w:val="28"/>
          <w:szCs w:val="28"/>
        </w:rPr>
        <w:t>5</w:t>
      </w:r>
      <w:r w:rsidR="23F12CAF" w:rsidRPr="2D11B7A2">
        <w:rPr>
          <w:rFonts w:ascii="Traditional Arabic" w:eastAsia="Traditional Arabic" w:hAnsi="Traditional Arabic" w:cs="Traditional Arabic"/>
          <w:sz w:val="28"/>
          <w:szCs w:val="28"/>
        </w:rPr>
        <w:t>:</w:t>
      </w:r>
      <w:r w:rsidR="4BB195EF" w:rsidRPr="2D11B7A2">
        <w:rPr>
          <w:rFonts w:ascii="Traditional Arabic" w:eastAsia="Traditional Arabic" w:hAnsi="Traditional Arabic" w:cs="Traditional Arabic"/>
          <w:sz w:val="28"/>
          <w:szCs w:val="28"/>
        </w:rPr>
        <w:t xml:space="preserve"> </w:t>
      </w:r>
      <w:r w:rsidR="4BB195EF" w:rsidRPr="2D11B7A2">
        <w:rPr>
          <w:rFonts w:ascii="Traditional Arabic" w:eastAsia="Traditional Arabic" w:hAnsi="Traditional Arabic" w:cs="Traditional Arabic"/>
          <w:sz w:val="28"/>
          <w:szCs w:val="28"/>
          <w:rtl/>
        </w:rPr>
        <w:t>موافق بشدة</w:t>
      </w:r>
      <w:r w:rsidR="4D517D68" w:rsidRPr="2D11B7A2">
        <w:rPr>
          <w:rFonts w:ascii="Traditional Arabic" w:eastAsia="Traditional Arabic" w:hAnsi="Traditional Arabic" w:cs="Traditional Arabic"/>
          <w:sz w:val="28"/>
          <w:szCs w:val="28"/>
          <w:rtl/>
        </w:rPr>
        <w:t>)</w:t>
      </w:r>
      <w:r w:rsidR="4BB195EF" w:rsidRPr="2D11B7A2">
        <w:rPr>
          <w:rFonts w:ascii="Traditional Arabic" w:eastAsia="Traditional Arabic" w:hAnsi="Traditional Arabic" w:cs="Traditional Arabic"/>
          <w:sz w:val="28"/>
          <w:szCs w:val="28"/>
          <w:rtl/>
        </w:rPr>
        <w:t xml:space="preserve"> إلى </w:t>
      </w:r>
      <w:r w:rsidR="1E40849D" w:rsidRPr="2D11B7A2">
        <w:rPr>
          <w:rFonts w:ascii="Traditional Arabic" w:eastAsia="Traditional Arabic" w:hAnsi="Traditional Arabic" w:cs="Traditional Arabic"/>
          <w:sz w:val="28"/>
          <w:szCs w:val="28"/>
          <w:rtl/>
        </w:rPr>
        <w:t>(1:</w:t>
      </w:r>
      <w:r w:rsidR="4BB195EF" w:rsidRPr="2D11B7A2">
        <w:rPr>
          <w:rFonts w:ascii="Traditional Arabic" w:eastAsia="Traditional Arabic" w:hAnsi="Traditional Arabic" w:cs="Traditional Arabic"/>
          <w:sz w:val="28"/>
          <w:szCs w:val="28"/>
          <w:rtl/>
        </w:rPr>
        <w:t>غير موافق بشدة</w:t>
      </w:r>
      <w:r w:rsidR="38EE78B4" w:rsidRPr="2D11B7A2">
        <w:rPr>
          <w:rFonts w:ascii="Traditional Arabic" w:eastAsia="Traditional Arabic" w:hAnsi="Traditional Arabic" w:cs="Traditional Arabic"/>
          <w:sz w:val="28"/>
          <w:szCs w:val="28"/>
          <w:rtl/>
        </w:rPr>
        <w:t>)</w:t>
      </w:r>
      <w:r w:rsidR="4BB195EF" w:rsidRPr="2D11B7A2">
        <w:rPr>
          <w:rFonts w:ascii="Traditional Arabic" w:eastAsia="Traditional Arabic" w:hAnsi="Traditional Arabic" w:cs="Traditional Arabic"/>
          <w:sz w:val="28"/>
          <w:szCs w:val="28"/>
          <w:rtl/>
        </w:rPr>
        <w:t>. ويعد هذا المقياس من أكثر الأدوات دقة و شيوعا في الدراسات الإدارية والتربوية لما يتمتع به من مرونة إحصائية عند معالجة البيانات وتحويلها إلى قيم كمية</w:t>
      </w:r>
      <w:r w:rsidR="4BB195EF" w:rsidRPr="2D11B7A2">
        <w:rPr>
          <w:rFonts w:ascii="Traditional Arabic" w:eastAsia="Traditional Arabic" w:hAnsi="Traditional Arabic" w:cs="Traditional Arabic"/>
          <w:sz w:val="28"/>
          <w:szCs w:val="28"/>
        </w:rPr>
        <w:t>.</w:t>
      </w:r>
    </w:p>
    <w:p w14:paraId="434DF089" w14:textId="237DBFD0" w:rsidR="4BB195EF" w:rsidRDefault="4BB195EF" w:rsidP="2D11B7A2">
      <w:pPr>
        <w:pStyle w:val="a3"/>
        <w:numPr>
          <w:ilvl w:val="0"/>
          <w:numId w:val="3"/>
        </w:num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b/>
          <w:bCs/>
          <w:sz w:val="28"/>
          <w:szCs w:val="28"/>
        </w:rPr>
        <w:t xml:space="preserve"> </w:t>
      </w:r>
      <w:r w:rsidRPr="2D11B7A2">
        <w:rPr>
          <w:rFonts w:ascii="Traditional Arabic" w:eastAsia="Traditional Arabic" w:hAnsi="Traditional Arabic" w:cs="Traditional Arabic"/>
          <w:b/>
          <w:bCs/>
          <w:sz w:val="28"/>
          <w:szCs w:val="28"/>
          <w:rtl/>
        </w:rPr>
        <w:t>إجراءات بناء الثقة والصدق</w:t>
      </w:r>
      <w:r w:rsidR="5996EA16" w:rsidRPr="2D11B7A2">
        <w:rPr>
          <w:rFonts w:ascii="Traditional Arabic" w:eastAsia="Traditional Arabic" w:hAnsi="Traditional Arabic" w:cs="Traditional Arabic"/>
          <w:b/>
          <w:bCs/>
          <w:sz w:val="28"/>
          <w:szCs w:val="28"/>
        </w:rPr>
        <w:t>:</w:t>
      </w:r>
    </w:p>
    <w:p w14:paraId="35F3721C" w14:textId="50230311" w:rsidR="4BB195EF" w:rsidRDefault="4BB195EF" w:rsidP="2D11B7A2">
      <w:pPr>
        <w:pStyle w:val="a3"/>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Pr>
        <w:t xml:space="preserve"> </w:t>
      </w:r>
      <w:r w:rsidRPr="2D11B7A2">
        <w:rPr>
          <w:rFonts w:ascii="Traditional Arabic" w:eastAsia="Traditional Arabic" w:hAnsi="Traditional Arabic" w:cs="Traditional Arabic"/>
          <w:sz w:val="28"/>
          <w:szCs w:val="28"/>
          <w:rtl/>
        </w:rPr>
        <w:t>لضمان جودة الأداء، وقدرتها على قياس ما وضعت لأجله، تم اتخاذ الإجراءات التالية</w:t>
      </w:r>
      <w:r w:rsidR="70F82D4C" w:rsidRPr="2D11B7A2">
        <w:rPr>
          <w:rFonts w:ascii="Traditional Arabic" w:eastAsia="Traditional Arabic" w:hAnsi="Traditional Arabic" w:cs="Traditional Arabic"/>
          <w:sz w:val="28"/>
          <w:szCs w:val="28"/>
        </w:rPr>
        <w:t>:</w:t>
      </w:r>
    </w:p>
    <w:p w14:paraId="0DFF86AF" w14:textId="3AFC5EF3" w:rsidR="4BB195EF" w:rsidRDefault="4BB195EF" w:rsidP="2D11B7A2">
      <w:pPr>
        <w:pStyle w:val="a3"/>
        <w:numPr>
          <w:ilvl w:val="0"/>
          <w:numId w:val="14"/>
        </w:num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 xml:space="preserve">الصدق الظاهري. </w:t>
      </w:r>
      <w:r w:rsidR="25F78973"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صدق المحكمين</w:t>
      </w:r>
      <w:r w:rsidR="2614EE39" w:rsidRPr="2D11B7A2">
        <w:rPr>
          <w:rFonts w:ascii="Traditional Arabic" w:eastAsia="Traditional Arabic" w:hAnsi="Traditional Arabic" w:cs="Traditional Arabic"/>
          <w:sz w:val="28"/>
          <w:szCs w:val="28"/>
          <w:rtl/>
        </w:rPr>
        <w:t>)</w:t>
      </w:r>
      <w:r w:rsidR="7BF27081"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تم عرض الأداة في صورتها الأولية على مجموعة من الأساتذة المتخصصين في الإدارة التربوية للمناهج لاستطلاع </w:t>
      </w:r>
      <w:r w:rsidR="6EC68580" w:rsidRPr="2D11B7A2">
        <w:rPr>
          <w:rFonts w:ascii="Traditional Arabic" w:eastAsia="Traditional Arabic" w:hAnsi="Traditional Arabic" w:cs="Traditional Arabic"/>
          <w:sz w:val="28"/>
          <w:szCs w:val="28"/>
          <w:rtl/>
        </w:rPr>
        <w:t>آرائهم</w:t>
      </w:r>
      <w:r w:rsidRPr="2D11B7A2">
        <w:rPr>
          <w:rFonts w:ascii="Traditional Arabic" w:eastAsia="Traditional Arabic" w:hAnsi="Traditional Arabic" w:cs="Traditional Arabic"/>
          <w:sz w:val="28"/>
          <w:szCs w:val="28"/>
          <w:rtl/>
        </w:rPr>
        <w:t xml:space="preserve"> حول مدى ملائمة الفقرا</w:t>
      </w:r>
      <w:r w:rsidR="06870737" w:rsidRPr="2D11B7A2">
        <w:rPr>
          <w:rFonts w:ascii="Traditional Arabic" w:eastAsia="Traditional Arabic" w:hAnsi="Traditional Arabic" w:cs="Traditional Arabic"/>
          <w:sz w:val="28"/>
          <w:szCs w:val="28"/>
          <w:rtl/>
        </w:rPr>
        <w:t>ت</w:t>
      </w:r>
      <w:r w:rsidRPr="2D11B7A2">
        <w:rPr>
          <w:rFonts w:ascii="Traditional Arabic" w:eastAsia="Traditional Arabic" w:hAnsi="Traditional Arabic" w:cs="Traditional Arabic"/>
          <w:sz w:val="28"/>
          <w:szCs w:val="28"/>
          <w:rtl/>
        </w:rPr>
        <w:t xml:space="preserve"> ومناسبتها للأهداف</w:t>
      </w:r>
      <w:r w:rsidR="46A8E814"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وقد تم تعديل الأداة بناء</w:t>
      </w:r>
      <w:r w:rsidR="6FCECFB6"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على مقترحاتهم</w:t>
      </w:r>
      <w:r w:rsidRPr="2D11B7A2">
        <w:rPr>
          <w:rFonts w:ascii="Traditional Arabic" w:eastAsia="Traditional Arabic" w:hAnsi="Traditional Arabic" w:cs="Traditional Arabic"/>
          <w:sz w:val="28"/>
          <w:szCs w:val="28"/>
        </w:rPr>
        <w:t>.</w:t>
      </w:r>
    </w:p>
    <w:p w14:paraId="38F5D0AA" w14:textId="5FFD8314" w:rsidR="4BB195EF" w:rsidRDefault="4BB195EF" w:rsidP="2D11B7A2">
      <w:pPr>
        <w:pStyle w:val="a3"/>
        <w:numPr>
          <w:ilvl w:val="0"/>
          <w:numId w:val="14"/>
        </w:num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الدراسة الاستطلاعية</w:t>
      </w:r>
      <w:r w:rsidR="68E53E98"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تم تطبيق الأداة على عينة استطلاعية مكونة من </w:t>
      </w:r>
      <w:r w:rsidR="3951233E"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30</w:t>
      </w:r>
      <w:r w:rsidR="4435E4DD" w:rsidRPr="2D11B7A2">
        <w:rPr>
          <w:rFonts w:ascii="Traditional Arabic" w:eastAsia="Traditional Arabic" w:hAnsi="Traditional Arabic" w:cs="Traditional Arabic"/>
          <w:sz w:val="28"/>
          <w:szCs w:val="28"/>
          <w:rtl/>
        </w:rPr>
        <w:t>) فرداً من</w:t>
      </w:r>
      <w:r w:rsidRPr="2D11B7A2">
        <w:rPr>
          <w:rFonts w:ascii="Traditional Arabic" w:eastAsia="Traditional Arabic" w:hAnsi="Traditional Arabic" w:cs="Traditional Arabic"/>
          <w:sz w:val="28"/>
          <w:szCs w:val="28"/>
          <w:rtl/>
        </w:rPr>
        <w:t xml:space="preserve"> خارج عينة ال</w:t>
      </w:r>
      <w:r w:rsidR="115FE053" w:rsidRPr="2D11B7A2">
        <w:rPr>
          <w:rFonts w:ascii="Traditional Arabic" w:eastAsia="Traditional Arabic" w:hAnsi="Traditional Arabic" w:cs="Traditional Arabic"/>
          <w:sz w:val="28"/>
          <w:szCs w:val="28"/>
          <w:rtl/>
        </w:rPr>
        <w:t>دراسة الرئيسية</w:t>
      </w:r>
      <w:r w:rsidRPr="2D11B7A2">
        <w:rPr>
          <w:rFonts w:ascii="Traditional Arabic" w:eastAsia="Traditional Arabic" w:hAnsi="Traditional Arabic" w:cs="Traditional Arabic"/>
          <w:sz w:val="28"/>
          <w:szCs w:val="28"/>
          <w:rtl/>
        </w:rPr>
        <w:t xml:space="preserve">، </w:t>
      </w:r>
      <w:r w:rsidR="13CD64FA" w:rsidRPr="2D11B7A2">
        <w:rPr>
          <w:rFonts w:ascii="Traditional Arabic" w:eastAsia="Traditional Arabic" w:hAnsi="Traditional Arabic" w:cs="Traditional Arabic"/>
          <w:sz w:val="28"/>
          <w:szCs w:val="28"/>
          <w:rtl/>
        </w:rPr>
        <w:t xml:space="preserve">وذلك للتأكد </w:t>
      </w:r>
      <w:r w:rsidRPr="2D11B7A2">
        <w:rPr>
          <w:rFonts w:ascii="Traditional Arabic" w:eastAsia="Traditional Arabic" w:hAnsi="Traditional Arabic" w:cs="Traditional Arabic"/>
          <w:sz w:val="28"/>
          <w:szCs w:val="28"/>
          <w:rtl/>
        </w:rPr>
        <w:t>من</w:t>
      </w:r>
      <w:r w:rsidR="236C264D"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 xml:space="preserve">وضوح الفقرات وحساب الزمن المستغرق </w:t>
      </w:r>
      <w:r w:rsidR="7EE083E9" w:rsidRPr="2D11B7A2">
        <w:rPr>
          <w:rFonts w:ascii="Traditional Arabic" w:eastAsia="Traditional Arabic" w:hAnsi="Traditional Arabic" w:cs="Traditional Arabic"/>
          <w:sz w:val="28"/>
          <w:szCs w:val="28"/>
          <w:rtl/>
        </w:rPr>
        <w:t>ل</w:t>
      </w:r>
      <w:r w:rsidRPr="2D11B7A2">
        <w:rPr>
          <w:rFonts w:ascii="Traditional Arabic" w:eastAsia="Traditional Arabic" w:hAnsi="Traditional Arabic" w:cs="Traditional Arabic"/>
          <w:sz w:val="28"/>
          <w:szCs w:val="28"/>
          <w:rtl/>
        </w:rPr>
        <w:t>لإجابة والتحقق من التناسق الداخلي للأداة</w:t>
      </w:r>
      <w:r w:rsidRPr="2D11B7A2">
        <w:rPr>
          <w:rFonts w:ascii="Traditional Arabic" w:eastAsia="Traditional Arabic" w:hAnsi="Traditional Arabic" w:cs="Traditional Arabic"/>
          <w:sz w:val="28"/>
          <w:szCs w:val="28"/>
        </w:rPr>
        <w:t>.</w:t>
      </w:r>
    </w:p>
    <w:p w14:paraId="6A12583A" w14:textId="1428FCDC" w:rsidR="4BB195EF" w:rsidRDefault="4BB195EF" w:rsidP="2D11B7A2">
      <w:pPr>
        <w:pStyle w:val="a3"/>
        <w:numPr>
          <w:ilvl w:val="0"/>
          <w:numId w:val="14"/>
        </w:num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الاتساق الداخلي</w:t>
      </w:r>
      <w:r w:rsidR="7D2EC68A"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ال</w:t>
      </w:r>
      <w:r w:rsidR="78857C93" w:rsidRPr="2D11B7A2">
        <w:rPr>
          <w:rFonts w:ascii="Traditional Arabic" w:eastAsia="Traditional Arabic" w:hAnsi="Traditional Arabic" w:cs="Traditional Arabic"/>
          <w:sz w:val="28"/>
          <w:szCs w:val="28"/>
          <w:rtl/>
        </w:rPr>
        <w:t>ث</w:t>
      </w:r>
      <w:r w:rsidRPr="2D11B7A2">
        <w:rPr>
          <w:rFonts w:ascii="Traditional Arabic" w:eastAsia="Traditional Arabic" w:hAnsi="Traditional Arabic" w:cs="Traditional Arabic"/>
          <w:sz w:val="28"/>
          <w:szCs w:val="28"/>
          <w:rtl/>
        </w:rPr>
        <w:t>بات</w:t>
      </w:r>
      <w:r w:rsidR="21F72B72"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w:t>
      </w:r>
      <w:r w:rsidR="1EC8054F"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تم حساب معامل ألفا</w:t>
      </w:r>
      <w:r w:rsidR="47FAEB21"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 xml:space="preserve"> </w:t>
      </w:r>
      <w:r w:rsidR="076FB3ED"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كر</w:t>
      </w:r>
      <w:r w:rsidR="042C4ADC" w:rsidRPr="2D11B7A2">
        <w:rPr>
          <w:rFonts w:ascii="Traditional Arabic" w:eastAsia="Traditional Arabic" w:hAnsi="Traditional Arabic" w:cs="Traditional Arabic"/>
          <w:sz w:val="28"/>
          <w:szCs w:val="28"/>
          <w:rtl/>
        </w:rPr>
        <w:t>ون</w:t>
      </w:r>
      <w:r w:rsidRPr="2D11B7A2">
        <w:rPr>
          <w:rFonts w:ascii="Traditional Arabic" w:eastAsia="Traditional Arabic" w:hAnsi="Traditional Arabic" w:cs="Traditional Arabic"/>
          <w:sz w:val="28"/>
          <w:szCs w:val="28"/>
          <w:rtl/>
        </w:rPr>
        <w:t xml:space="preserve">باخ </w:t>
      </w:r>
      <w:r w:rsidR="46AD3B60" w:rsidRPr="2D11B7A2">
        <w:rPr>
          <w:rFonts w:ascii="Traditional Arabic" w:eastAsia="Traditional Arabic" w:hAnsi="Traditional Arabic" w:cs="Traditional Arabic"/>
          <w:sz w:val="28"/>
          <w:szCs w:val="28"/>
          <w:rtl/>
        </w:rPr>
        <w:t>"</w:t>
      </w:r>
      <w:r w:rsidR="72B232B7"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 xml:space="preserve">للتأكد من </w:t>
      </w:r>
      <w:r w:rsidR="3A48C631" w:rsidRPr="2D11B7A2">
        <w:rPr>
          <w:rFonts w:ascii="Traditional Arabic" w:eastAsia="Traditional Arabic" w:hAnsi="Traditional Arabic" w:cs="Traditional Arabic"/>
          <w:sz w:val="28"/>
          <w:szCs w:val="28"/>
          <w:rtl/>
        </w:rPr>
        <w:t>ث</w:t>
      </w:r>
      <w:r w:rsidRPr="2D11B7A2">
        <w:rPr>
          <w:rFonts w:ascii="Traditional Arabic" w:eastAsia="Traditional Arabic" w:hAnsi="Traditional Arabic" w:cs="Traditional Arabic"/>
          <w:sz w:val="28"/>
          <w:szCs w:val="28"/>
          <w:rtl/>
        </w:rPr>
        <w:t>بات الأداة حيث</w:t>
      </w:r>
      <w:r w:rsidR="355C7A77"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تعكس النتائج المرتفعة لهذا المعامل تجانس فقرات المحاور وقدرتها على قياس المتغيرات بشكل متسق وموثوق</w:t>
      </w:r>
      <w:r w:rsidRPr="2D11B7A2">
        <w:rPr>
          <w:rFonts w:ascii="Traditional Arabic" w:eastAsia="Traditional Arabic" w:hAnsi="Traditional Arabic" w:cs="Traditional Arabic"/>
          <w:sz w:val="28"/>
          <w:szCs w:val="28"/>
        </w:rPr>
        <w:t>.</w:t>
      </w:r>
    </w:p>
    <w:p w14:paraId="6468E69C" w14:textId="7BE9E22D" w:rsidR="2D11B7A2" w:rsidRDefault="2D11B7A2" w:rsidP="2D11B7A2">
      <w:pPr>
        <w:spacing w:line="360" w:lineRule="auto"/>
        <w:rPr>
          <w:rFonts w:ascii="Traditional Arabic" w:eastAsia="Traditional Arabic" w:hAnsi="Traditional Arabic" w:cs="Traditional Arabic"/>
        </w:rPr>
      </w:pPr>
    </w:p>
    <w:p w14:paraId="0FBE25B9" w14:textId="390C916E" w:rsidR="2D11B7A2" w:rsidRDefault="2D11B7A2" w:rsidP="2D11B7A2">
      <w:pPr>
        <w:spacing w:line="360" w:lineRule="auto"/>
        <w:rPr>
          <w:rFonts w:ascii="Traditional Arabic" w:eastAsia="Traditional Arabic" w:hAnsi="Traditional Arabic" w:cs="Traditional Arabic"/>
        </w:rPr>
      </w:pPr>
    </w:p>
    <w:p w14:paraId="305FD4D8" w14:textId="5EF1B60D" w:rsidR="0FC1B967" w:rsidRDefault="0FC1B967" w:rsidP="2D11B7A2">
      <w:pPr>
        <w:spacing w:line="360" w:lineRule="auto"/>
        <w:rPr>
          <w:rFonts w:ascii="Traditional Arabic" w:eastAsia="Traditional Arabic" w:hAnsi="Traditional Arabic" w:cs="Traditional Arabic"/>
          <w:sz w:val="32"/>
          <w:szCs w:val="32"/>
        </w:rPr>
      </w:pPr>
      <w:r w:rsidRPr="2D11B7A2">
        <w:rPr>
          <w:rFonts w:ascii="Traditional Arabic" w:eastAsia="Traditional Arabic" w:hAnsi="Traditional Arabic" w:cs="Traditional Arabic"/>
          <w:b/>
          <w:bCs/>
          <w:sz w:val="32"/>
          <w:szCs w:val="32"/>
          <w:rtl/>
        </w:rPr>
        <w:t>خامسا</w:t>
      </w:r>
      <w:r w:rsidR="645E508D" w:rsidRPr="2D11B7A2">
        <w:rPr>
          <w:rFonts w:ascii="Traditional Arabic" w:eastAsia="Traditional Arabic" w:hAnsi="Traditional Arabic" w:cs="Traditional Arabic"/>
          <w:b/>
          <w:bCs/>
          <w:sz w:val="32"/>
          <w:szCs w:val="32"/>
          <w:rtl/>
        </w:rPr>
        <w:t>:</w:t>
      </w:r>
      <w:r w:rsidRPr="2D11B7A2">
        <w:rPr>
          <w:rFonts w:ascii="Traditional Arabic" w:eastAsia="Traditional Arabic" w:hAnsi="Traditional Arabic" w:cs="Traditional Arabic"/>
          <w:b/>
          <w:bCs/>
          <w:sz w:val="32"/>
          <w:szCs w:val="32"/>
          <w:rtl/>
        </w:rPr>
        <w:t xml:space="preserve"> أساليب التحليل الإحصائي</w:t>
      </w:r>
      <w:r w:rsidR="5F29C5F7" w:rsidRPr="2D11B7A2">
        <w:rPr>
          <w:rFonts w:ascii="Traditional Arabic" w:eastAsia="Traditional Arabic" w:hAnsi="Traditional Arabic" w:cs="Traditional Arabic"/>
          <w:b/>
          <w:bCs/>
          <w:sz w:val="32"/>
          <w:szCs w:val="32"/>
        </w:rPr>
        <w:t>:</w:t>
      </w:r>
    </w:p>
    <w:p w14:paraId="41CD7CA5" w14:textId="3EE844E5" w:rsidR="5C96887F" w:rsidRDefault="5C96887F"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لتحقيق أهداف الدراسة ومعالجة البيانات المجمعة وتحويلها إلى نتائج قابلة للتفسير تم استخدام حزمة البرامج الإحصائية للعلوم الاجتماعية</w:t>
      </w:r>
      <w:r w:rsidR="5F38A560"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من خلال توظيف الأساليب الإحصائية التالية</w:t>
      </w:r>
      <w:r w:rsidR="34154BA1" w:rsidRPr="2D11B7A2">
        <w:rPr>
          <w:rFonts w:ascii="Traditional Arabic" w:eastAsia="Traditional Arabic" w:hAnsi="Traditional Arabic" w:cs="Traditional Arabic"/>
          <w:sz w:val="28"/>
          <w:szCs w:val="28"/>
        </w:rPr>
        <w:t>:</w:t>
      </w:r>
    </w:p>
    <w:p w14:paraId="776F5752" w14:textId="1BF2ACA6" w:rsidR="5C96887F" w:rsidRDefault="5C96887F" w:rsidP="2D11B7A2">
      <w:pPr>
        <w:pStyle w:val="a3"/>
        <w:numPr>
          <w:ilvl w:val="0"/>
          <w:numId w:val="13"/>
        </w:num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b/>
          <w:bCs/>
          <w:sz w:val="28"/>
          <w:szCs w:val="28"/>
          <w:rtl/>
        </w:rPr>
        <w:t>الإحصاء الوصفي</w:t>
      </w:r>
      <w:r w:rsidR="537F75B8" w:rsidRPr="2D11B7A2">
        <w:rPr>
          <w:rFonts w:ascii="Traditional Arabic" w:eastAsia="Traditional Arabic" w:hAnsi="Traditional Arabic" w:cs="Traditional Arabic"/>
          <w:b/>
          <w:bCs/>
          <w:sz w:val="28"/>
          <w:szCs w:val="28"/>
        </w:rPr>
        <w:t>:</w:t>
      </w:r>
    </w:p>
    <w:p w14:paraId="3A5D539C" w14:textId="53AE414B" w:rsidR="5C96887F" w:rsidRDefault="5C96887F" w:rsidP="2D11B7A2">
      <w:pPr>
        <w:pStyle w:val="a3"/>
        <w:numPr>
          <w:ilvl w:val="0"/>
          <w:numId w:val="13"/>
        </w:num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التكرارات والن</w:t>
      </w:r>
      <w:r w:rsidR="4480BFDD" w:rsidRPr="2D11B7A2">
        <w:rPr>
          <w:rFonts w:ascii="Traditional Arabic" w:eastAsia="Traditional Arabic" w:hAnsi="Traditional Arabic" w:cs="Traditional Arabic"/>
          <w:sz w:val="28"/>
          <w:szCs w:val="28"/>
          <w:rtl/>
        </w:rPr>
        <w:t>سب</w:t>
      </w:r>
      <w:r w:rsidRPr="2D11B7A2">
        <w:rPr>
          <w:rFonts w:ascii="Traditional Arabic" w:eastAsia="Traditional Arabic" w:hAnsi="Traditional Arabic" w:cs="Traditional Arabic"/>
          <w:sz w:val="28"/>
          <w:szCs w:val="28"/>
          <w:rtl/>
        </w:rPr>
        <w:t xml:space="preserve"> المئوية </w:t>
      </w:r>
      <w:r w:rsidR="22176F8F"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للتعرف على الخصائص الديموغرافية والوظيفية لأفراد العينة</w:t>
      </w:r>
      <w:r w:rsidRPr="2D11B7A2">
        <w:rPr>
          <w:rFonts w:ascii="Traditional Arabic" w:eastAsia="Traditional Arabic" w:hAnsi="Traditional Arabic" w:cs="Traditional Arabic"/>
          <w:sz w:val="28"/>
          <w:szCs w:val="28"/>
        </w:rPr>
        <w:t>.</w:t>
      </w:r>
    </w:p>
    <w:p w14:paraId="7D799717" w14:textId="5ABA162F" w:rsidR="5C96887F" w:rsidRDefault="5C96887F" w:rsidP="2D11B7A2">
      <w:pPr>
        <w:pStyle w:val="a3"/>
        <w:numPr>
          <w:ilvl w:val="0"/>
          <w:numId w:val="13"/>
        </w:num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المتوسطات الحسابية والانحرافات المعيارية</w:t>
      </w:r>
      <w:r w:rsidR="1304362B"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لتحديد مستوى استجابة أفراد العينة تجاه متغيرات الدراسة وأبعادها</w:t>
      </w:r>
      <w:r w:rsidR="1ED3F481"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القيادة المرنة، الابتكار التنظيمي، الأداء الإستراتيجي</w:t>
      </w:r>
      <w:r w:rsidR="5EF2B5A3"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ومدى تشتت هذه الاستجابات عن المتوسط</w:t>
      </w:r>
      <w:r w:rsidRPr="2D11B7A2">
        <w:rPr>
          <w:rFonts w:ascii="Traditional Arabic" w:eastAsia="Traditional Arabic" w:hAnsi="Traditional Arabic" w:cs="Traditional Arabic"/>
          <w:sz w:val="28"/>
          <w:szCs w:val="28"/>
        </w:rPr>
        <w:t>.</w:t>
      </w:r>
    </w:p>
    <w:p w14:paraId="59AE0ED4" w14:textId="70EDBB43" w:rsidR="03D14FCA" w:rsidRDefault="03D14FCA" w:rsidP="2D11B7A2">
      <w:pPr>
        <w:pStyle w:val="a3"/>
        <w:numPr>
          <w:ilvl w:val="0"/>
          <w:numId w:val="13"/>
        </w:num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b/>
          <w:bCs/>
          <w:sz w:val="28"/>
          <w:szCs w:val="28"/>
        </w:rPr>
        <w:t>.</w:t>
      </w:r>
      <w:r w:rsidR="5C96887F" w:rsidRPr="2D11B7A2">
        <w:rPr>
          <w:rFonts w:ascii="Traditional Arabic" w:eastAsia="Traditional Arabic" w:hAnsi="Traditional Arabic" w:cs="Traditional Arabic"/>
          <w:b/>
          <w:bCs/>
          <w:sz w:val="28"/>
          <w:szCs w:val="28"/>
          <w:rtl/>
        </w:rPr>
        <w:t>التحليل الاستدلالي</w:t>
      </w:r>
      <w:r w:rsidR="32D7CB5F" w:rsidRPr="2D11B7A2">
        <w:rPr>
          <w:rFonts w:ascii="Traditional Arabic" w:eastAsia="Traditional Arabic" w:hAnsi="Traditional Arabic" w:cs="Traditional Arabic"/>
          <w:b/>
          <w:bCs/>
          <w:sz w:val="28"/>
          <w:szCs w:val="28"/>
        </w:rPr>
        <w:t>:</w:t>
      </w:r>
    </w:p>
    <w:p w14:paraId="1B17B4FD" w14:textId="0EC01493" w:rsidR="5C96887F" w:rsidRDefault="5C96887F" w:rsidP="2D11B7A2">
      <w:pPr>
        <w:pStyle w:val="a3"/>
        <w:numPr>
          <w:ilvl w:val="0"/>
          <w:numId w:val="12"/>
        </w:numPr>
        <w:spacing w:line="360" w:lineRule="auto"/>
        <w:rPr>
          <w:rFonts w:ascii="Traditional Arabic" w:eastAsia="Traditional Arabic" w:hAnsi="Traditional Arabic" w:cs="Traditional Arabic"/>
        </w:rPr>
      </w:pPr>
      <w:r w:rsidRPr="2D11B7A2">
        <w:rPr>
          <w:rFonts w:ascii="Traditional Arabic" w:eastAsia="Traditional Arabic" w:hAnsi="Traditional Arabic" w:cs="Traditional Arabic"/>
          <w:sz w:val="28"/>
          <w:szCs w:val="28"/>
          <w:rtl/>
        </w:rPr>
        <w:t>التحليل الاستدلالي</w:t>
      </w:r>
      <w:r w:rsidR="112442DB"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معامل ارتباط </w:t>
      </w:r>
      <w:r w:rsidR="58D7982F" w:rsidRPr="2D11B7A2">
        <w:rPr>
          <w:rFonts w:ascii="Traditional Arabic" w:eastAsia="Traditional Arabic" w:hAnsi="Traditional Arabic" w:cs="Traditional Arabic"/>
          <w:sz w:val="28"/>
          <w:szCs w:val="28"/>
          <w:rtl/>
        </w:rPr>
        <w:t>بيرسو</w:t>
      </w:r>
      <w:r w:rsidR="58D7982F" w:rsidRPr="2D11B7A2">
        <w:rPr>
          <w:rFonts w:ascii="Traditional Arabic" w:eastAsia="Traditional Arabic" w:hAnsi="Traditional Arabic" w:cs="Traditional Arabic"/>
          <w:rtl/>
        </w:rPr>
        <w:t>ن</w:t>
      </w:r>
      <w:r w:rsidR="6570D320" w:rsidRPr="2D11B7A2">
        <w:rPr>
          <w:rFonts w:ascii="Traditional Arabic" w:eastAsia="Traditional Arabic" w:hAnsi="Traditional Arabic" w:cs="Traditional Arabic"/>
        </w:rPr>
        <w:t xml:space="preserve"> </w:t>
      </w:r>
      <w:r w:rsidR="588FD9A0" w:rsidRPr="2D11B7A2">
        <w:rPr>
          <w:rFonts w:asciiTheme="majorHAnsi" w:eastAsiaTheme="majorEastAsia" w:hAnsiTheme="majorHAnsi" w:cstheme="majorBidi"/>
        </w:rPr>
        <w:t>(</w:t>
      </w:r>
      <w:r w:rsidR="1BDE130B" w:rsidRPr="2D11B7A2">
        <w:rPr>
          <w:rFonts w:asciiTheme="majorHAnsi" w:eastAsiaTheme="majorEastAsia" w:hAnsiTheme="majorHAnsi" w:cstheme="majorBidi"/>
        </w:rPr>
        <w:t>Pearson Correlation Coefficient</w:t>
      </w:r>
      <w:r w:rsidR="58D7982F" w:rsidRPr="2D11B7A2">
        <w:rPr>
          <w:rFonts w:asciiTheme="majorHAnsi" w:eastAsiaTheme="majorEastAsia" w:hAnsiTheme="majorHAnsi" w:cstheme="majorBidi"/>
        </w:rPr>
        <w:t xml:space="preserve"> </w:t>
      </w:r>
      <w:r w:rsidR="0072787A" w:rsidRPr="2D11B7A2">
        <w:rPr>
          <w:rFonts w:asciiTheme="majorHAnsi" w:eastAsiaTheme="majorEastAsia" w:hAnsiTheme="majorHAnsi" w:cstheme="majorBidi"/>
        </w:rPr>
        <w:t>)</w:t>
      </w:r>
      <w:r w:rsidR="6C4372F4" w:rsidRPr="2D11B7A2">
        <w:rPr>
          <w:rFonts w:asciiTheme="majorHAnsi" w:eastAsiaTheme="majorEastAsia" w:hAnsiTheme="majorHAnsi" w:cstheme="majorBidi"/>
        </w:rPr>
        <w:t>:</w:t>
      </w:r>
    </w:p>
    <w:p w14:paraId="212980A3" w14:textId="48929A32" w:rsidR="5C96887F" w:rsidRDefault="5C96887F" w:rsidP="2D11B7A2">
      <w:pPr>
        <w:pStyle w:val="a3"/>
        <w:spacing w:line="360" w:lineRule="auto"/>
        <w:rPr>
          <w:rFonts w:ascii="Traditional Arabic" w:eastAsia="Traditional Arabic" w:hAnsi="Traditional Arabic" w:cs="Traditional Arabic"/>
        </w:rPr>
      </w:pPr>
      <w:r w:rsidRPr="2D11B7A2">
        <w:rPr>
          <w:rFonts w:ascii="Traditional Arabic" w:eastAsia="Traditional Arabic" w:hAnsi="Traditional Arabic" w:cs="Traditional Arabic"/>
          <w:sz w:val="28"/>
          <w:szCs w:val="28"/>
          <w:rtl/>
        </w:rPr>
        <w:t>لكشف عن قوة واتجاه العلاقة بين متغيرات الدراسة والتأكد من عدم وجود تداخل إحصائي غير مبرر.</w:t>
      </w:r>
      <w:r w:rsidRPr="2D11B7A2">
        <w:rPr>
          <w:rFonts w:ascii="Traditional Arabic" w:eastAsia="Traditional Arabic" w:hAnsi="Traditional Arabic" w:cs="Traditional Arabic"/>
        </w:rPr>
        <w:t xml:space="preserve"> </w:t>
      </w:r>
    </w:p>
    <w:p w14:paraId="7770BA96" w14:textId="43042B0C" w:rsidR="5C96887F" w:rsidRDefault="5C96887F" w:rsidP="2D11B7A2">
      <w:pPr>
        <w:pStyle w:val="a3"/>
        <w:numPr>
          <w:ilvl w:val="0"/>
          <w:numId w:val="12"/>
        </w:numPr>
        <w:spacing w:line="360" w:lineRule="auto"/>
        <w:rPr>
          <w:rFonts w:ascii="Traditional Arabic" w:eastAsia="Traditional Arabic" w:hAnsi="Traditional Arabic" w:cs="Traditional Arabic"/>
        </w:rPr>
      </w:pPr>
      <w:r w:rsidRPr="2D11B7A2">
        <w:rPr>
          <w:rFonts w:ascii="Traditional Arabic" w:eastAsia="Traditional Arabic" w:hAnsi="Traditional Arabic" w:cs="Traditional Arabic"/>
          <w:sz w:val="28"/>
          <w:szCs w:val="28"/>
          <w:rtl/>
        </w:rPr>
        <w:t>تحليل الانحدار المتعدد</w:t>
      </w:r>
      <w:r w:rsidR="4A20DCF1" w:rsidRPr="2D11B7A2">
        <w:rPr>
          <w:rFonts w:ascii="Traditional Arabic" w:eastAsia="Traditional Arabic" w:hAnsi="Traditional Arabic" w:cs="Traditional Arabic"/>
        </w:rPr>
        <w:t xml:space="preserve">( </w:t>
      </w:r>
      <w:r w:rsidR="60AC0C5C" w:rsidRPr="2D11B7A2">
        <w:rPr>
          <w:rFonts w:asciiTheme="majorHAnsi" w:eastAsiaTheme="majorEastAsia" w:hAnsiTheme="majorHAnsi" w:cstheme="majorBidi"/>
        </w:rPr>
        <w:t>Multiple Regression Analysis)</w:t>
      </w:r>
      <w:r w:rsidRPr="2D11B7A2">
        <w:rPr>
          <w:rFonts w:asciiTheme="majorHAnsi" w:eastAsiaTheme="majorEastAsia" w:hAnsiTheme="majorHAnsi" w:cstheme="majorBidi"/>
        </w:rPr>
        <w:t xml:space="preserve"> </w:t>
      </w:r>
      <w:r w:rsidR="0534EEBF" w:rsidRPr="2D11B7A2">
        <w:rPr>
          <w:rFonts w:asciiTheme="majorHAnsi" w:eastAsiaTheme="majorEastAsia" w:hAnsiTheme="majorHAnsi" w:cstheme="majorBidi"/>
        </w:rPr>
        <w:t>:</w:t>
      </w:r>
    </w:p>
    <w:p w14:paraId="1E5C94DF" w14:textId="7D90BA79" w:rsidR="5C96887F" w:rsidRDefault="5C96887F" w:rsidP="2D11B7A2">
      <w:pPr>
        <w:pStyle w:val="a3"/>
        <w:spacing w:line="360" w:lineRule="auto"/>
        <w:rPr>
          <w:rFonts w:ascii="Traditional Arabic" w:eastAsia="Traditional Arabic" w:hAnsi="Traditional Arabic" w:cs="Traditional Arabic"/>
        </w:rPr>
      </w:pPr>
      <w:r w:rsidRPr="2D11B7A2">
        <w:rPr>
          <w:rFonts w:ascii="Traditional Arabic" w:eastAsia="Traditional Arabic" w:hAnsi="Traditional Arabic" w:cs="Traditional Arabic"/>
          <w:sz w:val="28"/>
          <w:szCs w:val="28"/>
          <w:rtl/>
        </w:rPr>
        <w:t xml:space="preserve">وهو الأسلوب المحوري في هذه الدراسة، حيث سيتم استخدامه </w:t>
      </w:r>
      <w:r w:rsidR="081F8202" w:rsidRPr="2D11B7A2">
        <w:rPr>
          <w:rFonts w:ascii="Traditional Arabic" w:eastAsia="Traditional Arabic" w:hAnsi="Traditional Arabic" w:cs="Traditional Arabic"/>
          <w:sz w:val="28"/>
          <w:szCs w:val="28"/>
          <w:rtl/>
        </w:rPr>
        <w:t>ل</w:t>
      </w:r>
      <w:r w:rsidRPr="2D11B7A2">
        <w:rPr>
          <w:rFonts w:ascii="Traditional Arabic" w:eastAsia="Traditional Arabic" w:hAnsi="Traditional Arabic" w:cs="Traditional Arabic"/>
          <w:sz w:val="28"/>
          <w:szCs w:val="28"/>
          <w:rtl/>
        </w:rPr>
        <w:t>اختبار فرضيات وقياس مدى تأثير المتغيرات المستقلة، القيادة المرنة، الابتكار التنظيمي على المتغير، التابع، الإدارة الاستراتيجي، وتحديد حجم الأثر لكل متغير</w:t>
      </w:r>
      <w:r w:rsidRPr="2D11B7A2">
        <w:rPr>
          <w:rFonts w:ascii="Traditional Arabic" w:eastAsia="Traditional Arabic" w:hAnsi="Traditional Arabic" w:cs="Traditional Arabic"/>
        </w:rPr>
        <w:t>.</w:t>
      </w:r>
    </w:p>
    <w:p w14:paraId="7C612693" w14:textId="54CF6B9A" w:rsidR="5C96887F" w:rsidRDefault="5C96887F" w:rsidP="2D11B7A2">
      <w:pPr>
        <w:pStyle w:val="a3"/>
        <w:numPr>
          <w:ilvl w:val="0"/>
          <w:numId w:val="12"/>
        </w:numPr>
        <w:spacing w:line="360" w:lineRule="auto"/>
        <w:rPr>
          <w:rFonts w:asciiTheme="majorBidi" w:eastAsiaTheme="majorBidi" w:hAnsiTheme="majorBidi" w:cstheme="majorBidi"/>
        </w:rPr>
      </w:pPr>
      <w:r w:rsidRPr="2D11B7A2">
        <w:rPr>
          <w:rFonts w:ascii="Traditional Arabic" w:eastAsia="Traditional Arabic" w:hAnsi="Traditional Arabic" w:cs="Traditional Arabic"/>
          <w:sz w:val="28"/>
          <w:szCs w:val="28"/>
          <w:rtl/>
        </w:rPr>
        <w:t>تحليل الانحدار الهرمي</w:t>
      </w:r>
      <w:r w:rsidR="7892CA07" w:rsidRPr="2D11B7A2">
        <w:rPr>
          <w:rFonts w:ascii="Traditional Arabic" w:eastAsia="Traditional Arabic" w:hAnsi="Traditional Arabic" w:cs="Traditional Arabic"/>
          <w:rtl/>
        </w:rPr>
        <w:t>:</w:t>
      </w:r>
      <w:r w:rsidR="7892CA07" w:rsidRPr="2D11B7A2">
        <w:rPr>
          <w:rFonts w:asciiTheme="majorBidi" w:eastAsiaTheme="majorBidi" w:hAnsiTheme="majorBidi" w:cstheme="majorBidi"/>
        </w:rPr>
        <w:t>(Hierachical Regressio</w:t>
      </w:r>
      <w:r w:rsidR="20AACC24" w:rsidRPr="2D11B7A2">
        <w:rPr>
          <w:rFonts w:asciiTheme="majorBidi" w:eastAsiaTheme="majorBidi" w:hAnsiTheme="majorBidi" w:cstheme="majorBidi"/>
        </w:rPr>
        <w:t>n)</w:t>
      </w:r>
      <w:r w:rsidR="0B52E1D8" w:rsidRPr="2D11B7A2">
        <w:rPr>
          <w:rFonts w:asciiTheme="majorBidi" w:eastAsiaTheme="majorBidi" w:hAnsiTheme="majorBidi" w:cstheme="majorBidi"/>
        </w:rPr>
        <w:t>:</w:t>
      </w:r>
    </w:p>
    <w:p w14:paraId="3ABF4514" w14:textId="728CDBBE" w:rsidR="5C96887F" w:rsidRDefault="5C96887F" w:rsidP="2D11B7A2">
      <w:pPr>
        <w:pStyle w:val="a3"/>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Pr>
        <w:t xml:space="preserve"> </w:t>
      </w:r>
      <w:r w:rsidR="0077B61F" w:rsidRPr="2D11B7A2">
        <w:rPr>
          <w:rFonts w:ascii="Traditional Arabic" w:eastAsia="Traditional Arabic" w:hAnsi="Traditional Arabic" w:cs="Traditional Arabic"/>
          <w:sz w:val="28"/>
          <w:szCs w:val="28"/>
          <w:rtl/>
        </w:rPr>
        <w:t>لا</w:t>
      </w:r>
      <w:r w:rsidRPr="2D11B7A2">
        <w:rPr>
          <w:rFonts w:ascii="Traditional Arabic" w:eastAsia="Traditional Arabic" w:hAnsi="Traditional Arabic" w:cs="Traditional Arabic"/>
          <w:sz w:val="28"/>
          <w:szCs w:val="28"/>
          <w:rtl/>
        </w:rPr>
        <w:t>ختبار</w:t>
      </w:r>
      <w:r w:rsidR="6BF35EB6"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الدور الوسيط</w:t>
      </w:r>
      <w:r w:rsidR="4F8EB63B"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 xml:space="preserve"> للابتكار التنظيمي، وذلك عبر قياس التغير في قدرة النموذج التفسيرية عند إدخال المتغير الوسيط، وهو ما يمنح الدراسة عمقا في فهم المسارات السببية</w:t>
      </w:r>
      <w:r w:rsidRPr="2D11B7A2">
        <w:rPr>
          <w:rFonts w:ascii="Traditional Arabic" w:eastAsia="Traditional Arabic" w:hAnsi="Traditional Arabic" w:cs="Traditional Arabic"/>
          <w:sz w:val="28"/>
          <w:szCs w:val="28"/>
        </w:rPr>
        <w:t>.</w:t>
      </w:r>
    </w:p>
    <w:p w14:paraId="4886CB95" w14:textId="7CCF8EA2" w:rsidR="5C96887F" w:rsidRDefault="5C96887F" w:rsidP="2D11B7A2">
      <w:pPr>
        <w:pStyle w:val="a3"/>
        <w:numPr>
          <w:ilvl w:val="0"/>
          <w:numId w:val="12"/>
        </w:numPr>
        <w:spacing w:line="360" w:lineRule="auto"/>
        <w:rPr>
          <w:rFonts w:ascii="Traditional Arabic" w:eastAsia="Traditional Arabic" w:hAnsi="Traditional Arabic" w:cs="Traditional Arabic"/>
        </w:rPr>
      </w:pPr>
      <w:r w:rsidRPr="2D11B7A2">
        <w:rPr>
          <w:rFonts w:ascii="Traditional Arabic" w:eastAsia="Traditional Arabic" w:hAnsi="Traditional Arabic" w:cs="Traditional Arabic"/>
          <w:sz w:val="28"/>
          <w:szCs w:val="28"/>
          <w:rtl/>
        </w:rPr>
        <w:t>معامل ألفا كرونباخ</w:t>
      </w:r>
      <w:r w:rsidRPr="2D11B7A2">
        <w:rPr>
          <w:rFonts w:ascii="Traditional Arabic" w:eastAsia="Traditional Arabic" w:hAnsi="Traditional Arabic" w:cs="Traditional Arabic"/>
        </w:rPr>
        <w:t xml:space="preserve"> </w:t>
      </w:r>
      <w:r w:rsidR="78B64C5C" w:rsidRPr="2D11B7A2">
        <w:rPr>
          <w:rFonts w:asciiTheme="majorBidi" w:eastAsiaTheme="majorBidi" w:hAnsiTheme="majorBidi" w:cstheme="majorBidi"/>
        </w:rPr>
        <w:t>(</w:t>
      </w:r>
      <w:r w:rsidR="7AB2CD20" w:rsidRPr="2D11B7A2">
        <w:rPr>
          <w:rFonts w:asciiTheme="majorBidi" w:eastAsiaTheme="majorBidi" w:hAnsiTheme="majorBidi" w:cstheme="majorBidi"/>
        </w:rPr>
        <w:t>C</w:t>
      </w:r>
      <w:r w:rsidR="6F3A3746" w:rsidRPr="2D11B7A2">
        <w:rPr>
          <w:rFonts w:asciiTheme="majorBidi" w:eastAsiaTheme="majorBidi" w:hAnsiTheme="majorBidi" w:cstheme="majorBidi"/>
        </w:rPr>
        <w:t>ronbach's Alph</w:t>
      </w:r>
      <w:r w:rsidR="13FF41EF" w:rsidRPr="2D11B7A2">
        <w:rPr>
          <w:rFonts w:asciiTheme="majorBidi" w:eastAsiaTheme="majorBidi" w:hAnsiTheme="majorBidi" w:cstheme="majorBidi"/>
        </w:rPr>
        <w:t>a):</w:t>
      </w:r>
      <w:r w:rsidR="13FF41EF" w:rsidRPr="2D11B7A2">
        <w:rPr>
          <w:rFonts w:ascii="Traditional Arabic" w:eastAsia="Traditional Arabic" w:hAnsi="Traditional Arabic" w:cs="Traditional Arabic"/>
          <w:sz w:val="28"/>
          <w:szCs w:val="28"/>
        </w:rPr>
        <w:t xml:space="preserve"> </w:t>
      </w:r>
      <w:r w:rsidR="13FF41EF" w:rsidRPr="2D11B7A2">
        <w:rPr>
          <w:rFonts w:ascii="Traditional Arabic" w:eastAsia="Traditional Arabic" w:hAnsi="Traditional Arabic" w:cs="Traditional Arabic"/>
          <w:sz w:val="28"/>
          <w:szCs w:val="28"/>
          <w:rtl/>
        </w:rPr>
        <w:t>للت</w:t>
      </w:r>
      <w:r w:rsidRPr="2D11B7A2">
        <w:rPr>
          <w:rFonts w:ascii="Traditional Arabic" w:eastAsia="Traditional Arabic" w:hAnsi="Traditional Arabic" w:cs="Traditional Arabic"/>
          <w:sz w:val="28"/>
          <w:szCs w:val="28"/>
          <w:rtl/>
        </w:rPr>
        <w:t>حقق من ثبات</w:t>
      </w:r>
      <w:r w:rsidR="69EFA594" w:rsidRPr="2D11B7A2">
        <w:rPr>
          <w:rFonts w:ascii="Traditional Arabic" w:eastAsia="Traditional Arabic" w:hAnsi="Traditional Arabic" w:cs="Traditional Arabic"/>
          <w:sz w:val="28"/>
          <w:szCs w:val="28"/>
          <w:rtl/>
        </w:rPr>
        <w:t xml:space="preserve"> </w:t>
      </w:r>
      <w:r w:rsidRPr="2D11B7A2">
        <w:rPr>
          <w:rFonts w:ascii="Traditional Arabic" w:eastAsia="Traditional Arabic" w:hAnsi="Traditional Arabic" w:cs="Traditional Arabic"/>
          <w:sz w:val="28"/>
          <w:szCs w:val="28"/>
          <w:rtl/>
        </w:rPr>
        <w:t>الأداة وضمان اتساق فقراتها</w:t>
      </w:r>
      <w:r w:rsidRPr="2D11B7A2">
        <w:rPr>
          <w:rFonts w:ascii="Traditional Arabic" w:eastAsia="Traditional Arabic" w:hAnsi="Traditional Arabic" w:cs="Traditional Arabic"/>
          <w:sz w:val="28"/>
          <w:szCs w:val="28"/>
        </w:rPr>
        <w:t>.</w:t>
      </w:r>
    </w:p>
    <w:p w14:paraId="450B159C" w14:textId="4D397B4A" w:rsidR="2D11B7A2" w:rsidRDefault="2D11B7A2" w:rsidP="2D11B7A2">
      <w:pPr>
        <w:spacing w:line="360" w:lineRule="auto"/>
        <w:rPr>
          <w:rFonts w:ascii="Traditional Arabic" w:eastAsia="Traditional Arabic" w:hAnsi="Traditional Arabic" w:cs="Traditional Arabic"/>
        </w:rPr>
      </w:pPr>
    </w:p>
    <w:p w14:paraId="56B5AD54" w14:textId="5C3950E0" w:rsidR="2D11B7A2" w:rsidRDefault="2D11B7A2" w:rsidP="2D11B7A2">
      <w:pPr>
        <w:spacing w:line="360" w:lineRule="auto"/>
        <w:rPr>
          <w:rFonts w:ascii="Traditional Arabic" w:eastAsia="Traditional Arabic" w:hAnsi="Traditional Arabic" w:cs="Traditional Arabic"/>
        </w:rPr>
      </w:pPr>
    </w:p>
    <w:p w14:paraId="7871E1CA" w14:textId="7EEBC00B" w:rsidR="2D11B7A2" w:rsidRDefault="2D11B7A2" w:rsidP="2D11B7A2">
      <w:pPr>
        <w:spacing w:line="360" w:lineRule="auto"/>
        <w:rPr>
          <w:rFonts w:ascii="Traditional Arabic" w:eastAsia="Traditional Arabic" w:hAnsi="Traditional Arabic" w:cs="Traditional Arabic"/>
        </w:rPr>
      </w:pPr>
    </w:p>
    <w:p w14:paraId="6BD552C5" w14:textId="5095C6D2" w:rsidR="5C96887F" w:rsidRDefault="5C96887F" w:rsidP="2D11B7A2">
      <w:pPr>
        <w:spacing w:line="360" w:lineRule="auto"/>
        <w:rPr>
          <w:rFonts w:ascii="Traditional Arabic" w:eastAsia="Traditional Arabic" w:hAnsi="Traditional Arabic" w:cs="Traditional Arabic"/>
          <w:b/>
          <w:bCs/>
          <w:sz w:val="28"/>
          <w:szCs w:val="28"/>
        </w:rPr>
      </w:pPr>
      <w:r w:rsidRPr="2D11B7A2">
        <w:rPr>
          <w:rFonts w:ascii="Traditional Arabic" w:eastAsia="Traditional Arabic" w:hAnsi="Traditional Arabic" w:cs="Traditional Arabic"/>
          <w:b/>
          <w:bCs/>
          <w:sz w:val="28"/>
          <w:szCs w:val="28"/>
        </w:rPr>
        <w:t xml:space="preserve"> </w:t>
      </w:r>
      <w:r w:rsidRPr="2D11B7A2">
        <w:rPr>
          <w:rFonts w:ascii="Traditional Arabic" w:eastAsia="Traditional Arabic" w:hAnsi="Traditional Arabic" w:cs="Traditional Arabic"/>
          <w:b/>
          <w:bCs/>
          <w:sz w:val="28"/>
          <w:szCs w:val="28"/>
          <w:rtl/>
        </w:rPr>
        <w:t>الاعتبارات المنهجية للتحليل</w:t>
      </w:r>
      <w:r w:rsidR="2078ABBF" w:rsidRPr="2D11B7A2">
        <w:rPr>
          <w:rFonts w:ascii="Traditional Arabic" w:eastAsia="Traditional Arabic" w:hAnsi="Traditional Arabic" w:cs="Traditional Arabic"/>
          <w:b/>
          <w:bCs/>
          <w:sz w:val="28"/>
          <w:szCs w:val="28"/>
        </w:rPr>
        <w:t>:</w:t>
      </w:r>
    </w:p>
    <w:p w14:paraId="5214E416" w14:textId="4D391C59" w:rsidR="5C96887F" w:rsidRDefault="5C96887F"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تم الاعتماد على مستوى دلالة إحصائية</w:t>
      </w:r>
      <w:r w:rsidR="23F1825D" w:rsidRPr="2D11B7A2">
        <w:rPr>
          <w:rFonts w:ascii="Traditional Arabic" w:eastAsia="Traditional Arabic" w:hAnsi="Traditional Arabic" w:cs="Traditional Arabic"/>
          <w:rtl/>
        </w:rPr>
        <w:t xml:space="preserve"> </w:t>
      </w:r>
      <m:oMath>
        <m:d>
          <m:dPr>
            <m:ctrlPr>
              <w:rPr>
                <w:rFonts w:ascii="Cambria Math" w:hAnsi="Cambria Math"/>
              </w:rPr>
            </m:ctrlPr>
          </m:dPr>
          <m:e>
            <m:r>
              <w:rPr>
                <w:rFonts w:ascii="Cambria Math" w:hAnsi="Cambria Math"/>
              </w:rPr>
              <m:t>α≥0.05</m:t>
            </m:r>
          </m:e>
        </m:d>
      </m:oMath>
      <w:r w:rsidRPr="2D11B7A2">
        <w:rPr>
          <w:rFonts w:ascii="Traditional Arabic" w:eastAsia="Traditional Arabic" w:hAnsi="Traditional Arabic" w:cs="Traditional Arabic"/>
          <w:rtl/>
        </w:rPr>
        <w:t xml:space="preserve"> </w:t>
      </w:r>
      <w:r w:rsidRPr="2D11B7A2">
        <w:rPr>
          <w:rFonts w:ascii="Traditional Arabic" w:eastAsia="Traditional Arabic" w:hAnsi="Traditional Arabic" w:cs="Traditional Arabic"/>
          <w:sz w:val="28"/>
          <w:szCs w:val="28"/>
          <w:rtl/>
        </w:rPr>
        <w:t>للحكم على دلالة النتائج، حيث تعد النتائج ذات دلالات إحصائية إذا كانت قيمة</w:t>
      </w:r>
      <m:oMath>
        <m:d>
          <m:dPr>
            <m:ctrlPr>
              <w:rPr>
                <w:rFonts w:ascii="Cambria Math" w:hAnsi="Cambria Math"/>
              </w:rPr>
            </m:ctrlPr>
          </m:dPr>
          <m:e>
            <m:r>
              <w:rPr>
                <w:rFonts w:ascii="Cambria Math" w:hAnsi="Cambria Math"/>
              </w:rPr>
              <m:t>p-value</m:t>
            </m:r>
          </m:e>
        </m:d>
      </m:oMath>
      <w:r w:rsidRPr="2D11B7A2">
        <w:rPr>
          <w:rFonts w:ascii="Traditional Arabic" w:eastAsia="Traditional Arabic" w:hAnsi="Traditional Arabic" w:cs="Traditional Arabic"/>
          <w:rtl/>
        </w:rPr>
        <w:t>.</w:t>
      </w:r>
      <w:r w:rsidRPr="2D11B7A2">
        <w:rPr>
          <w:rFonts w:ascii="Traditional Arabic" w:eastAsia="Traditional Arabic" w:hAnsi="Traditional Arabic" w:cs="Traditional Arabic"/>
          <w:sz w:val="28"/>
          <w:szCs w:val="28"/>
          <w:rtl/>
        </w:rPr>
        <w:t xml:space="preserve"> أقل من هذا المستوى، وهو المعيار المعتمد عالميا في الدراسات الإدارية والتربوية لضمان موضوعية النتائج</w:t>
      </w:r>
      <w:r w:rsidRPr="2D11B7A2">
        <w:rPr>
          <w:rFonts w:ascii="Traditional Arabic" w:eastAsia="Traditional Arabic" w:hAnsi="Traditional Arabic" w:cs="Traditional Arabic"/>
          <w:sz w:val="28"/>
          <w:szCs w:val="28"/>
        </w:rPr>
        <w:t>.</w:t>
      </w:r>
      <w:r w:rsidR="0FC1B967" w:rsidRPr="2D11B7A2">
        <w:rPr>
          <w:rFonts w:ascii="Traditional Arabic" w:eastAsia="Traditional Arabic" w:hAnsi="Traditional Arabic" w:cs="Traditional Arabic"/>
          <w:sz w:val="28"/>
          <w:szCs w:val="28"/>
        </w:rPr>
        <w:t xml:space="preserve">                                                                                                         </w:t>
      </w:r>
    </w:p>
    <w:p w14:paraId="55F032BD" w14:textId="0FFCF762" w:rsidR="14671C17" w:rsidRDefault="14671C17" w:rsidP="2D11B7A2">
      <w:pPr>
        <w:spacing w:line="360" w:lineRule="auto"/>
        <w:rPr>
          <w:rFonts w:ascii="Traditional Arabic" w:eastAsia="Traditional Arabic" w:hAnsi="Traditional Arabic" w:cs="Traditional Arabic"/>
          <w:sz w:val="28"/>
          <w:szCs w:val="28"/>
        </w:rPr>
      </w:pPr>
    </w:p>
    <w:p w14:paraId="2B4BE324" w14:textId="7191584F" w:rsidR="2D11B7A2" w:rsidRDefault="2D11B7A2" w:rsidP="2D11B7A2">
      <w:pPr>
        <w:spacing w:line="360" w:lineRule="auto"/>
        <w:rPr>
          <w:rFonts w:ascii="Traditional Arabic" w:eastAsia="Traditional Arabic" w:hAnsi="Traditional Arabic" w:cs="Traditional Arabic"/>
        </w:rPr>
      </w:pPr>
    </w:p>
    <w:p w14:paraId="563599C7" w14:textId="6EADB07D" w:rsidR="2D11B7A2" w:rsidRDefault="2D11B7A2" w:rsidP="2D11B7A2">
      <w:pPr>
        <w:spacing w:line="360" w:lineRule="auto"/>
        <w:rPr>
          <w:rFonts w:ascii="Traditional Arabic" w:eastAsia="Traditional Arabic" w:hAnsi="Traditional Arabic" w:cs="Traditional Arabic"/>
        </w:rPr>
      </w:pPr>
    </w:p>
    <w:p w14:paraId="1D1ACD1F" w14:textId="14D01F70" w:rsidR="0955815A" w:rsidRDefault="0955815A" w:rsidP="2D11B7A2">
      <w:pPr>
        <w:spacing w:line="360" w:lineRule="auto"/>
      </w:pPr>
      <w:r w:rsidRPr="2D11B7A2">
        <w:rPr>
          <w:rFonts w:ascii="Traditional Arabic" w:eastAsia="Traditional Arabic" w:hAnsi="Traditional Arabic" w:cs="Traditional Arabic"/>
          <w:b/>
          <w:bCs/>
          <w:sz w:val="32"/>
          <w:szCs w:val="32"/>
          <w:rtl/>
        </w:rPr>
        <w:t>خلاصة الفصل الثالث</w:t>
      </w:r>
      <w:r w:rsidR="67E72A2F" w:rsidRPr="2D11B7A2">
        <w:rPr>
          <w:rFonts w:ascii="Traditional Arabic" w:eastAsia="Traditional Arabic" w:hAnsi="Traditional Arabic" w:cs="Traditional Arabic"/>
          <w:b/>
          <w:bCs/>
          <w:sz w:val="32"/>
          <w:szCs w:val="32"/>
          <w:rtl/>
        </w:rPr>
        <w:t>:</w:t>
      </w:r>
      <w:r w:rsidRPr="2D11B7A2">
        <w:rPr>
          <w:rFonts w:ascii="Traditional Arabic" w:eastAsia="Traditional Arabic" w:hAnsi="Traditional Arabic" w:cs="Traditional Arabic"/>
        </w:rPr>
        <w:t xml:space="preserve"> </w:t>
      </w:r>
    </w:p>
    <w:p w14:paraId="06323D99" w14:textId="701C3255" w:rsidR="0955815A" w:rsidRDefault="0955815A" w:rsidP="2D11B7A2">
      <w:pPr>
        <w:spacing w:line="360" w:lineRule="auto"/>
        <w:rPr>
          <w:rFonts w:ascii="Traditional Arabic" w:eastAsia="Traditional Arabic" w:hAnsi="Traditional Arabic" w:cs="Traditional Arabic"/>
          <w:sz w:val="28"/>
          <w:szCs w:val="28"/>
        </w:rPr>
      </w:pPr>
      <w:r w:rsidRPr="2D11B7A2">
        <w:rPr>
          <w:rFonts w:ascii="Traditional Arabic" w:eastAsia="Traditional Arabic" w:hAnsi="Traditional Arabic" w:cs="Traditional Arabic"/>
          <w:sz w:val="28"/>
          <w:szCs w:val="28"/>
          <w:rtl/>
        </w:rPr>
        <w:t>تناول هذا الفصل الإطار المنهجي وإجراءات الدراسة، حيث تم استعراض الفردي المنهجية التي استندت إليها الدراسة والمتمثلة في المنهج الوصفي التحليلي، وذلك لضمان التشخيص الدقي</w:t>
      </w:r>
      <w:r w:rsidR="5A157E6E" w:rsidRPr="2D11B7A2">
        <w:rPr>
          <w:rFonts w:ascii="Traditional Arabic" w:eastAsia="Traditional Arabic" w:hAnsi="Traditional Arabic" w:cs="Traditional Arabic"/>
          <w:sz w:val="28"/>
          <w:szCs w:val="28"/>
          <w:rtl/>
        </w:rPr>
        <w:t>ق</w:t>
      </w:r>
      <w:r w:rsidRPr="2D11B7A2">
        <w:rPr>
          <w:rFonts w:ascii="Traditional Arabic" w:eastAsia="Traditional Arabic" w:hAnsi="Traditional Arabic" w:cs="Traditional Arabic"/>
          <w:sz w:val="28"/>
          <w:szCs w:val="28"/>
          <w:rtl/>
        </w:rPr>
        <w:t xml:space="preserve"> ل</w:t>
      </w:r>
      <w:r w:rsidR="6C8C782D" w:rsidRPr="2D11B7A2">
        <w:rPr>
          <w:rFonts w:ascii="Traditional Arabic" w:eastAsia="Traditional Arabic" w:hAnsi="Traditional Arabic" w:cs="Traditional Arabic"/>
          <w:sz w:val="28"/>
          <w:szCs w:val="28"/>
          <w:rtl/>
        </w:rPr>
        <w:t>م</w:t>
      </w:r>
      <w:r w:rsidRPr="2D11B7A2">
        <w:rPr>
          <w:rFonts w:ascii="Traditional Arabic" w:eastAsia="Traditional Arabic" w:hAnsi="Traditional Arabic" w:cs="Traditional Arabic"/>
          <w:sz w:val="28"/>
          <w:szCs w:val="28"/>
          <w:rtl/>
        </w:rPr>
        <w:t xml:space="preserve">مارسات القيادة المرنة وعلاقتها بالابتكار والأداء في المؤسسات التعليمية، كما وضح الفصل </w:t>
      </w:r>
      <w:r w:rsidR="64462717" w:rsidRPr="2D11B7A2">
        <w:rPr>
          <w:rFonts w:ascii="Traditional Arabic" w:eastAsia="Traditional Arabic" w:hAnsi="Traditional Arabic" w:cs="Traditional Arabic"/>
          <w:sz w:val="28"/>
          <w:szCs w:val="28"/>
          <w:rtl/>
        </w:rPr>
        <w:t>ال</w:t>
      </w:r>
      <w:r w:rsidRPr="2D11B7A2">
        <w:rPr>
          <w:rFonts w:ascii="Traditional Arabic" w:eastAsia="Traditional Arabic" w:hAnsi="Traditional Arabic" w:cs="Traditional Arabic"/>
          <w:sz w:val="28"/>
          <w:szCs w:val="28"/>
          <w:rtl/>
        </w:rPr>
        <w:t>مبررات العلمية لاعتماد، لنموذج الهيكلي كإطار منطقي لربط المتغيرات، وبي</w:t>
      </w:r>
      <w:r w:rsidR="3CB82819" w:rsidRPr="2D11B7A2">
        <w:rPr>
          <w:rFonts w:ascii="Traditional Arabic" w:eastAsia="Traditional Arabic" w:hAnsi="Traditional Arabic" w:cs="Traditional Arabic"/>
          <w:sz w:val="28"/>
          <w:szCs w:val="28"/>
          <w:rtl/>
        </w:rPr>
        <w:t>ّ</w:t>
      </w:r>
      <w:r w:rsidRPr="2D11B7A2">
        <w:rPr>
          <w:rFonts w:ascii="Traditional Arabic" w:eastAsia="Traditional Arabic" w:hAnsi="Traditional Arabic" w:cs="Traditional Arabic"/>
          <w:sz w:val="28"/>
          <w:szCs w:val="28"/>
          <w:rtl/>
        </w:rPr>
        <w:t>ن أنواع البيانات المعتمدة، والأدوات الإجرائية المستخدمة في جمعها ومعالجتها. وقد</w:t>
      </w:r>
      <w:r w:rsidR="6E18DCF5" w:rsidRPr="2D11B7A2">
        <w:rPr>
          <w:rFonts w:ascii="Traditional Arabic" w:eastAsia="Traditional Arabic" w:hAnsi="Traditional Arabic" w:cs="Traditional Arabic"/>
          <w:sz w:val="28"/>
          <w:szCs w:val="28"/>
          <w:rtl/>
        </w:rPr>
        <w:t xml:space="preserve"> رسخ</w:t>
      </w:r>
      <w:r w:rsidRPr="2D11B7A2">
        <w:rPr>
          <w:rFonts w:ascii="Traditional Arabic" w:eastAsia="Traditional Arabic" w:hAnsi="Traditional Arabic" w:cs="Traditional Arabic"/>
          <w:sz w:val="28"/>
          <w:szCs w:val="28"/>
          <w:rtl/>
        </w:rPr>
        <w:t xml:space="preserve"> هذا الفصل إلى التأكيد على جاهزية أداة الاستبانة</w:t>
      </w:r>
      <w:r w:rsidR="788A5E07" w:rsidRPr="2D11B7A2">
        <w:rPr>
          <w:rFonts w:ascii="Traditional Arabic" w:eastAsia="Traditional Arabic" w:hAnsi="Traditional Arabic" w:cs="Traditional Arabic"/>
          <w:sz w:val="28"/>
          <w:szCs w:val="28"/>
          <w:rtl/>
        </w:rPr>
        <w:t>، بعد التأكيد من صدقها وثباتها، مع تحديد الأساليب الإحصائية المتقدمة عبر برنامج</w:t>
      </w:r>
      <w:r w:rsidR="759922C0" w:rsidRPr="2D11B7A2">
        <w:rPr>
          <w:rFonts w:ascii="Traditional Arabic" w:eastAsia="Traditional Arabic" w:hAnsi="Traditional Arabic" w:cs="Traditional Arabic"/>
          <w:sz w:val="28"/>
          <w:szCs w:val="28"/>
        </w:rPr>
        <w:t xml:space="preserve"> </w:t>
      </w:r>
      <w:r w:rsidR="679E9F83" w:rsidRPr="2D11B7A2">
        <w:rPr>
          <w:rFonts w:asciiTheme="majorBidi" w:eastAsiaTheme="majorBidi" w:hAnsiTheme="majorBidi" w:cstheme="majorBidi"/>
          <w:sz w:val="28"/>
          <w:szCs w:val="28"/>
        </w:rPr>
        <w:t>(SPSS)</w:t>
      </w:r>
      <w:r w:rsidR="788A5E07" w:rsidRPr="2D11B7A2">
        <w:rPr>
          <w:rFonts w:asciiTheme="majorBidi" w:eastAsiaTheme="majorBidi" w:hAnsiTheme="majorBidi" w:cstheme="majorBidi"/>
          <w:sz w:val="28"/>
          <w:szCs w:val="28"/>
        </w:rPr>
        <w:t xml:space="preserve"> </w:t>
      </w:r>
      <w:r w:rsidR="788A5E07" w:rsidRPr="2D11B7A2">
        <w:rPr>
          <w:rFonts w:ascii="Traditional Arabic" w:eastAsia="Traditional Arabic" w:hAnsi="Traditional Arabic" w:cs="Traditional Arabic"/>
          <w:sz w:val="28"/>
          <w:szCs w:val="28"/>
          <w:rtl/>
        </w:rPr>
        <w:t xml:space="preserve">التي سيتم توظيفها في الفصل القادم لاستخراج النتائج، واختبار فضل وفرضيات بهذه الإجراءات المنهجية المترابطة، </w:t>
      </w:r>
      <w:r w:rsidR="3C8FFE93" w:rsidRPr="2D11B7A2">
        <w:rPr>
          <w:rFonts w:ascii="Traditional Arabic" w:eastAsia="Traditional Arabic" w:hAnsi="Traditional Arabic" w:cs="Traditional Arabic"/>
          <w:sz w:val="28"/>
          <w:szCs w:val="28"/>
          <w:rtl/>
        </w:rPr>
        <w:t>و</w:t>
      </w:r>
      <w:r w:rsidR="788A5E07" w:rsidRPr="2D11B7A2">
        <w:rPr>
          <w:rFonts w:ascii="Traditional Arabic" w:eastAsia="Traditional Arabic" w:hAnsi="Traditional Arabic" w:cs="Traditional Arabic"/>
          <w:sz w:val="28"/>
          <w:szCs w:val="28"/>
          <w:rtl/>
        </w:rPr>
        <w:t xml:space="preserve"> تكتمل الرؤية الإجرائية للدراسة، مما يمهد لطريقة </w:t>
      </w:r>
      <w:r w:rsidR="00C32220" w:rsidRPr="2D11B7A2">
        <w:rPr>
          <w:rFonts w:ascii="Traditional Arabic" w:eastAsia="Traditional Arabic" w:hAnsi="Traditional Arabic" w:cs="Traditional Arabic"/>
          <w:sz w:val="28"/>
          <w:szCs w:val="28"/>
          <w:rtl/>
        </w:rPr>
        <w:t>ال</w:t>
      </w:r>
      <w:r w:rsidR="788A5E07" w:rsidRPr="2D11B7A2">
        <w:rPr>
          <w:rFonts w:ascii="Traditional Arabic" w:eastAsia="Traditional Arabic" w:hAnsi="Traditional Arabic" w:cs="Traditional Arabic"/>
          <w:sz w:val="28"/>
          <w:szCs w:val="28"/>
          <w:rtl/>
        </w:rPr>
        <w:t xml:space="preserve">انتقال لمرحلة </w:t>
      </w:r>
      <w:r w:rsidR="738C9C21" w:rsidRPr="2D11B7A2">
        <w:rPr>
          <w:rFonts w:ascii="Traditional Arabic" w:eastAsia="Traditional Arabic" w:hAnsi="Traditional Arabic" w:cs="Traditional Arabic"/>
          <w:sz w:val="28"/>
          <w:szCs w:val="28"/>
          <w:rtl/>
        </w:rPr>
        <w:t>"</w:t>
      </w:r>
      <w:r w:rsidR="788A5E07" w:rsidRPr="2D11B7A2">
        <w:rPr>
          <w:rFonts w:ascii="Traditional Arabic" w:eastAsia="Traditional Arabic" w:hAnsi="Traditional Arabic" w:cs="Traditional Arabic"/>
          <w:sz w:val="28"/>
          <w:szCs w:val="28"/>
          <w:rtl/>
        </w:rPr>
        <w:t xml:space="preserve">عرض وتحليل </w:t>
      </w:r>
      <w:r w:rsidR="6FB575FC" w:rsidRPr="2D11B7A2">
        <w:rPr>
          <w:rFonts w:ascii="Traditional Arabic" w:eastAsia="Traditional Arabic" w:hAnsi="Traditional Arabic" w:cs="Traditional Arabic"/>
          <w:sz w:val="28"/>
          <w:szCs w:val="28"/>
          <w:rtl/>
        </w:rPr>
        <w:t>ال</w:t>
      </w:r>
      <w:r w:rsidR="788A5E07" w:rsidRPr="2D11B7A2">
        <w:rPr>
          <w:rFonts w:ascii="Traditional Arabic" w:eastAsia="Traditional Arabic" w:hAnsi="Traditional Arabic" w:cs="Traditional Arabic"/>
          <w:sz w:val="28"/>
          <w:szCs w:val="28"/>
          <w:rtl/>
        </w:rPr>
        <w:t>بيانات الميدانية</w:t>
      </w:r>
      <w:r w:rsidR="56730281" w:rsidRPr="2D11B7A2">
        <w:rPr>
          <w:rFonts w:ascii="Traditional Arabic" w:eastAsia="Traditional Arabic" w:hAnsi="Traditional Arabic" w:cs="Traditional Arabic"/>
          <w:sz w:val="28"/>
          <w:szCs w:val="28"/>
          <w:rtl/>
        </w:rPr>
        <w:t>"</w:t>
      </w:r>
      <w:r w:rsidR="788A5E07" w:rsidRPr="2D11B7A2">
        <w:rPr>
          <w:rFonts w:ascii="Traditional Arabic" w:eastAsia="Traditional Arabic" w:hAnsi="Traditional Arabic" w:cs="Traditional Arabic"/>
          <w:sz w:val="28"/>
          <w:szCs w:val="28"/>
          <w:rtl/>
        </w:rPr>
        <w:t xml:space="preserve"> والتي ستكشف عن دلالات الواقع الإداري في ضوء معطيات هذه الدراسة</w:t>
      </w:r>
      <w:r w:rsidR="788A5E07" w:rsidRPr="2D11B7A2">
        <w:rPr>
          <w:rFonts w:ascii="Traditional Arabic" w:eastAsia="Traditional Arabic" w:hAnsi="Traditional Arabic" w:cs="Traditional Arabic"/>
          <w:sz w:val="28"/>
          <w:szCs w:val="28"/>
        </w:rPr>
        <w:t>.</w:t>
      </w:r>
    </w:p>
    <w:sectPr w:rsidR="0955815A">
      <w:pgSz w:w="11906" w:h="16838"/>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4286BB"/>
    <w:multiLevelType w:val="hybridMultilevel"/>
    <w:tmpl w:val="FFFFFFFF"/>
    <w:lvl w:ilvl="0" w:tplc="7876D896">
      <w:start w:val="1"/>
      <w:numFmt w:val="bullet"/>
      <w:lvlText w:val=""/>
      <w:lvlJc w:val="left"/>
      <w:pPr>
        <w:ind w:left="720" w:hanging="360"/>
      </w:pPr>
      <w:rPr>
        <w:rFonts w:ascii="Symbol" w:hAnsi="Symbol" w:hint="default"/>
      </w:rPr>
    </w:lvl>
    <w:lvl w:ilvl="1" w:tplc="A2A06030">
      <w:start w:val="1"/>
      <w:numFmt w:val="bullet"/>
      <w:lvlText w:val="o"/>
      <w:lvlJc w:val="left"/>
      <w:pPr>
        <w:ind w:left="1440" w:hanging="360"/>
      </w:pPr>
      <w:rPr>
        <w:rFonts w:ascii="Courier New" w:hAnsi="Courier New" w:hint="default"/>
      </w:rPr>
    </w:lvl>
    <w:lvl w:ilvl="2" w:tplc="A7FCF67A">
      <w:start w:val="1"/>
      <w:numFmt w:val="bullet"/>
      <w:lvlText w:val=""/>
      <w:lvlJc w:val="left"/>
      <w:pPr>
        <w:ind w:left="2160" w:hanging="360"/>
      </w:pPr>
      <w:rPr>
        <w:rFonts w:ascii="Wingdings" w:hAnsi="Wingdings" w:hint="default"/>
      </w:rPr>
    </w:lvl>
    <w:lvl w:ilvl="3" w:tplc="61823E6C">
      <w:start w:val="1"/>
      <w:numFmt w:val="bullet"/>
      <w:lvlText w:val=""/>
      <w:lvlJc w:val="left"/>
      <w:pPr>
        <w:ind w:left="2880" w:hanging="360"/>
      </w:pPr>
      <w:rPr>
        <w:rFonts w:ascii="Symbol" w:hAnsi="Symbol" w:hint="default"/>
      </w:rPr>
    </w:lvl>
    <w:lvl w:ilvl="4" w:tplc="19D0BCBA">
      <w:start w:val="1"/>
      <w:numFmt w:val="bullet"/>
      <w:lvlText w:val="o"/>
      <w:lvlJc w:val="left"/>
      <w:pPr>
        <w:ind w:left="3600" w:hanging="360"/>
      </w:pPr>
      <w:rPr>
        <w:rFonts w:ascii="Courier New" w:hAnsi="Courier New" w:hint="default"/>
      </w:rPr>
    </w:lvl>
    <w:lvl w:ilvl="5" w:tplc="ABBE2BC2">
      <w:start w:val="1"/>
      <w:numFmt w:val="bullet"/>
      <w:lvlText w:val=""/>
      <w:lvlJc w:val="left"/>
      <w:pPr>
        <w:ind w:left="4320" w:hanging="360"/>
      </w:pPr>
      <w:rPr>
        <w:rFonts w:ascii="Wingdings" w:hAnsi="Wingdings" w:hint="default"/>
      </w:rPr>
    </w:lvl>
    <w:lvl w:ilvl="6" w:tplc="31FCF75E">
      <w:start w:val="1"/>
      <w:numFmt w:val="bullet"/>
      <w:lvlText w:val=""/>
      <w:lvlJc w:val="left"/>
      <w:pPr>
        <w:ind w:left="5040" w:hanging="360"/>
      </w:pPr>
      <w:rPr>
        <w:rFonts w:ascii="Symbol" w:hAnsi="Symbol" w:hint="default"/>
      </w:rPr>
    </w:lvl>
    <w:lvl w:ilvl="7" w:tplc="7B46BE48">
      <w:start w:val="1"/>
      <w:numFmt w:val="bullet"/>
      <w:lvlText w:val="o"/>
      <w:lvlJc w:val="left"/>
      <w:pPr>
        <w:ind w:left="5760" w:hanging="360"/>
      </w:pPr>
      <w:rPr>
        <w:rFonts w:ascii="Courier New" w:hAnsi="Courier New" w:hint="default"/>
      </w:rPr>
    </w:lvl>
    <w:lvl w:ilvl="8" w:tplc="4CA2744C">
      <w:start w:val="1"/>
      <w:numFmt w:val="bullet"/>
      <w:lvlText w:val=""/>
      <w:lvlJc w:val="left"/>
      <w:pPr>
        <w:ind w:left="6480" w:hanging="360"/>
      </w:pPr>
      <w:rPr>
        <w:rFonts w:ascii="Wingdings" w:hAnsi="Wingdings" w:hint="default"/>
      </w:rPr>
    </w:lvl>
  </w:abstractNum>
  <w:abstractNum w:abstractNumId="1" w15:restartNumberingAfterBreak="0">
    <w:nsid w:val="03854931"/>
    <w:multiLevelType w:val="hybridMultilevel"/>
    <w:tmpl w:val="FFFFFFFF"/>
    <w:lvl w:ilvl="0" w:tplc="B3F8CFE2">
      <w:start w:val="1"/>
      <w:numFmt w:val="bullet"/>
      <w:lvlText w:val=""/>
      <w:lvlJc w:val="left"/>
      <w:pPr>
        <w:ind w:left="1080" w:hanging="360"/>
      </w:pPr>
      <w:rPr>
        <w:rFonts w:ascii="Symbol" w:hAnsi="Symbol" w:hint="default"/>
      </w:rPr>
    </w:lvl>
    <w:lvl w:ilvl="1" w:tplc="93AE279E">
      <w:start w:val="1"/>
      <w:numFmt w:val="bullet"/>
      <w:lvlText w:val="o"/>
      <w:lvlJc w:val="left"/>
      <w:pPr>
        <w:ind w:left="1800" w:hanging="360"/>
      </w:pPr>
      <w:rPr>
        <w:rFonts w:ascii="Courier New" w:hAnsi="Courier New" w:hint="default"/>
      </w:rPr>
    </w:lvl>
    <w:lvl w:ilvl="2" w:tplc="4ACA76F6">
      <w:start w:val="1"/>
      <w:numFmt w:val="bullet"/>
      <w:lvlText w:val=""/>
      <w:lvlJc w:val="left"/>
      <w:pPr>
        <w:ind w:left="2520" w:hanging="360"/>
      </w:pPr>
      <w:rPr>
        <w:rFonts w:ascii="Wingdings" w:hAnsi="Wingdings" w:hint="default"/>
      </w:rPr>
    </w:lvl>
    <w:lvl w:ilvl="3" w:tplc="3730B4E8">
      <w:start w:val="1"/>
      <w:numFmt w:val="bullet"/>
      <w:lvlText w:val=""/>
      <w:lvlJc w:val="left"/>
      <w:pPr>
        <w:ind w:left="3240" w:hanging="360"/>
      </w:pPr>
      <w:rPr>
        <w:rFonts w:ascii="Symbol" w:hAnsi="Symbol" w:hint="default"/>
      </w:rPr>
    </w:lvl>
    <w:lvl w:ilvl="4" w:tplc="B2FA939E">
      <w:start w:val="1"/>
      <w:numFmt w:val="bullet"/>
      <w:lvlText w:val="o"/>
      <w:lvlJc w:val="left"/>
      <w:pPr>
        <w:ind w:left="3960" w:hanging="360"/>
      </w:pPr>
      <w:rPr>
        <w:rFonts w:ascii="Courier New" w:hAnsi="Courier New" w:hint="default"/>
      </w:rPr>
    </w:lvl>
    <w:lvl w:ilvl="5" w:tplc="9AAC659E">
      <w:start w:val="1"/>
      <w:numFmt w:val="bullet"/>
      <w:lvlText w:val=""/>
      <w:lvlJc w:val="left"/>
      <w:pPr>
        <w:ind w:left="4680" w:hanging="360"/>
      </w:pPr>
      <w:rPr>
        <w:rFonts w:ascii="Wingdings" w:hAnsi="Wingdings" w:hint="default"/>
      </w:rPr>
    </w:lvl>
    <w:lvl w:ilvl="6" w:tplc="FF9A6E9A">
      <w:start w:val="1"/>
      <w:numFmt w:val="bullet"/>
      <w:lvlText w:val=""/>
      <w:lvlJc w:val="left"/>
      <w:pPr>
        <w:ind w:left="5400" w:hanging="360"/>
      </w:pPr>
      <w:rPr>
        <w:rFonts w:ascii="Symbol" w:hAnsi="Symbol" w:hint="default"/>
      </w:rPr>
    </w:lvl>
    <w:lvl w:ilvl="7" w:tplc="ABB85BD4">
      <w:start w:val="1"/>
      <w:numFmt w:val="bullet"/>
      <w:lvlText w:val="o"/>
      <w:lvlJc w:val="left"/>
      <w:pPr>
        <w:ind w:left="6120" w:hanging="360"/>
      </w:pPr>
      <w:rPr>
        <w:rFonts w:ascii="Courier New" w:hAnsi="Courier New" w:hint="default"/>
      </w:rPr>
    </w:lvl>
    <w:lvl w:ilvl="8" w:tplc="70CCD74A">
      <w:start w:val="1"/>
      <w:numFmt w:val="bullet"/>
      <w:lvlText w:val=""/>
      <w:lvlJc w:val="left"/>
      <w:pPr>
        <w:ind w:left="6840" w:hanging="360"/>
      </w:pPr>
      <w:rPr>
        <w:rFonts w:ascii="Wingdings" w:hAnsi="Wingdings" w:hint="default"/>
      </w:rPr>
    </w:lvl>
  </w:abstractNum>
  <w:abstractNum w:abstractNumId="2" w15:restartNumberingAfterBreak="0">
    <w:nsid w:val="106CE41E"/>
    <w:multiLevelType w:val="hybridMultilevel"/>
    <w:tmpl w:val="FFFFFFFF"/>
    <w:lvl w:ilvl="0" w:tplc="6B46B54C">
      <w:start w:val="1"/>
      <w:numFmt w:val="bullet"/>
      <w:lvlText w:val=""/>
      <w:lvlJc w:val="left"/>
      <w:pPr>
        <w:ind w:left="720" w:hanging="360"/>
      </w:pPr>
      <w:rPr>
        <w:rFonts w:ascii="Symbol" w:hAnsi="Symbol" w:hint="default"/>
      </w:rPr>
    </w:lvl>
    <w:lvl w:ilvl="1" w:tplc="C5F00CA8">
      <w:start w:val="1"/>
      <w:numFmt w:val="bullet"/>
      <w:lvlText w:val="o"/>
      <w:lvlJc w:val="left"/>
      <w:pPr>
        <w:ind w:left="1440" w:hanging="360"/>
      </w:pPr>
      <w:rPr>
        <w:rFonts w:ascii="Courier New" w:hAnsi="Courier New" w:hint="default"/>
      </w:rPr>
    </w:lvl>
    <w:lvl w:ilvl="2" w:tplc="F4003746">
      <w:start w:val="1"/>
      <w:numFmt w:val="bullet"/>
      <w:lvlText w:val=""/>
      <w:lvlJc w:val="left"/>
      <w:pPr>
        <w:ind w:left="2160" w:hanging="360"/>
      </w:pPr>
      <w:rPr>
        <w:rFonts w:ascii="Wingdings" w:hAnsi="Wingdings" w:hint="default"/>
      </w:rPr>
    </w:lvl>
    <w:lvl w:ilvl="3" w:tplc="DB2494C4">
      <w:start w:val="1"/>
      <w:numFmt w:val="bullet"/>
      <w:lvlText w:val=""/>
      <w:lvlJc w:val="left"/>
      <w:pPr>
        <w:ind w:left="2880" w:hanging="360"/>
      </w:pPr>
      <w:rPr>
        <w:rFonts w:ascii="Symbol" w:hAnsi="Symbol" w:hint="default"/>
      </w:rPr>
    </w:lvl>
    <w:lvl w:ilvl="4" w:tplc="BBA4F3DE">
      <w:start w:val="1"/>
      <w:numFmt w:val="bullet"/>
      <w:lvlText w:val="o"/>
      <w:lvlJc w:val="left"/>
      <w:pPr>
        <w:ind w:left="3600" w:hanging="360"/>
      </w:pPr>
      <w:rPr>
        <w:rFonts w:ascii="Courier New" w:hAnsi="Courier New" w:hint="default"/>
      </w:rPr>
    </w:lvl>
    <w:lvl w:ilvl="5" w:tplc="2F52D696">
      <w:start w:val="1"/>
      <w:numFmt w:val="bullet"/>
      <w:lvlText w:val=""/>
      <w:lvlJc w:val="left"/>
      <w:pPr>
        <w:ind w:left="4320" w:hanging="360"/>
      </w:pPr>
      <w:rPr>
        <w:rFonts w:ascii="Wingdings" w:hAnsi="Wingdings" w:hint="default"/>
      </w:rPr>
    </w:lvl>
    <w:lvl w:ilvl="6" w:tplc="BBC2B46E">
      <w:start w:val="1"/>
      <w:numFmt w:val="bullet"/>
      <w:lvlText w:val=""/>
      <w:lvlJc w:val="left"/>
      <w:pPr>
        <w:ind w:left="5040" w:hanging="360"/>
      </w:pPr>
      <w:rPr>
        <w:rFonts w:ascii="Symbol" w:hAnsi="Symbol" w:hint="default"/>
      </w:rPr>
    </w:lvl>
    <w:lvl w:ilvl="7" w:tplc="77C2AC8A">
      <w:start w:val="1"/>
      <w:numFmt w:val="bullet"/>
      <w:lvlText w:val="o"/>
      <w:lvlJc w:val="left"/>
      <w:pPr>
        <w:ind w:left="5760" w:hanging="360"/>
      </w:pPr>
      <w:rPr>
        <w:rFonts w:ascii="Courier New" w:hAnsi="Courier New" w:hint="default"/>
      </w:rPr>
    </w:lvl>
    <w:lvl w:ilvl="8" w:tplc="AC8E6CF2">
      <w:start w:val="1"/>
      <w:numFmt w:val="bullet"/>
      <w:lvlText w:val=""/>
      <w:lvlJc w:val="left"/>
      <w:pPr>
        <w:ind w:left="6480" w:hanging="360"/>
      </w:pPr>
      <w:rPr>
        <w:rFonts w:ascii="Wingdings" w:hAnsi="Wingdings" w:hint="default"/>
      </w:rPr>
    </w:lvl>
  </w:abstractNum>
  <w:abstractNum w:abstractNumId="3" w15:restartNumberingAfterBreak="0">
    <w:nsid w:val="194B0FDE"/>
    <w:multiLevelType w:val="hybridMultilevel"/>
    <w:tmpl w:val="FFFFFFFF"/>
    <w:lvl w:ilvl="0" w:tplc="3E2A227C">
      <w:start w:val="1"/>
      <w:numFmt w:val="bullet"/>
      <w:lvlText w:val=""/>
      <w:lvlJc w:val="left"/>
      <w:pPr>
        <w:ind w:left="1080" w:hanging="360"/>
      </w:pPr>
      <w:rPr>
        <w:rFonts w:ascii="Symbol" w:hAnsi="Symbol" w:hint="default"/>
      </w:rPr>
    </w:lvl>
    <w:lvl w:ilvl="1" w:tplc="4D9829E4">
      <w:start w:val="1"/>
      <w:numFmt w:val="bullet"/>
      <w:lvlText w:val="o"/>
      <w:lvlJc w:val="left"/>
      <w:pPr>
        <w:ind w:left="1800" w:hanging="360"/>
      </w:pPr>
      <w:rPr>
        <w:rFonts w:ascii="Courier New" w:hAnsi="Courier New" w:hint="default"/>
      </w:rPr>
    </w:lvl>
    <w:lvl w:ilvl="2" w:tplc="7D8ABBD6">
      <w:start w:val="1"/>
      <w:numFmt w:val="bullet"/>
      <w:lvlText w:val=""/>
      <w:lvlJc w:val="left"/>
      <w:pPr>
        <w:ind w:left="2520" w:hanging="360"/>
      </w:pPr>
      <w:rPr>
        <w:rFonts w:ascii="Wingdings" w:hAnsi="Wingdings" w:hint="default"/>
      </w:rPr>
    </w:lvl>
    <w:lvl w:ilvl="3" w:tplc="82CC57A2">
      <w:start w:val="1"/>
      <w:numFmt w:val="bullet"/>
      <w:lvlText w:val=""/>
      <w:lvlJc w:val="left"/>
      <w:pPr>
        <w:ind w:left="3240" w:hanging="360"/>
      </w:pPr>
      <w:rPr>
        <w:rFonts w:ascii="Symbol" w:hAnsi="Symbol" w:hint="default"/>
      </w:rPr>
    </w:lvl>
    <w:lvl w:ilvl="4" w:tplc="567426B8">
      <w:start w:val="1"/>
      <w:numFmt w:val="bullet"/>
      <w:lvlText w:val="o"/>
      <w:lvlJc w:val="left"/>
      <w:pPr>
        <w:ind w:left="3960" w:hanging="360"/>
      </w:pPr>
      <w:rPr>
        <w:rFonts w:ascii="Courier New" w:hAnsi="Courier New" w:hint="default"/>
      </w:rPr>
    </w:lvl>
    <w:lvl w:ilvl="5" w:tplc="D7601886">
      <w:start w:val="1"/>
      <w:numFmt w:val="bullet"/>
      <w:lvlText w:val=""/>
      <w:lvlJc w:val="left"/>
      <w:pPr>
        <w:ind w:left="4680" w:hanging="360"/>
      </w:pPr>
      <w:rPr>
        <w:rFonts w:ascii="Wingdings" w:hAnsi="Wingdings" w:hint="default"/>
      </w:rPr>
    </w:lvl>
    <w:lvl w:ilvl="6" w:tplc="41804FA2">
      <w:start w:val="1"/>
      <w:numFmt w:val="bullet"/>
      <w:lvlText w:val=""/>
      <w:lvlJc w:val="left"/>
      <w:pPr>
        <w:ind w:left="5400" w:hanging="360"/>
      </w:pPr>
      <w:rPr>
        <w:rFonts w:ascii="Symbol" w:hAnsi="Symbol" w:hint="default"/>
      </w:rPr>
    </w:lvl>
    <w:lvl w:ilvl="7" w:tplc="81D070EC">
      <w:start w:val="1"/>
      <w:numFmt w:val="bullet"/>
      <w:lvlText w:val="o"/>
      <w:lvlJc w:val="left"/>
      <w:pPr>
        <w:ind w:left="6120" w:hanging="360"/>
      </w:pPr>
      <w:rPr>
        <w:rFonts w:ascii="Courier New" w:hAnsi="Courier New" w:hint="default"/>
      </w:rPr>
    </w:lvl>
    <w:lvl w:ilvl="8" w:tplc="7DA0DB32">
      <w:start w:val="1"/>
      <w:numFmt w:val="bullet"/>
      <w:lvlText w:val=""/>
      <w:lvlJc w:val="left"/>
      <w:pPr>
        <w:ind w:left="6840" w:hanging="360"/>
      </w:pPr>
      <w:rPr>
        <w:rFonts w:ascii="Wingdings" w:hAnsi="Wingdings" w:hint="default"/>
      </w:rPr>
    </w:lvl>
  </w:abstractNum>
  <w:abstractNum w:abstractNumId="4" w15:restartNumberingAfterBreak="0">
    <w:nsid w:val="19B12C29"/>
    <w:multiLevelType w:val="hybridMultilevel"/>
    <w:tmpl w:val="FFFFFFFF"/>
    <w:lvl w:ilvl="0" w:tplc="1B10988A">
      <w:start w:val="1"/>
      <w:numFmt w:val="bullet"/>
      <w:lvlText w:val=""/>
      <w:lvlJc w:val="left"/>
      <w:pPr>
        <w:ind w:left="720" w:hanging="360"/>
      </w:pPr>
      <w:rPr>
        <w:rFonts w:ascii="Symbol" w:hAnsi="Symbol" w:hint="default"/>
      </w:rPr>
    </w:lvl>
    <w:lvl w:ilvl="1" w:tplc="6E58A52E">
      <w:start w:val="1"/>
      <w:numFmt w:val="bullet"/>
      <w:lvlText w:val="o"/>
      <w:lvlJc w:val="left"/>
      <w:pPr>
        <w:ind w:left="1440" w:hanging="360"/>
      </w:pPr>
      <w:rPr>
        <w:rFonts w:ascii="Courier New" w:hAnsi="Courier New" w:hint="default"/>
      </w:rPr>
    </w:lvl>
    <w:lvl w:ilvl="2" w:tplc="75DC046A">
      <w:start w:val="1"/>
      <w:numFmt w:val="bullet"/>
      <w:lvlText w:val=""/>
      <w:lvlJc w:val="left"/>
      <w:pPr>
        <w:ind w:left="2160" w:hanging="360"/>
      </w:pPr>
      <w:rPr>
        <w:rFonts w:ascii="Wingdings" w:hAnsi="Wingdings" w:hint="default"/>
      </w:rPr>
    </w:lvl>
    <w:lvl w:ilvl="3" w:tplc="ABCAFCE0">
      <w:start w:val="1"/>
      <w:numFmt w:val="bullet"/>
      <w:lvlText w:val=""/>
      <w:lvlJc w:val="left"/>
      <w:pPr>
        <w:ind w:left="2880" w:hanging="360"/>
      </w:pPr>
      <w:rPr>
        <w:rFonts w:ascii="Symbol" w:hAnsi="Symbol" w:hint="default"/>
      </w:rPr>
    </w:lvl>
    <w:lvl w:ilvl="4" w:tplc="A61CFBFC">
      <w:start w:val="1"/>
      <w:numFmt w:val="bullet"/>
      <w:lvlText w:val="o"/>
      <w:lvlJc w:val="left"/>
      <w:pPr>
        <w:ind w:left="3600" w:hanging="360"/>
      </w:pPr>
      <w:rPr>
        <w:rFonts w:ascii="Courier New" w:hAnsi="Courier New" w:hint="default"/>
      </w:rPr>
    </w:lvl>
    <w:lvl w:ilvl="5" w:tplc="AA7ABDEE">
      <w:start w:val="1"/>
      <w:numFmt w:val="bullet"/>
      <w:lvlText w:val=""/>
      <w:lvlJc w:val="left"/>
      <w:pPr>
        <w:ind w:left="4320" w:hanging="360"/>
      </w:pPr>
      <w:rPr>
        <w:rFonts w:ascii="Wingdings" w:hAnsi="Wingdings" w:hint="default"/>
      </w:rPr>
    </w:lvl>
    <w:lvl w:ilvl="6" w:tplc="C8CCAF8A">
      <w:start w:val="1"/>
      <w:numFmt w:val="bullet"/>
      <w:lvlText w:val=""/>
      <w:lvlJc w:val="left"/>
      <w:pPr>
        <w:ind w:left="5040" w:hanging="360"/>
      </w:pPr>
      <w:rPr>
        <w:rFonts w:ascii="Symbol" w:hAnsi="Symbol" w:hint="default"/>
      </w:rPr>
    </w:lvl>
    <w:lvl w:ilvl="7" w:tplc="DF56AA7C">
      <w:start w:val="1"/>
      <w:numFmt w:val="bullet"/>
      <w:lvlText w:val="o"/>
      <w:lvlJc w:val="left"/>
      <w:pPr>
        <w:ind w:left="5760" w:hanging="360"/>
      </w:pPr>
      <w:rPr>
        <w:rFonts w:ascii="Courier New" w:hAnsi="Courier New" w:hint="default"/>
      </w:rPr>
    </w:lvl>
    <w:lvl w:ilvl="8" w:tplc="0BF03FA2">
      <w:start w:val="1"/>
      <w:numFmt w:val="bullet"/>
      <w:lvlText w:val=""/>
      <w:lvlJc w:val="left"/>
      <w:pPr>
        <w:ind w:left="6480" w:hanging="360"/>
      </w:pPr>
      <w:rPr>
        <w:rFonts w:ascii="Wingdings" w:hAnsi="Wingdings" w:hint="default"/>
      </w:rPr>
    </w:lvl>
  </w:abstractNum>
  <w:abstractNum w:abstractNumId="5" w15:restartNumberingAfterBreak="0">
    <w:nsid w:val="1F71F3E4"/>
    <w:multiLevelType w:val="hybridMultilevel"/>
    <w:tmpl w:val="FFFFFFFF"/>
    <w:lvl w:ilvl="0" w:tplc="146CF1EC">
      <w:start w:val="1"/>
      <w:numFmt w:val="bullet"/>
      <w:lvlText w:val=""/>
      <w:lvlJc w:val="left"/>
      <w:pPr>
        <w:ind w:left="720" w:hanging="360"/>
      </w:pPr>
      <w:rPr>
        <w:rFonts w:ascii="Symbol" w:hAnsi="Symbol" w:hint="default"/>
      </w:rPr>
    </w:lvl>
    <w:lvl w:ilvl="1" w:tplc="81FE92F8">
      <w:start w:val="1"/>
      <w:numFmt w:val="bullet"/>
      <w:lvlText w:val="o"/>
      <w:lvlJc w:val="left"/>
      <w:pPr>
        <w:ind w:left="1440" w:hanging="360"/>
      </w:pPr>
      <w:rPr>
        <w:rFonts w:ascii="Courier New" w:hAnsi="Courier New" w:hint="default"/>
      </w:rPr>
    </w:lvl>
    <w:lvl w:ilvl="2" w:tplc="DD3E0F42">
      <w:start w:val="1"/>
      <w:numFmt w:val="bullet"/>
      <w:lvlText w:val=""/>
      <w:lvlJc w:val="left"/>
      <w:pPr>
        <w:ind w:left="2160" w:hanging="360"/>
      </w:pPr>
      <w:rPr>
        <w:rFonts w:ascii="Wingdings" w:hAnsi="Wingdings" w:hint="default"/>
      </w:rPr>
    </w:lvl>
    <w:lvl w:ilvl="3" w:tplc="C00AE2B2">
      <w:start w:val="1"/>
      <w:numFmt w:val="bullet"/>
      <w:lvlText w:val=""/>
      <w:lvlJc w:val="left"/>
      <w:pPr>
        <w:ind w:left="2880" w:hanging="360"/>
      </w:pPr>
      <w:rPr>
        <w:rFonts w:ascii="Symbol" w:hAnsi="Symbol" w:hint="default"/>
      </w:rPr>
    </w:lvl>
    <w:lvl w:ilvl="4" w:tplc="82929F7A">
      <w:start w:val="1"/>
      <w:numFmt w:val="bullet"/>
      <w:lvlText w:val="o"/>
      <w:lvlJc w:val="left"/>
      <w:pPr>
        <w:ind w:left="3600" w:hanging="360"/>
      </w:pPr>
      <w:rPr>
        <w:rFonts w:ascii="Courier New" w:hAnsi="Courier New" w:hint="default"/>
      </w:rPr>
    </w:lvl>
    <w:lvl w:ilvl="5" w:tplc="795A0B80">
      <w:start w:val="1"/>
      <w:numFmt w:val="bullet"/>
      <w:lvlText w:val=""/>
      <w:lvlJc w:val="left"/>
      <w:pPr>
        <w:ind w:left="4320" w:hanging="360"/>
      </w:pPr>
      <w:rPr>
        <w:rFonts w:ascii="Wingdings" w:hAnsi="Wingdings" w:hint="default"/>
      </w:rPr>
    </w:lvl>
    <w:lvl w:ilvl="6" w:tplc="6ADA8D4C">
      <w:start w:val="1"/>
      <w:numFmt w:val="bullet"/>
      <w:lvlText w:val=""/>
      <w:lvlJc w:val="left"/>
      <w:pPr>
        <w:ind w:left="5040" w:hanging="360"/>
      </w:pPr>
      <w:rPr>
        <w:rFonts w:ascii="Symbol" w:hAnsi="Symbol" w:hint="default"/>
      </w:rPr>
    </w:lvl>
    <w:lvl w:ilvl="7" w:tplc="1192572A">
      <w:start w:val="1"/>
      <w:numFmt w:val="bullet"/>
      <w:lvlText w:val="o"/>
      <w:lvlJc w:val="left"/>
      <w:pPr>
        <w:ind w:left="5760" w:hanging="360"/>
      </w:pPr>
      <w:rPr>
        <w:rFonts w:ascii="Courier New" w:hAnsi="Courier New" w:hint="default"/>
      </w:rPr>
    </w:lvl>
    <w:lvl w:ilvl="8" w:tplc="3F005552">
      <w:start w:val="1"/>
      <w:numFmt w:val="bullet"/>
      <w:lvlText w:val=""/>
      <w:lvlJc w:val="left"/>
      <w:pPr>
        <w:ind w:left="6480" w:hanging="360"/>
      </w:pPr>
      <w:rPr>
        <w:rFonts w:ascii="Wingdings" w:hAnsi="Wingdings" w:hint="default"/>
      </w:rPr>
    </w:lvl>
  </w:abstractNum>
  <w:abstractNum w:abstractNumId="6" w15:restartNumberingAfterBreak="0">
    <w:nsid w:val="25FA8B65"/>
    <w:multiLevelType w:val="hybridMultilevel"/>
    <w:tmpl w:val="FFFFFFFF"/>
    <w:lvl w:ilvl="0" w:tplc="945C049E">
      <w:start w:val="1"/>
      <w:numFmt w:val="bullet"/>
      <w:lvlText w:val=""/>
      <w:lvlJc w:val="left"/>
      <w:pPr>
        <w:ind w:left="720" w:hanging="360"/>
      </w:pPr>
      <w:rPr>
        <w:rFonts w:ascii="Symbol" w:hAnsi="Symbol" w:hint="default"/>
      </w:rPr>
    </w:lvl>
    <w:lvl w:ilvl="1" w:tplc="981839F8">
      <w:start w:val="1"/>
      <w:numFmt w:val="bullet"/>
      <w:lvlText w:val="o"/>
      <w:lvlJc w:val="left"/>
      <w:pPr>
        <w:ind w:left="1440" w:hanging="360"/>
      </w:pPr>
      <w:rPr>
        <w:rFonts w:ascii="Courier New" w:hAnsi="Courier New" w:hint="default"/>
      </w:rPr>
    </w:lvl>
    <w:lvl w:ilvl="2" w:tplc="665A1040">
      <w:start w:val="1"/>
      <w:numFmt w:val="bullet"/>
      <w:lvlText w:val=""/>
      <w:lvlJc w:val="left"/>
      <w:pPr>
        <w:ind w:left="2160" w:hanging="360"/>
      </w:pPr>
      <w:rPr>
        <w:rFonts w:ascii="Wingdings" w:hAnsi="Wingdings" w:hint="default"/>
      </w:rPr>
    </w:lvl>
    <w:lvl w:ilvl="3" w:tplc="D1FC4148">
      <w:start w:val="1"/>
      <w:numFmt w:val="bullet"/>
      <w:lvlText w:val=""/>
      <w:lvlJc w:val="left"/>
      <w:pPr>
        <w:ind w:left="2880" w:hanging="360"/>
      </w:pPr>
      <w:rPr>
        <w:rFonts w:ascii="Symbol" w:hAnsi="Symbol" w:hint="default"/>
      </w:rPr>
    </w:lvl>
    <w:lvl w:ilvl="4" w:tplc="DA20C168">
      <w:start w:val="1"/>
      <w:numFmt w:val="bullet"/>
      <w:lvlText w:val="o"/>
      <w:lvlJc w:val="left"/>
      <w:pPr>
        <w:ind w:left="3600" w:hanging="360"/>
      </w:pPr>
      <w:rPr>
        <w:rFonts w:ascii="Courier New" w:hAnsi="Courier New" w:hint="default"/>
      </w:rPr>
    </w:lvl>
    <w:lvl w:ilvl="5" w:tplc="44A4DD76">
      <w:start w:val="1"/>
      <w:numFmt w:val="bullet"/>
      <w:lvlText w:val=""/>
      <w:lvlJc w:val="left"/>
      <w:pPr>
        <w:ind w:left="4320" w:hanging="360"/>
      </w:pPr>
      <w:rPr>
        <w:rFonts w:ascii="Wingdings" w:hAnsi="Wingdings" w:hint="default"/>
      </w:rPr>
    </w:lvl>
    <w:lvl w:ilvl="6" w:tplc="98D81028">
      <w:start w:val="1"/>
      <w:numFmt w:val="bullet"/>
      <w:lvlText w:val=""/>
      <w:lvlJc w:val="left"/>
      <w:pPr>
        <w:ind w:left="5040" w:hanging="360"/>
      </w:pPr>
      <w:rPr>
        <w:rFonts w:ascii="Symbol" w:hAnsi="Symbol" w:hint="default"/>
      </w:rPr>
    </w:lvl>
    <w:lvl w:ilvl="7" w:tplc="4F92E458">
      <w:start w:val="1"/>
      <w:numFmt w:val="bullet"/>
      <w:lvlText w:val="o"/>
      <w:lvlJc w:val="left"/>
      <w:pPr>
        <w:ind w:left="5760" w:hanging="360"/>
      </w:pPr>
      <w:rPr>
        <w:rFonts w:ascii="Courier New" w:hAnsi="Courier New" w:hint="default"/>
      </w:rPr>
    </w:lvl>
    <w:lvl w:ilvl="8" w:tplc="7F36AF8E">
      <w:start w:val="1"/>
      <w:numFmt w:val="bullet"/>
      <w:lvlText w:val=""/>
      <w:lvlJc w:val="left"/>
      <w:pPr>
        <w:ind w:left="6480" w:hanging="360"/>
      </w:pPr>
      <w:rPr>
        <w:rFonts w:ascii="Wingdings" w:hAnsi="Wingdings" w:hint="default"/>
      </w:rPr>
    </w:lvl>
  </w:abstractNum>
  <w:abstractNum w:abstractNumId="7" w15:restartNumberingAfterBreak="0">
    <w:nsid w:val="2DBBB1BC"/>
    <w:multiLevelType w:val="hybridMultilevel"/>
    <w:tmpl w:val="FFFFFFFF"/>
    <w:lvl w:ilvl="0" w:tplc="8B98D66A">
      <w:start w:val="1"/>
      <w:numFmt w:val="bullet"/>
      <w:lvlText w:val=""/>
      <w:lvlJc w:val="left"/>
      <w:pPr>
        <w:ind w:left="720" w:hanging="360"/>
      </w:pPr>
      <w:rPr>
        <w:rFonts w:ascii="Symbol" w:hAnsi="Symbol" w:hint="default"/>
      </w:rPr>
    </w:lvl>
    <w:lvl w:ilvl="1" w:tplc="5F4ED1C0">
      <w:start w:val="1"/>
      <w:numFmt w:val="bullet"/>
      <w:lvlText w:val="o"/>
      <w:lvlJc w:val="left"/>
      <w:pPr>
        <w:ind w:left="1440" w:hanging="360"/>
      </w:pPr>
      <w:rPr>
        <w:rFonts w:ascii="Courier New" w:hAnsi="Courier New" w:hint="default"/>
      </w:rPr>
    </w:lvl>
    <w:lvl w:ilvl="2" w:tplc="412A6262">
      <w:start w:val="1"/>
      <w:numFmt w:val="bullet"/>
      <w:lvlText w:val=""/>
      <w:lvlJc w:val="left"/>
      <w:pPr>
        <w:ind w:left="2160" w:hanging="360"/>
      </w:pPr>
      <w:rPr>
        <w:rFonts w:ascii="Wingdings" w:hAnsi="Wingdings" w:hint="default"/>
      </w:rPr>
    </w:lvl>
    <w:lvl w:ilvl="3" w:tplc="BD9231AA">
      <w:start w:val="1"/>
      <w:numFmt w:val="bullet"/>
      <w:lvlText w:val=""/>
      <w:lvlJc w:val="left"/>
      <w:pPr>
        <w:ind w:left="2880" w:hanging="360"/>
      </w:pPr>
      <w:rPr>
        <w:rFonts w:ascii="Symbol" w:hAnsi="Symbol" w:hint="default"/>
      </w:rPr>
    </w:lvl>
    <w:lvl w:ilvl="4" w:tplc="CBA6542C">
      <w:start w:val="1"/>
      <w:numFmt w:val="bullet"/>
      <w:lvlText w:val="o"/>
      <w:lvlJc w:val="left"/>
      <w:pPr>
        <w:ind w:left="3600" w:hanging="360"/>
      </w:pPr>
      <w:rPr>
        <w:rFonts w:ascii="Courier New" w:hAnsi="Courier New" w:hint="default"/>
      </w:rPr>
    </w:lvl>
    <w:lvl w:ilvl="5" w:tplc="9CC23C28">
      <w:start w:val="1"/>
      <w:numFmt w:val="bullet"/>
      <w:lvlText w:val=""/>
      <w:lvlJc w:val="left"/>
      <w:pPr>
        <w:ind w:left="4320" w:hanging="360"/>
      </w:pPr>
      <w:rPr>
        <w:rFonts w:ascii="Wingdings" w:hAnsi="Wingdings" w:hint="default"/>
      </w:rPr>
    </w:lvl>
    <w:lvl w:ilvl="6" w:tplc="2BEEBE72">
      <w:start w:val="1"/>
      <w:numFmt w:val="bullet"/>
      <w:lvlText w:val=""/>
      <w:lvlJc w:val="left"/>
      <w:pPr>
        <w:ind w:left="5040" w:hanging="360"/>
      </w:pPr>
      <w:rPr>
        <w:rFonts w:ascii="Symbol" w:hAnsi="Symbol" w:hint="default"/>
      </w:rPr>
    </w:lvl>
    <w:lvl w:ilvl="7" w:tplc="A6741952">
      <w:start w:val="1"/>
      <w:numFmt w:val="bullet"/>
      <w:lvlText w:val="o"/>
      <w:lvlJc w:val="left"/>
      <w:pPr>
        <w:ind w:left="5760" w:hanging="360"/>
      </w:pPr>
      <w:rPr>
        <w:rFonts w:ascii="Courier New" w:hAnsi="Courier New" w:hint="default"/>
      </w:rPr>
    </w:lvl>
    <w:lvl w:ilvl="8" w:tplc="C0702480">
      <w:start w:val="1"/>
      <w:numFmt w:val="bullet"/>
      <w:lvlText w:val=""/>
      <w:lvlJc w:val="left"/>
      <w:pPr>
        <w:ind w:left="6480" w:hanging="360"/>
      </w:pPr>
      <w:rPr>
        <w:rFonts w:ascii="Wingdings" w:hAnsi="Wingdings" w:hint="default"/>
      </w:rPr>
    </w:lvl>
  </w:abstractNum>
  <w:abstractNum w:abstractNumId="8" w15:restartNumberingAfterBreak="0">
    <w:nsid w:val="301FD15A"/>
    <w:multiLevelType w:val="hybridMultilevel"/>
    <w:tmpl w:val="FFFFFFFF"/>
    <w:lvl w:ilvl="0" w:tplc="3E2A62A2">
      <w:start w:val="1"/>
      <w:numFmt w:val="bullet"/>
      <w:lvlText w:val=""/>
      <w:lvlJc w:val="left"/>
      <w:pPr>
        <w:ind w:left="720" w:hanging="360"/>
      </w:pPr>
      <w:rPr>
        <w:rFonts w:ascii="Symbol" w:hAnsi="Symbol" w:hint="default"/>
      </w:rPr>
    </w:lvl>
    <w:lvl w:ilvl="1" w:tplc="813A3104">
      <w:start w:val="1"/>
      <w:numFmt w:val="bullet"/>
      <w:lvlText w:val="o"/>
      <w:lvlJc w:val="left"/>
      <w:pPr>
        <w:ind w:left="1440" w:hanging="360"/>
      </w:pPr>
      <w:rPr>
        <w:rFonts w:ascii="Courier New" w:hAnsi="Courier New" w:hint="default"/>
      </w:rPr>
    </w:lvl>
    <w:lvl w:ilvl="2" w:tplc="EF063776">
      <w:start w:val="1"/>
      <w:numFmt w:val="bullet"/>
      <w:lvlText w:val=""/>
      <w:lvlJc w:val="left"/>
      <w:pPr>
        <w:ind w:left="2160" w:hanging="360"/>
      </w:pPr>
      <w:rPr>
        <w:rFonts w:ascii="Wingdings" w:hAnsi="Wingdings" w:hint="default"/>
      </w:rPr>
    </w:lvl>
    <w:lvl w:ilvl="3" w:tplc="1A160DCC">
      <w:start w:val="1"/>
      <w:numFmt w:val="bullet"/>
      <w:lvlText w:val=""/>
      <w:lvlJc w:val="left"/>
      <w:pPr>
        <w:ind w:left="2880" w:hanging="360"/>
      </w:pPr>
      <w:rPr>
        <w:rFonts w:ascii="Symbol" w:hAnsi="Symbol" w:hint="default"/>
      </w:rPr>
    </w:lvl>
    <w:lvl w:ilvl="4" w:tplc="9C7A7ECC">
      <w:start w:val="1"/>
      <w:numFmt w:val="bullet"/>
      <w:lvlText w:val="o"/>
      <w:lvlJc w:val="left"/>
      <w:pPr>
        <w:ind w:left="3600" w:hanging="360"/>
      </w:pPr>
      <w:rPr>
        <w:rFonts w:ascii="Courier New" w:hAnsi="Courier New" w:hint="default"/>
      </w:rPr>
    </w:lvl>
    <w:lvl w:ilvl="5" w:tplc="C7103086">
      <w:start w:val="1"/>
      <w:numFmt w:val="bullet"/>
      <w:lvlText w:val=""/>
      <w:lvlJc w:val="left"/>
      <w:pPr>
        <w:ind w:left="4320" w:hanging="360"/>
      </w:pPr>
      <w:rPr>
        <w:rFonts w:ascii="Wingdings" w:hAnsi="Wingdings" w:hint="default"/>
      </w:rPr>
    </w:lvl>
    <w:lvl w:ilvl="6" w:tplc="D89EE0E2">
      <w:start w:val="1"/>
      <w:numFmt w:val="bullet"/>
      <w:lvlText w:val=""/>
      <w:lvlJc w:val="left"/>
      <w:pPr>
        <w:ind w:left="5040" w:hanging="360"/>
      </w:pPr>
      <w:rPr>
        <w:rFonts w:ascii="Symbol" w:hAnsi="Symbol" w:hint="default"/>
      </w:rPr>
    </w:lvl>
    <w:lvl w:ilvl="7" w:tplc="D6DEA056">
      <w:start w:val="1"/>
      <w:numFmt w:val="bullet"/>
      <w:lvlText w:val="o"/>
      <w:lvlJc w:val="left"/>
      <w:pPr>
        <w:ind w:left="5760" w:hanging="360"/>
      </w:pPr>
      <w:rPr>
        <w:rFonts w:ascii="Courier New" w:hAnsi="Courier New" w:hint="default"/>
      </w:rPr>
    </w:lvl>
    <w:lvl w:ilvl="8" w:tplc="6E2040E6">
      <w:start w:val="1"/>
      <w:numFmt w:val="bullet"/>
      <w:lvlText w:val=""/>
      <w:lvlJc w:val="left"/>
      <w:pPr>
        <w:ind w:left="6480" w:hanging="360"/>
      </w:pPr>
      <w:rPr>
        <w:rFonts w:ascii="Wingdings" w:hAnsi="Wingdings" w:hint="default"/>
      </w:rPr>
    </w:lvl>
  </w:abstractNum>
  <w:abstractNum w:abstractNumId="9" w15:restartNumberingAfterBreak="0">
    <w:nsid w:val="3B8C933D"/>
    <w:multiLevelType w:val="hybridMultilevel"/>
    <w:tmpl w:val="FFFFFFFF"/>
    <w:lvl w:ilvl="0" w:tplc="FC78300E">
      <w:start w:val="1"/>
      <w:numFmt w:val="bullet"/>
      <w:lvlText w:val=""/>
      <w:lvlJc w:val="left"/>
      <w:pPr>
        <w:ind w:left="720" w:hanging="360"/>
      </w:pPr>
      <w:rPr>
        <w:rFonts w:ascii="Symbol" w:hAnsi="Symbol" w:hint="default"/>
      </w:rPr>
    </w:lvl>
    <w:lvl w:ilvl="1" w:tplc="D876AD80">
      <w:start w:val="1"/>
      <w:numFmt w:val="bullet"/>
      <w:lvlText w:val="o"/>
      <w:lvlJc w:val="left"/>
      <w:pPr>
        <w:ind w:left="1440" w:hanging="360"/>
      </w:pPr>
      <w:rPr>
        <w:rFonts w:ascii="Courier New" w:hAnsi="Courier New" w:hint="default"/>
      </w:rPr>
    </w:lvl>
    <w:lvl w:ilvl="2" w:tplc="AD52C56E">
      <w:start w:val="1"/>
      <w:numFmt w:val="bullet"/>
      <w:lvlText w:val=""/>
      <w:lvlJc w:val="left"/>
      <w:pPr>
        <w:ind w:left="2160" w:hanging="360"/>
      </w:pPr>
      <w:rPr>
        <w:rFonts w:ascii="Wingdings" w:hAnsi="Wingdings" w:hint="default"/>
      </w:rPr>
    </w:lvl>
    <w:lvl w:ilvl="3" w:tplc="B162A604">
      <w:start w:val="1"/>
      <w:numFmt w:val="bullet"/>
      <w:lvlText w:val=""/>
      <w:lvlJc w:val="left"/>
      <w:pPr>
        <w:ind w:left="2880" w:hanging="360"/>
      </w:pPr>
      <w:rPr>
        <w:rFonts w:ascii="Symbol" w:hAnsi="Symbol" w:hint="default"/>
      </w:rPr>
    </w:lvl>
    <w:lvl w:ilvl="4" w:tplc="696CB79E">
      <w:start w:val="1"/>
      <w:numFmt w:val="bullet"/>
      <w:lvlText w:val="o"/>
      <w:lvlJc w:val="left"/>
      <w:pPr>
        <w:ind w:left="3600" w:hanging="360"/>
      </w:pPr>
      <w:rPr>
        <w:rFonts w:ascii="Courier New" w:hAnsi="Courier New" w:hint="default"/>
      </w:rPr>
    </w:lvl>
    <w:lvl w:ilvl="5" w:tplc="A7A86BFA">
      <w:start w:val="1"/>
      <w:numFmt w:val="bullet"/>
      <w:lvlText w:val=""/>
      <w:lvlJc w:val="left"/>
      <w:pPr>
        <w:ind w:left="4320" w:hanging="360"/>
      </w:pPr>
      <w:rPr>
        <w:rFonts w:ascii="Wingdings" w:hAnsi="Wingdings" w:hint="default"/>
      </w:rPr>
    </w:lvl>
    <w:lvl w:ilvl="6" w:tplc="B4B4D9A8">
      <w:start w:val="1"/>
      <w:numFmt w:val="bullet"/>
      <w:lvlText w:val=""/>
      <w:lvlJc w:val="left"/>
      <w:pPr>
        <w:ind w:left="5040" w:hanging="360"/>
      </w:pPr>
      <w:rPr>
        <w:rFonts w:ascii="Symbol" w:hAnsi="Symbol" w:hint="default"/>
      </w:rPr>
    </w:lvl>
    <w:lvl w:ilvl="7" w:tplc="9ED83522">
      <w:start w:val="1"/>
      <w:numFmt w:val="bullet"/>
      <w:lvlText w:val="o"/>
      <w:lvlJc w:val="left"/>
      <w:pPr>
        <w:ind w:left="5760" w:hanging="360"/>
      </w:pPr>
      <w:rPr>
        <w:rFonts w:ascii="Courier New" w:hAnsi="Courier New" w:hint="default"/>
      </w:rPr>
    </w:lvl>
    <w:lvl w:ilvl="8" w:tplc="AD02B30E">
      <w:start w:val="1"/>
      <w:numFmt w:val="bullet"/>
      <w:lvlText w:val=""/>
      <w:lvlJc w:val="left"/>
      <w:pPr>
        <w:ind w:left="6480" w:hanging="360"/>
      </w:pPr>
      <w:rPr>
        <w:rFonts w:ascii="Wingdings" w:hAnsi="Wingdings" w:hint="default"/>
      </w:rPr>
    </w:lvl>
  </w:abstractNum>
  <w:abstractNum w:abstractNumId="10" w15:restartNumberingAfterBreak="0">
    <w:nsid w:val="43C409FB"/>
    <w:multiLevelType w:val="hybridMultilevel"/>
    <w:tmpl w:val="FFFFFFFF"/>
    <w:lvl w:ilvl="0" w:tplc="EF181654">
      <w:start w:val="1"/>
      <w:numFmt w:val="bullet"/>
      <w:lvlText w:val=""/>
      <w:lvlJc w:val="left"/>
      <w:pPr>
        <w:ind w:left="1080" w:hanging="360"/>
      </w:pPr>
      <w:rPr>
        <w:rFonts w:ascii="Symbol" w:hAnsi="Symbol" w:hint="default"/>
      </w:rPr>
    </w:lvl>
    <w:lvl w:ilvl="1" w:tplc="F4644BCC">
      <w:start w:val="1"/>
      <w:numFmt w:val="bullet"/>
      <w:lvlText w:val="o"/>
      <w:lvlJc w:val="left"/>
      <w:pPr>
        <w:ind w:left="1800" w:hanging="360"/>
      </w:pPr>
      <w:rPr>
        <w:rFonts w:ascii="Courier New" w:hAnsi="Courier New" w:hint="default"/>
      </w:rPr>
    </w:lvl>
    <w:lvl w:ilvl="2" w:tplc="468CE6B6">
      <w:start w:val="1"/>
      <w:numFmt w:val="bullet"/>
      <w:lvlText w:val=""/>
      <w:lvlJc w:val="left"/>
      <w:pPr>
        <w:ind w:left="2520" w:hanging="360"/>
      </w:pPr>
      <w:rPr>
        <w:rFonts w:ascii="Wingdings" w:hAnsi="Wingdings" w:hint="default"/>
      </w:rPr>
    </w:lvl>
    <w:lvl w:ilvl="3" w:tplc="9880E904">
      <w:start w:val="1"/>
      <w:numFmt w:val="bullet"/>
      <w:lvlText w:val=""/>
      <w:lvlJc w:val="left"/>
      <w:pPr>
        <w:ind w:left="3240" w:hanging="360"/>
      </w:pPr>
      <w:rPr>
        <w:rFonts w:ascii="Symbol" w:hAnsi="Symbol" w:hint="default"/>
      </w:rPr>
    </w:lvl>
    <w:lvl w:ilvl="4" w:tplc="D99E0F20">
      <w:start w:val="1"/>
      <w:numFmt w:val="bullet"/>
      <w:lvlText w:val="o"/>
      <w:lvlJc w:val="left"/>
      <w:pPr>
        <w:ind w:left="3960" w:hanging="360"/>
      </w:pPr>
      <w:rPr>
        <w:rFonts w:ascii="Courier New" w:hAnsi="Courier New" w:hint="default"/>
      </w:rPr>
    </w:lvl>
    <w:lvl w:ilvl="5" w:tplc="9FF88740">
      <w:start w:val="1"/>
      <w:numFmt w:val="bullet"/>
      <w:lvlText w:val=""/>
      <w:lvlJc w:val="left"/>
      <w:pPr>
        <w:ind w:left="4680" w:hanging="360"/>
      </w:pPr>
      <w:rPr>
        <w:rFonts w:ascii="Wingdings" w:hAnsi="Wingdings" w:hint="default"/>
      </w:rPr>
    </w:lvl>
    <w:lvl w:ilvl="6" w:tplc="236087D4">
      <w:start w:val="1"/>
      <w:numFmt w:val="bullet"/>
      <w:lvlText w:val=""/>
      <w:lvlJc w:val="left"/>
      <w:pPr>
        <w:ind w:left="5400" w:hanging="360"/>
      </w:pPr>
      <w:rPr>
        <w:rFonts w:ascii="Symbol" w:hAnsi="Symbol" w:hint="default"/>
      </w:rPr>
    </w:lvl>
    <w:lvl w:ilvl="7" w:tplc="6F7AF606">
      <w:start w:val="1"/>
      <w:numFmt w:val="bullet"/>
      <w:lvlText w:val="o"/>
      <w:lvlJc w:val="left"/>
      <w:pPr>
        <w:ind w:left="6120" w:hanging="360"/>
      </w:pPr>
      <w:rPr>
        <w:rFonts w:ascii="Courier New" w:hAnsi="Courier New" w:hint="default"/>
      </w:rPr>
    </w:lvl>
    <w:lvl w:ilvl="8" w:tplc="EE9EE618">
      <w:start w:val="1"/>
      <w:numFmt w:val="bullet"/>
      <w:lvlText w:val=""/>
      <w:lvlJc w:val="left"/>
      <w:pPr>
        <w:ind w:left="6840" w:hanging="360"/>
      </w:pPr>
      <w:rPr>
        <w:rFonts w:ascii="Wingdings" w:hAnsi="Wingdings" w:hint="default"/>
      </w:rPr>
    </w:lvl>
  </w:abstractNum>
  <w:abstractNum w:abstractNumId="11" w15:restartNumberingAfterBreak="0">
    <w:nsid w:val="4C64EE2E"/>
    <w:multiLevelType w:val="hybridMultilevel"/>
    <w:tmpl w:val="FFFFFFFF"/>
    <w:lvl w:ilvl="0" w:tplc="1D00008E">
      <w:start w:val="1"/>
      <w:numFmt w:val="bullet"/>
      <w:lvlText w:val=""/>
      <w:lvlJc w:val="left"/>
      <w:pPr>
        <w:ind w:left="720" w:hanging="360"/>
      </w:pPr>
      <w:rPr>
        <w:rFonts w:ascii="Symbol" w:hAnsi="Symbol" w:hint="default"/>
      </w:rPr>
    </w:lvl>
    <w:lvl w:ilvl="1" w:tplc="AE86C3F0">
      <w:start w:val="1"/>
      <w:numFmt w:val="bullet"/>
      <w:lvlText w:val="o"/>
      <w:lvlJc w:val="left"/>
      <w:pPr>
        <w:ind w:left="1440" w:hanging="360"/>
      </w:pPr>
      <w:rPr>
        <w:rFonts w:ascii="Courier New" w:hAnsi="Courier New" w:hint="default"/>
      </w:rPr>
    </w:lvl>
    <w:lvl w:ilvl="2" w:tplc="6682235A">
      <w:start w:val="1"/>
      <w:numFmt w:val="bullet"/>
      <w:lvlText w:val=""/>
      <w:lvlJc w:val="left"/>
      <w:pPr>
        <w:ind w:left="2160" w:hanging="360"/>
      </w:pPr>
      <w:rPr>
        <w:rFonts w:ascii="Wingdings" w:hAnsi="Wingdings" w:hint="default"/>
      </w:rPr>
    </w:lvl>
    <w:lvl w:ilvl="3" w:tplc="7EDC64DE">
      <w:start w:val="1"/>
      <w:numFmt w:val="bullet"/>
      <w:lvlText w:val=""/>
      <w:lvlJc w:val="left"/>
      <w:pPr>
        <w:ind w:left="2880" w:hanging="360"/>
      </w:pPr>
      <w:rPr>
        <w:rFonts w:ascii="Symbol" w:hAnsi="Symbol" w:hint="default"/>
      </w:rPr>
    </w:lvl>
    <w:lvl w:ilvl="4" w:tplc="01D8FFEA">
      <w:start w:val="1"/>
      <w:numFmt w:val="bullet"/>
      <w:lvlText w:val="o"/>
      <w:lvlJc w:val="left"/>
      <w:pPr>
        <w:ind w:left="3600" w:hanging="360"/>
      </w:pPr>
      <w:rPr>
        <w:rFonts w:ascii="Courier New" w:hAnsi="Courier New" w:hint="default"/>
      </w:rPr>
    </w:lvl>
    <w:lvl w:ilvl="5" w:tplc="7C4E4A68">
      <w:start w:val="1"/>
      <w:numFmt w:val="bullet"/>
      <w:lvlText w:val=""/>
      <w:lvlJc w:val="left"/>
      <w:pPr>
        <w:ind w:left="4320" w:hanging="360"/>
      </w:pPr>
      <w:rPr>
        <w:rFonts w:ascii="Wingdings" w:hAnsi="Wingdings" w:hint="default"/>
      </w:rPr>
    </w:lvl>
    <w:lvl w:ilvl="6" w:tplc="D48464BE">
      <w:start w:val="1"/>
      <w:numFmt w:val="bullet"/>
      <w:lvlText w:val=""/>
      <w:lvlJc w:val="left"/>
      <w:pPr>
        <w:ind w:left="5040" w:hanging="360"/>
      </w:pPr>
      <w:rPr>
        <w:rFonts w:ascii="Symbol" w:hAnsi="Symbol" w:hint="default"/>
      </w:rPr>
    </w:lvl>
    <w:lvl w:ilvl="7" w:tplc="60CA93B6">
      <w:start w:val="1"/>
      <w:numFmt w:val="bullet"/>
      <w:lvlText w:val="o"/>
      <w:lvlJc w:val="left"/>
      <w:pPr>
        <w:ind w:left="5760" w:hanging="360"/>
      </w:pPr>
      <w:rPr>
        <w:rFonts w:ascii="Courier New" w:hAnsi="Courier New" w:hint="default"/>
      </w:rPr>
    </w:lvl>
    <w:lvl w:ilvl="8" w:tplc="3118CB96">
      <w:start w:val="1"/>
      <w:numFmt w:val="bullet"/>
      <w:lvlText w:val=""/>
      <w:lvlJc w:val="left"/>
      <w:pPr>
        <w:ind w:left="6480" w:hanging="360"/>
      </w:pPr>
      <w:rPr>
        <w:rFonts w:ascii="Wingdings" w:hAnsi="Wingdings" w:hint="default"/>
      </w:rPr>
    </w:lvl>
  </w:abstractNum>
  <w:abstractNum w:abstractNumId="12" w15:restartNumberingAfterBreak="0">
    <w:nsid w:val="5113CF19"/>
    <w:multiLevelType w:val="hybridMultilevel"/>
    <w:tmpl w:val="FFFFFFFF"/>
    <w:lvl w:ilvl="0" w:tplc="61C42AB6">
      <w:start w:val="1"/>
      <w:numFmt w:val="bullet"/>
      <w:lvlText w:val=""/>
      <w:lvlJc w:val="left"/>
      <w:pPr>
        <w:ind w:left="720" w:hanging="360"/>
      </w:pPr>
      <w:rPr>
        <w:rFonts w:ascii="Symbol" w:hAnsi="Symbol" w:hint="default"/>
      </w:rPr>
    </w:lvl>
    <w:lvl w:ilvl="1" w:tplc="0A48B868">
      <w:start w:val="1"/>
      <w:numFmt w:val="bullet"/>
      <w:lvlText w:val="o"/>
      <w:lvlJc w:val="left"/>
      <w:pPr>
        <w:ind w:left="1440" w:hanging="360"/>
      </w:pPr>
      <w:rPr>
        <w:rFonts w:ascii="Courier New" w:hAnsi="Courier New" w:hint="default"/>
      </w:rPr>
    </w:lvl>
    <w:lvl w:ilvl="2" w:tplc="FFDEAB6E">
      <w:start w:val="1"/>
      <w:numFmt w:val="bullet"/>
      <w:lvlText w:val=""/>
      <w:lvlJc w:val="left"/>
      <w:pPr>
        <w:ind w:left="2160" w:hanging="360"/>
      </w:pPr>
      <w:rPr>
        <w:rFonts w:ascii="Wingdings" w:hAnsi="Wingdings" w:hint="default"/>
      </w:rPr>
    </w:lvl>
    <w:lvl w:ilvl="3" w:tplc="055E57AA">
      <w:start w:val="1"/>
      <w:numFmt w:val="bullet"/>
      <w:lvlText w:val=""/>
      <w:lvlJc w:val="left"/>
      <w:pPr>
        <w:ind w:left="2880" w:hanging="360"/>
      </w:pPr>
      <w:rPr>
        <w:rFonts w:ascii="Symbol" w:hAnsi="Symbol" w:hint="default"/>
      </w:rPr>
    </w:lvl>
    <w:lvl w:ilvl="4" w:tplc="71FE93DA">
      <w:start w:val="1"/>
      <w:numFmt w:val="bullet"/>
      <w:lvlText w:val="o"/>
      <w:lvlJc w:val="left"/>
      <w:pPr>
        <w:ind w:left="3600" w:hanging="360"/>
      </w:pPr>
      <w:rPr>
        <w:rFonts w:ascii="Courier New" w:hAnsi="Courier New" w:hint="default"/>
      </w:rPr>
    </w:lvl>
    <w:lvl w:ilvl="5" w:tplc="A78C553A">
      <w:start w:val="1"/>
      <w:numFmt w:val="bullet"/>
      <w:lvlText w:val=""/>
      <w:lvlJc w:val="left"/>
      <w:pPr>
        <w:ind w:left="4320" w:hanging="360"/>
      </w:pPr>
      <w:rPr>
        <w:rFonts w:ascii="Wingdings" w:hAnsi="Wingdings" w:hint="default"/>
      </w:rPr>
    </w:lvl>
    <w:lvl w:ilvl="6" w:tplc="0F22F0CC">
      <w:start w:val="1"/>
      <w:numFmt w:val="bullet"/>
      <w:lvlText w:val=""/>
      <w:lvlJc w:val="left"/>
      <w:pPr>
        <w:ind w:left="5040" w:hanging="360"/>
      </w:pPr>
      <w:rPr>
        <w:rFonts w:ascii="Symbol" w:hAnsi="Symbol" w:hint="default"/>
      </w:rPr>
    </w:lvl>
    <w:lvl w:ilvl="7" w:tplc="68028972">
      <w:start w:val="1"/>
      <w:numFmt w:val="bullet"/>
      <w:lvlText w:val="o"/>
      <w:lvlJc w:val="left"/>
      <w:pPr>
        <w:ind w:left="5760" w:hanging="360"/>
      </w:pPr>
      <w:rPr>
        <w:rFonts w:ascii="Courier New" w:hAnsi="Courier New" w:hint="default"/>
      </w:rPr>
    </w:lvl>
    <w:lvl w:ilvl="8" w:tplc="63D8CF86">
      <w:start w:val="1"/>
      <w:numFmt w:val="bullet"/>
      <w:lvlText w:val=""/>
      <w:lvlJc w:val="left"/>
      <w:pPr>
        <w:ind w:left="6480" w:hanging="360"/>
      </w:pPr>
      <w:rPr>
        <w:rFonts w:ascii="Wingdings" w:hAnsi="Wingdings" w:hint="default"/>
      </w:rPr>
    </w:lvl>
  </w:abstractNum>
  <w:abstractNum w:abstractNumId="13" w15:restartNumberingAfterBreak="0">
    <w:nsid w:val="5B2EE65C"/>
    <w:multiLevelType w:val="hybridMultilevel"/>
    <w:tmpl w:val="FFFFFFFF"/>
    <w:lvl w:ilvl="0" w:tplc="72048A42">
      <w:start w:val="1"/>
      <w:numFmt w:val="bullet"/>
      <w:lvlText w:val=""/>
      <w:lvlJc w:val="left"/>
      <w:pPr>
        <w:ind w:left="720" w:hanging="360"/>
      </w:pPr>
      <w:rPr>
        <w:rFonts w:ascii="Symbol" w:hAnsi="Symbol" w:hint="default"/>
      </w:rPr>
    </w:lvl>
    <w:lvl w:ilvl="1" w:tplc="8B247E1C">
      <w:start w:val="1"/>
      <w:numFmt w:val="bullet"/>
      <w:lvlText w:val="o"/>
      <w:lvlJc w:val="left"/>
      <w:pPr>
        <w:ind w:left="1440" w:hanging="360"/>
      </w:pPr>
      <w:rPr>
        <w:rFonts w:ascii="Courier New" w:hAnsi="Courier New" w:hint="default"/>
      </w:rPr>
    </w:lvl>
    <w:lvl w:ilvl="2" w:tplc="74A419B2">
      <w:start w:val="1"/>
      <w:numFmt w:val="bullet"/>
      <w:lvlText w:val=""/>
      <w:lvlJc w:val="left"/>
      <w:pPr>
        <w:ind w:left="2160" w:hanging="360"/>
      </w:pPr>
      <w:rPr>
        <w:rFonts w:ascii="Wingdings" w:hAnsi="Wingdings" w:hint="default"/>
      </w:rPr>
    </w:lvl>
    <w:lvl w:ilvl="3" w:tplc="413E79DC">
      <w:start w:val="1"/>
      <w:numFmt w:val="bullet"/>
      <w:lvlText w:val=""/>
      <w:lvlJc w:val="left"/>
      <w:pPr>
        <w:ind w:left="2880" w:hanging="360"/>
      </w:pPr>
      <w:rPr>
        <w:rFonts w:ascii="Symbol" w:hAnsi="Symbol" w:hint="default"/>
      </w:rPr>
    </w:lvl>
    <w:lvl w:ilvl="4" w:tplc="56F67F04">
      <w:start w:val="1"/>
      <w:numFmt w:val="bullet"/>
      <w:lvlText w:val="o"/>
      <w:lvlJc w:val="left"/>
      <w:pPr>
        <w:ind w:left="3600" w:hanging="360"/>
      </w:pPr>
      <w:rPr>
        <w:rFonts w:ascii="Courier New" w:hAnsi="Courier New" w:hint="default"/>
      </w:rPr>
    </w:lvl>
    <w:lvl w:ilvl="5" w:tplc="42D208A2">
      <w:start w:val="1"/>
      <w:numFmt w:val="bullet"/>
      <w:lvlText w:val=""/>
      <w:lvlJc w:val="left"/>
      <w:pPr>
        <w:ind w:left="4320" w:hanging="360"/>
      </w:pPr>
      <w:rPr>
        <w:rFonts w:ascii="Wingdings" w:hAnsi="Wingdings" w:hint="default"/>
      </w:rPr>
    </w:lvl>
    <w:lvl w:ilvl="6" w:tplc="7410E53E">
      <w:start w:val="1"/>
      <w:numFmt w:val="bullet"/>
      <w:lvlText w:val=""/>
      <w:lvlJc w:val="left"/>
      <w:pPr>
        <w:ind w:left="5040" w:hanging="360"/>
      </w:pPr>
      <w:rPr>
        <w:rFonts w:ascii="Symbol" w:hAnsi="Symbol" w:hint="default"/>
      </w:rPr>
    </w:lvl>
    <w:lvl w:ilvl="7" w:tplc="03F400AA">
      <w:start w:val="1"/>
      <w:numFmt w:val="bullet"/>
      <w:lvlText w:val="o"/>
      <w:lvlJc w:val="left"/>
      <w:pPr>
        <w:ind w:left="5760" w:hanging="360"/>
      </w:pPr>
      <w:rPr>
        <w:rFonts w:ascii="Courier New" w:hAnsi="Courier New" w:hint="default"/>
      </w:rPr>
    </w:lvl>
    <w:lvl w:ilvl="8" w:tplc="CF962C7A">
      <w:start w:val="1"/>
      <w:numFmt w:val="bullet"/>
      <w:lvlText w:val=""/>
      <w:lvlJc w:val="left"/>
      <w:pPr>
        <w:ind w:left="6480" w:hanging="360"/>
      </w:pPr>
      <w:rPr>
        <w:rFonts w:ascii="Wingdings" w:hAnsi="Wingdings" w:hint="default"/>
      </w:rPr>
    </w:lvl>
  </w:abstractNum>
  <w:abstractNum w:abstractNumId="14" w15:restartNumberingAfterBreak="0">
    <w:nsid w:val="5EC62C3C"/>
    <w:multiLevelType w:val="hybridMultilevel"/>
    <w:tmpl w:val="FFFFFFFF"/>
    <w:lvl w:ilvl="0" w:tplc="ECE0D14A">
      <w:start w:val="1"/>
      <w:numFmt w:val="bullet"/>
      <w:lvlText w:val=""/>
      <w:lvlJc w:val="left"/>
      <w:pPr>
        <w:ind w:left="720" w:hanging="360"/>
      </w:pPr>
      <w:rPr>
        <w:rFonts w:ascii="Symbol" w:hAnsi="Symbol" w:hint="default"/>
      </w:rPr>
    </w:lvl>
    <w:lvl w:ilvl="1" w:tplc="974A7C6E">
      <w:start w:val="1"/>
      <w:numFmt w:val="bullet"/>
      <w:lvlText w:val="o"/>
      <w:lvlJc w:val="left"/>
      <w:pPr>
        <w:ind w:left="1440" w:hanging="360"/>
      </w:pPr>
      <w:rPr>
        <w:rFonts w:ascii="Courier New" w:hAnsi="Courier New" w:hint="default"/>
      </w:rPr>
    </w:lvl>
    <w:lvl w:ilvl="2" w:tplc="165E9482">
      <w:start w:val="1"/>
      <w:numFmt w:val="bullet"/>
      <w:lvlText w:val=""/>
      <w:lvlJc w:val="left"/>
      <w:pPr>
        <w:ind w:left="2160" w:hanging="360"/>
      </w:pPr>
      <w:rPr>
        <w:rFonts w:ascii="Wingdings" w:hAnsi="Wingdings" w:hint="default"/>
      </w:rPr>
    </w:lvl>
    <w:lvl w:ilvl="3" w:tplc="B030AA40">
      <w:start w:val="1"/>
      <w:numFmt w:val="bullet"/>
      <w:lvlText w:val=""/>
      <w:lvlJc w:val="left"/>
      <w:pPr>
        <w:ind w:left="2880" w:hanging="360"/>
      </w:pPr>
      <w:rPr>
        <w:rFonts w:ascii="Symbol" w:hAnsi="Symbol" w:hint="default"/>
      </w:rPr>
    </w:lvl>
    <w:lvl w:ilvl="4" w:tplc="0A5CE35C">
      <w:start w:val="1"/>
      <w:numFmt w:val="bullet"/>
      <w:lvlText w:val="o"/>
      <w:lvlJc w:val="left"/>
      <w:pPr>
        <w:ind w:left="3600" w:hanging="360"/>
      </w:pPr>
      <w:rPr>
        <w:rFonts w:ascii="Courier New" w:hAnsi="Courier New" w:hint="default"/>
      </w:rPr>
    </w:lvl>
    <w:lvl w:ilvl="5" w:tplc="F026A12A">
      <w:start w:val="1"/>
      <w:numFmt w:val="bullet"/>
      <w:lvlText w:val=""/>
      <w:lvlJc w:val="left"/>
      <w:pPr>
        <w:ind w:left="4320" w:hanging="360"/>
      </w:pPr>
      <w:rPr>
        <w:rFonts w:ascii="Wingdings" w:hAnsi="Wingdings" w:hint="default"/>
      </w:rPr>
    </w:lvl>
    <w:lvl w:ilvl="6" w:tplc="5CBE662A">
      <w:start w:val="1"/>
      <w:numFmt w:val="bullet"/>
      <w:lvlText w:val=""/>
      <w:lvlJc w:val="left"/>
      <w:pPr>
        <w:ind w:left="5040" w:hanging="360"/>
      </w:pPr>
      <w:rPr>
        <w:rFonts w:ascii="Symbol" w:hAnsi="Symbol" w:hint="default"/>
      </w:rPr>
    </w:lvl>
    <w:lvl w:ilvl="7" w:tplc="E9863E60">
      <w:start w:val="1"/>
      <w:numFmt w:val="bullet"/>
      <w:lvlText w:val="o"/>
      <w:lvlJc w:val="left"/>
      <w:pPr>
        <w:ind w:left="5760" w:hanging="360"/>
      </w:pPr>
      <w:rPr>
        <w:rFonts w:ascii="Courier New" w:hAnsi="Courier New" w:hint="default"/>
      </w:rPr>
    </w:lvl>
    <w:lvl w:ilvl="8" w:tplc="62B4127A">
      <w:start w:val="1"/>
      <w:numFmt w:val="bullet"/>
      <w:lvlText w:val=""/>
      <w:lvlJc w:val="left"/>
      <w:pPr>
        <w:ind w:left="6480" w:hanging="360"/>
      </w:pPr>
      <w:rPr>
        <w:rFonts w:ascii="Wingdings" w:hAnsi="Wingdings" w:hint="default"/>
      </w:rPr>
    </w:lvl>
  </w:abstractNum>
  <w:abstractNum w:abstractNumId="15" w15:restartNumberingAfterBreak="0">
    <w:nsid w:val="734335AE"/>
    <w:multiLevelType w:val="hybridMultilevel"/>
    <w:tmpl w:val="FFFFFFFF"/>
    <w:lvl w:ilvl="0" w:tplc="DB8C12B2">
      <w:start w:val="1"/>
      <w:numFmt w:val="bullet"/>
      <w:lvlText w:val=""/>
      <w:lvlJc w:val="left"/>
      <w:pPr>
        <w:ind w:left="720" w:hanging="360"/>
      </w:pPr>
      <w:rPr>
        <w:rFonts w:ascii="Symbol" w:hAnsi="Symbol" w:hint="default"/>
      </w:rPr>
    </w:lvl>
    <w:lvl w:ilvl="1" w:tplc="7F043888">
      <w:start w:val="1"/>
      <w:numFmt w:val="bullet"/>
      <w:lvlText w:val="o"/>
      <w:lvlJc w:val="left"/>
      <w:pPr>
        <w:ind w:left="1440" w:hanging="360"/>
      </w:pPr>
      <w:rPr>
        <w:rFonts w:ascii="Courier New" w:hAnsi="Courier New" w:hint="default"/>
      </w:rPr>
    </w:lvl>
    <w:lvl w:ilvl="2" w:tplc="1E9491E4">
      <w:start w:val="1"/>
      <w:numFmt w:val="bullet"/>
      <w:lvlText w:val=""/>
      <w:lvlJc w:val="left"/>
      <w:pPr>
        <w:ind w:left="2160" w:hanging="360"/>
      </w:pPr>
      <w:rPr>
        <w:rFonts w:ascii="Wingdings" w:hAnsi="Wingdings" w:hint="default"/>
      </w:rPr>
    </w:lvl>
    <w:lvl w:ilvl="3" w:tplc="63EA6C58">
      <w:start w:val="1"/>
      <w:numFmt w:val="bullet"/>
      <w:lvlText w:val=""/>
      <w:lvlJc w:val="left"/>
      <w:pPr>
        <w:ind w:left="2880" w:hanging="360"/>
      </w:pPr>
      <w:rPr>
        <w:rFonts w:ascii="Symbol" w:hAnsi="Symbol" w:hint="default"/>
      </w:rPr>
    </w:lvl>
    <w:lvl w:ilvl="4" w:tplc="035E91F4">
      <w:start w:val="1"/>
      <w:numFmt w:val="bullet"/>
      <w:lvlText w:val="o"/>
      <w:lvlJc w:val="left"/>
      <w:pPr>
        <w:ind w:left="3600" w:hanging="360"/>
      </w:pPr>
      <w:rPr>
        <w:rFonts w:ascii="Courier New" w:hAnsi="Courier New" w:hint="default"/>
      </w:rPr>
    </w:lvl>
    <w:lvl w:ilvl="5" w:tplc="AE8A99F8">
      <w:start w:val="1"/>
      <w:numFmt w:val="bullet"/>
      <w:lvlText w:val=""/>
      <w:lvlJc w:val="left"/>
      <w:pPr>
        <w:ind w:left="4320" w:hanging="360"/>
      </w:pPr>
      <w:rPr>
        <w:rFonts w:ascii="Wingdings" w:hAnsi="Wingdings" w:hint="default"/>
      </w:rPr>
    </w:lvl>
    <w:lvl w:ilvl="6" w:tplc="67628BD2">
      <w:start w:val="1"/>
      <w:numFmt w:val="bullet"/>
      <w:lvlText w:val=""/>
      <w:lvlJc w:val="left"/>
      <w:pPr>
        <w:ind w:left="5040" w:hanging="360"/>
      </w:pPr>
      <w:rPr>
        <w:rFonts w:ascii="Symbol" w:hAnsi="Symbol" w:hint="default"/>
      </w:rPr>
    </w:lvl>
    <w:lvl w:ilvl="7" w:tplc="A142DC1A">
      <w:start w:val="1"/>
      <w:numFmt w:val="bullet"/>
      <w:lvlText w:val="o"/>
      <w:lvlJc w:val="left"/>
      <w:pPr>
        <w:ind w:left="5760" w:hanging="360"/>
      </w:pPr>
      <w:rPr>
        <w:rFonts w:ascii="Courier New" w:hAnsi="Courier New" w:hint="default"/>
      </w:rPr>
    </w:lvl>
    <w:lvl w:ilvl="8" w:tplc="50509446">
      <w:start w:val="1"/>
      <w:numFmt w:val="bullet"/>
      <w:lvlText w:val=""/>
      <w:lvlJc w:val="left"/>
      <w:pPr>
        <w:ind w:left="6480" w:hanging="360"/>
      </w:pPr>
      <w:rPr>
        <w:rFonts w:ascii="Wingdings" w:hAnsi="Wingdings" w:hint="default"/>
      </w:rPr>
    </w:lvl>
  </w:abstractNum>
  <w:abstractNum w:abstractNumId="16" w15:restartNumberingAfterBreak="0">
    <w:nsid w:val="78ACE93D"/>
    <w:multiLevelType w:val="hybridMultilevel"/>
    <w:tmpl w:val="FFFFFFFF"/>
    <w:lvl w:ilvl="0" w:tplc="86DE6ECC">
      <w:start w:val="1"/>
      <w:numFmt w:val="bullet"/>
      <w:lvlText w:val=""/>
      <w:lvlJc w:val="left"/>
      <w:pPr>
        <w:ind w:left="720" w:hanging="360"/>
      </w:pPr>
      <w:rPr>
        <w:rFonts w:ascii="Symbol" w:hAnsi="Symbol" w:hint="default"/>
      </w:rPr>
    </w:lvl>
    <w:lvl w:ilvl="1" w:tplc="0332E146">
      <w:start w:val="1"/>
      <w:numFmt w:val="bullet"/>
      <w:lvlText w:val="o"/>
      <w:lvlJc w:val="left"/>
      <w:pPr>
        <w:ind w:left="1440" w:hanging="360"/>
      </w:pPr>
      <w:rPr>
        <w:rFonts w:ascii="Courier New" w:hAnsi="Courier New" w:hint="default"/>
      </w:rPr>
    </w:lvl>
    <w:lvl w:ilvl="2" w:tplc="F3409DEE">
      <w:start w:val="1"/>
      <w:numFmt w:val="bullet"/>
      <w:lvlText w:val=""/>
      <w:lvlJc w:val="left"/>
      <w:pPr>
        <w:ind w:left="2160" w:hanging="360"/>
      </w:pPr>
      <w:rPr>
        <w:rFonts w:ascii="Wingdings" w:hAnsi="Wingdings" w:hint="default"/>
      </w:rPr>
    </w:lvl>
    <w:lvl w:ilvl="3" w:tplc="3CC0FEA4">
      <w:start w:val="1"/>
      <w:numFmt w:val="bullet"/>
      <w:lvlText w:val=""/>
      <w:lvlJc w:val="left"/>
      <w:pPr>
        <w:ind w:left="2880" w:hanging="360"/>
      </w:pPr>
      <w:rPr>
        <w:rFonts w:ascii="Symbol" w:hAnsi="Symbol" w:hint="default"/>
      </w:rPr>
    </w:lvl>
    <w:lvl w:ilvl="4" w:tplc="6E34405A">
      <w:start w:val="1"/>
      <w:numFmt w:val="bullet"/>
      <w:lvlText w:val="o"/>
      <w:lvlJc w:val="left"/>
      <w:pPr>
        <w:ind w:left="3600" w:hanging="360"/>
      </w:pPr>
      <w:rPr>
        <w:rFonts w:ascii="Courier New" w:hAnsi="Courier New" w:hint="default"/>
      </w:rPr>
    </w:lvl>
    <w:lvl w:ilvl="5" w:tplc="4AAC2E5E">
      <w:start w:val="1"/>
      <w:numFmt w:val="bullet"/>
      <w:lvlText w:val=""/>
      <w:lvlJc w:val="left"/>
      <w:pPr>
        <w:ind w:left="4320" w:hanging="360"/>
      </w:pPr>
      <w:rPr>
        <w:rFonts w:ascii="Wingdings" w:hAnsi="Wingdings" w:hint="default"/>
      </w:rPr>
    </w:lvl>
    <w:lvl w:ilvl="6" w:tplc="4AF61150">
      <w:start w:val="1"/>
      <w:numFmt w:val="bullet"/>
      <w:lvlText w:val=""/>
      <w:lvlJc w:val="left"/>
      <w:pPr>
        <w:ind w:left="5040" w:hanging="360"/>
      </w:pPr>
      <w:rPr>
        <w:rFonts w:ascii="Symbol" w:hAnsi="Symbol" w:hint="default"/>
      </w:rPr>
    </w:lvl>
    <w:lvl w:ilvl="7" w:tplc="AEA46B16">
      <w:start w:val="1"/>
      <w:numFmt w:val="bullet"/>
      <w:lvlText w:val="o"/>
      <w:lvlJc w:val="left"/>
      <w:pPr>
        <w:ind w:left="5760" w:hanging="360"/>
      </w:pPr>
      <w:rPr>
        <w:rFonts w:ascii="Courier New" w:hAnsi="Courier New" w:hint="default"/>
      </w:rPr>
    </w:lvl>
    <w:lvl w:ilvl="8" w:tplc="BD0C1002">
      <w:start w:val="1"/>
      <w:numFmt w:val="bullet"/>
      <w:lvlText w:val=""/>
      <w:lvlJc w:val="left"/>
      <w:pPr>
        <w:ind w:left="6480" w:hanging="360"/>
      </w:pPr>
      <w:rPr>
        <w:rFonts w:ascii="Wingdings" w:hAnsi="Wingdings" w:hint="default"/>
      </w:rPr>
    </w:lvl>
  </w:abstractNum>
  <w:num w:numId="1" w16cid:durableId="824056540">
    <w:abstractNumId w:val="13"/>
  </w:num>
  <w:num w:numId="2" w16cid:durableId="2061708905">
    <w:abstractNumId w:val="12"/>
  </w:num>
  <w:num w:numId="3" w16cid:durableId="672149158">
    <w:abstractNumId w:val="3"/>
  </w:num>
  <w:num w:numId="4" w16cid:durableId="119498184">
    <w:abstractNumId w:val="1"/>
  </w:num>
  <w:num w:numId="5" w16cid:durableId="1599294415">
    <w:abstractNumId w:val="9"/>
  </w:num>
  <w:num w:numId="6" w16cid:durableId="1884556957">
    <w:abstractNumId w:val="6"/>
  </w:num>
  <w:num w:numId="7" w16cid:durableId="1188134000">
    <w:abstractNumId w:val="0"/>
  </w:num>
  <w:num w:numId="8" w16cid:durableId="857542301">
    <w:abstractNumId w:val="11"/>
  </w:num>
  <w:num w:numId="9" w16cid:durableId="712533488">
    <w:abstractNumId w:val="7"/>
  </w:num>
  <w:num w:numId="10" w16cid:durableId="871112016">
    <w:abstractNumId w:val="2"/>
  </w:num>
  <w:num w:numId="11" w16cid:durableId="1464497097">
    <w:abstractNumId w:val="5"/>
  </w:num>
  <w:num w:numId="12" w16cid:durableId="1279289879">
    <w:abstractNumId w:val="15"/>
  </w:num>
  <w:num w:numId="13" w16cid:durableId="417871074">
    <w:abstractNumId w:val="14"/>
  </w:num>
  <w:num w:numId="14" w16cid:durableId="2049603367">
    <w:abstractNumId w:val="10"/>
  </w:num>
  <w:num w:numId="15" w16cid:durableId="2020157427">
    <w:abstractNumId w:val="16"/>
  </w:num>
  <w:num w:numId="16" w16cid:durableId="858858431">
    <w:abstractNumId w:val="8"/>
  </w:num>
  <w:num w:numId="17" w16cid:durableId="1164660103">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6E0944"/>
    <w:rsid w:val="001119AD"/>
    <w:rsid w:val="002E7B18"/>
    <w:rsid w:val="00381C33"/>
    <w:rsid w:val="004E5DCD"/>
    <w:rsid w:val="0072787A"/>
    <w:rsid w:val="0077B61F"/>
    <w:rsid w:val="00794B72"/>
    <w:rsid w:val="00863799"/>
    <w:rsid w:val="00932671"/>
    <w:rsid w:val="00C2A5E1"/>
    <w:rsid w:val="00C32220"/>
    <w:rsid w:val="00DF757D"/>
    <w:rsid w:val="0117B6CD"/>
    <w:rsid w:val="01C52755"/>
    <w:rsid w:val="0208F0F8"/>
    <w:rsid w:val="022F8454"/>
    <w:rsid w:val="02308CB2"/>
    <w:rsid w:val="023C868B"/>
    <w:rsid w:val="023DF2D2"/>
    <w:rsid w:val="0378AB88"/>
    <w:rsid w:val="03B4F74F"/>
    <w:rsid w:val="03D14FCA"/>
    <w:rsid w:val="0410D208"/>
    <w:rsid w:val="042C4ADC"/>
    <w:rsid w:val="044E1202"/>
    <w:rsid w:val="04BCE5A9"/>
    <w:rsid w:val="04C41477"/>
    <w:rsid w:val="04E2278E"/>
    <w:rsid w:val="0534EEBF"/>
    <w:rsid w:val="0548FEA9"/>
    <w:rsid w:val="054FB888"/>
    <w:rsid w:val="05696781"/>
    <w:rsid w:val="058CA553"/>
    <w:rsid w:val="059D53B9"/>
    <w:rsid w:val="05AE783A"/>
    <w:rsid w:val="067992B2"/>
    <w:rsid w:val="06870737"/>
    <w:rsid w:val="06993D07"/>
    <w:rsid w:val="06B7BE18"/>
    <w:rsid w:val="06FE0E44"/>
    <w:rsid w:val="0711E151"/>
    <w:rsid w:val="07616B1B"/>
    <w:rsid w:val="076FB3ED"/>
    <w:rsid w:val="078263CC"/>
    <w:rsid w:val="07CD397E"/>
    <w:rsid w:val="081F8202"/>
    <w:rsid w:val="085960E5"/>
    <w:rsid w:val="0860BB4A"/>
    <w:rsid w:val="088E0C5D"/>
    <w:rsid w:val="08AFB318"/>
    <w:rsid w:val="08B9A08A"/>
    <w:rsid w:val="09047070"/>
    <w:rsid w:val="0945B997"/>
    <w:rsid w:val="0955815A"/>
    <w:rsid w:val="0957F0DD"/>
    <w:rsid w:val="09BA1090"/>
    <w:rsid w:val="09F983D2"/>
    <w:rsid w:val="0A4A93EA"/>
    <w:rsid w:val="0A7B9226"/>
    <w:rsid w:val="0A7C6914"/>
    <w:rsid w:val="0AAA390B"/>
    <w:rsid w:val="0AF14F2E"/>
    <w:rsid w:val="0B43AE6F"/>
    <w:rsid w:val="0B52E1D8"/>
    <w:rsid w:val="0B8E13E9"/>
    <w:rsid w:val="0BB59EB7"/>
    <w:rsid w:val="0BD467E3"/>
    <w:rsid w:val="0C7CD998"/>
    <w:rsid w:val="0CC00B56"/>
    <w:rsid w:val="0CCE4A1B"/>
    <w:rsid w:val="0D110480"/>
    <w:rsid w:val="0D1BF896"/>
    <w:rsid w:val="0D528CEB"/>
    <w:rsid w:val="0D6FE6CE"/>
    <w:rsid w:val="0D729AE1"/>
    <w:rsid w:val="0D92DAF7"/>
    <w:rsid w:val="0DECD6EB"/>
    <w:rsid w:val="0E0CB8F4"/>
    <w:rsid w:val="0E6BFF8A"/>
    <w:rsid w:val="0E9595CC"/>
    <w:rsid w:val="0E9C7D6E"/>
    <w:rsid w:val="0F0AEC1B"/>
    <w:rsid w:val="0F214C2A"/>
    <w:rsid w:val="0F39EE08"/>
    <w:rsid w:val="0F7263DD"/>
    <w:rsid w:val="0F81A85C"/>
    <w:rsid w:val="0F9DFDB9"/>
    <w:rsid w:val="0FC1B967"/>
    <w:rsid w:val="0FC6BE89"/>
    <w:rsid w:val="0FEB7776"/>
    <w:rsid w:val="10993EBC"/>
    <w:rsid w:val="10A19A86"/>
    <w:rsid w:val="10A9E6ED"/>
    <w:rsid w:val="10ADE8B1"/>
    <w:rsid w:val="10D1F71F"/>
    <w:rsid w:val="111AFB8F"/>
    <w:rsid w:val="112442DB"/>
    <w:rsid w:val="115FE053"/>
    <w:rsid w:val="11B88708"/>
    <w:rsid w:val="11D76EE4"/>
    <w:rsid w:val="120781E5"/>
    <w:rsid w:val="127297B0"/>
    <w:rsid w:val="128452E5"/>
    <w:rsid w:val="128B582C"/>
    <w:rsid w:val="129B531B"/>
    <w:rsid w:val="12CF2F90"/>
    <w:rsid w:val="1304362B"/>
    <w:rsid w:val="131C1F2F"/>
    <w:rsid w:val="13272F76"/>
    <w:rsid w:val="13B3DCEB"/>
    <w:rsid w:val="13CD64FA"/>
    <w:rsid w:val="13E15361"/>
    <w:rsid w:val="13FF41EF"/>
    <w:rsid w:val="141D6904"/>
    <w:rsid w:val="141E825C"/>
    <w:rsid w:val="14671C17"/>
    <w:rsid w:val="151FE4D6"/>
    <w:rsid w:val="1551E624"/>
    <w:rsid w:val="15897800"/>
    <w:rsid w:val="15B4C227"/>
    <w:rsid w:val="16889C79"/>
    <w:rsid w:val="16C7B655"/>
    <w:rsid w:val="170E9A25"/>
    <w:rsid w:val="1775142C"/>
    <w:rsid w:val="179AF3F8"/>
    <w:rsid w:val="180D96AB"/>
    <w:rsid w:val="183F6333"/>
    <w:rsid w:val="184B5964"/>
    <w:rsid w:val="1867E595"/>
    <w:rsid w:val="1874D768"/>
    <w:rsid w:val="187935B2"/>
    <w:rsid w:val="187CA746"/>
    <w:rsid w:val="193F0543"/>
    <w:rsid w:val="19CE023E"/>
    <w:rsid w:val="19E1ADC7"/>
    <w:rsid w:val="1A1EA00D"/>
    <w:rsid w:val="1A6C90BE"/>
    <w:rsid w:val="1A958BFF"/>
    <w:rsid w:val="1ABEDF89"/>
    <w:rsid w:val="1AD69E2B"/>
    <w:rsid w:val="1AFC17D3"/>
    <w:rsid w:val="1B221FDB"/>
    <w:rsid w:val="1B2BB504"/>
    <w:rsid w:val="1B3348AA"/>
    <w:rsid w:val="1B4B4D9C"/>
    <w:rsid w:val="1B613665"/>
    <w:rsid w:val="1B71D76D"/>
    <w:rsid w:val="1B740442"/>
    <w:rsid w:val="1BA0D71B"/>
    <w:rsid w:val="1BB111F1"/>
    <w:rsid w:val="1BB5DC12"/>
    <w:rsid w:val="1BDE130B"/>
    <w:rsid w:val="1BDEEAB8"/>
    <w:rsid w:val="1C0FDAFC"/>
    <w:rsid w:val="1C284575"/>
    <w:rsid w:val="1C3F39AC"/>
    <w:rsid w:val="1C6381C4"/>
    <w:rsid w:val="1C6D26E6"/>
    <w:rsid w:val="1C8B3CCD"/>
    <w:rsid w:val="1D099875"/>
    <w:rsid w:val="1D461FC3"/>
    <w:rsid w:val="1D5C4032"/>
    <w:rsid w:val="1D89FE56"/>
    <w:rsid w:val="1D8CF825"/>
    <w:rsid w:val="1E3E3E06"/>
    <w:rsid w:val="1E40849D"/>
    <w:rsid w:val="1EC8054F"/>
    <w:rsid w:val="1ED3F481"/>
    <w:rsid w:val="1F785761"/>
    <w:rsid w:val="1FF4C13C"/>
    <w:rsid w:val="2063B9D3"/>
    <w:rsid w:val="2078ABBF"/>
    <w:rsid w:val="2090D785"/>
    <w:rsid w:val="20A56F7A"/>
    <w:rsid w:val="20AACC24"/>
    <w:rsid w:val="20C17BA5"/>
    <w:rsid w:val="20C963F6"/>
    <w:rsid w:val="20D4C177"/>
    <w:rsid w:val="2103D172"/>
    <w:rsid w:val="2127FA8E"/>
    <w:rsid w:val="216F383C"/>
    <w:rsid w:val="21B48A03"/>
    <w:rsid w:val="21E14E77"/>
    <w:rsid w:val="21F72B72"/>
    <w:rsid w:val="220246DF"/>
    <w:rsid w:val="220FCC67"/>
    <w:rsid w:val="22176F8F"/>
    <w:rsid w:val="2288AFF3"/>
    <w:rsid w:val="228CC91D"/>
    <w:rsid w:val="22E11129"/>
    <w:rsid w:val="2340742D"/>
    <w:rsid w:val="234B35D9"/>
    <w:rsid w:val="236C264D"/>
    <w:rsid w:val="239E6493"/>
    <w:rsid w:val="23A2F529"/>
    <w:rsid w:val="23F12CAF"/>
    <w:rsid w:val="23F1825D"/>
    <w:rsid w:val="240A7D31"/>
    <w:rsid w:val="241794AB"/>
    <w:rsid w:val="24231AD2"/>
    <w:rsid w:val="2444087E"/>
    <w:rsid w:val="24808648"/>
    <w:rsid w:val="248B840D"/>
    <w:rsid w:val="249F530F"/>
    <w:rsid w:val="24D2BB39"/>
    <w:rsid w:val="24F402BF"/>
    <w:rsid w:val="2542A43B"/>
    <w:rsid w:val="25511D5A"/>
    <w:rsid w:val="25D85871"/>
    <w:rsid w:val="25F78973"/>
    <w:rsid w:val="26014630"/>
    <w:rsid w:val="2610B2FE"/>
    <w:rsid w:val="2614EE39"/>
    <w:rsid w:val="2677EFFB"/>
    <w:rsid w:val="26791D85"/>
    <w:rsid w:val="26C81C8C"/>
    <w:rsid w:val="26C8B0FA"/>
    <w:rsid w:val="26CF4DB6"/>
    <w:rsid w:val="27619B1E"/>
    <w:rsid w:val="27681D16"/>
    <w:rsid w:val="27DABE68"/>
    <w:rsid w:val="27EF619F"/>
    <w:rsid w:val="2813741C"/>
    <w:rsid w:val="2881ECC8"/>
    <w:rsid w:val="2882A3E1"/>
    <w:rsid w:val="28AE14A6"/>
    <w:rsid w:val="28C84560"/>
    <w:rsid w:val="28D98411"/>
    <w:rsid w:val="29249D7A"/>
    <w:rsid w:val="2969F388"/>
    <w:rsid w:val="29781648"/>
    <w:rsid w:val="298440FF"/>
    <w:rsid w:val="29955EF8"/>
    <w:rsid w:val="2996D574"/>
    <w:rsid w:val="29B9245E"/>
    <w:rsid w:val="2A5AC02B"/>
    <w:rsid w:val="2A5AE423"/>
    <w:rsid w:val="2AE90E11"/>
    <w:rsid w:val="2AF6B6FD"/>
    <w:rsid w:val="2B126167"/>
    <w:rsid w:val="2B20BE5A"/>
    <w:rsid w:val="2B302135"/>
    <w:rsid w:val="2B38577E"/>
    <w:rsid w:val="2B44869B"/>
    <w:rsid w:val="2B7F4617"/>
    <w:rsid w:val="2B8102AF"/>
    <w:rsid w:val="2BB655C0"/>
    <w:rsid w:val="2C28B1DA"/>
    <w:rsid w:val="2C9B66A8"/>
    <w:rsid w:val="2D11B7A2"/>
    <w:rsid w:val="2D253B50"/>
    <w:rsid w:val="2D289816"/>
    <w:rsid w:val="2D8DB04A"/>
    <w:rsid w:val="2DACA67B"/>
    <w:rsid w:val="2DD60FDB"/>
    <w:rsid w:val="2DE780A1"/>
    <w:rsid w:val="2DF3AD63"/>
    <w:rsid w:val="2E0A543D"/>
    <w:rsid w:val="2E224B60"/>
    <w:rsid w:val="2E8BDBBF"/>
    <w:rsid w:val="2E93F581"/>
    <w:rsid w:val="2E9FE13B"/>
    <w:rsid w:val="2EE5F990"/>
    <w:rsid w:val="2EF2DA52"/>
    <w:rsid w:val="2F5513E4"/>
    <w:rsid w:val="2F686482"/>
    <w:rsid w:val="2FEC6609"/>
    <w:rsid w:val="2FFCF625"/>
    <w:rsid w:val="3009F0BC"/>
    <w:rsid w:val="30A5673D"/>
    <w:rsid w:val="30C587E8"/>
    <w:rsid w:val="30C7CC71"/>
    <w:rsid w:val="30E3C3B8"/>
    <w:rsid w:val="31063354"/>
    <w:rsid w:val="31321E2F"/>
    <w:rsid w:val="3180688E"/>
    <w:rsid w:val="31A97968"/>
    <w:rsid w:val="31E9714B"/>
    <w:rsid w:val="3211EAAE"/>
    <w:rsid w:val="3217ACEC"/>
    <w:rsid w:val="32411611"/>
    <w:rsid w:val="3246DE5D"/>
    <w:rsid w:val="3283BB2E"/>
    <w:rsid w:val="328E7FA1"/>
    <w:rsid w:val="32D7CB5F"/>
    <w:rsid w:val="32EB14E5"/>
    <w:rsid w:val="3317B6C2"/>
    <w:rsid w:val="3333DFC3"/>
    <w:rsid w:val="334512B5"/>
    <w:rsid w:val="33836743"/>
    <w:rsid w:val="339E3DA8"/>
    <w:rsid w:val="33AD86AB"/>
    <w:rsid w:val="33C8463D"/>
    <w:rsid w:val="33F8E27D"/>
    <w:rsid w:val="3410B0BC"/>
    <w:rsid w:val="34154BA1"/>
    <w:rsid w:val="34933393"/>
    <w:rsid w:val="34958D87"/>
    <w:rsid w:val="349E2D2D"/>
    <w:rsid w:val="34A477B2"/>
    <w:rsid w:val="34A9CB3A"/>
    <w:rsid w:val="35230EDA"/>
    <w:rsid w:val="355C7A77"/>
    <w:rsid w:val="3576D205"/>
    <w:rsid w:val="3585BA09"/>
    <w:rsid w:val="35B4C18D"/>
    <w:rsid w:val="35B9620B"/>
    <w:rsid w:val="360AD5AD"/>
    <w:rsid w:val="360F956D"/>
    <w:rsid w:val="3613200B"/>
    <w:rsid w:val="3646691C"/>
    <w:rsid w:val="364EECAB"/>
    <w:rsid w:val="367749D0"/>
    <w:rsid w:val="3752D801"/>
    <w:rsid w:val="376E0944"/>
    <w:rsid w:val="377D26EE"/>
    <w:rsid w:val="37B25F4F"/>
    <w:rsid w:val="37B5C659"/>
    <w:rsid w:val="37DF0AF5"/>
    <w:rsid w:val="37E203B5"/>
    <w:rsid w:val="386FB350"/>
    <w:rsid w:val="389B9E8A"/>
    <w:rsid w:val="38A58D54"/>
    <w:rsid w:val="38BB23EF"/>
    <w:rsid w:val="38BF4166"/>
    <w:rsid w:val="38EE78B4"/>
    <w:rsid w:val="3951233E"/>
    <w:rsid w:val="395F761E"/>
    <w:rsid w:val="397C5EFE"/>
    <w:rsid w:val="39857870"/>
    <w:rsid w:val="399676C1"/>
    <w:rsid w:val="39CD3246"/>
    <w:rsid w:val="3A0DD4EC"/>
    <w:rsid w:val="3A48C631"/>
    <w:rsid w:val="3A5129B8"/>
    <w:rsid w:val="3A664236"/>
    <w:rsid w:val="3A8BC6FA"/>
    <w:rsid w:val="3A9719FF"/>
    <w:rsid w:val="3ACD4552"/>
    <w:rsid w:val="3AF4A0B5"/>
    <w:rsid w:val="3B0BE57B"/>
    <w:rsid w:val="3B0C8696"/>
    <w:rsid w:val="3B8D9A29"/>
    <w:rsid w:val="3BB16EA6"/>
    <w:rsid w:val="3BBFE6A7"/>
    <w:rsid w:val="3BE59494"/>
    <w:rsid w:val="3BE99922"/>
    <w:rsid w:val="3C33A38D"/>
    <w:rsid w:val="3C5F1895"/>
    <w:rsid w:val="3C8FFE93"/>
    <w:rsid w:val="3CA3189B"/>
    <w:rsid w:val="3CB82819"/>
    <w:rsid w:val="3CC40B57"/>
    <w:rsid w:val="3CDB38E4"/>
    <w:rsid w:val="3D151745"/>
    <w:rsid w:val="3D943E40"/>
    <w:rsid w:val="3E27920E"/>
    <w:rsid w:val="3EF3BEFB"/>
    <w:rsid w:val="3F0EDBB6"/>
    <w:rsid w:val="3F118861"/>
    <w:rsid w:val="3F3CB587"/>
    <w:rsid w:val="3F7E7699"/>
    <w:rsid w:val="3F8D5B7C"/>
    <w:rsid w:val="3FB0B027"/>
    <w:rsid w:val="3FBC2394"/>
    <w:rsid w:val="3FF204AD"/>
    <w:rsid w:val="402ED632"/>
    <w:rsid w:val="403DA5FE"/>
    <w:rsid w:val="4050F6B3"/>
    <w:rsid w:val="40544CF2"/>
    <w:rsid w:val="40C832B9"/>
    <w:rsid w:val="40C86776"/>
    <w:rsid w:val="410997DF"/>
    <w:rsid w:val="4113E604"/>
    <w:rsid w:val="4161EAB9"/>
    <w:rsid w:val="417AE628"/>
    <w:rsid w:val="418DD5F9"/>
    <w:rsid w:val="419928F5"/>
    <w:rsid w:val="41A8BB25"/>
    <w:rsid w:val="41B15524"/>
    <w:rsid w:val="41B7C42E"/>
    <w:rsid w:val="41EA7961"/>
    <w:rsid w:val="41FD4008"/>
    <w:rsid w:val="420006EE"/>
    <w:rsid w:val="423B53E8"/>
    <w:rsid w:val="428765E4"/>
    <w:rsid w:val="42B8AB14"/>
    <w:rsid w:val="42FA6BC8"/>
    <w:rsid w:val="43431131"/>
    <w:rsid w:val="43453ED8"/>
    <w:rsid w:val="43E655D7"/>
    <w:rsid w:val="43E8B381"/>
    <w:rsid w:val="43E8CA2A"/>
    <w:rsid w:val="4422DC41"/>
    <w:rsid w:val="4435E4DD"/>
    <w:rsid w:val="443D6D1E"/>
    <w:rsid w:val="4445123D"/>
    <w:rsid w:val="444B1E9B"/>
    <w:rsid w:val="4480BFDD"/>
    <w:rsid w:val="44A51E66"/>
    <w:rsid w:val="44AF1228"/>
    <w:rsid w:val="44DBA0EC"/>
    <w:rsid w:val="454464EA"/>
    <w:rsid w:val="45F42EAC"/>
    <w:rsid w:val="460C6FA8"/>
    <w:rsid w:val="463C9424"/>
    <w:rsid w:val="46455316"/>
    <w:rsid w:val="464BD558"/>
    <w:rsid w:val="46613F13"/>
    <w:rsid w:val="46673AC0"/>
    <w:rsid w:val="4677F73D"/>
    <w:rsid w:val="46835FB4"/>
    <w:rsid w:val="46A8E814"/>
    <w:rsid w:val="46AD3B60"/>
    <w:rsid w:val="46C02373"/>
    <w:rsid w:val="46D62B12"/>
    <w:rsid w:val="46EFFB31"/>
    <w:rsid w:val="4741B659"/>
    <w:rsid w:val="47BE3DBA"/>
    <w:rsid w:val="47FAEB21"/>
    <w:rsid w:val="47FEBB74"/>
    <w:rsid w:val="4802FE26"/>
    <w:rsid w:val="4825F49C"/>
    <w:rsid w:val="4830C3A1"/>
    <w:rsid w:val="485FA615"/>
    <w:rsid w:val="48D4983B"/>
    <w:rsid w:val="48E0B378"/>
    <w:rsid w:val="49305C7A"/>
    <w:rsid w:val="4A20DCF1"/>
    <w:rsid w:val="4A7396C4"/>
    <w:rsid w:val="4AB63C98"/>
    <w:rsid w:val="4AD0DEF1"/>
    <w:rsid w:val="4B40D1F3"/>
    <w:rsid w:val="4B577121"/>
    <w:rsid w:val="4BB195EF"/>
    <w:rsid w:val="4BBAA449"/>
    <w:rsid w:val="4BF48493"/>
    <w:rsid w:val="4C093EDC"/>
    <w:rsid w:val="4C13F4BD"/>
    <w:rsid w:val="4C4350D8"/>
    <w:rsid w:val="4C5EDBD0"/>
    <w:rsid w:val="4CC677C5"/>
    <w:rsid w:val="4CD72EA2"/>
    <w:rsid w:val="4D0B0D3F"/>
    <w:rsid w:val="4D0D627C"/>
    <w:rsid w:val="4D353FC7"/>
    <w:rsid w:val="4D517D68"/>
    <w:rsid w:val="4D52C2BC"/>
    <w:rsid w:val="4DCA82E5"/>
    <w:rsid w:val="4E80B639"/>
    <w:rsid w:val="4EC69C47"/>
    <w:rsid w:val="4ED18C33"/>
    <w:rsid w:val="4F346739"/>
    <w:rsid w:val="4F533B7D"/>
    <w:rsid w:val="4F8EB63B"/>
    <w:rsid w:val="4F94562F"/>
    <w:rsid w:val="4FAAEEE0"/>
    <w:rsid w:val="4FCAA5C9"/>
    <w:rsid w:val="4FD08A02"/>
    <w:rsid w:val="500E6DBD"/>
    <w:rsid w:val="5047F12D"/>
    <w:rsid w:val="50B224A5"/>
    <w:rsid w:val="50C22184"/>
    <w:rsid w:val="510A6746"/>
    <w:rsid w:val="5162470B"/>
    <w:rsid w:val="52212F01"/>
    <w:rsid w:val="522953E5"/>
    <w:rsid w:val="526311A6"/>
    <w:rsid w:val="52AE3F02"/>
    <w:rsid w:val="52B8BCD1"/>
    <w:rsid w:val="52D06ABB"/>
    <w:rsid w:val="52E03680"/>
    <w:rsid w:val="52EAF4DC"/>
    <w:rsid w:val="52EC339E"/>
    <w:rsid w:val="52EE4C02"/>
    <w:rsid w:val="5366B21B"/>
    <w:rsid w:val="53786073"/>
    <w:rsid w:val="537F75B8"/>
    <w:rsid w:val="53A82859"/>
    <w:rsid w:val="53D97FE3"/>
    <w:rsid w:val="53EDA9DA"/>
    <w:rsid w:val="53FFF9F4"/>
    <w:rsid w:val="5401164C"/>
    <w:rsid w:val="5408B071"/>
    <w:rsid w:val="543A534D"/>
    <w:rsid w:val="545650C5"/>
    <w:rsid w:val="54713DC6"/>
    <w:rsid w:val="54AA1C2D"/>
    <w:rsid w:val="54DED23D"/>
    <w:rsid w:val="54E87FBB"/>
    <w:rsid w:val="5568B75F"/>
    <w:rsid w:val="55696203"/>
    <w:rsid w:val="558E32EF"/>
    <w:rsid w:val="55C68674"/>
    <w:rsid w:val="56386A36"/>
    <w:rsid w:val="56730281"/>
    <w:rsid w:val="568C6721"/>
    <w:rsid w:val="56B85B04"/>
    <w:rsid w:val="56DE8A92"/>
    <w:rsid w:val="572FD907"/>
    <w:rsid w:val="57982EDC"/>
    <w:rsid w:val="57BF3F9E"/>
    <w:rsid w:val="57C60A4A"/>
    <w:rsid w:val="57C89545"/>
    <w:rsid w:val="588FD9A0"/>
    <w:rsid w:val="58A0E268"/>
    <w:rsid w:val="58A11813"/>
    <w:rsid w:val="58B471E9"/>
    <w:rsid w:val="58D7982F"/>
    <w:rsid w:val="591D1C66"/>
    <w:rsid w:val="5921D7A6"/>
    <w:rsid w:val="5923AC39"/>
    <w:rsid w:val="598C18BD"/>
    <w:rsid w:val="5996EA16"/>
    <w:rsid w:val="59BBA688"/>
    <w:rsid w:val="5A1036D2"/>
    <w:rsid w:val="5A157E6E"/>
    <w:rsid w:val="5A4EA454"/>
    <w:rsid w:val="5A58654A"/>
    <w:rsid w:val="5A6420EE"/>
    <w:rsid w:val="5A930D85"/>
    <w:rsid w:val="5B31A913"/>
    <w:rsid w:val="5B4CDC26"/>
    <w:rsid w:val="5B66F843"/>
    <w:rsid w:val="5BA723A8"/>
    <w:rsid w:val="5BD4DC1D"/>
    <w:rsid w:val="5BE130E9"/>
    <w:rsid w:val="5C60C3A7"/>
    <w:rsid w:val="5C846597"/>
    <w:rsid w:val="5C96887F"/>
    <w:rsid w:val="5CCA67F0"/>
    <w:rsid w:val="5CDF7A0E"/>
    <w:rsid w:val="5D36501B"/>
    <w:rsid w:val="5DD6DDE1"/>
    <w:rsid w:val="5DF3B2A8"/>
    <w:rsid w:val="5E13CF7E"/>
    <w:rsid w:val="5E25E2C2"/>
    <w:rsid w:val="5E4DB348"/>
    <w:rsid w:val="5E88EAF2"/>
    <w:rsid w:val="5EC8CEDC"/>
    <w:rsid w:val="5EF2B5A3"/>
    <w:rsid w:val="5F29C5F7"/>
    <w:rsid w:val="5F38A560"/>
    <w:rsid w:val="5F495C3B"/>
    <w:rsid w:val="5F75DB28"/>
    <w:rsid w:val="5F81E549"/>
    <w:rsid w:val="5FD8D4A7"/>
    <w:rsid w:val="5FDEDE3F"/>
    <w:rsid w:val="604358C8"/>
    <w:rsid w:val="6057C43A"/>
    <w:rsid w:val="606E59E3"/>
    <w:rsid w:val="607C7F18"/>
    <w:rsid w:val="60AC0C5C"/>
    <w:rsid w:val="60E68329"/>
    <w:rsid w:val="610A6370"/>
    <w:rsid w:val="610B39EE"/>
    <w:rsid w:val="611288F1"/>
    <w:rsid w:val="614777D3"/>
    <w:rsid w:val="616D2445"/>
    <w:rsid w:val="619434E9"/>
    <w:rsid w:val="62053CDD"/>
    <w:rsid w:val="621624AE"/>
    <w:rsid w:val="624AC38D"/>
    <w:rsid w:val="6256E837"/>
    <w:rsid w:val="62809BCF"/>
    <w:rsid w:val="62955961"/>
    <w:rsid w:val="629E86F5"/>
    <w:rsid w:val="63E2C6B5"/>
    <w:rsid w:val="640DD501"/>
    <w:rsid w:val="64462717"/>
    <w:rsid w:val="645AB5CE"/>
    <w:rsid w:val="645E508D"/>
    <w:rsid w:val="64982C32"/>
    <w:rsid w:val="64A06E6A"/>
    <w:rsid w:val="64B3F044"/>
    <w:rsid w:val="64B6044D"/>
    <w:rsid w:val="64C094A9"/>
    <w:rsid w:val="6512D35A"/>
    <w:rsid w:val="6570D320"/>
    <w:rsid w:val="65843071"/>
    <w:rsid w:val="65EE20CC"/>
    <w:rsid w:val="663E4E60"/>
    <w:rsid w:val="663EC825"/>
    <w:rsid w:val="66B71876"/>
    <w:rsid w:val="674B0255"/>
    <w:rsid w:val="677A08B3"/>
    <w:rsid w:val="679DEC23"/>
    <w:rsid w:val="679E9F83"/>
    <w:rsid w:val="67CB3BEA"/>
    <w:rsid w:val="67E72A2F"/>
    <w:rsid w:val="68A4D9DF"/>
    <w:rsid w:val="68A5E895"/>
    <w:rsid w:val="68E0E912"/>
    <w:rsid w:val="68E53E98"/>
    <w:rsid w:val="693B4F6C"/>
    <w:rsid w:val="699F9A25"/>
    <w:rsid w:val="69EFA594"/>
    <w:rsid w:val="69F0F7BE"/>
    <w:rsid w:val="69F24912"/>
    <w:rsid w:val="6A0D6686"/>
    <w:rsid w:val="6A0E94EF"/>
    <w:rsid w:val="6A100C70"/>
    <w:rsid w:val="6A106B5E"/>
    <w:rsid w:val="6A4DCA2B"/>
    <w:rsid w:val="6A92D431"/>
    <w:rsid w:val="6ABD4791"/>
    <w:rsid w:val="6AC5861E"/>
    <w:rsid w:val="6ADD1895"/>
    <w:rsid w:val="6B23BE5D"/>
    <w:rsid w:val="6BB8BC9A"/>
    <w:rsid w:val="6BF35EB6"/>
    <w:rsid w:val="6C249D04"/>
    <w:rsid w:val="6C4372F4"/>
    <w:rsid w:val="6C6E681C"/>
    <w:rsid w:val="6C750A02"/>
    <w:rsid w:val="6C8C782D"/>
    <w:rsid w:val="6D0F35B9"/>
    <w:rsid w:val="6D154A60"/>
    <w:rsid w:val="6D5E1BF9"/>
    <w:rsid w:val="6D61A281"/>
    <w:rsid w:val="6D9812F2"/>
    <w:rsid w:val="6DEEABFB"/>
    <w:rsid w:val="6E18DCF5"/>
    <w:rsid w:val="6E40C152"/>
    <w:rsid w:val="6E437FDA"/>
    <w:rsid w:val="6E9877E9"/>
    <w:rsid w:val="6EAAD753"/>
    <w:rsid w:val="6EB4535E"/>
    <w:rsid w:val="6EC68580"/>
    <w:rsid w:val="6EDB710B"/>
    <w:rsid w:val="6F373C0D"/>
    <w:rsid w:val="6F3A3746"/>
    <w:rsid w:val="6F3A6F44"/>
    <w:rsid w:val="6F4A6C29"/>
    <w:rsid w:val="6FB575FC"/>
    <w:rsid w:val="6FCECFB6"/>
    <w:rsid w:val="6FDBC66F"/>
    <w:rsid w:val="6FDBE366"/>
    <w:rsid w:val="701EDAB6"/>
    <w:rsid w:val="702467E0"/>
    <w:rsid w:val="70256488"/>
    <w:rsid w:val="705FCC8A"/>
    <w:rsid w:val="70669B05"/>
    <w:rsid w:val="70DBDA23"/>
    <w:rsid w:val="70F82D4C"/>
    <w:rsid w:val="71387189"/>
    <w:rsid w:val="71496CD2"/>
    <w:rsid w:val="714C9A47"/>
    <w:rsid w:val="71AD5EFA"/>
    <w:rsid w:val="71E63DFE"/>
    <w:rsid w:val="726B725A"/>
    <w:rsid w:val="7271464E"/>
    <w:rsid w:val="7277A939"/>
    <w:rsid w:val="72B232B7"/>
    <w:rsid w:val="72FCBE6F"/>
    <w:rsid w:val="738C9C21"/>
    <w:rsid w:val="73A93A58"/>
    <w:rsid w:val="73EEF5DD"/>
    <w:rsid w:val="73F994C9"/>
    <w:rsid w:val="741FAAD1"/>
    <w:rsid w:val="744A45A3"/>
    <w:rsid w:val="74753ED6"/>
    <w:rsid w:val="74AF85A7"/>
    <w:rsid w:val="74F28E02"/>
    <w:rsid w:val="750207F5"/>
    <w:rsid w:val="75076C1D"/>
    <w:rsid w:val="753BD6A2"/>
    <w:rsid w:val="754769B1"/>
    <w:rsid w:val="759922C0"/>
    <w:rsid w:val="75AE0539"/>
    <w:rsid w:val="75BB58A7"/>
    <w:rsid w:val="75F2A49A"/>
    <w:rsid w:val="75F7521E"/>
    <w:rsid w:val="75FA9EA9"/>
    <w:rsid w:val="7653AC7C"/>
    <w:rsid w:val="769C36B3"/>
    <w:rsid w:val="76ADCDFE"/>
    <w:rsid w:val="76C42093"/>
    <w:rsid w:val="76CEC820"/>
    <w:rsid w:val="76D34025"/>
    <w:rsid w:val="76ED3B76"/>
    <w:rsid w:val="77029C54"/>
    <w:rsid w:val="77204EC7"/>
    <w:rsid w:val="7725CCF5"/>
    <w:rsid w:val="774A2D74"/>
    <w:rsid w:val="776B2CE9"/>
    <w:rsid w:val="7779EE2C"/>
    <w:rsid w:val="77D24039"/>
    <w:rsid w:val="781A3E43"/>
    <w:rsid w:val="782AAD96"/>
    <w:rsid w:val="78531AB0"/>
    <w:rsid w:val="78857C93"/>
    <w:rsid w:val="788A5E07"/>
    <w:rsid w:val="78901616"/>
    <w:rsid w:val="7892CA07"/>
    <w:rsid w:val="78A0258B"/>
    <w:rsid w:val="78A61B7C"/>
    <w:rsid w:val="78B64C5C"/>
    <w:rsid w:val="78C1363C"/>
    <w:rsid w:val="78CFF3E6"/>
    <w:rsid w:val="78D0670E"/>
    <w:rsid w:val="790994D3"/>
    <w:rsid w:val="793AA9F6"/>
    <w:rsid w:val="79571DC0"/>
    <w:rsid w:val="795B9EA1"/>
    <w:rsid w:val="7A22BB63"/>
    <w:rsid w:val="7A38AE12"/>
    <w:rsid w:val="7A399046"/>
    <w:rsid w:val="7A4C9CEB"/>
    <w:rsid w:val="7AB2CD20"/>
    <w:rsid w:val="7ABD6402"/>
    <w:rsid w:val="7AE5E39D"/>
    <w:rsid w:val="7B2AB361"/>
    <w:rsid w:val="7B825CC4"/>
    <w:rsid w:val="7BBBE348"/>
    <w:rsid w:val="7BF27081"/>
    <w:rsid w:val="7C88FF54"/>
    <w:rsid w:val="7CB6A267"/>
    <w:rsid w:val="7CFB8C42"/>
    <w:rsid w:val="7CFCCD41"/>
    <w:rsid w:val="7D2EC68A"/>
    <w:rsid w:val="7D422A5E"/>
    <w:rsid w:val="7D44C09C"/>
    <w:rsid w:val="7DA79F8F"/>
    <w:rsid w:val="7DABAAF6"/>
    <w:rsid w:val="7DB76F4B"/>
    <w:rsid w:val="7DBC1B92"/>
    <w:rsid w:val="7DED5DBE"/>
    <w:rsid w:val="7E048916"/>
    <w:rsid w:val="7E4AE748"/>
    <w:rsid w:val="7E4BD709"/>
    <w:rsid w:val="7E534BE1"/>
    <w:rsid w:val="7E733409"/>
    <w:rsid w:val="7ECF0B68"/>
    <w:rsid w:val="7EE083E9"/>
    <w:rsid w:val="7F101E86"/>
    <w:rsid w:val="7F366820"/>
    <w:rsid w:val="7F63F16D"/>
    <w:rsid w:val="7F97DB90"/>
    <w:rsid w:val="7FCB17B3"/>
    <w:rsid w:val="7FD19EE8"/>
    <w:rsid w:val="7FFC37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949A0"/>
  <w15:chartTrackingRefBased/>
  <w15:docId w15:val="{54665935-A57B-4030-B60A-D4A64D37D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2D11B7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1870</Words>
  <Characters>10659</Characters>
  <Application>Microsoft Office Word</Application>
  <DocSecurity>0</DocSecurity>
  <Lines>88</Lines>
  <Paragraphs>25</Paragraphs>
  <ScaleCrop>false</ScaleCrop>
  <Company/>
  <LinksUpToDate>false</LinksUpToDate>
  <CharactersWithSpaces>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أمل</dc:creator>
  <cp:keywords/>
  <dc:description/>
  <cp:lastModifiedBy>أمل</cp:lastModifiedBy>
  <cp:revision>2</cp:revision>
  <dcterms:created xsi:type="dcterms:W3CDTF">2026-07-11T17:16:00Z</dcterms:created>
  <dcterms:modified xsi:type="dcterms:W3CDTF">2026-07-11T17:16:00Z</dcterms:modified>
</cp:coreProperties>
</file>