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28AFA" w14:textId="6273780A" w:rsidR="003E1A7A" w:rsidRPr="000104DD" w:rsidRDefault="007459C1" w:rsidP="00425696">
      <w:pPr>
        <w:pStyle w:val="a"/>
        <w:tabs>
          <w:tab w:val="center" w:pos="4323"/>
        </w:tabs>
        <w:bidi/>
        <w:spacing w:before="100" w:beforeAutospacing="1" w:after="100" w:afterAutospacing="1" w:line="360" w:lineRule="auto"/>
        <w:rPr>
          <w:rFonts w:ascii="Simplified Arabic" w:eastAsiaTheme="minorEastAsia" w:hAnsi="Simplified Arabic" w:cs="Simplified Arabic"/>
          <w:color w:val="000000" w:themeColor="text1"/>
          <w:sz w:val="44"/>
          <w:szCs w:val="44"/>
          <w:rtl/>
        </w:rPr>
      </w:pPr>
      <w:bookmarkStart w:id="0" w:name="_Hlk197756642"/>
      <w:bookmarkStart w:id="1" w:name="_Toc191053478"/>
      <w:r w:rsidRPr="000104DD">
        <w:rPr>
          <w:noProof/>
          <w:color w:val="000000" w:themeColor="text1"/>
        </w:rPr>
        <w:drawing>
          <wp:inline distT="0" distB="0" distL="0" distR="0" wp14:anchorId="02D0F513" wp14:editId="41EB4585">
            <wp:extent cx="3875405" cy="1828800"/>
            <wp:effectExtent l="0" t="0" r="0" b="0"/>
            <wp:docPr id="9" name="Picture 9"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8693" cy="1839790"/>
                    </a:xfrm>
                    <a:prstGeom prst="rect">
                      <a:avLst/>
                    </a:prstGeom>
                    <a:noFill/>
                    <a:ln>
                      <a:noFill/>
                    </a:ln>
                  </pic:spPr>
                </pic:pic>
              </a:graphicData>
            </a:graphic>
          </wp:inline>
        </w:drawing>
      </w:r>
      <w:r w:rsidRPr="000104DD">
        <w:rPr>
          <w:color w:val="000000" w:themeColor="text1"/>
        </w:rPr>
        <w:t xml:space="preserve"> </w:t>
      </w:r>
    </w:p>
    <w:p w14:paraId="42FA6912" w14:textId="77777777" w:rsidR="003E1A7A" w:rsidRPr="000104DD" w:rsidRDefault="003E1A7A" w:rsidP="00425696">
      <w:pPr>
        <w:bidi/>
        <w:rPr>
          <w:rFonts w:ascii="Simplified Arabic" w:hAnsi="Simplified Arabic" w:cs="Simplified Arabic"/>
          <w:b/>
          <w:bCs/>
          <w:color w:val="000000" w:themeColor="text1"/>
          <w:kern w:val="0"/>
          <w:sz w:val="40"/>
          <w:szCs w:val="40"/>
          <w:rtl/>
        </w:rPr>
      </w:pPr>
    </w:p>
    <w:p w14:paraId="245C0A62" w14:textId="4FCB3B3F" w:rsidR="00AF2229" w:rsidRPr="000104DD" w:rsidRDefault="00AF2229" w:rsidP="00764779">
      <w:pPr>
        <w:bidi/>
        <w:rPr>
          <w:rFonts w:ascii="Simplified Arabic" w:hAnsi="Simplified Arabic" w:cs="Simplified Arabic"/>
          <w:b/>
          <w:bCs/>
          <w:color w:val="000000" w:themeColor="text1"/>
          <w:kern w:val="0"/>
          <w:sz w:val="36"/>
          <w:szCs w:val="36"/>
          <w:rtl/>
        </w:rPr>
      </w:pPr>
    </w:p>
    <w:p w14:paraId="0A9B44D2" w14:textId="77777777" w:rsidR="00D2673E" w:rsidRPr="000104DD" w:rsidRDefault="00D2673E" w:rsidP="00425696">
      <w:pPr>
        <w:bidi/>
        <w:jc w:val="center"/>
        <w:rPr>
          <w:rFonts w:ascii="Simplified Arabic" w:hAnsi="Simplified Arabic" w:cs="Simplified Arabic"/>
          <w:b/>
          <w:bCs/>
          <w:color w:val="000000" w:themeColor="text1"/>
          <w:kern w:val="0"/>
          <w:sz w:val="48"/>
          <w:szCs w:val="48"/>
          <w:rtl/>
        </w:rPr>
      </w:pPr>
      <w:r w:rsidRPr="000104DD">
        <w:rPr>
          <w:rFonts w:ascii="Simplified Arabic" w:hAnsi="Simplified Arabic" w:cs="Simplified Arabic"/>
          <w:b/>
          <w:bCs/>
          <w:color w:val="000000" w:themeColor="text1"/>
          <w:kern w:val="0"/>
          <w:sz w:val="48"/>
          <w:szCs w:val="48"/>
          <w:rtl/>
        </w:rPr>
        <w:t>دور القيادة التحويلية في تحقيق التميز المؤسسي: دراسة تطبيقية على هيئة الزكاة والضريبة والجمارك بمنطقة الرياض</w:t>
      </w:r>
    </w:p>
    <w:p w14:paraId="4E70F585" w14:textId="77777777" w:rsidR="00D2673E" w:rsidRPr="000104DD" w:rsidRDefault="00D2673E" w:rsidP="00425696">
      <w:pPr>
        <w:bidi/>
        <w:jc w:val="center"/>
        <w:rPr>
          <w:rFonts w:ascii="Simplified Arabic" w:hAnsi="Simplified Arabic" w:cs="Simplified Arabic"/>
          <w:b/>
          <w:bCs/>
          <w:color w:val="000000" w:themeColor="text1"/>
          <w:sz w:val="28"/>
          <w:szCs w:val="40"/>
          <w:rtl/>
        </w:rPr>
      </w:pPr>
      <w:r w:rsidRPr="000104DD">
        <w:rPr>
          <w:rFonts w:ascii="Simplified Arabic" w:hAnsi="Simplified Arabic" w:cs="Simplified Arabic"/>
          <w:b/>
          <w:bCs/>
          <w:color w:val="000000" w:themeColor="text1"/>
          <w:sz w:val="28"/>
          <w:szCs w:val="40"/>
        </w:rPr>
        <w:t>Role of Transformational Leadership in Achieving Institutional Excellence: An Applied Study on the Zakat, Tax and Customs Authority in Riyadh Region</w:t>
      </w:r>
    </w:p>
    <w:p w14:paraId="2DB5357D" w14:textId="77777777" w:rsidR="00D07703" w:rsidRPr="000104DD" w:rsidRDefault="00D07703" w:rsidP="00425696">
      <w:pPr>
        <w:bidi/>
        <w:jc w:val="center"/>
        <w:rPr>
          <w:rFonts w:ascii="Simplified Arabic" w:hAnsi="Simplified Arabic" w:cs="Simplified Arabic"/>
          <w:b/>
          <w:bCs/>
          <w:color w:val="000000" w:themeColor="text1"/>
          <w:sz w:val="28"/>
          <w:szCs w:val="40"/>
          <w:rtl/>
        </w:rPr>
      </w:pPr>
    </w:p>
    <w:p w14:paraId="7028C36F" w14:textId="59019B71" w:rsidR="003E1A7A" w:rsidRPr="000104DD" w:rsidRDefault="003E1A7A" w:rsidP="00D07703">
      <w:pPr>
        <w:bidi/>
        <w:jc w:val="center"/>
        <w:rPr>
          <w:rFonts w:ascii="Simplified Arabic" w:hAnsi="Simplified Arabic" w:cs="Simplified Arabic"/>
          <w:b/>
          <w:bCs/>
          <w:color w:val="000000" w:themeColor="text1"/>
          <w:sz w:val="28"/>
          <w:szCs w:val="40"/>
          <w:rtl/>
        </w:rPr>
      </w:pPr>
      <w:r w:rsidRPr="000104DD">
        <w:rPr>
          <w:rFonts w:ascii="Simplified Arabic" w:hAnsi="Simplified Arabic" w:cs="Simplified Arabic"/>
          <w:b/>
          <w:bCs/>
          <w:color w:val="000000" w:themeColor="text1"/>
          <w:sz w:val="28"/>
          <w:szCs w:val="40"/>
          <w:rtl/>
        </w:rPr>
        <w:t xml:space="preserve">إعداد </w:t>
      </w:r>
      <w:r w:rsidRPr="000104DD">
        <w:rPr>
          <w:rFonts w:ascii="Simplified Arabic" w:hAnsi="Simplified Arabic" w:cs="Simplified Arabic" w:hint="cs"/>
          <w:b/>
          <w:bCs/>
          <w:color w:val="000000" w:themeColor="text1"/>
          <w:sz w:val="28"/>
          <w:szCs w:val="40"/>
          <w:rtl/>
        </w:rPr>
        <w:t>الباحث:</w:t>
      </w:r>
    </w:p>
    <w:p w14:paraId="0C51598F" w14:textId="77777777" w:rsidR="00D07703" w:rsidRPr="000104DD" w:rsidRDefault="00D07703" w:rsidP="00D07703">
      <w:pPr>
        <w:bidi/>
        <w:spacing w:after="0" w:line="240" w:lineRule="auto"/>
        <w:jc w:val="center"/>
        <w:rPr>
          <w:rFonts w:ascii="Simplified Arabic" w:hAnsi="Simplified Arabic" w:cs="Simplified Arabic"/>
          <w:b/>
          <w:bCs/>
          <w:color w:val="000000" w:themeColor="text1"/>
          <w:sz w:val="36"/>
          <w:szCs w:val="36"/>
        </w:rPr>
      </w:pPr>
      <w:r w:rsidRPr="000104DD">
        <w:rPr>
          <w:rFonts w:ascii="Simplified Arabic" w:hAnsi="Simplified Arabic" w:cs="Simplified Arabic"/>
          <w:b/>
          <w:bCs/>
          <w:color w:val="000000" w:themeColor="text1"/>
          <w:sz w:val="36"/>
          <w:szCs w:val="36"/>
          <w:rtl/>
        </w:rPr>
        <w:t xml:space="preserve">أحمد عبدالله عسيري </w:t>
      </w:r>
    </w:p>
    <w:p w14:paraId="445F8F89" w14:textId="674B90DF" w:rsidR="003E1A7A" w:rsidRPr="000104DD" w:rsidRDefault="00D07703" w:rsidP="00425696">
      <w:pPr>
        <w:pStyle w:val="NoSpacing"/>
        <w:bidi/>
        <w:jc w:val="center"/>
        <w:rPr>
          <w:rFonts w:ascii="Simplified Arabic" w:hAnsi="Simplified Arabic" w:cs="Simplified Arabic"/>
          <w:b/>
          <w:bCs/>
          <w:color w:val="000000" w:themeColor="text1"/>
          <w:sz w:val="32"/>
          <w:szCs w:val="32"/>
          <w:rtl/>
        </w:rPr>
      </w:pPr>
      <w:r w:rsidRPr="000104DD">
        <w:rPr>
          <w:rFonts w:ascii="Simplified Arabic" w:hAnsi="Simplified Arabic" w:cs="Simplified Arabic"/>
          <w:b/>
          <w:bCs/>
          <w:color w:val="000000" w:themeColor="text1"/>
          <w:sz w:val="36"/>
          <w:szCs w:val="36"/>
          <w:rtl/>
        </w:rPr>
        <w:t>243000375</w:t>
      </w:r>
    </w:p>
    <w:p w14:paraId="21125416" w14:textId="1BD1C46B" w:rsidR="003E1A7A" w:rsidRPr="000104DD" w:rsidRDefault="003E1A7A" w:rsidP="00425696">
      <w:pPr>
        <w:pStyle w:val="NoSpacing"/>
        <w:bidi/>
        <w:jc w:val="center"/>
        <w:rPr>
          <w:rFonts w:ascii="Simplified Arabic" w:hAnsi="Simplified Arabic" w:cs="Simplified Arabic"/>
          <w:b/>
          <w:bCs/>
          <w:color w:val="000000" w:themeColor="text1"/>
          <w:sz w:val="32"/>
          <w:szCs w:val="32"/>
          <w:rtl/>
        </w:rPr>
      </w:pPr>
    </w:p>
    <w:p w14:paraId="596905B3" w14:textId="77777777" w:rsidR="00D07703" w:rsidRPr="000104DD" w:rsidRDefault="00D07703" w:rsidP="00D07703">
      <w:pPr>
        <w:pStyle w:val="NoSpacing"/>
        <w:bidi/>
        <w:jc w:val="center"/>
        <w:rPr>
          <w:rFonts w:ascii="Simplified Arabic" w:hAnsi="Simplified Arabic" w:cs="Simplified Arabic"/>
          <w:b/>
          <w:bCs/>
          <w:color w:val="000000" w:themeColor="text1"/>
          <w:sz w:val="32"/>
          <w:szCs w:val="32"/>
          <w:rtl/>
        </w:rPr>
      </w:pPr>
    </w:p>
    <w:p w14:paraId="5730973F" w14:textId="566BF605" w:rsidR="003E1A7A" w:rsidRPr="000104DD" w:rsidRDefault="003E1A7A" w:rsidP="00425696">
      <w:pPr>
        <w:tabs>
          <w:tab w:val="left" w:pos="2148"/>
          <w:tab w:val="center" w:pos="4323"/>
        </w:tabs>
        <w:bidi/>
        <w:spacing w:before="100" w:beforeAutospacing="1" w:after="100" w:afterAutospacing="1" w:line="276" w:lineRule="auto"/>
        <w:jc w:val="center"/>
        <w:rPr>
          <w:rFonts w:ascii="Simplified Arabic" w:hAnsi="Simplified Arabic" w:cs="Simplified Arabic"/>
          <w:b/>
          <w:bCs/>
          <w:color w:val="000000" w:themeColor="text1"/>
          <w:sz w:val="32"/>
          <w:szCs w:val="32"/>
          <w:rtl/>
        </w:rPr>
        <w:sectPr w:rsidR="003E1A7A" w:rsidRPr="000104DD" w:rsidSect="003E1A7A">
          <w:footerReference w:type="default" r:id="rId9"/>
          <w:pgSz w:w="12240" w:h="15840"/>
          <w:pgMar w:top="1134" w:right="1644" w:bottom="1134" w:left="1134" w:header="720" w:footer="720" w:gutter="0"/>
          <w:pgNumType w:fmt="arabicAbjad" w:start="1"/>
          <w:cols w:space="720"/>
          <w:docGrid w:linePitch="299"/>
        </w:sectPr>
      </w:pPr>
      <w:r w:rsidRPr="000104DD">
        <w:rPr>
          <w:rFonts w:ascii="Simplified Arabic" w:hAnsi="Simplified Arabic" w:cs="Simplified Arabic"/>
          <w:b/>
          <w:bCs/>
          <w:color w:val="000000" w:themeColor="text1"/>
          <w:sz w:val="32"/>
          <w:szCs w:val="32"/>
          <w:rtl/>
        </w:rPr>
        <w:t>144</w:t>
      </w:r>
      <w:r w:rsidR="00D2673E" w:rsidRPr="000104DD">
        <w:rPr>
          <w:rFonts w:ascii="Simplified Arabic" w:hAnsi="Simplified Arabic" w:cs="Simplified Arabic" w:hint="cs"/>
          <w:b/>
          <w:bCs/>
          <w:color w:val="000000" w:themeColor="text1"/>
          <w:sz w:val="32"/>
          <w:szCs w:val="32"/>
          <w:rtl/>
        </w:rPr>
        <w:t>7</w:t>
      </w:r>
      <w:r w:rsidRPr="000104DD">
        <w:rPr>
          <w:rFonts w:ascii="Simplified Arabic" w:hAnsi="Simplified Arabic" w:cs="Simplified Arabic"/>
          <w:b/>
          <w:bCs/>
          <w:color w:val="000000" w:themeColor="text1"/>
          <w:sz w:val="32"/>
          <w:szCs w:val="32"/>
          <w:rtl/>
        </w:rPr>
        <w:t xml:space="preserve">ه </w:t>
      </w:r>
      <w:r w:rsidRPr="000104DD">
        <w:rPr>
          <w:rFonts w:ascii="Simplified Arabic" w:hAnsi="Simplified Arabic" w:cs="Simplified Arabic" w:hint="cs"/>
          <w:b/>
          <w:bCs/>
          <w:color w:val="000000" w:themeColor="text1"/>
          <w:sz w:val="32"/>
          <w:szCs w:val="32"/>
          <w:rtl/>
        </w:rPr>
        <w:t>- 2025</w:t>
      </w:r>
      <w:r w:rsidRPr="000104DD">
        <w:rPr>
          <w:rFonts w:ascii="Simplified Arabic" w:hAnsi="Simplified Arabic" w:cs="Simplified Arabic"/>
          <w:b/>
          <w:bCs/>
          <w:color w:val="000000" w:themeColor="text1"/>
          <w:sz w:val="32"/>
          <w:szCs w:val="32"/>
          <w:rtl/>
        </w:rPr>
        <w:t xml:space="preserve"> </w:t>
      </w:r>
    </w:p>
    <w:p w14:paraId="35B160AE" w14:textId="77777777" w:rsidR="00FB45AE" w:rsidRPr="000104DD" w:rsidRDefault="000F6081" w:rsidP="00FB45AE">
      <w:pPr>
        <w:pStyle w:val="Heading1"/>
        <w:numPr>
          <w:ilvl w:val="0"/>
          <w:numId w:val="0"/>
        </w:numPr>
        <w:ind w:left="116"/>
        <w:rPr>
          <w:color w:val="000000" w:themeColor="text1"/>
        </w:rPr>
      </w:pPr>
      <w:bookmarkStart w:id="2" w:name="_Toc203952680"/>
      <w:bookmarkEnd w:id="0"/>
      <w:bookmarkEnd w:id="1"/>
      <w:r w:rsidRPr="000104DD">
        <w:rPr>
          <w:rFonts w:hint="cs"/>
          <w:color w:val="000000" w:themeColor="text1"/>
          <w:rtl/>
        </w:rPr>
        <w:lastRenderedPageBreak/>
        <w:t>الفصل الأول</w:t>
      </w:r>
      <w:bookmarkEnd w:id="2"/>
    </w:p>
    <w:p w14:paraId="36B65779" w14:textId="3E900234" w:rsidR="000F6081" w:rsidRPr="000104DD" w:rsidRDefault="000F6081" w:rsidP="000F6081">
      <w:pPr>
        <w:pStyle w:val="Heading1"/>
        <w:rPr>
          <w:color w:val="000000" w:themeColor="text1"/>
          <w:rtl/>
        </w:rPr>
      </w:pPr>
      <w:bookmarkStart w:id="3" w:name="_Toc203952681"/>
      <w:r w:rsidRPr="000104DD">
        <w:rPr>
          <w:rFonts w:hint="cs"/>
          <w:color w:val="000000" w:themeColor="text1"/>
          <w:rtl/>
        </w:rPr>
        <w:t>الاطار العام للدراسة</w:t>
      </w:r>
      <w:bookmarkEnd w:id="3"/>
      <w:r w:rsidRPr="000104DD">
        <w:rPr>
          <w:rFonts w:hint="cs"/>
          <w:color w:val="000000" w:themeColor="text1"/>
          <w:rtl/>
        </w:rPr>
        <w:t xml:space="preserve"> </w:t>
      </w:r>
    </w:p>
    <w:p w14:paraId="12EA5F8C" w14:textId="37B50610" w:rsidR="00436E6A" w:rsidRPr="000104DD" w:rsidRDefault="003E1A7A" w:rsidP="000F6081">
      <w:pPr>
        <w:pStyle w:val="Heading2"/>
        <w:rPr>
          <w:color w:val="000000" w:themeColor="text1"/>
          <w:rtl/>
        </w:rPr>
      </w:pPr>
      <w:bookmarkStart w:id="4" w:name="_Toc203952682"/>
      <w:r w:rsidRPr="000104DD">
        <w:rPr>
          <w:rFonts w:hint="cs"/>
          <w:color w:val="000000" w:themeColor="text1"/>
          <w:rtl/>
        </w:rPr>
        <w:t>المقدمة</w:t>
      </w:r>
      <w:bookmarkEnd w:id="4"/>
    </w:p>
    <w:p w14:paraId="5E92FBB8" w14:textId="77777777" w:rsidR="004E5382" w:rsidRPr="000B4A18" w:rsidRDefault="004E5382" w:rsidP="004E5382">
      <w:pPr>
        <w:bidi/>
        <w:spacing w:line="360" w:lineRule="auto"/>
        <w:jc w:val="both"/>
        <w:rPr>
          <w:rFonts w:ascii="Simplified Arabic" w:hAnsi="Simplified Arabic" w:cs="Simplified Arabic"/>
          <w:sz w:val="28"/>
          <w:szCs w:val="28"/>
        </w:rPr>
      </w:pPr>
      <w:bookmarkStart w:id="5" w:name="_Hlk196507255"/>
      <w:r w:rsidRPr="000B4A18">
        <w:rPr>
          <w:rFonts w:ascii="Simplified Arabic" w:hAnsi="Simplified Arabic" w:cs="Simplified Arabic"/>
          <w:sz w:val="28"/>
          <w:szCs w:val="28"/>
          <w:rtl/>
        </w:rPr>
        <w:t>تُعتبر القيادة من أبرز العوامل المؤثرة في قدرة المؤسسات على تحقيق أهدافها وتعزيز أدائها، فهي تمثل الركيزة الأساسية لعملية التوجيه الفعّال وبناء الحافز الداخلي لدى العاملين. ومن بين الأساليب القيادية الحديثة التي لاقت اهتمامًا واسعًا يأتي مفهوم القيادة التحويلية، والذي يهدف إلى إحداث تغيير جوهري في ثقافة المنظمة وسلوكيات أفرادها عبر تشجيع المبادرة، تمكين الموظفين، وتحفيزهم لتجاوز حدود الأداء التقليدي وصولًا إلى مستويات عالية من التميز المؤسسي (شقور وروحي، 2024). ولا يقتصر أثر القيادة التحويلية على تعديل السلوكيات فقط، بل يمتد ليشمل دعم الابتكار وزيادة قدرة المؤسسة على التكيف، مما يجعلها أداة استراتيجية أساسية لدفع المؤسسات نحو تحقيق التميز (باحصين، 2020)</w:t>
      </w:r>
      <w:r w:rsidRPr="000B4A18">
        <w:rPr>
          <w:rFonts w:ascii="Simplified Arabic" w:hAnsi="Simplified Arabic" w:cs="Simplified Arabic"/>
          <w:sz w:val="28"/>
          <w:szCs w:val="28"/>
        </w:rPr>
        <w:t>.</w:t>
      </w:r>
    </w:p>
    <w:p w14:paraId="47CFA007" w14:textId="77777777" w:rsidR="004E5382" w:rsidRPr="000B4A18" w:rsidRDefault="004E5382" w:rsidP="004E5382">
      <w:pPr>
        <w:bidi/>
        <w:spacing w:line="360" w:lineRule="auto"/>
        <w:jc w:val="both"/>
        <w:rPr>
          <w:rFonts w:ascii="Simplified Arabic" w:hAnsi="Simplified Arabic" w:cs="Simplified Arabic"/>
          <w:sz w:val="28"/>
          <w:szCs w:val="28"/>
        </w:rPr>
      </w:pPr>
      <w:r w:rsidRPr="000B4A18">
        <w:rPr>
          <w:rFonts w:ascii="Simplified Arabic" w:hAnsi="Simplified Arabic" w:cs="Simplified Arabic"/>
          <w:sz w:val="28"/>
          <w:szCs w:val="28"/>
          <w:rtl/>
        </w:rPr>
        <w:t>أما التميز المؤسسي فيُعرّف بقدرة المؤسسة على تقديم نتائج نوعية ومستدامة تتجاوز التوقعات من خلال تحسين جودة الخدمات ورفع كفاءة الأداء وتعزيز قدرتها التنافسية (النظيري، 2021). وفي ظل التحولات الإدارية والاقتصادية السريعة، أصبح من الضروري الاعتماد على أنماط قيادية قادرة على استثمار طاقات الأفراد وتعزيز الكفاءة التنظيمية. وتشير الأدبيات إلى أن القيادة التحويلية تؤدي دورًا مهمًا في رفع الرضا الوظيفي، تعزيز الانتماء المؤسسي، وتشجيع الإبداع والابتكار، الأمر الذي ينعكس بصورة إيجابية على الأداء الكلي للمؤسسة (معمري، 2020)</w:t>
      </w:r>
      <w:r w:rsidRPr="000B4A18">
        <w:rPr>
          <w:rFonts w:ascii="Simplified Arabic" w:hAnsi="Simplified Arabic" w:cs="Simplified Arabic"/>
          <w:sz w:val="28"/>
          <w:szCs w:val="28"/>
        </w:rPr>
        <w:t>.</w:t>
      </w:r>
    </w:p>
    <w:p w14:paraId="7E34D7CF" w14:textId="724C0B13" w:rsidR="004E5382" w:rsidRDefault="004E5382" w:rsidP="004E5382">
      <w:pPr>
        <w:bidi/>
        <w:spacing w:line="360" w:lineRule="auto"/>
        <w:jc w:val="both"/>
        <w:rPr>
          <w:rFonts w:ascii="Simplified Arabic" w:hAnsi="Simplified Arabic" w:cs="Simplified Arabic"/>
          <w:sz w:val="28"/>
          <w:szCs w:val="28"/>
          <w:rtl/>
        </w:rPr>
      </w:pPr>
      <w:r w:rsidRPr="000B4A18">
        <w:rPr>
          <w:rFonts w:ascii="Simplified Arabic" w:hAnsi="Simplified Arabic" w:cs="Simplified Arabic"/>
          <w:sz w:val="28"/>
          <w:szCs w:val="28"/>
          <w:rtl/>
        </w:rPr>
        <w:lastRenderedPageBreak/>
        <w:t>وقد أثبتت العديد من الدراسات قوة الصلة بين القيادة التحويلية والتميز المؤسسي؛ فمثلاً أظهرت دراسة الفليتية (2015) أن تبني هذا النمط القيادي يرفع من مستوى التحفيز الذاتي للعاملين ويزيد قدرتهم على تحقيق أهداف المؤسسة بطرق مبتكرة. كما أوضحت دراسة حمادة (2022) أن القيادة التحويلية في القطاع العام الفلسطيني تُسهم في تمكين الموظفين وتعزيز قدرتهم على مواجهة التحديات. وفي ذات السياق، أثبتت دراسة كوديد وآخرين (2020) أن الأبعاد الأربعة للقيادة التحويلية (التأثير المثالي، التحفيز الإلهامي، الاستثارة الفكرية، والاهتمام الفردي) تخلق بيئة عمل إيجابية تدعم الابتكار وتدفع نحو التميز</w:t>
      </w:r>
      <w:r w:rsidRPr="000B4A1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B4A18">
        <w:rPr>
          <w:rFonts w:ascii="Simplified Arabic" w:hAnsi="Simplified Arabic" w:cs="Simplified Arabic"/>
          <w:sz w:val="28"/>
          <w:szCs w:val="28"/>
          <w:rtl/>
        </w:rPr>
        <w:t>كما توصلت دراسة وكاع والعقيد (2022) التي تناولت تجربة شركة زين للاتصالات إلى أن القيادة التحويلية تُعد عنصرًا محوريًا في إدارة الأزمات وتعزيز مرونة المؤسسة لمواجهة التغيرات المتسارعة، وهو ما يعزز فرصها في تحقيق التميز المؤسسي</w:t>
      </w:r>
      <w:r w:rsidRPr="000B4A18">
        <w:rPr>
          <w:rFonts w:ascii="Simplified Arabic" w:hAnsi="Simplified Arabic" w:cs="Simplified Arabic"/>
          <w:sz w:val="28"/>
          <w:szCs w:val="28"/>
        </w:rPr>
        <w:t>.</w:t>
      </w:r>
    </w:p>
    <w:p w14:paraId="2878A4B3" w14:textId="3F57F4CA" w:rsidR="00425696" w:rsidRPr="004E5382" w:rsidRDefault="004E5382" w:rsidP="004E5382">
      <w:pPr>
        <w:bidi/>
        <w:spacing w:line="360" w:lineRule="auto"/>
        <w:jc w:val="both"/>
        <w:rPr>
          <w:rFonts w:ascii="Simplified Arabic" w:hAnsi="Simplified Arabic" w:cs="Simplified Arabic"/>
          <w:sz w:val="28"/>
          <w:szCs w:val="28"/>
        </w:rPr>
      </w:pPr>
      <w:r w:rsidRPr="000B4A18">
        <w:rPr>
          <w:rFonts w:ascii="Simplified Arabic" w:hAnsi="Simplified Arabic" w:cs="Simplified Arabic"/>
          <w:sz w:val="28"/>
          <w:szCs w:val="28"/>
          <w:rtl/>
        </w:rPr>
        <w:t>بناءً على ما سبق، فإن هذه الدراسة جاءت لسد فجوة معرفية تتعلق بتطبيقات القيادة التحويلية في القطاع الحكومي، وذلك من خلال استقصاء دورها في تعزيز التميز المؤسسي لدى العاملين في هيئة الزكاة والضريبة والجمارك بمدينة الرياض. وتهدف الدراسة إلى استكشاف العلاقة بين أبعاد القيادة التحويلية ومجالات التميز المؤسسي، إضافةً إلى تقديم توصيات علمية يمكن أن تُسهم في تطوير الأداء المؤسسي وضمان استدامته، بما يواكب متطلبات رؤية المملكة 2030 في رفع كفاءة القطاع الحكومي وتحقيق التميز الإداري والمؤسسي</w:t>
      </w:r>
      <w:r w:rsidRPr="000B4A18">
        <w:rPr>
          <w:rFonts w:ascii="Simplified Arabic" w:hAnsi="Simplified Arabic" w:cs="Simplified Arabic"/>
          <w:sz w:val="28"/>
          <w:szCs w:val="28"/>
        </w:rPr>
        <w:t>.</w:t>
      </w:r>
    </w:p>
    <w:p w14:paraId="37532A8A" w14:textId="77777777" w:rsidR="00425696" w:rsidRPr="000104DD" w:rsidRDefault="00425696" w:rsidP="00601186">
      <w:pPr>
        <w:pStyle w:val="Heading2"/>
        <w:rPr>
          <w:color w:val="000000" w:themeColor="text1"/>
          <w:rtl/>
        </w:rPr>
      </w:pPr>
      <w:bookmarkStart w:id="6" w:name="_Toc203952683"/>
      <w:r w:rsidRPr="000104DD">
        <w:rPr>
          <w:color w:val="000000" w:themeColor="text1"/>
          <w:rtl/>
        </w:rPr>
        <w:t>مشكلة الدراسة</w:t>
      </w:r>
      <w:bookmarkEnd w:id="6"/>
    </w:p>
    <w:p w14:paraId="7D9F9382" w14:textId="6A5A101F" w:rsidR="00425696" w:rsidRPr="004E5382" w:rsidRDefault="004E5382" w:rsidP="004E5382">
      <w:pPr>
        <w:bidi/>
        <w:spacing w:line="360" w:lineRule="auto"/>
        <w:jc w:val="both"/>
        <w:rPr>
          <w:rFonts w:ascii="Simplified Arabic" w:hAnsi="Simplified Arabic" w:cs="Simplified Arabic"/>
          <w:sz w:val="28"/>
          <w:szCs w:val="28"/>
          <w:rtl/>
        </w:rPr>
      </w:pPr>
      <w:r w:rsidRPr="000B4A18">
        <w:rPr>
          <w:rFonts w:ascii="Simplified Arabic" w:hAnsi="Simplified Arabic" w:cs="Simplified Arabic"/>
          <w:sz w:val="28"/>
          <w:szCs w:val="28"/>
          <w:rtl/>
        </w:rPr>
        <w:t xml:space="preserve">تُعتبر القيادة التحويلية أحد الأساليب القيادية الفعّالة التي تسهم في تحسين كفاءة المؤسسات وتعزيز مستوى أدائها، خاصةً داخل الأجهزة الحكومية التي تواجه ضغوطًا تنظيمية متزايدة وتحديات متسارعة لبلوغ التميز المؤسسي المتوافق مع متطلبات التنمية والتحول الإداري في المملكة. وتُعد </w:t>
      </w:r>
      <w:r w:rsidRPr="000B4A18">
        <w:rPr>
          <w:rFonts w:ascii="Simplified Arabic" w:hAnsi="Simplified Arabic" w:cs="Simplified Arabic"/>
          <w:sz w:val="28"/>
          <w:szCs w:val="28"/>
          <w:rtl/>
        </w:rPr>
        <w:lastRenderedPageBreak/>
        <w:t>هيئة الزكاة والضريبة والجمارك مثالًا بارزًا لمؤسسة حكومية ذات دور تشغيلي وإيرادي محوري، ما يجعلها في حاجة إلى قيادة قادرة على إحداث تغييرات جوهرية، وتحفيز الموارد البشرية، وتعزيز قدرتها على التكيف مع المتغيرات المتسارعة، وهو ما ينعكس على جودة أدائها المؤسسي وعلى تحقيق أهدافها الإستراتيجية</w:t>
      </w:r>
      <w:r w:rsidRPr="000B4A1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B4A18">
        <w:rPr>
          <w:rFonts w:ascii="Simplified Arabic" w:hAnsi="Simplified Arabic" w:cs="Simplified Arabic"/>
          <w:sz w:val="28"/>
          <w:szCs w:val="28"/>
          <w:rtl/>
        </w:rPr>
        <w:t>ورغم أن العديد من الدراسات السابقة أثبتت الآثار الإيجابية للقيادة التحويلية على الأداء المؤسسي – مثل دراسة النعيمي (2019) ودراسة النظيري (2021) – والتي بينت أن القيادة التحويلية تسهم في رفع مستويات الانتماء والإبداع والاستقرار التنظيمي، إلا أن معظم هذه الأبحاث انحصرت في المؤسسات الأكاديمية أو الخاصة. وبالتالي، ما تزال هناك فجوة واضحة في دراسة القيادة التحويلية داخل المؤسسات الحكومية التنفيذية مثل هيئة الزكاة والضريبة والجمارك، وهي بيئة تتميز بخصوصية تنظيمية ووظيفية فريدة، ولها تأثير مباشر على السياسات المالية والتنظيمية في المملكة. ومن هنا تبرز أهمية تناول هذا الموضوع بحثيًا لفهم دوره في تحسين الأداء المؤسسي ودعم مسيرة التميز الحكومي</w:t>
      </w:r>
    </w:p>
    <w:p w14:paraId="282CBD9F" w14:textId="77777777" w:rsidR="00BC2DF2" w:rsidRPr="000104DD" w:rsidRDefault="00BC2DF2" w:rsidP="00BC2DF2">
      <w:pPr>
        <w:pStyle w:val="Heading2"/>
        <w:rPr>
          <w:color w:val="000000" w:themeColor="text1"/>
          <w:rtl/>
        </w:rPr>
      </w:pPr>
      <w:bookmarkStart w:id="7" w:name="_Toc203952684"/>
      <w:r w:rsidRPr="000104DD">
        <w:rPr>
          <w:rFonts w:hint="cs"/>
          <w:color w:val="000000" w:themeColor="text1"/>
          <w:rtl/>
        </w:rPr>
        <w:t>أسئلة الدراسة</w:t>
      </w:r>
      <w:bookmarkEnd w:id="7"/>
      <w:r w:rsidRPr="000104DD">
        <w:rPr>
          <w:rFonts w:hint="cs"/>
          <w:color w:val="000000" w:themeColor="text1"/>
          <w:rtl/>
        </w:rPr>
        <w:t xml:space="preserve"> </w:t>
      </w:r>
    </w:p>
    <w:p w14:paraId="6DEAE1FA" w14:textId="2773FFE5" w:rsidR="00425696" w:rsidRPr="000104DD" w:rsidRDefault="00425696" w:rsidP="00BC2DF2">
      <w:pPr>
        <w:pStyle w:val="NoSpacing"/>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color w:val="000000" w:themeColor="text1"/>
          <w:sz w:val="28"/>
          <w:szCs w:val="28"/>
          <w:rtl/>
        </w:rPr>
        <w:t xml:space="preserve"> تنطلق هذه الدراسة من التساؤل الرئيسي: </w:t>
      </w:r>
      <w:r w:rsidRPr="000104DD">
        <w:rPr>
          <w:rFonts w:ascii="Simplified Arabic" w:hAnsi="Simplified Arabic" w:cs="Simplified Arabic"/>
          <w:b/>
          <w:bCs/>
          <w:color w:val="000000" w:themeColor="text1"/>
          <w:sz w:val="28"/>
          <w:szCs w:val="28"/>
          <w:rtl/>
        </w:rPr>
        <w:t>ما دور القيادة التحويلية في تحقيق التميز المؤسسي لدى العاملين في هيئة الزكاة والضريبة والجمارك بمنطقة الرياض؟</w:t>
      </w:r>
    </w:p>
    <w:p w14:paraId="66EC287B" w14:textId="77777777" w:rsidR="00425696" w:rsidRPr="000104DD" w:rsidRDefault="00425696" w:rsidP="00601186">
      <w:pPr>
        <w:pStyle w:val="NoSpacing"/>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وللإجابة عن هذه الإشكالية، تتمثل الأسئلة الفرعية في الآتي:</w:t>
      </w:r>
    </w:p>
    <w:p w14:paraId="0CD9EFD9" w14:textId="77777777" w:rsidR="00425696" w:rsidRPr="000104DD" w:rsidRDefault="00425696" w:rsidP="00601186">
      <w:pPr>
        <w:pStyle w:val="NoSpacing"/>
        <w:numPr>
          <w:ilvl w:val="0"/>
          <w:numId w:val="24"/>
        </w:numPr>
        <w:bidi/>
        <w:spacing w:line="360" w:lineRule="auto"/>
        <w:ind w:left="116" w:hanging="29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ما دور التأثير المثالي في تحقيق التميز المؤسسي لدى العاملين في هيئة الزكاة والضريبة والجمارك بمنطقة الرياض؟</w:t>
      </w:r>
    </w:p>
    <w:p w14:paraId="1FD3004C" w14:textId="77777777" w:rsidR="00425696" w:rsidRPr="000104DD" w:rsidRDefault="00425696" w:rsidP="00601186">
      <w:pPr>
        <w:pStyle w:val="NoSpacing"/>
        <w:numPr>
          <w:ilvl w:val="0"/>
          <w:numId w:val="24"/>
        </w:numPr>
        <w:bidi/>
        <w:spacing w:line="360" w:lineRule="auto"/>
        <w:ind w:left="116" w:hanging="29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ما دور الدافعية الإلهامية في تحقيق التميز المؤسسي لدى العاملين في هيئة الزكاة والضريبة والجمارك بمنطقة الرياض؟</w:t>
      </w:r>
    </w:p>
    <w:p w14:paraId="7CBF1A61" w14:textId="77777777" w:rsidR="00425696" w:rsidRPr="000104DD" w:rsidRDefault="00425696" w:rsidP="00601186">
      <w:pPr>
        <w:pStyle w:val="NoSpacing"/>
        <w:numPr>
          <w:ilvl w:val="0"/>
          <w:numId w:val="24"/>
        </w:numPr>
        <w:bidi/>
        <w:spacing w:line="360" w:lineRule="auto"/>
        <w:ind w:left="116" w:hanging="296"/>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lastRenderedPageBreak/>
        <w:t>ما دور الاستثارة الفكرية في تحقيق التميز المؤسسي لدى العاملين في هيئة الزكاة والضريبة والجمارك بمنطقة الرياض؟</w:t>
      </w:r>
    </w:p>
    <w:p w14:paraId="4A63F2F9" w14:textId="77777777" w:rsidR="00425696" w:rsidRPr="000104DD" w:rsidRDefault="00425696" w:rsidP="00601186">
      <w:pPr>
        <w:pStyle w:val="Heading2"/>
        <w:rPr>
          <w:color w:val="000000" w:themeColor="text1"/>
          <w:rtl/>
        </w:rPr>
      </w:pPr>
      <w:bookmarkStart w:id="8" w:name="_Toc203952685"/>
      <w:r w:rsidRPr="000104DD">
        <w:rPr>
          <w:color w:val="000000" w:themeColor="text1"/>
          <w:rtl/>
        </w:rPr>
        <w:t>أهداف الدراسة</w:t>
      </w:r>
      <w:bookmarkEnd w:id="8"/>
    </w:p>
    <w:p w14:paraId="5891D9D3" w14:textId="56ED79A8" w:rsidR="00425696" w:rsidRPr="000104DD" w:rsidRDefault="00425696" w:rsidP="00601186">
      <w:pPr>
        <w:pStyle w:val="NoSpacing"/>
        <w:bidi/>
        <w:spacing w:line="360" w:lineRule="auto"/>
        <w:ind w:left="116"/>
        <w:jc w:val="both"/>
        <w:rPr>
          <w:rFonts w:ascii="Simplified Arabic" w:hAnsi="Simplified Arabic" w:cs="Simplified Arabic"/>
          <w:color w:val="000000" w:themeColor="text1"/>
          <w:sz w:val="28"/>
          <w:szCs w:val="28"/>
          <w:rtl/>
        </w:rPr>
      </w:pPr>
      <w:r w:rsidRPr="000104DD">
        <w:rPr>
          <w:rFonts w:ascii="Simplified Arabic" w:hAnsi="Simplified Arabic" w:cs="Simplified Arabic"/>
          <w:b/>
          <w:bCs/>
          <w:color w:val="000000" w:themeColor="text1"/>
          <w:sz w:val="28"/>
          <w:szCs w:val="28"/>
          <w:rtl/>
        </w:rPr>
        <w:t>الهدف العام:</w:t>
      </w:r>
      <w:r w:rsidR="00991ADD" w:rsidRPr="000104DD">
        <w:rPr>
          <w:rFonts w:ascii="Simplified Arabic" w:hAnsi="Simplified Arabic" w:cs="Simplified Arabic"/>
          <w:b/>
          <w:bCs/>
          <w:color w:val="000000" w:themeColor="text1"/>
          <w:sz w:val="28"/>
          <w:szCs w:val="28"/>
        </w:rPr>
        <w:t xml:space="preserve"> </w:t>
      </w:r>
      <w:r w:rsidRPr="000104DD">
        <w:rPr>
          <w:rFonts w:ascii="Simplified Arabic" w:hAnsi="Simplified Arabic" w:cs="Simplified Arabic"/>
          <w:color w:val="000000" w:themeColor="text1"/>
          <w:sz w:val="28"/>
          <w:szCs w:val="28"/>
          <w:rtl/>
        </w:rPr>
        <w:t>تهدف هذه الدراسة إلى استكشاف دور القيادة التحويلية بأبعادها المختلفة في تحقيق التميز المؤسسي لدى العاملين في هيئة الزكاة والضريبة والجمارك بمنطقة الرياض، وذلك في ظل الحاجة المستمرة إلى تطوير أساليب القيادة في المؤسسات الحكومية، وتعزيز قدرات الكوادر البشرية لمواجهة التحديات الإدارية والتنظيمية، بما ينعكس إيجابًا على جودة الأداء المؤسسي والارتقاء بمستوى الكفاءة والفاعلية.</w:t>
      </w:r>
    </w:p>
    <w:p w14:paraId="6E5E5C66" w14:textId="77777777" w:rsidR="00425696" w:rsidRPr="000104DD" w:rsidRDefault="00425696" w:rsidP="00601186">
      <w:pPr>
        <w:pStyle w:val="NoSpacing"/>
        <w:bidi/>
        <w:spacing w:line="360" w:lineRule="auto"/>
        <w:ind w:left="116"/>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الأهداف الفرعية:</w:t>
      </w:r>
    </w:p>
    <w:p w14:paraId="350BB2B6" w14:textId="77777777" w:rsidR="00425696" w:rsidRPr="000104DD" w:rsidRDefault="00425696" w:rsidP="00D8030A">
      <w:pPr>
        <w:pStyle w:val="NoSpacing"/>
        <w:numPr>
          <w:ilvl w:val="0"/>
          <w:numId w:val="25"/>
        </w:numPr>
        <w:bidi/>
        <w:spacing w:line="360" w:lineRule="auto"/>
        <w:ind w:left="47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التعرف على دور التأثير المثالي في تحقيق التميز المؤسسي لدى العاملين في هيئة الزكاة والضريبة والجمارك بمنطقة الرياض.</w:t>
      </w:r>
    </w:p>
    <w:p w14:paraId="1CD3BB1F" w14:textId="77777777" w:rsidR="00425696" w:rsidRPr="000104DD" w:rsidRDefault="00425696" w:rsidP="00D8030A">
      <w:pPr>
        <w:pStyle w:val="NoSpacing"/>
        <w:numPr>
          <w:ilvl w:val="0"/>
          <w:numId w:val="25"/>
        </w:numPr>
        <w:bidi/>
        <w:spacing w:line="360" w:lineRule="auto"/>
        <w:ind w:left="47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استكشاف دور الدافعية الإلهامية في تحقيق التميز المؤسسي لدى العاملين في هيئة الزكاة والضريبة والجمارك بمنطقة الرياض.</w:t>
      </w:r>
    </w:p>
    <w:p w14:paraId="01BE6749" w14:textId="77777777" w:rsidR="00425696" w:rsidRPr="000104DD" w:rsidRDefault="00425696" w:rsidP="00D8030A">
      <w:pPr>
        <w:pStyle w:val="NoSpacing"/>
        <w:numPr>
          <w:ilvl w:val="0"/>
          <w:numId w:val="25"/>
        </w:numPr>
        <w:bidi/>
        <w:spacing w:line="360" w:lineRule="auto"/>
        <w:ind w:left="47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دراسة دور الاستثارة الفكرية في تحقيق التميز المؤسسي لدى العاملين في هيئة الزكاة والضريبة والجمارك بمنطقة الرياض.</w:t>
      </w:r>
    </w:p>
    <w:p w14:paraId="008D18E4" w14:textId="6CA6B13B" w:rsidR="00425696" w:rsidRPr="000104DD" w:rsidRDefault="00425696" w:rsidP="00601186">
      <w:pPr>
        <w:pStyle w:val="Heading2"/>
        <w:rPr>
          <w:color w:val="000000" w:themeColor="text1"/>
          <w:rtl/>
        </w:rPr>
      </w:pPr>
      <w:r w:rsidRPr="000104DD">
        <w:rPr>
          <w:color w:val="000000" w:themeColor="text1"/>
          <w:rtl/>
        </w:rPr>
        <w:t xml:space="preserve"> </w:t>
      </w:r>
      <w:bookmarkStart w:id="9" w:name="_Toc203952686"/>
      <w:r w:rsidRPr="000104DD">
        <w:rPr>
          <w:color w:val="000000" w:themeColor="text1"/>
          <w:rtl/>
        </w:rPr>
        <w:t>أهمية الدراسة</w:t>
      </w:r>
      <w:bookmarkEnd w:id="9"/>
    </w:p>
    <w:p w14:paraId="40008D3D" w14:textId="51EA1606" w:rsidR="00425696" w:rsidRPr="000104DD" w:rsidRDefault="00425696" w:rsidP="00601186">
      <w:pPr>
        <w:pStyle w:val="Heading3"/>
        <w:spacing w:line="360" w:lineRule="auto"/>
        <w:rPr>
          <w:color w:val="000000" w:themeColor="text1"/>
          <w:rtl/>
        </w:rPr>
      </w:pPr>
      <w:bookmarkStart w:id="10" w:name="_Toc203952687"/>
      <w:r w:rsidRPr="000104DD">
        <w:rPr>
          <w:color w:val="000000" w:themeColor="text1"/>
          <w:rtl/>
        </w:rPr>
        <w:t>الأهمية النظرية:</w:t>
      </w:r>
      <w:bookmarkEnd w:id="10"/>
    </w:p>
    <w:p w14:paraId="703746A7" w14:textId="77777777" w:rsidR="00425696" w:rsidRPr="000104DD" w:rsidRDefault="00425696" w:rsidP="00601186">
      <w:pPr>
        <w:pStyle w:val="NoSpacing"/>
        <w:bidi/>
        <w:spacing w:line="360" w:lineRule="auto"/>
        <w:ind w:left="11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 xml:space="preserve">تنبع الأهمية النظرية لهذه الدراسة من مساهمتها في إثراء الأدبيات العلمية في مجال الإدارة العامة والقيادة التنظيمية، من خلال تسليط الضوء على العلاقة بين أبعاد القيادة التحويلية وتحقيق التميز المؤسسي في قطاع حكومي حيوي، ممثلاً في هيئة الزكاة والضريبة والجمارك بمنطقة </w:t>
      </w:r>
      <w:r w:rsidRPr="000104DD">
        <w:rPr>
          <w:rFonts w:ascii="Simplified Arabic" w:hAnsi="Simplified Arabic" w:cs="Simplified Arabic"/>
          <w:color w:val="000000" w:themeColor="text1"/>
          <w:sz w:val="28"/>
          <w:szCs w:val="28"/>
          <w:rtl/>
        </w:rPr>
        <w:lastRenderedPageBreak/>
        <w:t>الرياض. تركّز هذه الدراسة على ثلاثة أبعاد رئيسية للقيادة التحويلية وهي: التأثير المثالي، الدافعية الإلهامية، والاستثارة الفكرية، وذلك لتحديد مدى مساهمتها في تحسين الأداء المؤسسي وتحقيق مستويات متقدمة من التميز. كما تسعى الدراسة إلى بناء إطار نظري يساعد الباحثين والمهتمين بمجال الإدارة الحكومية على فهم أفضل لأثر أنماط القيادة الحديثة في بيئات العمل الرسمية، مما يشكّل قاعدة علمية لدراسات لاحقة قد تتناول أبعاداً أخرى مثل "الاهتمام الفردي" أو تقارن بين قطاعات حكومية مختلفة.</w:t>
      </w:r>
    </w:p>
    <w:p w14:paraId="139E582D" w14:textId="1C5BCC1C" w:rsidR="00425696" w:rsidRPr="000104DD" w:rsidRDefault="00425696" w:rsidP="00601186">
      <w:pPr>
        <w:pStyle w:val="Heading3"/>
        <w:spacing w:line="360" w:lineRule="auto"/>
        <w:rPr>
          <w:color w:val="000000" w:themeColor="text1"/>
          <w:rtl/>
        </w:rPr>
      </w:pPr>
      <w:bookmarkStart w:id="11" w:name="_Toc203952688"/>
      <w:r w:rsidRPr="000104DD">
        <w:rPr>
          <w:color w:val="000000" w:themeColor="text1"/>
          <w:rtl/>
        </w:rPr>
        <w:t>الأهمية التطبيقية:</w:t>
      </w:r>
      <w:bookmarkEnd w:id="11"/>
    </w:p>
    <w:p w14:paraId="3CA97237" w14:textId="77777777" w:rsidR="00425696" w:rsidRPr="000104DD" w:rsidRDefault="00425696" w:rsidP="00601186">
      <w:pPr>
        <w:pStyle w:val="NoSpacing"/>
        <w:bidi/>
        <w:spacing w:line="360" w:lineRule="auto"/>
        <w:ind w:left="11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تكمن الأهمية التطبيقية للدراسة في تقديم تصور عملي لكيفية توظيف القيادة التحويلية لتعزيز التميز المؤسسي في هيئة الزكاة والضريبة والجمارك بمنطقة الرياض. فمن خلال تحليل العلاقة بين أنماط القيادة ومؤشرات الأداء المؤسسي، يمكن أن تُسهم نتائج الدراسة في دعم صُنّاع القرار بالهيئة في تطوير السياسات الإدارية، وتبني أساليب قيادية فاعلة تسهم في رفع الكفاءة التنظيمية، وتحفيز الموظفين نحو الإبداع والتطوير. كما تقدم الدراسة توصيات قابلة للتنفيذ تواكب تطلعات رؤية المملكة 2030، لا سيما في محوريّ التميز الحكومي وتحسين بيئة العمل في القطاع العام. ويمكن أن تُستخدم مخرجات هذه الدراسة كنموذج يُحتذى به لتعميم الممارسات القيادية الناجحة في مؤسسات حكومية أخرى، مما يعزز من استدامة الأداء وتنافسية الأجهزة الإدارية في المملكة.</w:t>
      </w:r>
    </w:p>
    <w:p w14:paraId="4B8F86D7" w14:textId="08B1FF2E" w:rsidR="00425696" w:rsidRPr="000104DD" w:rsidRDefault="00425696" w:rsidP="00601186">
      <w:pPr>
        <w:pStyle w:val="Heading2"/>
        <w:rPr>
          <w:color w:val="000000" w:themeColor="text1"/>
          <w:rtl/>
        </w:rPr>
      </w:pPr>
      <w:bookmarkStart w:id="12" w:name="_Toc203952689"/>
      <w:r w:rsidRPr="000104DD">
        <w:rPr>
          <w:color w:val="000000" w:themeColor="text1"/>
          <w:rtl/>
        </w:rPr>
        <w:t>فروض الدراسة</w:t>
      </w:r>
      <w:bookmarkEnd w:id="12"/>
    </w:p>
    <w:p w14:paraId="6E753B6E" w14:textId="49EC9D27" w:rsidR="00425696" w:rsidRPr="000104DD" w:rsidRDefault="00425696" w:rsidP="00601186">
      <w:pPr>
        <w:pStyle w:val="NoSpacing"/>
        <w:bidi/>
        <w:spacing w:line="360" w:lineRule="auto"/>
        <w:ind w:left="116"/>
        <w:jc w:val="both"/>
        <w:rPr>
          <w:rFonts w:ascii="Simplified Arabic" w:hAnsi="Simplified Arabic" w:cs="Simplified Arabic"/>
          <w:color w:val="000000" w:themeColor="text1"/>
          <w:sz w:val="28"/>
          <w:szCs w:val="28"/>
          <w:rtl/>
        </w:rPr>
      </w:pPr>
      <w:r w:rsidRPr="000104DD">
        <w:rPr>
          <w:rFonts w:ascii="Simplified Arabic" w:hAnsi="Simplified Arabic" w:cs="Simplified Arabic"/>
          <w:b/>
          <w:bCs/>
          <w:color w:val="000000" w:themeColor="text1"/>
          <w:sz w:val="28"/>
          <w:szCs w:val="28"/>
          <w:rtl/>
        </w:rPr>
        <w:t>الفرضية الرئيسية:</w:t>
      </w:r>
      <w:r w:rsidR="005D21F2" w:rsidRPr="000104DD">
        <w:rPr>
          <w:rFonts w:ascii="Simplified Arabic" w:hAnsi="Simplified Arabic" w:cs="Simplified Arabic"/>
          <w:b/>
          <w:bCs/>
          <w:color w:val="000000" w:themeColor="text1"/>
          <w:sz w:val="28"/>
          <w:szCs w:val="28"/>
        </w:rPr>
        <w:t xml:space="preserve">  </w:t>
      </w:r>
      <w:r w:rsidRPr="000104DD">
        <w:rPr>
          <w:rFonts w:ascii="Simplified Arabic" w:hAnsi="Simplified Arabic" w:cs="Simplified Arabic"/>
          <w:color w:val="000000" w:themeColor="text1"/>
          <w:sz w:val="28"/>
          <w:szCs w:val="28"/>
          <w:rtl/>
        </w:rPr>
        <w:t>يوجد دور إيجابي ذو دلالة إحصائية للقيادة التحويلية بأبعادها المختلفة في تحقيق التميز المؤسسي لدى القيادات الإدارية في هيئة الزكاة والضريبة والجمارك بمنطقة الرياض.</w:t>
      </w:r>
    </w:p>
    <w:p w14:paraId="2275D24A" w14:textId="77777777" w:rsidR="00425696" w:rsidRPr="000104DD" w:rsidRDefault="00425696" w:rsidP="00601186">
      <w:pPr>
        <w:pStyle w:val="NoSpacing"/>
        <w:bidi/>
        <w:spacing w:line="360" w:lineRule="auto"/>
        <w:ind w:left="11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الفروض الفرعية:</w:t>
      </w:r>
    </w:p>
    <w:p w14:paraId="360FBF06" w14:textId="14C0574A" w:rsidR="00425696" w:rsidRPr="000104DD" w:rsidRDefault="00425696" w:rsidP="00936E40">
      <w:pPr>
        <w:pStyle w:val="NoSpacing"/>
        <w:numPr>
          <w:ilvl w:val="0"/>
          <w:numId w:val="24"/>
        </w:numPr>
        <w:bidi/>
        <w:spacing w:line="360" w:lineRule="auto"/>
        <w:ind w:left="116" w:hanging="296"/>
        <w:jc w:val="both"/>
        <w:rPr>
          <w:rFonts w:ascii="Simplified Arabic" w:hAnsi="Simplified Arabic" w:cs="Simplified Arabic"/>
          <w:color w:val="000000" w:themeColor="text1"/>
          <w:sz w:val="28"/>
          <w:szCs w:val="28"/>
          <w:rtl/>
        </w:rPr>
      </w:pPr>
      <w:r w:rsidRPr="000104DD">
        <w:rPr>
          <w:rFonts w:ascii="Simplified Arabic" w:hAnsi="Simplified Arabic" w:cs="Simplified Arabic"/>
          <w:b/>
          <w:bCs/>
          <w:color w:val="000000" w:themeColor="text1"/>
          <w:sz w:val="28"/>
          <w:szCs w:val="28"/>
          <w:rtl/>
        </w:rPr>
        <w:lastRenderedPageBreak/>
        <w:t>الفرضية الفرعية الأولى:</w:t>
      </w:r>
      <w:r w:rsidRPr="000104DD">
        <w:rPr>
          <w:rFonts w:ascii="Simplified Arabic" w:hAnsi="Simplified Arabic" w:cs="Simplified Arabic" w:hint="cs"/>
          <w:color w:val="000000" w:themeColor="text1"/>
          <w:sz w:val="28"/>
          <w:szCs w:val="28"/>
          <w:rtl/>
        </w:rPr>
        <w:t xml:space="preserve"> </w:t>
      </w:r>
      <w:r w:rsidRPr="000104DD">
        <w:rPr>
          <w:rFonts w:ascii="Simplified Arabic" w:hAnsi="Simplified Arabic" w:cs="Simplified Arabic"/>
          <w:color w:val="000000" w:themeColor="text1"/>
          <w:sz w:val="28"/>
          <w:szCs w:val="28"/>
          <w:rtl/>
        </w:rPr>
        <w:t xml:space="preserve">يوجد دور إيجابي ذو دلالة إحصائية للتأثير المثالي في القيادة التحويلية على تحقيق التميز المؤسسي </w:t>
      </w:r>
      <w:r w:rsidR="00936E40" w:rsidRPr="000104DD">
        <w:rPr>
          <w:rFonts w:ascii="Simplified Arabic" w:hAnsi="Simplified Arabic" w:cs="Simplified Arabic"/>
          <w:color w:val="000000" w:themeColor="text1"/>
          <w:sz w:val="28"/>
          <w:szCs w:val="28"/>
          <w:rtl/>
        </w:rPr>
        <w:t>لدى العاملين في هيئة الزكاة والضريبة والجمارك بمنطقة الرياض</w:t>
      </w:r>
      <w:r w:rsidRPr="000104DD">
        <w:rPr>
          <w:rFonts w:ascii="Simplified Arabic" w:hAnsi="Simplified Arabic" w:cs="Simplified Arabic"/>
          <w:color w:val="000000" w:themeColor="text1"/>
          <w:sz w:val="28"/>
          <w:szCs w:val="28"/>
          <w:rtl/>
        </w:rPr>
        <w:t>.</w:t>
      </w:r>
    </w:p>
    <w:p w14:paraId="328C62F8" w14:textId="5ED209E7" w:rsidR="00936E40" w:rsidRPr="000104DD" w:rsidRDefault="00425696" w:rsidP="00936E40">
      <w:pPr>
        <w:pStyle w:val="NoSpacing"/>
        <w:numPr>
          <w:ilvl w:val="0"/>
          <w:numId w:val="24"/>
        </w:numPr>
        <w:bidi/>
        <w:spacing w:line="360" w:lineRule="auto"/>
        <w:ind w:left="116" w:hanging="296"/>
        <w:jc w:val="both"/>
        <w:rPr>
          <w:rFonts w:ascii="Simplified Arabic" w:hAnsi="Simplified Arabic" w:cs="Simplified Arabic"/>
          <w:color w:val="000000" w:themeColor="text1"/>
          <w:sz w:val="28"/>
          <w:szCs w:val="28"/>
        </w:rPr>
      </w:pPr>
      <w:r w:rsidRPr="000104DD">
        <w:rPr>
          <w:rFonts w:ascii="Simplified Arabic" w:hAnsi="Simplified Arabic" w:cs="Simplified Arabic"/>
          <w:b/>
          <w:bCs/>
          <w:color w:val="000000" w:themeColor="text1"/>
          <w:sz w:val="28"/>
          <w:szCs w:val="28"/>
          <w:rtl/>
        </w:rPr>
        <w:t>الفرضية الفرعية الثانية:</w:t>
      </w:r>
      <w:r w:rsidRPr="000104DD">
        <w:rPr>
          <w:rFonts w:ascii="Simplified Arabic" w:hAnsi="Simplified Arabic" w:cs="Simplified Arabic" w:hint="cs"/>
          <w:color w:val="000000" w:themeColor="text1"/>
          <w:sz w:val="28"/>
          <w:szCs w:val="28"/>
          <w:rtl/>
        </w:rPr>
        <w:t xml:space="preserve"> </w:t>
      </w:r>
      <w:r w:rsidRPr="000104DD">
        <w:rPr>
          <w:rFonts w:ascii="Simplified Arabic" w:hAnsi="Simplified Arabic" w:cs="Simplified Arabic"/>
          <w:color w:val="000000" w:themeColor="text1"/>
          <w:sz w:val="28"/>
          <w:szCs w:val="28"/>
          <w:rtl/>
        </w:rPr>
        <w:t xml:space="preserve">يوجد دور إيجابي ذو دلالة إحصائية للدافعية الإلهامية في القيادة التحويلية على تحقيق التميز </w:t>
      </w:r>
      <w:r w:rsidR="00936E40" w:rsidRPr="000104DD">
        <w:rPr>
          <w:rFonts w:ascii="Simplified Arabic" w:hAnsi="Simplified Arabic" w:cs="Simplified Arabic"/>
          <w:color w:val="000000" w:themeColor="text1"/>
          <w:sz w:val="28"/>
          <w:szCs w:val="28"/>
          <w:rtl/>
        </w:rPr>
        <w:t>لدى العاملين في هيئة الزكاة والضريبة والجمارك بمنطقة الرياض</w:t>
      </w:r>
      <w:r w:rsidR="00936E40" w:rsidRPr="000104DD">
        <w:rPr>
          <w:rFonts w:ascii="Simplified Arabic" w:hAnsi="Simplified Arabic" w:cs="Simplified Arabic" w:hint="cs"/>
          <w:color w:val="000000" w:themeColor="text1"/>
          <w:sz w:val="28"/>
          <w:szCs w:val="28"/>
          <w:rtl/>
        </w:rPr>
        <w:t>.</w:t>
      </w:r>
    </w:p>
    <w:p w14:paraId="42218A54" w14:textId="41753934" w:rsidR="00936E40" w:rsidRPr="000104DD" w:rsidRDefault="00425696" w:rsidP="00936E40">
      <w:pPr>
        <w:pStyle w:val="NoSpacing"/>
        <w:numPr>
          <w:ilvl w:val="0"/>
          <w:numId w:val="24"/>
        </w:numPr>
        <w:bidi/>
        <w:spacing w:line="360" w:lineRule="auto"/>
        <w:ind w:left="116" w:hanging="296"/>
        <w:jc w:val="both"/>
        <w:rPr>
          <w:rFonts w:ascii="Simplified Arabic" w:hAnsi="Simplified Arabic" w:cs="Simplified Arabic"/>
          <w:color w:val="000000" w:themeColor="text1"/>
          <w:sz w:val="28"/>
          <w:szCs w:val="28"/>
        </w:rPr>
      </w:pPr>
      <w:r w:rsidRPr="000104DD">
        <w:rPr>
          <w:rFonts w:ascii="Simplified Arabic" w:hAnsi="Simplified Arabic" w:cs="Simplified Arabic"/>
          <w:b/>
          <w:bCs/>
          <w:color w:val="000000" w:themeColor="text1"/>
          <w:sz w:val="28"/>
          <w:szCs w:val="28"/>
          <w:rtl/>
        </w:rPr>
        <w:t>الفرضية الفرعية الثالثة:</w:t>
      </w:r>
      <w:r w:rsidRPr="000104DD">
        <w:rPr>
          <w:rFonts w:ascii="Simplified Arabic" w:hAnsi="Simplified Arabic" w:cs="Simplified Arabic" w:hint="cs"/>
          <w:color w:val="000000" w:themeColor="text1"/>
          <w:sz w:val="28"/>
          <w:szCs w:val="28"/>
          <w:rtl/>
        </w:rPr>
        <w:t xml:space="preserve"> </w:t>
      </w:r>
      <w:r w:rsidRPr="000104DD">
        <w:rPr>
          <w:rFonts w:ascii="Simplified Arabic" w:hAnsi="Simplified Arabic" w:cs="Simplified Arabic"/>
          <w:color w:val="000000" w:themeColor="text1"/>
          <w:sz w:val="28"/>
          <w:szCs w:val="28"/>
          <w:rtl/>
        </w:rPr>
        <w:t xml:space="preserve">يوجد دور إيجابي ذو دلالة إحصائية للاستثارة الفكرية في القيادة التحويلية على تحقيق التميز المؤسسي </w:t>
      </w:r>
      <w:bookmarkStart w:id="13" w:name="_Hlk197703995"/>
      <w:r w:rsidR="00936E40" w:rsidRPr="000104DD">
        <w:rPr>
          <w:rFonts w:ascii="Simplified Arabic" w:hAnsi="Simplified Arabic" w:cs="Simplified Arabic"/>
          <w:color w:val="000000" w:themeColor="text1"/>
          <w:sz w:val="28"/>
          <w:szCs w:val="28"/>
          <w:rtl/>
        </w:rPr>
        <w:t>لدى العاملين في هيئة الزكاة والضريبة والجمارك بمنطقة الرياض</w:t>
      </w:r>
      <w:r w:rsidR="00936E40" w:rsidRPr="000104DD">
        <w:rPr>
          <w:rFonts w:ascii="Simplified Arabic" w:hAnsi="Simplified Arabic" w:cs="Simplified Arabic" w:hint="cs"/>
          <w:color w:val="000000" w:themeColor="text1"/>
          <w:sz w:val="28"/>
          <w:szCs w:val="28"/>
          <w:rtl/>
        </w:rPr>
        <w:t>.</w:t>
      </w:r>
    </w:p>
    <w:p w14:paraId="7FC79551" w14:textId="1BC49847" w:rsidR="00425696" w:rsidRPr="000104DD" w:rsidRDefault="00425696" w:rsidP="00936E40">
      <w:pPr>
        <w:pStyle w:val="Heading2"/>
        <w:rPr>
          <w:color w:val="000000" w:themeColor="text1"/>
          <w:rtl/>
        </w:rPr>
      </w:pPr>
      <w:bookmarkStart w:id="14" w:name="_Toc203952690"/>
      <w:r w:rsidRPr="000104DD">
        <w:rPr>
          <w:rFonts w:hint="cs"/>
          <w:color w:val="000000" w:themeColor="text1"/>
          <w:rtl/>
        </w:rPr>
        <w:t>متغيرات الدراسة</w:t>
      </w:r>
      <w:bookmarkEnd w:id="14"/>
      <w:r w:rsidRPr="000104DD">
        <w:rPr>
          <w:rFonts w:hint="cs"/>
          <w:color w:val="000000" w:themeColor="text1"/>
          <w:rtl/>
        </w:rPr>
        <w:t xml:space="preserve"> </w:t>
      </w:r>
    </w:p>
    <w:p w14:paraId="26B82EFA" w14:textId="77777777" w:rsidR="00425696" w:rsidRPr="000104DD" w:rsidRDefault="00425696" w:rsidP="00425696">
      <w:pPr>
        <w:bidi/>
        <w:rPr>
          <w:color w:val="000000" w:themeColor="text1"/>
          <w:rtl/>
        </w:rPr>
      </w:pPr>
      <w:r w:rsidRPr="000104DD">
        <w:rPr>
          <w:noProof/>
          <w:color w:val="000000" w:themeColor="text1"/>
        </w:rPr>
        <mc:AlternateContent>
          <mc:Choice Requires="wpg">
            <w:drawing>
              <wp:anchor distT="0" distB="0" distL="114300" distR="114300" simplePos="0" relativeHeight="251673600" behindDoc="0" locked="0" layoutInCell="1" allowOverlap="1" wp14:anchorId="6BA77FBE" wp14:editId="13DC7DA8">
                <wp:simplePos x="0" y="0"/>
                <wp:positionH relativeFrom="column">
                  <wp:posOffset>0</wp:posOffset>
                </wp:positionH>
                <wp:positionV relativeFrom="paragraph">
                  <wp:posOffset>0</wp:posOffset>
                </wp:positionV>
                <wp:extent cx="5474970" cy="3441700"/>
                <wp:effectExtent l="0" t="0" r="11430" b="25400"/>
                <wp:wrapNone/>
                <wp:docPr id="33" name="Group 33"/>
                <wp:cNvGraphicFramePr/>
                <a:graphic xmlns:a="http://schemas.openxmlformats.org/drawingml/2006/main">
                  <a:graphicData uri="http://schemas.microsoft.com/office/word/2010/wordprocessingGroup">
                    <wpg:wgp>
                      <wpg:cNvGrpSpPr/>
                      <wpg:grpSpPr>
                        <a:xfrm>
                          <a:off x="0" y="0"/>
                          <a:ext cx="5474970" cy="3441700"/>
                          <a:chOff x="0" y="0"/>
                          <a:chExt cx="5474970" cy="3441700"/>
                        </a:xfrm>
                      </wpg:grpSpPr>
                      <wpg:grpSp>
                        <wpg:cNvPr id="2" name="Group 37"/>
                        <wpg:cNvGrpSpPr>
                          <a:grpSpLocks/>
                        </wpg:cNvGrpSpPr>
                        <wpg:grpSpPr bwMode="auto">
                          <a:xfrm>
                            <a:off x="0" y="0"/>
                            <a:ext cx="5474970" cy="3441700"/>
                            <a:chOff x="1440" y="6070"/>
                            <a:chExt cx="8622" cy="5420"/>
                          </a:xfrm>
                        </wpg:grpSpPr>
                        <wpg:grpSp>
                          <wpg:cNvPr id="6" name="مجموعة 1"/>
                          <wpg:cNvGrpSpPr>
                            <a:grpSpLocks/>
                          </wpg:cNvGrpSpPr>
                          <wpg:grpSpPr bwMode="auto">
                            <a:xfrm>
                              <a:off x="1440" y="6070"/>
                              <a:ext cx="8622" cy="1092"/>
                              <a:chOff x="-4753" y="8513"/>
                              <a:chExt cx="54744" cy="4104"/>
                            </a:xfrm>
                          </wpg:grpSpPr>
                          <wps:wsp>
                            <wps:cNvPr id="7" name="مستطيل 4"/>
                            <wps:cNvSpPr>
                              <a:spLocks noChangeArrowheads="1"/>
                            </wps:cNvSpPr>
                            <wps:spPr bwMode="auto">
                              <a:xfrm>
                                <a:off x="-4753" y="8530"/>
                                <a:ext cx="23095" cy="4087"/>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EB89EA6" w14:textId="77777777" w:rsidR="00425696" w:rsidRPr="008B13A4" w:rsidRDefault="00425696" w:rsidP="00425696">
                                  <w:pPr>
                                    <w:jc w:val="center"/>
                                    <w:rPr>
                                      <w:rFonts w:ascii="Simplified Arabic" w:hAnsi="Simplified Arabic" w:cs="Simplified Arabic"/>
                                      <w:b/>
                                      <w:bCs/>
                                      <w:sz w:val="24"/>
                                      <w:szCs w:val="24"/>
                                    </w:rPr>
                                  </w:pPr>
                                  <w:r w:rsidRPr="008B13A4">
                                    <w:rPr>
                                      <w:rFonts w:ascii="Simplified Arabic" w:hAnsi="Simplified Arabic" w:cs="Simplified Arabic"/>
                                      <w:b/>
                                      <w:bCs/>
                                      <w:sz w:val="24"/>
                                      <w:szCs w:val="24"/>
                                      <w:rtl/>
                                    </w:rPr>
                                    <w:t>المتغير التابع</w:t>
                                  </w:r>
                                </w:p>
                                <w:p w14:paraId="7BAB0BE9" w14:textId="77777777" w:rsidR="00425696" w:rsidRPr="008B13A4" w:rsidRDefault="00425696" w:rsidP="00425696">
                                  <w:pPr>
                                    <w:jc w:val="center"/>
                                    <w:rPr>
                                      <w:rFonts w:ascii="Simplified Arabic" w:hAnsi="Simplified Arabic" w:cs="Simplified Arabic"/>
                                      <w:b/>
                                      <w:bCs/>
                                      <w:sz w:val="24"/>
                                      <w:szCs w:val="24"/>
                                      <w:lang w:bidi="ar-DZ"/>
                                    </w:rPr>
                                  </w:pPr>
                                  <w:r w:rsidRPr="008B13A4">
                                    <w:rPr>
                                      <w:rFonts w:ascii="Simplified Arabic" w:eastAsia="Times New Roman" w:hAnsi="Simplified Arabic" w:cs="Simplified Arabic"/>
                                      <w:b/>
                                      <w:bCs/>
                                      <w:sz w:val="24"/>
                                      <w:szCs w:val="24"/>
                                      <w:rtl/>
                                      <w:lang w:eastAsia="en-GB" w:bidi="ar-DZ"/>
                                    </w:rPr>
                                    <w:t>التميز المؤسسي</w:t>
                                  </w:r>
                                </w:p>
                              </w:txbxContent>
                            </wps:txbx>
                            <wps:bodyPr rot="0" vert="horz" wrap="square" lIns="91440" tIns="45720" rIns="91440" bIns="45720" anchor="ctr" anchorCtr="0" upright="1">
                              <a:noAutofit/>
                            </wps:bodyPr>
                          </wps:wsp>
                          <wps:wsp>
                            <wps:cNvPr id="8" name="مستطيل 14"/>
                            <wps:cNvSpPr>
                              <a:spLocks noChangeArrowheads="1"/>
                            </wps:cNvSpPr>
                            <wps:spPr bwMode="auto">
                              <a:xfrm>
                                <a:off x="25614" y="8513"/>
                                <a:ext cx="24377" cy="4104"/>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BF4E007" w14:textId="77777777" w:rsidR="00425696" w:rsidRPr="008B13A4" w:rsidRDefault="00425696" w:rsidP="00425696">
                                  <w:pPr>
                                    <w:jc w:val="center"/>
                                    <w:rPr>
                                      <w:rFonts w:ascii="Simplified Arabic" w:hAnsi="Simplified Arabic" w:cs="Simplified Arabic"/>
                                      <w:b/>
                                      <w:bCs/>
                                      <w:sz w:val="24"/>
                                      <w:szCs w:val="24"/>
                                    </w:rPr>
                                  </w:pPr>
                                  <w:r w:rsidRPr="008B13A4">
                                    <w:rPr>
                                      <w:rFonts w:ascii="Simplified Arabic" w:hAnsi="Simplified Arabic" w:cs="Simplified Arabic"/>
                                      <w:b/>
                                      <w:bCs/>
                                      <w:sz w:val="24"/>
                                      <w:szCs w:val="24"/>
                                      <w:rtl/>
                                      <w:lang w:eastAsia="en-GB"/>
                                    </w:rPr>
                                    <w:t>المتغير المستقل</w:t>
                                  </w:r>
                                </w:p>
                                <w:p w14:paraId="2C436C72" w14:textId="77777777" w:rsidR="00425696" w:rsidRPr="008B13A4" w:rsidRDefault="00425696" w:rsidP="00425696">
                                  <w:pPr>
                                    <w:jc w:val="center"/>
                                    <w:rPr>
                                      <w:rFonts w:ascii="Simplified Arabic" w:hAnsi="Simplified Arabic" w:cs="Simplified Arabic"/>
                                      <w:b/>
                                      <w:bCs/>
                                      <w:sz w:val="24"/>
                                      <w:szCs w:val="24"/>
                                    </w:rPr>
                                  </w:pPr>
                                  <w:r w:rsidRPr="008B13A4">
                                    <w:rPr>
                                      <w:rFonts w:ascii="Simplified Arabic" w:hAnsi="Simplified Arabic" w:cs="Simplified Arabic"/>
                                      <w:b/>
                                      <w:bCs/>
                                      <w:sz w:val="24"/>
                                      <w:szCs w:val="24"/>
                                      <w:rtl/>
                                      <w:lang w:eastAsia="en-GB"/>
                                    </w:rPr>
                                    <w:t>القيادة التحويلية</w:t>
                                  </w:r>
                                </w:p>
                              </w:txbxContent>
                            </wps:txbx>
                            <wps:bodyPr rot="0" vert="horz" wrap="square" lIns="91440" tIns="45720" rIns="91440" bIns="45720" anchor="ctr" anchorCtr="0" upright="1">
                              <a:noAutofit/>
                            </wps:bodyPr>
                          </wps:wsp>
                        </wpg:grpSp>
                        <wps:wsp>
                          <wps:cNvPr id="12" name="Straight Arrow Connector 17"/>
                          <wps:cNvCnPr>
                            <a:cxnSpLocks noChangeShapeType="1"/>
                            <a:stCxn id="8" idx="1"/>
                            <a:endCxn id="7" idx="3"/>
                          </wps:cNvCnPr>
                          <wps:spPr bwMode="auto">
                            <a:xfrm flipH="1">
                              <a:off x="5077" y="6616"/>
                              <a:ext cx="1145" cy="2"/>
                            </a:xfrm>
                            <a:prstGeom prst="straightConnector1">
                              <a:avLst/>
                            </a:prstGeom>
                            <a:ln>
                              <a:headEnd/>
                              <a:tailEnd type="triangle" w="med" len="med"/>
                            </a:ln>
                          </wps:spPr>
                          <wps:style>
                            <a:lnRef idx="2">
                              <a:schemeClr val="dk1"/>
                            </a:lnRef>
                            <a:fillRef idx="0">
                              <a:schemeClr val="dk1"/>
                            </a:fillRef>
                            <a:effectRef idx="1">
                              <a:schemeClr val="dk1"/>
                            </a:effectRef>
                            <a:fontRef idx="minor">
                              <a:schemeClr val="tx1"/>
                            </a:fontRef>
                          </wps:style>
                          <wps:bodyPr/>
                        </wps:wsp>
                        <wps:wsp>
                          <wps:cNvPr id="14" name="Rectangle 19"/>
                          <wps:cNvSpPr>
                            <a:spLocks noChangeArrowheads="1"/>
                          </wps:cNvSpPr>
                          <wps:spPr bwMode="auto">
                            <a:xfrm>
                              <a:off x="6780" y="8108"/>
                              <a:ext cx="3150" cy="750"/>
                            </a:xfrm>
                            <a:prstGeom prst="rect">
                              <a:avLst/>
                            </a:prstGeom>
                            <a:solidFill>
                              <a:srgbClr val="FFFFFF"/>
                            </a:solidFill>
                            <a:ln w="9525">
                              <a:solidFill>
                                <a:srgbClr val="000000"/>
                              </a:solidFill>
                              <a:miter lim="800000"/>
                              <a:headEnd/>
                              <a:tailEnd/>
                            </a:ln>
                          </wps:spPr>
                          <wps:txbx>
                            <w:txbxContent>
                              <w:p w14:paraId="31A42DA7" w14:textId="77777777" w:rsidR="00425696" w:rsidRPr="008B13A4" w:rsidRDefault="00425696" w:rsidP="00425696">
                                <w:pPr>
                                  <w:jc w:val="center"/>
                                  <w:rPr>
                                    <w:rFonts w:ascii="Simplified Arabic" w:hAnsi="Simplified Arabic" w:cs="Simplified Arabic"/>
                                    <w:b/>
                                    <w:bCs/>
                                    <w:highlight w:val="yellow"/>
                                  </w:rPr>
                                </w:pPr>
                                <w:r w:rsidRPr="008B13A4">
                                  <w:rPr>
                                    <w:rFonts w:ascii="Simplified Arabic" w:hAnsi="Simplified Arabic" w:cs="Simplified Arabic"/>
                                    <w:b/>
                                    <w:bCs/>
                                    <w:rtl/>
                                  </w:rPr>
                                  <w:t>التأثير المثالي</w:t>
                                </w:r>
                              </w:p>
                            </w:txbxContent>
                          </wps:txbx>
                          <wps:bodyPr rot="0" vert="horz" wrap="square" lIns="91440" tIns="45720" rIns="91440" bIns="45720" anchor="t" anchorCtr="0" upright="1">
                            <a:noAutofit/>
                          </wps:bodyPr>
                        </wps:wsp>
                        <wps:wsp>
                          <wps:cNvPr id="15" name="Rectangle 20"/>
                          <wps:cNvSpPr>
                            <a:spLocks noChangeArrowheads="1"/>
                          </wps:cNvSpPr>
                          <wps:spPr bwMode="auto">
                            <a:xfrm>
                              <a:off x="6780" y="8936"/>
                              <a:ext cx="3150" cy="750"/>
                            </a:xfrm>
                            <a:prstGeom prst="rect">
                              <a:avLst/>
                            </a:prstGeom>
                            <a:solidFill>
                              <a:srgbClr val="FFFFFF"/>
                            </a:solidFill>
                            <a:ln w="9525">
                              <a:solidFill>
                                <a:srgbClr val="000000"/>
                              </a:solidFill>
                              <a:miter lim="800000"/>
                              <a:headEnd/>
                              <a:tailEnd/>
                            </a:ln>
                          </wps:spPr>
                          <wps:txbx>
                            <w:txbxContent>
                              <w:p w14:paraId="02782A27" w14:textId="77777777" w:rsidR="00425696" w:rsidRPr="008B13A4" w:rsidRDefault="00425696" w:rsidP="00425696">
                                <w:pPr>
                                  <w:jc w:val="center"/>
                                  <w:rPr>
                                    <w:rFonts w:ascii="Simplified Arabic" w:hAnsi="Simplified Arabic" w:cs="Simplified Arabic"/>
                                    <w:b/>
                                    <w:bCs/>
                                    <w:highlight w:val="yellow"/>
                                  </w:rPr>
                                </w:pPr>
                                <w:r w:rsidRPr="008B13A4">
                                  <w:rPr>
                                    <w:rFonts w:ascii="Simplified Arabic" w:hAnsi="Simplified Arabic" w:cs="Simplified Arabic"/>
                                    <w:b/>
                                    <w:bCs/>
                                    <w:rtl/>
                                  </w:rPr>
                                  <w:t>الدافعية الالهامية</w:t>
                                </w:r>
                              </w:p>
                            </w:txbxContent>
                          </wps:txbx>
                          <wps:bodyPr rot="0" vert="horz" wrap="square" lIns="91440" tIns="45720" rIns="91440" bIns="45720" anchor="t" anchorCtr="0" upright="1">
                            <a:noAutofit/>
                          </wps:bodyPr>
                        </wps:wsp>
                        <wps:wsp>
                          <wps:cNvPr id="16" name="Rectangle 21"/>
                          <wps:cNvSpPr>
                            <a:spLocks noChangeArrowheads="1"/>
                          </wps:cNvSpPr>
                          <wps:spPr bwMode="auto">
                            <a:xfrm>
                              <a:off x="6780" y="9840"/>
                              <a:ext cx="3150" cy="750"/>
                            </a:xfrm>
                            <a:prstGeom prst="rect">
                              <a:avLst/>
                            </a:prstGeom>
                            <a:solidFill>
                              <a:srgbClr val="FFFFFF"/>
                            </a:solidFill>
                            <a:ln w="9525">
                              <a:solidFill>
                                <a:srgbClr val="000000"/>
                              </a:solidFill>
                              <a:miter lim="800000"/>
                              <a:headEnd/>
                              <a:tailEnd/>
                            </a:ln>
                          </wps:spPr>
                          <wps:txbx>
                            <w:txbxContent>
                              <w:p w14:paraId="56F5BC69" w14:textId="77777777" w:rsidR="00425696" w:rsidRPr="008B13A4" w:rsidRDefault="00425696" w:rsidP="00425696">
                                <w:pPr>
                                  <w:jc w:val="center"/>
                                  <w:rPr>
                                    <w:rFonts w:ascii="Simplified Arabic" w:hAnsi="Simplified Arabic" w:cs="Simplified Arabic"/>
                                    <w:b/>
                                    <w:bCs/>
                                    <w:highlight w:val="yellow"/>
                                  </w:rPr>
                                </w:pPr>
                                <w:r w:rsidRPr="008B13A4">
                                  <w:rPr>
                                    <w:rFonts w:ascii="Simplified Arabic" w:hAnsi="Simplified Arabic" w:cs="Simplified Arabic"/>
                                    <w:b/>
                                    <w:bCs/>
                                    <w:rtl/>
                                  </w:rPr>
                                  <w:t>الاستثارة الفكرية</w:t>
                                </w:r>
                              </w:p>
                              <w:p w14:paraId="2C49E25D" w14:textId="77777777" w:rsidR="00425696" w:rsidRPr="008B13A4" w:rsidRDefault="00425696" w:rsidP="00425696">
                                <w:pPr>
                                  <w:rPr>
                                    <w:highlight w:val="yellow"/>
                                  </w:rPr>
                                </w:pPr>
                              </w:p>
                            </w:txbxContent>
                          </wps:txbx>
                          <wps:bodyPr rot="0" vert="horz" wrap="square" lIns="91440" tIns="45720" rIns="91440" bIns="45720" anchor="t" anchorCtr="0" upright="1">
                            <a:noAutofit/>
                          </wps:bodyPr>
                        </wps:wsp>
                        <wps:wsp>
                          <wps:cNvPr id="21" name="Rectangle 26"/>
                          <wps:cNvSpPr>
                            <a:spLocks noChangeArrowheads="1"/>
                          </wps:cNvSpPr>
                          <wps:spPr bwMode="auto">
                            <a:xfrm>
                              <a:off x="2136" y="8925"/>
                              <a:ext cx="1575" cy="750"/>
                            </a:xfrm>
                            <a:prstGeom prst="rect">
                              <a:avLst/>
                            </a:prstGeom>
                            <a:solidFill>
                              <a:srgbClr val="FFFFFF"/>
                            </a:solidFill>
                            <a:ln w="9525">
                              <a:solidFill>
                                <a:srgbClr val="000000"/>
                              </a:solidFill>
                              <a:miter lim="800000"/>
                              <a:headEnd/>
                              <a:tailEnd/>
                            </a:ln>
                          </wps:spPr>
                          <wps:txbx>
                            <w:txbxContent>
                              <w:p w14:paraId="297DC894" w14:textId="77777777" w:rsidR="00425696" w:rsidRPr="008B13A4" w:rsidRDefault="00425696" w:rsidP="00425696">
                                <w:pPr>
                                  <w:jc w:val="center"/>
                                  <w:rPr>
                                    <w:rFonts w:ascii="Simplified Arabic" w:hAnsi="Simplified Arabic" w:cs="Simplified Arabic"/>
                                    <w:b/>
                                    <w:bCs/>
                                  </w:rPr>
                                </w:pPr>
                                <w:r w:rsidRPr="008B13A4">
                                  <w:rPr>
                                    <w:rFonts w:ascii="Simplified Arabic" w:hAnsi="Simplified Arabic" w:cs="Simplified Arabic"/>
                                    <w:b/>
                                    <w:bCs/>
                                    <w:rtl/>
                                  </w:rPr>
                                  <w:t>التميز القيادي</w:t>
                                </w:r>
                              </w:p>
                            </w:txbxContent>
                          </wps:txbx>
                          <wps:bodyPr rot="0" vert="horz" wrap="square" lIns="91440" tIns="45720" rIns="91440" bIns="45720" anchor="t" anchorCtr="0" upright="1">
                            <a:noAutofit/>
                          </wps:bodyPr>
                        </wps:wsp>
                        <wps:wsp>
                          <wps:cNvPr id="22" name="Rectangle 27"/>
                          <wps:cNvSpPr>
                            <a:spLocks noChangeArrowheads="1"/>
                          </wps:cNvSpPr>
                          <wps:spPr bwMode="auto">
                            <a:xfrm>
                              <a:off x="2136" y="9840"/>
                              <a:ext cx="1575" cy="750"/>
                            </a:xfrm>
                            <a:prstGeom prst="rect">
                              <a:avLst/>
                            </a:prstGeom>
                            <a:solidFill>
                              <a:srgbClr val="FFFFFF"/>
                            </a:solidFill>
                            <a:ln w="9525">
                              <a:solidFill>
                                <a:srgbClr val="000000"/>
                              </a:solidFill>
                              <a:miter lim="800000"/>
                              <a:headEnd/>
                              <a:tailEnd/>
                            </a:ln>
                          </wps:spPr>
                          <wps:txbx>
                            <w:txbxContent>
                              <w:p w14:paraId="5984917B" w14:textId="77777777" w:rsidR="00425696" w:rsidRPr="008F05D1" w:rsidRDefault="00425696" w:rsidP="00425696">
                                <w:pPr>
                                  <w:jc w:val="center"/>
                                  <w:rPr>
                                    <w:b/>
                                    <w:bCs/>
                                  </w:rPr>
                                </w:pPr>
                                <w:r w:rsidRPr="008F05D1">
                                  <w:rPr>
                                    <w:rFonts w:hint="cs"/>
                                    <w:b/>
                                    <w:bCs/>
                                    <w:rtl/>
                                  </w:rPr>
                                  <w:t>التميز الخدماتي</w:t>
                                </w:r>
                              </w:p>
                            </w:txbxContent>
                          </wps:txbx>
                          <wps:bodyPr rot="0" vert="horz" wrap="square" lIns="91440" tIns="45720" rIns="91440" bIns="45720" anchor="t" anchorCtr="0" upright="1">
                            <a:noAutofit/>
                          </wps:bodyPr>
                        </wps:wsp>
                        <wps:wsp>
                          <wps:cNvPr id="23" name="Rectangle 28"/>
                          <wps:cNvSpPr>
                            <a:spLocks noChangeArrowheads="1"/>
                          </wps:cNvSpPr>
                          <wps:spPr bwMode="auto">
                            <a:xfrm>
                              <a:off x="2136" y="10740"/>
                              <a:ext cx="1575" cy="750"/>
                            </a:xfrm>
                            <a:prstGeom prst="rect">
                              <a:avLst/>
                            </a:prstGeom>
                            <a:solidFill>
                              <a:srgbClr val="FFFFFF"/>
                            </a:solidFill>
                            <a:ln w="9525">
                              <a:solidFill>
                                <a:srgbClr val="000000"/>
                              </a:solidFill>
                              <a:miter lim="800000"/>
                              <a:headEnd/>
                              <a:tailEnd/>
                            </a:ln>
                          </wps:spPr>
                          <wps:txbx>
                            <w:txbxContent>
                              <w:p w14:paraId="4DCE12F8" w14:textId="77777777" w:rsidR="00425696" w:rsidRPr="00152F29" w:rsidRDefault="00425696" w:rsidP="00425696">
                                <w:pPr>
                                  <w:jc w:val="center"/>
                                  <w:rPr>
                                    <w:rFonts w:ascii="Simplified Arabic" w:hAnsi="Simplified Arabic" w:cs="Simplified Arabic"/>
                                    <w:b/>
                                    <w:bCs/>
                                  </w:rPr>
                                </w:pPr>
                                <w:r w:rsidRPr="00152F29">
                                  <w:rPr>
                                    <w:rFonts w:ascii="Simplified Arabic" w:hAnsi="Simplified Arabic" w:cs="Simplified Arabic"/>
                                    <w:b/>
                                    <w:bCs/>
                                    <w:rtl/>
                                  </w:rPr>
                                  <w:t>التميز المعرفي</w:t>
                                </w:r>
                              </w:p>
                            </w:txbxContent>
                          </wps:txbx>
                          <wps:bodyPr rot="0" vert="horz" wrap="square" lIns="91440" tIns="45720" rIns="91440" bIns="45720" anchor="t" anchorCtr="0" upright="1">
                            <a:noAutofit/>
                          </wps:bodyPr>
                        </wps:wsp>
                        <wps:wsp>
                          <wps:cNvPr id="24" name="AutoShape 29"/>
                          <wps:cNvSpPr>
                            <a:spLocks/>
                          </wps:cNvSpPr>
                          <wps:spPr bwMode="auto">
                            <a:xfrm>
                              <a:off x="3838" y="8925"/>
                              <a:ext cx="220" cy="2565"/>
                            </a:xfrm>
                            <a:prstGeom prst="rightBrace">
                              <a:avLst>
                                <a:gd name="adj1" fmla="val 97159"/>
                                <a:gd name="adj2" fmla="val 50000"/>
                              </a:avLst>
                            </a:prstGeom>
                            <a:solidFill>
                              <a:schemeClr val="lt1">
                                <a:lumMod val="100000"/>
                                <a:lumOff val="0"/>
                              </a:schemeClr>
                            </a:solidFill>
                            <a:ln w="1270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5" name="AutoShape 31"/>
                          <wps:cNvCnPr>
                            <a:cxnSpLocks noChangeShapeType="1"/>
                            <a:stCxn id="14" idx="1"/>
                          </wps:cNvCnPr>
                          <wps:spPr bwMode="auto">
                            <a:xfrm flipH="1">
                              <a:off x="4058" y="8483"/>
                              <a:ext cx="2722" cy="14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32"/>
                          <wps:cNvCnPr>
                            <a:cxnSpLocks noChangeShapeType="1"/>
                            <a:stCxn id="15" idx="1"/>
                          </wps:cNvCnPr>
                          <wps:spPr bwMode="auto">
                            <a:xfrm flipH="1">
                              <a:off x="4140" y="9311"/>
                              <a:ext cx="2640" cy="7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3"/>
                          <wps:cNvCnPr>
                            <a:cxnSpLocks noChangeShapeType="1"/>
                            <a:stCxn id="16" idx="1"/>
                          </wps:cNvCnPr>
                          <wps:spPr bwMode="auto">
                            <a:xfrm flipH="1" flipV="1">
                              <a:off x="4140" y="10185"/>
                              <a:ext cx="2640" cy="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1" name="Straight Connector 31"/>
                        <wps:cNvCnPr/>
                        <wps:spPr>
                          <a:xfrm>
                            <a:off x="998220" y="693420"/>
                            <a:ext cx="0" cy="1119505"/>
                          </a:xfrm>
                          <a:prstGeom prst="line">
                            <a:avLst/>
                          </a:prstGeom>
                        </wps:spPr>
                        <wps:style>
                          <a:lnRef idx="2">
                            <a:schemeClr val="dk1"/>
                          </a:lnRef>
                          <a:fillRef idx="0">
                            <a:schemeClr val="dk1"/>
                          </a:fillRef>
                          <a:effectRef idx="1">
                            <a:schemeClr val="dk1"/>
                          </a:effectRef>
                          <a:fontRef idx="minor">
                            <a:schemeClr val="tx1"/>
                          </a:fontRef>
                        </wps:style>
                        <wps:bodyPr/>
                      </wps:wsp>
                      <wps:wsp>
                        <wps:cNvPr id="32" name="Straight Connector 32"/>
                        <wps:cNvCnPr/>
                        <wps:spPr>
                          <a:xfrm>
                            <a:off x="4160520" y="693420"/>
                            <a:ext cx="0" cy="600931"/>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6BA77FBE" id="Group 33" o:spid="_x0000_s1026" style="position:absolute;left:0;text-align:left;margin-left:0;margin-top:0;width:431.1pt;height:271pt;z-index:251673600" coordsize="54749,3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">
                <v:group id="Group 37" o:spid="_x0000_s1027" style="position:absolute;width:54749;height:34417" coordorigin="1440,6070" coordsize="8622,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مجموعة 1" o:spid="_x0000_s1028" style="position:absolute;left:1440;top:6070;width:8622;height:1092" coordorigin="-4753,8513" coordsize="54744,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مستطيل 4" o:spid="_x0000_s1029" style="position:absolute;left:-4753;top:8530;width:23095;height:4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" fillcolor="white [3201]" strokecolor="black [3200]" strokeweight="1pt">
                      <v:textbox>
                        <w:txbxContent>
                          <w:p w14:paraId="2EB89EA6" w14:textId="77777777" w:rsidR="00425696" w:rsidRPr="008B13A4" w:rsidRDefault="00425696" w:rsidP="00425696">
                            <w:pPr>
                              <w:jc w:val="center"/>
                              <w:rPr>
                                <w:rFonts w:ascii="Simplified Arabic" w:hAnsi="Simplified Arabic" w:cs="Simplified Arabic"/>
                                <w:b/>
                                <w:bCs/>
                                <w:sz w:val="24"/>
                                <w:szCs w:val="24"/>
                              </w:rPr>
                            </w:pPr>
                            <w:r w:rsidRPr="008B13A4">
                              <w:rPr>
                                <w:rFonts w:ascii="Simplified Arabic" w:hAnsi="Simplified Arabic" w:cs="Simplified Arabic"/>
                                <w:b/>
                                <w:bCs/>
                                <w:sz w:val="24"/>
                                <w:szCs w:val="24"/>
                                <w:rtl/>
                              </w:rPr>
                              <w:t>المتغير التابع</w:t>
                            </w:r>
                          </w:p>
                          <w:p w14:paraId="7BAB0BE9" w14:textId="77777777" w:rsidR="00425696" w:rsidRPr="008B13A4" w:rsidRDefault="00425696" w:rsidP="00425696">
                            <w:pPr>
                              <w:jc w:val="center"/>
                              <w:rPr>
                                <w:rFonts w:ascii="Simplified Arabic" w:hAnsi="Simplified Arabic" w:cs="Simplified Arabic"/>
                                <w:b/>
                                <w:bCs/>
                                <w:sz w:val="24"/>
                                <w:szCs w:val="24"/>
                                <w:lang w:bidi="ar-DZ"/>
                              </w:rPr>
                            </w:pPr>
                            <w:r w:rsidRPr="008B13A4">
                              <w:rPr>
                                <w:rFonts w:ascii="Simplified Arabic" w:eastAsia="Times New Roman" w:hAnsi="Simplified Arabic" w:cs="Simplified Arabic"/>
                                <w:b/>
                                <w:bCs/>
                                <w:sz w:val="24"/>
                                <w:szCs w:val="24"/>
                                <w:rtl/>
                                <w:lang w:eastAsia="en-GB" w:bidi="ar-DZ"/>
                              </w:rPr>
                              <w:t>التميز المؤسسي</w:t>
                            </w:r>
                          </w:p>
                        </w:txbxContent>
                      </v:textbox>
                    </v:rect>
                    <v:rect id="مستطيل 14" o:spid="_x0000_s1030" style="position:absolute;left:25614;top:8513;width:24377;height:4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" fillcolor="white [3201]" strokecolor="black [3200]" strokeweight="1pt">
                      <v:textbox>
                        <w:txbxContent>
                          <w:p w14:paraId="6BF4E007" w14:textId="77777777" w:rsidR="00425696" w:rsidRPr="008B13A4" w:rsidRDefault="00425696" w:rsidP="00425696">
                            <w:pPr>
                              <w:jc w:val="center"/>
                              <w:rPr>
                                <w:rFonts w:ascii="Simplified Arabic" w:hAnsi="Simplified Arabic" w:cs="Simplified Arabic"/>
                                <w:b/>
                                <w:bCs/>
                                <w:sz w:val="24"/>
                                <w:szCs w:val="24"/>
                              </w:rPr>
                            </w:pPr>
                            <w:r w:rsidRPr="008B13A4">
                              <w:rPr>
                                <w:rFonts w:ascii="Simplified Arabic" w:hAnsi="Simplified Arabic" w:cs="Simplified Arabic"/>
                                <w:b/>
                                <w:bCs/>
                                <w:sz w:val="24"/>
                                <w:szCs w:val="24"/>
                                <w:rtl/>
                                <w:lang w:eastAsia="en-GB"/>
                              </w:rPr>
                              <w:t>المتغير المستقل</w:t>
                            </w:r>
                          </w:p>
                          <w:p w14:paraId="2C436C72" w14:textId="77777777" w:rsidR="00425696" w:rsidRPr="008B13A4" w:rsidRDefault="00425696" w:rsidP="00425696">
                            <w:pPr>
                              <w:jc w:val="center"/>
                              <w:rPr>
                                <w:rFonts w:ascii="Simplified Arabic" w:hAnsi="Simplified Arabic" w:cs="Simplified Arabic"/>
                                <w:b/>
                                <w:bCs/>
                                <w:sz w:val="24"/>
                                <w:szCs w:val="24"/>
                              </w:rPr>
                            </w:pPr>
                            <w:r w:rsidRPr="008B13A4">
                              <w:rPr>
                                <w:rFonts w:ascii="Simplified Arabic" w:hAnsi="Simplified Arabic" w:cs="Simplified Arabic"/>
                                <w:b/>
                                <w:bCs/>
                                <w:sz w:val="24"/>
                                <w:szCs w:val="24"/>
                                <w:rtl/>
                                <w:lang w:eastAsia="en-GB"/>
                              </w:rPr>
                              <w:t>القيادة التحويلية</w:t>
                            </w:r>
                          </w:p>
                        </w:txbxContent>
                      </v:textbox>
                    </v:rect>
                  </v:group>
                  <v:shapetype id="_x0000_t32" coordsize="21600,21600" o:spt="32" o:oned="t" path="m,l21600,21600e" filled="f">
                    <v:path arrowok="t" fillok="f" o:connecttype="none"/>
                    <o:lock v:ext="edit" shapetype="t"/>
                  </v:shapetype>
                  <v:shape id="Straight Arrow Connector 17" o:spid="_x0000_s1031" type="#_x0000_t32" style="position:absolute;left:5077;top:6616;width:1145;height: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" strokecolor="black [3200]" strokeweight="1pt">
                    <v:stroke endarrow="block" joinstyle="miter"/>
                  </v:shape>
                  <v:rect id="Rectangle 19" o:spid="_x0000_s1032" style="position:absolute;left:6780;top:8108;width:3150;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1A42DA7" w14:textId="77777777" w:rsidR="00425696" w:rsidRPr="008B13A4" w:rsidRDefault="00425696" w:rsidP="00425696">
                          <w:pPr>
                            <w:jc w:val="center"/>
                            <w:rPr>
                              <w:rFonts w:ascii="Simplified Arabic" w:hAnsi="Simplified Arabic" w:cs="Simplified Arabic"/>
                              <w:b/>
                              <w:bCs/>
                              <w:highlight w:val="yellow"/>
                            </w:rPr>
                          </w:pPr>
                          <w:r w:rsidRPr="008B13A4">
                            <w:rPr>
                              <w:rFonts w:ascii="Simplified Arabic" w:hAnsi="Simplified Arabic" w:cs="Simplified Arabic"/>
                              <w:b/>
                              <w:bCs/>
                              <w:rtl/>
                            </w:rPr>
                            <w:t>التأثير المثالي</w:t>
                          </w:r>
                        </w:p>
                      </w:txbxContent>
                    </v:textbox>
                  </v:rect>
                  <v:rect id="Rectangle 20" o:spid="_x0000_s1033" style="position:absolute;left:6780;top:8936;width:3150;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textbox>
                      <w:txbxContent>
                        <w:p w14:paraId="02782A27" w14:textId="77777777" w:rsidR="00425696" w:rsidRPr="008B13A4" w:rsidRDefault="00425696" w:rsidP="00425696">
                          <w:pPr>
                            <w:jc w:val="center"/>
                            <w:rPr>
                              <w:rFonts w:ascii="Simplified Arabic" w:hAnsi="Simplified Arabic" w:cs="Simplified Arabic"/>
                              <w:b/>
                              <w:bCs/>
                              <w:highlight w:val="yellow"/>
                            </w:rPr>
                          </w:pPr>
                          <w:r w:rsidRPr="008B13A4">
                            <w:rPr>
                              <w:rFonts w:ascii="Simplified Arabic" w:hAnsi="Simplified Arabic" w:cs="Simplified Arabic"/>
                              <w:b/>
                              <w:bCs/>
                              <w:rtl/>
                            </w:rPr>
                            <w:t>الدافعية الالهامية</w:t>
                          </w:r>
                        </w:p>
                      </w:txbxContent>
                    </v:textbox>
                  </v:rect>
                  <v:rect id="Rectangle 21" o:spid="_x0000_s1034" style="position:absolute;left:6780;top:9840;width:3150;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textbox>
                      <w:txbxContent>
                        <w:p w14:paraId="56F5BC69" w14:textId="77777777" w:rsidR="00425696" w:rsidRPr="008B13A4" w:rsidRDefault="00425696" w:rsidP="00425696">
                          <w:pPr>
                            <w:jc w:val="center"/>
                            <w:rPr>
                              <w:rFonts w:ascii="Simplified Arabic" w:hAnsi="Simplified Arabic" w:cs="Simplified Arabic"/>
                              <w:b/>
                              <w:bCs/>
                              <w:highlight w:val="yellow"/>
                            </w:rPr>
                          </w:pPr>
                          <w:r w:rsidRPr="008B13A4">
                            <w:rPr>
                              <w:rFonts w:ascii="Simplified Arabic" w:hAnsi="Simplified Arabic" w:cs="Simplified Arabic"/>
                              <w:b/>
                              <w:bCs/>
                              <w:rtl/>
                            </w:rPr>
                            <w:t>الاستثارة الفكرية</w:t>
                          </w:r>
                        </w:p>
                        <w:p w14:paraId="2C49E25D" w14:textId="77777777" w:rsidR="00425696" w:rsidRPr="008B13A4" w:rsidRDefault="00425696" w:rsidP="00425696">
                          <w:pPr>
                            <w:rPr>
                              <w:highlight w:val="yellow"/>
                            </w:rPr>
                          </w:pPr>
                        </w:p>
                      </w:txbxContent>
                    </v:textbox>
                  </v:rect>
                  <v:rect id="Rectangle 26" o:spid="_x0000_s1035" style="position:absolute;left:2136;top:8925;width:1575;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297DC894" w14:textId="77777777" w:rsidR="00425696" w:rsidRPr="008B13A4" w:rsidRDefault="00425696" w:rsidP="00425696">
                          <w:pPr>
                            <w:jc w:val="center"/>
                            <w:rPr>
                              <w:rFonts w:ascii="Simplified Arabic" w:hAnsi="Simplified Arabic" w:cs="Simplified Arabic"/>
                              <w:b/>
                              <w:bCs/>
                            </w:rPr>
                          </w:pPr>
                          <w:r w:rsidRPr="008B13A4">
                            <w:rPr>
                              <w:rFonts w:ascii="Simplified Arabic" w:hAnsi="Simplified Arabic" w:cs="Simplified Arabic"/>
                              <w:b/>
                              <w:bCs/>
                              <w:rtl/>
                            </w:rPr>
                            <w:t>التميز القيادي</w:t>
                          </w:r>
                        </w:p>
                      </w:txbxContent>
                    </v:textbox>
                  </v:rect>
                  <v:rect id="Rectangle 27" o:spid="_x0000_s1036" style="position:absolute;left:2136;top:9840;width:1575;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984917B" w14:textId="77777777" w:rsidR="00425696" w:rsidRPr="008F05D1" w:rsidRDefault="00425696" w:rsidP="00425696">
                          <w:pPr>
                            <w:jc w:val="center"/>
                            <w:rPr>
                              <w:b/>
                              <w:bCs/>
                            </w:rPr>
                          </w:pPr>
                          <w:r w:rsidRPr="008F05D1">
                            <w:rPr>
                              <w:rFonts w:hint="cs"/>
                              <w:b/>
                              <w:bCs/>
                              <w:rtl/>
                            </w:rPr>
                            <w:t>التميز الخدماتي</w:t>
                          </w:r>
                        </w:p>
                      </w:txbxContent>
                    </v:textbox>
                  </v:rect>
                  <v:rect id="Rectangle 28" o:spid="_x0000_s1037" style="position:absolute;left:2136;top:10740;width:1575;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4DCE12F8" w14:textId="77777777" w:rsidR="00425696" w:rsidRPr="00152F29" w:rsidRDefault="00425696" w:rsidP="00425696">
                          <w:pPr>
                            <w:jc w:val="center"/>
                            <w:rPr>
                              <w:rFonts w:ascii="Simplified Arabic" w:hAnsi="Simplified Arabic" w:cs="Simplified Arabic"/>
                              <w:b/>
                              <w:bCs/>
                            </w:rPr>
                          </w:pPr>
                          <w:r w:rsidRPr="00152F29">
                            <w:rPr>
                              <w:rFonts w:ascii="Simplified Arabic" w:hAnsi="Simplified Arabic" w:cs="Simplified Arabic"/>
                              <w:b/>
                              <w:bCs/>
                              <w:rtl/>
                            </w:rPr>
                            <w:t>التميز المعرفي</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9" o:spid="_x0000_s1038" type="#_x0000_t88" style="position:absolute;left:3838;top:8925;width:220;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" filled="t" fillcolor="white [3201]" strokecolor="black [3200]" strokeweight="1pt">
                    <v:shadow color="#868686"/>
                  </v:shape>
                  <v:shape id="AutoShape 31" o:spid="_x0000_s1039" type="#_x0000_t32" style="position:absolute;left:4058;top:8483;width:2722;height:1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">
                    <v:stroke endarrow="block"/>
                  </v:shape>
                  <v:shape id="AutoShape 32" o:spid="_x0000_s1040" type="#_x0000_t32" style="position:absolute;left:4140;top:9311;width:2640;height:78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shape id="AutoShape 33" o:spid="_x0000_s1041" type="#_x0000_t32" style="position:absolute;left:4140;top:10185;width:2640;height:3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">
                    <v:stroke endarrow="block"/>
                  </v:shape>
                </v:group>
                <v:line id="Straight Connector 31" o:spid="_x0000_s1042" style="position:absolute;visibility:visible;mso-wrap-style:square" from="9982,6934" to="9982,18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" strokecolor="black [3200]" strokeweight="1pt">
                  <v:stroke joinstyle="miter"/>
                </v:line>
                <v:line id="Straight Connector 32" o:spid="_x0000_s1043" style="position:absolute;visibility:visible;mso-wrap-style:square" from="41605,6934" to="41605,12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" strokecolor="black [3200]" strokeweight="1pt">
                  <v:stroke joinstyle="miter"/>
                </v:line>
              </v:group>
            </w:pict>
          </mc:Fallback>
        </mc:AlternateContent>
      </w:r>
    </w:p>
    <w:p w14:paraId="02EEEBB0" w14:textId="77777777" w:rsidR="00425696" w:rsidRPr="000104DD" w:rsidRDefault="00425696" w:rsidP="00425696">
      <w:pPr>
        <w:pStyle w:val="Caption"/>
        <w:bidi/>
        <w:jc w:val="center"/>
        <w:rPr>
          <w:rFonts w:ascii="Simplified Arabic" w:hAnsi="Simplified Arabic" w:cs="Simplified Arabic"/>
          <w:b/>
          <w:bCs/>
          <w:i w:val="0"/>
          <w:iCs w:val="0"/>
          <w:color w:val="000000" w:themeColor="text1"/>
          <w:sz w:val="26"/>
          <w:szCs w:val="26"/>
          <w:rtl/>
        </w:rPr>
      </w:pPr>
      <w:r w:rsidRPr="000104DD">
        <w:rPr>
          <w:noProof/>
          <w:color w:val="000000" w:themeColor="text1"/>
        </w:rPr>
        <mc:AlternateContent>
          <mc:Choice Requires="wps">
            <w:drawing>
              <wp:anchor distT="0" distB="0" distL="114300" distR="114300" simplePos="0" relativeHeight="251672576" behindDoc="0" locked="0" layoutInCell="1" allowOverlap="1" wp14:anchorId="0CCD6396" wp14:editId="3E7224E5">
                <wp:simplePos x="0" y="0"/>
                <wp:positionH relativeFrom="column">
                  <wp:posOffset>0</wp:posOffset>
                </wp:positionH>
                <wp:positionV relativeFrom="paragraph">
                  <wp:posOffset>3498850</wp:posOffset>
                </wp:positionV>
                <wp:extent cx="5474970" cy="635"/>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5474970" cy="635"/>
                        </a:xfrm>
                        <a:prstGeom prst="rect">
                          <a:avLst/>
                        </a:prstGeom>
                        <a:solidFill>
                          <a:prstClr val="white"/>
                        </a:solidFill>
                        <a:ln>
                          <a:noFill/>
                        </a:ln>
                      </wps:spPr>
                      <wps:txbx>
                        <w:txbxContent>
                          <w:p w14:paraId="75BA9486" w14:textId="731777D9" w:rsidR="00425696" w:rsidRPr="005C3CEC" w:rsidRDefault="00425696" w:rsidP="00425696">
                            <w:pPr>
                              <w:pStyle w:val="Table"/>
                              <w:rPr>
                                <w:rFonts w:eastAsiaTheme="minorHAnsi"/>
                                <w:i/>
                                <w:iCs/>
                                <w:noProof/>
                                <w:color w:val="44546A" w:themeColor="text2"/>
                                <w:sz w:val="18"/>
                                <w:szCs w:val="18"/>
                                <w:lang w:eastAsia="en-US"/>
                              </w:rPr>
                            </w:pPr>
                            <w:bookmarkStart w:id="15" w:name="_Toc197562092"/>
                            <w:r>
                              <w:rPr>
                                <w:rtl/>
                              </w:rPr>
                              <w:t xml:space="preserve">الشكل:  </w:t>
                            </w:r>
                            <w:r>
                              <w:rPr>
                                <w:rtl/>
                              </w:rPr>
                              <w:fldChar w:fldCharType="begin"/>
                            </w:r>
                            <w:r>
                              <w:rPr>
                                <w:rtl/>
                              </w:rPr>
                              <w:instrText xml:space="preserve"> </w:instrText>
                            </w:r>
                            <w:r>
                              <w:instrText>SEQ</w:instrText>
                            </w:r>
                            <w:r>
                              <w:rPr>
                                <w:rtl/>
                              </w:rPr>
                              <w:instrText xml:space="preserve"> الشكل:_ \* </w:instrText>
                            </w:r>
                            <w:r>
                              <w:instrText>ARABIC</w:instrText>
                            </w:r>
                            <w:r>
                              <w:rPr>
                                <w:rtl/>
                              </w:rPr>
                              <w:instrText xml:space="preserve"> </w:instrText>
                            </w:r>
                            <w:r>
                              <w:rPr>
                                <w:rtl/>
                              </w:rPr>
                              <w:fldChar w:fldCharType="separate"/>
                            </w:r>
                            <w:r w:rsidR="00465ECE">
                              <w:rPr>
                                <w:noProof/>
                                <w:rtl/>
                              </w:rPr>
                              <w:t>1</w:t>
                            </w:r>
                            <w:r>
                              <w:rPr>
                                <w:rtl/>
                              </w:rPr>
                              <w:fldChar w:fldCharType="end"/>
                            </w:r>
                            <w:r>
                              <w:rPr>
                                <w:rFonts w:hint="cs"/>
                                <w:rtl/>
                              </w:rPr>
                              <w:t xml:space="preserve"> </w:t>
                            </w:r>
                            <w:bookmarkEnd w:id="15"/>
                            <w:r w:rsidR="003E5AB1">
                              <w:rPr>
                                <w:rFonts w:cs="Arial" w:hint="cs"/>
                                <w:rtl/>
                              </w:rPr>
                              <w:t xml:space="preserve">متغيرات الدراسة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CCD6396" id="_x0000_t202" coordsize="21600,21600" o:spt="202" path="m,l,21600r21600,l21600,xe">
                <v:stroke joinstyle="miter"/>
                <v:path gradientshapeok="t" o:connecttype="rect"/>
              </v:shapetype>
              <v:shape id="مربع نص 5" o:spid="_x0000_s1044" type="#_x0000_t202" style="position:absolute;left:0;text-align:left;margin-left:0;margin-top:275.5pt;width:431.1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" stroked="f">
                <v:textbox style="mso-fit-shape-to-text:t" inset="0,0,0,0">
                  <w:txbxContent>
                    <w:p w14:paraId="75BA9486" w14:textId="731777D9" w:rsidR="00425696" w:rsidRPr="005C3CEC" w:rsidRDefault="00425696" w:rsidP="00425696">
                      <w:pPr>
                        <w:pStyle w:val="Table"/>
                        <w:rPr>
                          <w:rFonts w:eastAsiaTheme="minorHAnsi"/>
                          <w:i/>
                          <w:iCs/>
                          <w:noProof/>
                          <w:color w:val="44546A" w:themeColor="text2"/>
                          <w:sz w:val="18"/>
                          <w:szCs w:val="18"/>
                          <w:lang w:eastAsia="en-US"/>
                        </w:rPr>
                      </w:pPr>
                      <w:bookmarkStart w:id="16" w:name="_Toc197562092"/>
                      <w:r>
                        <w:rPr>
                          <w:rtl/>
                        </w:rPr>
                        <w:t xml:space="preserve">الشكل:  </w:t>
                      </w:r>
                      <w:r>
                        <w:rPr>
                          <w:rtl/>
                        </w:rPr>
                        <w:fldChar w:fldCharType="begin"/>
                      </w:r>
                      <w:r>
                        <w:rPr>
                          <w:rtl/>
                        </w:rPr>
                        <w:instrText xml:space="preserve"> </w:instrText>
                      </w:r>
                      <w:r>
                        <w:instrText>SEQ</w:instrText>
                      </w:r>
                      <w:r>
                        <w:rPr>
                          <w:rtl/>
                        </w:rPr>
                        <w:instrText xml:space="preserve"> الشكل:_ \* </w:instrText>
                      </w:r>
                      <w:r>
                        <w:instrText>ARABIC</w:instrText>
                      </w:r>
                      <w:r>
                        <w:rPr>
                          <w:rtl/>
                        </w:rPr>
                        <w:instrText xml:space="preserve"> </w:instrText>
                      </w:r>
                      <w:r>
                        <w:rPr>
                          <w:rtl/>
                        </w:rPr>
                        <w:fldChar w:fldCharType="separate"/>
                      </w:r>
                      <w:r w:rsidR="00465ECE">
                        <w:rPr>
                          <w:noProof/>
                          <w:rtl/>
                        </w:rPr>
                        <w:t>1</w:t>
                      </w:r>
                      <w:r>
                        <w:rPr>
                          <w:rtl/>
                        </w:rPr>
                        <w:fldChar w:fldCharType="end"/>
                      </w:r>
                      <w:r>
                        <w:rPr>
                          <w:rFonts w:hint="cs"/>
                          <w:rtl/>
                        </w:rPr>
                        <w:t xml:space="preserve"> </w:t>
                      </w:r>
                      <w:bookmarkEnd w:id="16"/>
                      <w:r w:rsidR="003E5AB1">
                        <w:rPr>
                          <w:rFonts w:cs="Arial" w:hint="cs"/>
                          <w:rtl/>
                        </w:rPr>
                        <w:t xml:space="preserve">متغيرات الدراسة </w:t>
                      </w:r>
                    </w:p>
                  </w:txbxContent>
                </v:textbox>
              </v:shape>
            </w:pict>
          </mc:Fallback>
        </mc:AlternateContent>
      </w:r>
    </w:p>
    <w:p w14:paraId="22D481A0" w14:textId="77777777" w:rsidR="00425696" w:rsidRPr="000104DD" w:rsidRDefault="00425696" w:rsidP="00425696">
      <w:pPr>
        <w:pStyle w:val="Caption"/>
        <w:bidi/>
        <w:rPr>
          <w:rFonts w:ascii="Simplified Arabic" w:hAnsi="Simplified Arabic" w:cs="Simplified Arabic"/>
          <w:b/>
          <w:bCs/>
          <w:i w:val="0"/>
          <w:iCs w:val="0"/>
          <w:color w:val="000000" w:themeColor="text1"/>
          <w:sz w:val="26"/>
          <w:szCs w:val="26"/>
          <w:rtl/>
        </w:rPr>
      </w:pPr>
    </w:p>
    <w:p w14:paraId="4D7DA3EE" w14:textId="77777777" w:rsidR="00425696" w:rsidRPr="000104DD" w:rsidRDefault="00425696" w:rsidP="00425696">
      <w:pPr>
        <w:pStyle w:val="Caption"/>
        <w:bidi/>
        <w:jc w:val="center"/>
        <w:rPr>
          <w:rFonts w:ascii="Simplified Arabic" w:hAnsi="Simplified Arabic" w:cs="Simplified Arabic"/>
          <w:b/>
          <w:bCs/>
          <w:i w:val="0"/>
          <w:iCs w:val="0"/>
          <w:color w:val="000000" w:themeColor="text1"/>
          <w:sz w:val="26"/>
          <w:szCs w:val="26"/>
          <w:rtl/>
        </w:rPr>
      </w:pPr>
    </w:p>
    <w:p w14:paraId="6806B2E8" w14:textId="77777777" w:rsidR="00425696" w:rsidRPr="000104DD" w:rsidRDefault="00425696" w:rsidP="00425696">
      <w:pPr>
        <w:pStyle w:val="Caption"/>
        <w:bidi/>
        <w:jc w:val="center"/>
        <w:rPr>
          <w:rFonts w:ascii="Simplified Arabic" w:hAnsi="Simplified Arabic" w:cs="Simplified Arabic"/>
          <w:b/>
          <w:bCs/>
          <w:i w:val="0"/>
          <w:iCs w:val="0"/>
          <w:color w:val="000000" w:themeColor="text1"/>
          <w:sz w:val="26"/>
          <w:szCs w:val="26"/>
          <w:rtl/>
        </w:rPr>
      </w:pPr>
    </w:p>
    <w:p w14:paraId="640A5921" w14:textId="77777777" w:rsidR="00425696" w:rsidRPr="000104DD" w:rsidRDefault="00425696" w:rsidP="00425696">
      <w:pPr>
        <w:pStyle w:val="Caption"/>
        <w:bidi/>
        <w:jc w:val="center"/>
        <w:rPr>
          <w:rFonts w:ascii="Simplified Arabic" w:hAnsi="Simplified Arabic" w:cs="Simplified Arabic"/>
          <w:b/>
          <w:bCs/>
          <w:i w:val="0"/>
          <w:iCs w:val="0"/>
          <w:color w:val="000000" w:themeColor="text1"/>
          <w:sz w:val="26"/>
          <w:szCs w:val="26"/>
          <w:rtl/>
        </w:rPr>
      </w:pPr>
    </w:p>
    <w:p w14:paraId="7C0A2193" w14:textId="77777777" w:rsidR="00425696" w:rsidRPr="000104DD" w:rsidRDefault="00425696" w:rsidP="00425696">
      <w:pPr>
        <w:pStyle w:val="Caption"/>
        <w:bidi/>
        <w:jc w:val="center"/>
        <w:rPr>
          <w:rFonts w:ascii="Simplified Arabic" w:hAnsi="Simplified Arabic" w:cs="Simplified Arabic"/>
          <w:b/>
          <w:bCs/>
          <w:i w:val="0"/>
          <w:iCs w:val="0"/>
          <w:color w:val="000000" w:themeColor="text1"/>
          <w:sz w:val="26"/>
          <w:szCs w:val="26"/>
          <w:rtl/>
        </w:rPr>
      </w:pPr>
    </w:p>
    <w:p w14:paraId="2BB6F565" w14:textId="77777777" w:rsidR="00425696" w:rsidRPr="000104DD" w:rsidRDefault="00425696" w:rsidP="00425696">
      <w:pPr>
        <w:pStyle w:val="Caption"/>
        <w:bidi/>
        <w:rPr>
          <w:rFonts w:ascii="Simplified Arabic" w:hAnsi="Simplified Arabic" w:cs="Simplified Arabic"/>
          <w:b/>
          <w:bCs/>
          <w:i w:val="0"/>
          <w:iCs w:val="0"/>
          <w:noProof/>
          <w:color w:val="000000" w:themeColor="text1"/>
          <w:sz w:val="26"/>
          <w:szCs w:val="26"/>
          <w:rtl/>
        </w:rPr>
      </w:pPr>
      <w:r w:rsidRPr="000104DD">
        <w:rPr>
          <w:rFonts w:ascii="Simplified Arabic" w:hAnsi="Simplified Arabic" w:cs="Simplified Arabic"/>
          <w:b/>
          <w:bCs/>
          <w:i w:val="0"/>
          <w:iCs w:val="0"/>
          <w:color w:val="000000" w:themeColor="text1"/>
          <w:sz w:val="26"/>
          <w:szCs w:val="26"/>
          <w:rtl/>
        </w:rPr>
        <w:t>:</w:t>
      </w:r>
    </w:p>
    <w:p w14:paraId="24F0FA3C" w14:textId="77777777" w:rsidR="00425696" w:rsidRPr="000104DD" w:rsidRDefault="00425696" w:rsidP="00425696">
      <w:pPr>
        <w:bidi/>
        <w:rPr>
          <w:rFonts w:eastAsia="Times New Roman"/>
          <w:color w:val="000000" w:themeColor="text1"/>
          <w:rtl/>
          <w:lang w:eastAsia="en-GB"/>
        </w:rPr>
      </w:pPr>
    </w:p>
    <w:p w14:paraId="4BBCA1C5" w14:textId="77777777" w:rsidR="00425696" w:rsidRPr="000104DD" w:rsidRDefault="00425696" w:rsidP="00425696">
      <w:pPr>
        <w:bidi/>
        <w:rPr>
          <w:rFonts w:eastAsia="Times New Roman"/>
          <w:color w:val="000000" w:themeColor="text1"/>
          <w:rtl/>
          <w:lang w:eastAsia="en-GB"/>
        </w:rPr>
      </w:pPr>
    </w:p>
    <w:p w14:paraId="1E96D178" w14:textId="77777777" w:rsidR="00425696" w:rsidRPr="000104DD" w:rsidRDefault="00425696" w:rsidP="00425696">
      <w:pPr>
        <w:bidi/>
        <w:rPr>
          <w:rFonts w:eastAsia="Times New Roman"/>
          <w:color w:val="000000" w:themeColor="text1"/>
          <w:rtl/>
          <w:lang w:eastAsia="en-GB"/>
        </w:rPr>
      </w:pPr>
    </w:p>
    <w:p w14:paraId="1AEEA656" w14:textId="77777777" w:rsidR="00425696" w:rsidRPr="000104DD" w:rsidRDefault="00425696" w:rsidP="00425696">
      <w:pPr>
        <w:bidi/>
        <w:jc w:val="both"/>
        <w:rPr>
          <w:color w:val="000000" w:themeColor="text1"/>
          <w:rtl/>
          <w:lang w:eastAsia="en-GB"/>
        </w:rPr>
      </w:pPr>
      <w:r w:rsidRPr="000104DD">
        <w:rPr>
          <w:color w:val="000000" w:themeColor="text1"/>
          <w:lang w:eastAsia="en-GB"/>
        </w:rPr>
        <w:tab/>
      </w:r>
      <w:r w:rsidRPr="000104DD">
        <w:rPr>
          <w:rFonts w:hint="cs"/>
          <w:b/>
          <w:bCs/>
          <w:color w:val="000000" w:themeColor="text1"/>
          <w:rtl/>
          <w:lang w:eastAsia="en-GB"/>
        </w:rPr>
        <w:t>المصدر</w:t>
      </w:r>
      <w:r w:rsidRPr="000104DD">
        <w:rPr>
          <w:rFonts w:hint="cs"/>
          <w:color w:val="000000" w:themeColor="text1"/>
          <w:rtl/>
          <w:lang w:eastAsia="en-GB"/>
        </w:rPr>
        <w:t xml:space="preserve">: من اعداد الباحثة بالاعتماد على مراجعة الادبيات السابقة </w:t>
      </w:r>
    </w:p>
    <w:p w14:paraId="22BB4688" w14:textId="55E0BAB7" w:rsidR="00425696" w:rsidRPr="000104DD" w:rsidRDefault="00425696" w:rsidP="007D0BD7">
      <w:pPr>
        <w:pStyle w:val="Heading2"/>
        <w:rPr>
          <w:color w:val="000000" w:themeColor="text1"/>
        </w:rPr>
      </w:pPr>
      <w:bookmarkStart w:id="17" w:name="_Toc203952691"/>
      <w:bookmarkEnd w:id="13"/>
      <w:r w:rsidRPr="000104DD">
        <w:rPr>
          <w:color w:val="000000" w:themeColor="text1"/>
          <w:rtl/>
        </w:rPr>
        <w:lastRenderedPageBreak/>
        <w:t>منهجية الدراسة</w:t>
      </w:r>
      <w:bookmarkEnd w:id="17"/>
    </w:p>
    <w:p w14:paraId="058D9731" w14:textId="77777777" w:rsidR="00425696" w:rsidRPr="000104DD" w:rsidRDefault="00425696" w:rsidP="00D07703">
      <w:pPr>
        <w:pStyle w:val="NoSpacing"/>
        <w:bidi/>
        <w:spacing w:line="360" w:lineRule="auto"/>
        <w:ind w:left="116"/>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t>لتحقيق أهداف الدراسة والإجابة عن أسئلتها البحثية، سيتم اعتماد المنهج الوصفي التحليلي، نظراً لملاءمته في دراسة الظواهر الإدارية وتحليل العلاقات بين المتغيرات. وسيتم استخدام الاستبيان كأداة رئيسية لجمع البيانات الكمية، لما له من فعالية في قياس آراء المبحوثين واتجاهاتهم.</w:t>
      </w:r>
    </w:p>
    <w:p w14:paraId="36DA7645" w14:textId="0EB887FD" w:rsidR="000F6081" w:rsidRPr="000104DD" w:rsidRDefault="00425696" w:rsidP="006F1ECD">
      <w:pPr>
        <w:pStyle w:val="NoSpacing"/>
        <w:bidi/>
        <w:spacing w:line="360" w:lineRule="auto"/>
        <w:ind w:left="11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وُطبق الاستبيان على</w:t>
      </w:r>
      <w:r w:rsidR="00540511" w:rsidRPr="000104DD">
        <w:rPr>
          <w:rFonts w:ascii="Simplified Arabic" w:hAnsi="Simplified Arabic" w:cs="Simplified Arabic" w:hint="cs"/>
          <w:color w:val="000000" w:themeColor="text1"/>
          <w:sz w:val="28"/>
          <w:szCs w:val="28"/>
          <w:rtl/>
        </w:rPr>
        <w:t xml:space="preserve"> عدد من العاملين و</w:t>
      </w:r>
      <w:r w:rsidRPr="000104DD">
        <w:rPr>
          <w:rFonts w:ascii="Simplified Arabic" w:hAnsi="Simplified Arabic" w:cs="Simplified Arabic"/>
          <w:color w:val="000000" w:themeColor="text1"/>
          <w:sz w:val="28"/>
          <w:szCs w:val="28"/>
          <w:rtl/>
        </w:rPr>
        <w:t>القيادات الإدارية في هيئة الزكاة والضريبة والجمارك بمنطقة الرياض، بهدف قياس مدى ممارسة أبعاد القيادة التحويلية (التأثير المثالي، الدافعية الإلهامية، الاستثارة الفكرية)، وتحليل دورها في تعزيز التميز المؤسسي بمستوياته المختلفة (التميز المعرفي، التميز القيادي، التميز في تقديم الخدمات).</w:t>
      </w:r>
      <w:r w:rsidR="00AC7E1B" w:rsidRPr="000104DD">
        <w:rPr>
          <w:rFonts w:ascii="Simplified Arabic" w:hAnsi="Simplified Arabic" w:cs="Simplified Arabic" w:hint="cs"/>
          <w:color w:val="000000" w:themeColor="text1"/>
          <w:sz w:val="28"/>
          <w:szCs w:val="28"/>
          <w:rtl/>
        </w:rPr>
        <w:t xml:space="preserve"> </w:t>
      </w:r>
      <w:r w:rsidRPr="000104DD">
        <w:rPr>
          <w:rFonts w:ascii="Simplified Arabic" w:hAnsi="Simplified Arabic" w:cs="Simplified Arabic"/>
          <w:color w:val="000000" w:themeColor="text1"/>
          <w:sz w:val="28"/>
          <w:szCs w:val="28"/>
          <w:rtl/>
        </w:rPr>
        <w:t>وقد تم اختيار هذا المنهج لقدرته على رصد الواقع الإداري وتحليله بشكل موضوعي، مما يسهم في الوصول إلى نتائج دقيقة يمكن الاستفادة منها في تحسين الممارسات القيادية وتطوير الأداء المؤسسي بما يتماشى مع تطلعات رؤية المملكة 2030 في تطوير القطاع الحكومي وتعزيز جودة العمل المؤسسي</w:t>
      </w:r>
      <w:r w:rsidR="00AA0AE8" w:rsidRPr="000104DD">
        <w:rPr>
          <w:rFonts w:ascii="Simplified Arabic" w:hAnsi="Simplified Arabic" w:cs="Simplified Arabic"/>
          <w:color w:val="000000" w:themeColor="text1"/>
          <w:sz w:val="28"/>
          <w:szCs w:val="28"/>
          <w:rtl/>
        </w:rPr>
        <w:t>.</w:t>
      </w:r>
    </w:p>
    <w:p w14:paraId="177248F7" w14:textId="5C9C2AF0" w:rsidR="00AC7E1B" w:rsidRPr="000104DD" w:rsidRDefault="00AC7E1B" w:rsidP="006F1ECD">
      <w:pPr>
        <w:pStyle w:val="Heading2"/>
        <w:jc w:val="both"/>
        <w:rPr>
          <w:color w:val="000000" w:themeColor="text1"/>
        </w:rPr>
      </w:pPr>
      <w:bookmarkStart w:id="18" w:name="_Toc203952692"/>
      <w:r w:rsidRPr="000104DD">
        <w:rPr>
          <w:color w:val="000000" w:themeColor="text1"/>
          <w:rtl/>
        </w:rPr>
        <w:t>حدود الدراسة</w:t>
      </w:r>
      <w:bookmarkEnd w:id="18"/>
    </w:p>
    <w:p w14:paraId="5C844DAF" w14:textId="6E2833C5" w:rsidR="00AC7E1B" w:rsidRPr="000104DD" w:rsidRDefault="00AC7E1B" w:rsidP="006F1ECD">
      <w:pPr>
        <w:pStyle w:val="NoSpacing"/>
        <w:bidi/>
        <w:spacing w:line="360" w:lineRule="auto"/>
        <w:ind w:left="116"/>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t>تتحدد هذه الدراسة بمجموعة من الحدود التي تؤطر نطاقها وتحكم إمكانية تعميم نتائجها، وتشمل ما يلي:</w:t>
      </w:r>
    </w:p>
    <w:p w14:paraId="5AA51D0C" w14:textId="77777777" w:rsidR="00AC7E1B" w:rsidRPr="000104DD" w:rsidRDefault="00AC7E1B" w:rsidP="006F1ECD">
      <w:pPr>
        <w:pStyle w:val="NoSpacing"/>
        <w:bidi/>
        <w:spacing w:line="360" w:lineRule="auto"/>
        <w:ind w:left="116"/>
        <w:jc w:val="both"/>
        <w:rPr>
          <w:rFonts w:ascii="Simplified Arabic" w:hAnsi="Simplified Arabic" w:cs="Simplified Arabic"/>
          <w:b/>
          <w:bCs/>
          <w:color w:val="000000" w:themeColor="text1"/>
          <w:sz w:val="28"/>
          <w:szCs w:val="28"/>
        </w:rPr>
      </w:pPr>
      <w:r w:rsidRPr="000104DD">
        <w:rPr>
          <w:rFonts w:ascii="Simplified Arabic" w:hAnsi="Simplified Arabic" w:cs="Simplified Arabic"/>
          <w:b/>
          <w:bCs/>
          <w:color w:val="000000" w:themeColor="text1"/>
          <w:sz w:val="28"/>
          <w:szCs w:val="28"/>
          <w:rtl/>
        </w:rPr>
        <w:t>أولاً: الحدود الموضوعية:</w:t>
      </w:r>
    </w:p>
    <w:p w14:paraId="51BB61D4" w14:textId="6FDFDB37" w:rsidR="00AC7E1B" w:rsidRPr="000104DD" w:rsidRDefault="00AC7E1B" w:rsidP="006F1ECD">
      <w:pPr>
        <w:pStyle w:val="NoSpacing"/>
        <w:bidi/>
        <w:spacing w:line="360" w:lineRule="auto"/>
        <w:ind w:left="116"/>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t>تركّز هذه الدراسة على دراسة العلاقة بين أبعاد القيادة التحويلية (التأثير المثالي، الدافعية الإلهامية، الاستثارة الفكرية) وتحقيق التميز المؤسسي بمستوياته المختلفة (التميز القيادي، التميز الخدمي، التميز المعرفي) لدى العاملين في هيئة الزكاة والضريبة والجمارك بمنطقة الرياض</w:t>
      </w:r>
      <w:r w:rsidRPr="000104DD">
        <w:rPr>
          <w:rFonts w:ascii="Simplified Arabic" w:hAnsi="Simplified Arabic" w:cs="Simplified Arabic" w:hint="cs"/>
          <w:color w:val="000000" w:themeColor="text1"/>
          <w:sz w:val="28"/>
          <w:szCs w:val="28"/>
          <w:rtl/>
        </w:rPr>
        <w:t>.</w:t>
      </w:r>
    </w:p>
    <w:p w14:paraId="1CA4D6B0" w14:textId="77777777" w:rsidR="00AC7E1B" w:rsidRPr="000104DD" w:rsidRDefault="00AC7E1B" w:rsidP="006F1ECD">
      <w:pPr>
        <w:pStyle w:val="NoSpacing"/>
        <w:bidi/>
        <w:spacing w:line="360" w:lineRule="auto"/>
        <w:ind w:left="116"/>
        <w:jc w:val="both"/>
        <w:rPr>
          <w:rFonts w:ascii="Simplified Arabic" w:hAnsi="Simplified Arabic" w:cs="Simplified Arabic"/>
          <w:b/>
          <w:bCs/>
          <w:color w:val="000000" w:themeColor="text1"/>
          <w:sz w:val="28"/>
          <w:szCs w:val="28"/>
        </w:rPr>
      </w:pPr>
      <w:r w:rsidRPr="000104DD">
        <w:rPr>
          <w:rFonts w:ascii="Simplified Arabic" w:hAnsi="Simplified Arabic" w:cs="Simplified Arabic"/>
          <w:b/>
          <w:bCs/>
          <w:color w:val="000000" w:themeColor="text1"/>
          <w:sz w:val="28"/>
          <w:szCs w:val="28"/>
          <w:rtl/>
        </w:rPr>
        <w:t>ثانياً: الحدود المكانية:</w:t>
      </w:r>
    </w:p>
    <w:p w14:paraId="2000505F" w14:textId="048BECE7" w:rsidR="00AC7E1B" w:rsidRPr="000104DD" w:rsidRDefault="00AC7E1B" w:rsidP="006F1ECD">
      <w:pPr>
        <w:pStyle w:val="NoSpacing"/>
        <w:bidi/>
        <w:spacing w:line="360" w:lineRule="auto"/>
        <w:ind w:left="116"/>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t xml:space="preserve">تُجرى هذه الدراسة في المقرات التابعة لهيئة الزكاة والضريبة والجمارك بمنطقة </w:t>
      </w:r>
      <w:r w:rsidRPr="000104DD">
        <w:rPr>
          <w:rFonts w:ascii="Simplified Arabic" w:hAnsi="Simplified Arabic" w:cs="Simplified Arabic" w:hint="cs"/>
          <w:color w:val="000000" w:themeColor="text1"/>
          <w:sz w:val="28"/>
          <w:szCs w:val="28"/>
          <w:rtl/>
        </w:rPr>
        <w:t>.</w:t>
      </w:r>
    </w:p>
    <w:p w14:paraId="471800E3" w14:textId="77777777" w:rsidR="00AC7E1B" w:rsidRPr="000104DD" w:rsidRDefault="00AC7E1B" w:rsidP="006F1ECD">
      <w:pPr>
        <w:pStyle w:val="NoSpacing"/>
        <w:bidi/>
        <w:spacing w:line="360" w:lineRule="auto"/>
        <w:ind w:left="116"/>
        <w:jc w:val="both"/>
        <w:rPr>
          <w:rFonts w:ascii="Simplified Arabic" w:hAnsi="Simplified Arabic" w:cs="Simplified Arabic"/>
          <w:b/>
          <w:bCs/>
          <w:color w:val="000000" w:themeColor="text1"/>
          <w:sz w:val="28"/>
          <w:szCs w:val="28"/>
        </w:rPr>
      </w:pPr>
      <w:r w:rsidRPr="000104DD">
        <w:rPr>
          <w:rFonts w:ascii="Simplified Arabic" w:hAnsi="Simplified Arabic" w:cs="Simplified Arabic"/>
          <w:b/>
          <w:bCs/>
          <w:color w:val="000000" w:themeColor="text1"/>
          <w:sz w:val="28"/>
          <w:szCs w:val="28"/>
          <w:rtl/>
        </w:rPr>
        <w:lastRenderedPageBreak/>
        <w:t>ثالثاً: الحدود الزمنية:</w:t>
      </w:r>
    </w:p>
    <w:p w14:paraId="79BA4A34" w14:textId="72A481CB" w:rsidR="00AC7E1B" w:rsidRPr="000104DD" w:rsidRDefault="00AC7E1B" w:rsidP="006F1ECD">
      <w:pPr>
        <w:pStyle w:val="NoSpacing"/>
        <w:bidi/>
        <w:spacing w:line="360" w:lineRule="auto"/>
        <w:ind w:left="116"/>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t>تنحصر هذه الدراسة في الفترة الزمنية الخاصة بـ العام الدراسي 1447هـ / 2025م، وهي الفترة التي سيتم فيها تنفيذ جمع البيانات وتحليلها واستنتاج النتائج.</w:t>
      </w:r>
    </w:p>
    <w:p w14:paraId="7ABDA60C" w14:textId="77777777" w:rsidR="00AC7E1B" w:rsidRPr="000104DD" w:rsidRDefault="00AC7E1B" w:rsidP="006F1ECD">
      <w:pPr>
        <w:pStyle w:val="NoSpacing"/>
        <w:bidi/>
        <w:spacing w:line="360" w:lineRule="auto"/>
        <w:ind w:left="116"/>
        <w:jc w:val="both"/>
        <w:rPr>
          <w:rFonts w:ascii="Simplified Arabic" w:hAnsi="Simplified Arabic" w:cs="Simplified Arabic"/>
          <w:b/>
          <w:bCs/>
          <w:color w:val="000000" w:themeColor="text1"/>
          <w:sz w:val="28"/>
          <w:szCs w:val="28"/>
        </w:rPr>
      </w:pPr>
      <w:r w:rsidRPr="000104DD">
        <w:rPr>
          <w:rFonts w:ascii="Simplified Arabic" w:hAnsi="Simplified Arabic" w:cs="Simplified Arabic"/>
          <w:b/>
          <w:bCs/>
          <w:color w:val="000000" w:themeColor="text1"/>
          <w:sz w:val="28"/>
          <w:szCs w:val="28"/>
          <w:rtl/>
        </w:rPr>
        <w:t>رابعاً: الحدود البشرية:</w:t>
      </w:r>
    </w:p>
    <w:p w14:paraId="2057BF76" w14:textId="3C29A62F" w:rsidR="000F6081" w:rsidRPr="000104DD" w:rsidRDefault="00AC7E1B" w:rsidP="006F1ECD">
      <w:pPr>
        <w:pStyle w:val="NoSpacing"/>
        <w:bidi/>
        <w:spacing w:line="360" w:lineRule="auto"/>
        <w:ind w:left="116"/>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تقتصر الدراسة على عينة من القيادات الإدارية والعاملين في هيئة الزكاة والضريبة والجمارك بمنطقة الرياض</w:t>
      </w:r>
      <w:r w:rsidRPr="000104DD">
        <w:rPr>
          <w:rFonts w:ascii="Simplified Arabic" w:hAnsi="Simplified Arabic" w:cs="Simplified Arabic" w:hint="cs"/>
          <w:color w:val="000000" w:themeColor="text1"/>
          <w:sz w:val="28"/>
          <w:szCs w:val="28"/>
          <w:rtl/>
        </w:rPr>
        <w:t>.</w:t>
      </w:r>
      <w:r w:rsidR="000F6081" w:rsidRPr="000104DD">
        <w:rPr>
          <w:rFonts w:ascii="Simplified Arabic" w:hAnsi="Simplified Arabic" w:cs="Simplified Arabic"/>
          <w:color w:val="000000" w:themeColor="text1"/>
          <w:sz w:val="28"/>
          <w:szCs w:val="28"/>
          <w:rtl/>
        </w:rPr>
        <w:br w:type="page"/>
      </w:r>
    </w:p>
    <w:p w14:paraId="4E145B25" w14:textId="77777777" w:rsidR="00D42160" w:rsidRPr="000104DD" w:rsidRDefault="000F6081" w:rsidP="00D42160">
      <w:pPr>
        <w:pStyle w:val="Heading1"/>
        <w:numPr>
          <w:ilvl w:val="0"/>
          <w:numId w:val="0"/>
        </w:numPr>
        <w:tabs>
          <w:tab w:val="right" w:pos="746"/>
          <w:tab w:val="right" w:pos="1196"/>
        </w:tabs>
        <w:ind w:left="116" w:firstLine="90"/>
        <w:rPr>
          <w:color w:val="000000" w:themeColor="text1"/>
          <w:rtl/>
        </w:rPr>
      </w:pPr>
      <w:bookmarkStart w:id="19" w:name="_Toc203952693"/>
      <w:r w:rsidRPr="000104DD">
        <w:rPr>
          <w:rFonts w:hint="cs"/>
          <w:color w:val="000000" w:themeColor="text1"/>
          <w:rtl/>
        </w:rPr>
        <w:lastRenderedPageBreak/>
        <w:t>الفصل الثاني</w:t>
      </w:r>
      <w:bookmarkEnd w:id="19"/>
      <w:r w:rsidRPr="000104DD">
        <w:rPr>
          <w:rFonts w:hint="cs"/>
          <w:color w:val="000000" w:themeColor="text1"/>
          <w:rtl/>
        </w:rPr>
        <w:t xml:space="preserve"> </w:t>
      </w:r>
      <w:bookmarkStart w:id="20" w:name="_Toc203876110"/>
      <w:bookmarkStart w:id="21" w:name="_Toc196510018"/>
    </w:p>
    <w:p w14:paraId="215E9A9B" w14:textId="5FC19966" w:rsidR="000F6081" w:rsidRDefault="000F6081" w:rsidP="00D42160">
      <w:pPr>
        <w:pStyle w:val="Heading1"/>
        <w:rPr>
          <w:color w:val="000000" w:themeColor="text1"/>
          <w:rtl/>
        </w:rPr>
      </w:pPr>
      <w:bookmarkStart w:id="22" w:name="_Toc203952694"/>
      <w:r w:rsidRPr="000104DD">
        <w:rPr>
          <w:rFonts w:hint="cs"/>
          <w:color w:val="000000" w:themeColor="text1"/>
          <w:rtl/>
        </w:rPr>
        <w:t>الاطار النظري وملخص الدراسات السابقة</w:t>
      </w:r>
      <w:bookmarkEnd w:id="20"/>
      <w:bookmarkEnd w:id="22"/>
      <w:r w:rsidRPr="000104DD">
        <w:rPr>
          <w:rFonts w:hint="cs"/>
          <w:color w:val="000000" w:themeColor="text1"/>
          <w:rtl/>
        </w:rPr>
        <w:t xml:space="preserve"> </w:t>
      </w:r>
    </w:p>
    <w:p w14:paraId="2126D545" w14:textId="145DB820" w:rsidR="004E5382" w:rsidRPr="004E5382" w:rsidRDefault="004E5382" w:rsidP="004E5382">
      <w:pPr>
        <w:bidi/>
        <w:jc w:val="both"/>
        <w:rPr>
          <w:rFonts w:ascii="Simplified Arabic" w:hAnsi="Simplified Arabic" w:cs="Simplified Arabic"/>
          <w:sz w:val="28"/>
          <w:szCs w:val="28"/>
          <w:rtl/>
        </w:rPr>
      </w:pPr>
      <w:r w:rsidRPr="004E5382">
        <w:rPr>
          <w:rFonts w:ascii="Simplified Arabic" w:hAnsi="Simplified Arabic" w:cs="Simplified Arabic"/>
          <w:sz w:val="28"/>
          <w:szCs w:val="28"/>
          <w:rtl/>
        </w:rPr>
        <w:t>يستعرض هذا الفصل الإطار النظري وملخص الدراسات السابقة ذات الصلة بموضوع القيادة التحويلية ودورها في تحقيق التميز المؤسسي. وقد تناول الإطار النظري المفاهيم الأساسية للقيادة وأبعاد القيادة التحويلية من حيث التأثير المثالي، والتحفيز الإلهامي، والاعتبار الفردي، والاستثارة الفكرية، موضحًا انعكاسها على الأداء والابتكار. كما استعرض الفصل مفهوم التميز المؤسسي وأبعاده الرئيسة، إضافة إلى مراجعة منهجية للدراسات العربية والأجنبية السابقة، بهدف بناء أساس علمي متين يدعم أهداف الدراسة الحالية</w:t>
      </w:r>
      <w:r w:rsidRPr="004E5382">
        <w:rPr>
          <w:rFonts w:ascii="Simplified Arabic" w:hAnsi="Simplified Arabic" w:cs="Simplified Arabic"/>
          <w:sz w:val="28"/>
          <w:szCs w:val="28"/>
        </w:rPr>
        <w:t>.</w:t>
      </w:r>
    </w:p>
    <w:p w14:paraId="7CB6D340" w14:textId="77777777" w:rsidR="00E0632A" w:rsidRPr="009D3CCD" w:rsidRDefault="00E0632A" w:rsidP="00E0632A">
      <w:pPr>
        <w:pStyle w:val="Heading2"/>
        <w:jc w:val="both"/>
      </w:pPr>
      <w:r w:rsidRPr="009D3CCD">
        <w:rPr>
          <w:rtl/>
        </w:rPr>
        <w:t>الإطار النظري</w:t>
      </w:r>
    </w:p>
    <w:p w14:paraId="0CD34A72" w14:textId="77777777" w:rsidR="00E0632A" w:rsidRPr="009D3CCD" w:rsidRDefault="00E0632A" w:rsidP="00E0632A">
      <w:pPr>
        <w:pStyle w:val="Heading3"/>
        <w:jc w:val="both"/>
      </w:pPr>
      <w:r w:rsidRPr="009D3CCD">
        <w:rPr>
          <w:rtl/>
        </w:rPr>
        <w:t>القيادة</w:t>
      </w:r>
    </w:p>
    <w:p w14:paraId="20DBA533"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 xml:space="preserve">حازت القيادة على مكانة بارزة في الدراسات الإدارية الحديثة، لما تمثله من عنصر أساسي في التأثير على سلوك الأفراد داخل المنظمات، وهو سلوك يُعد محورًا مهمًا في ضمان استمرارية المؤسسة وتحقيق </w:t>
      </w:r>
      <w:bookmarkStart w:id="23" w:name="_Hlk207137718"/>
      <w:r w:rsidRPr="00DC7632">
        <w:rPr>
          <w:rFonts w:ascii="Simplified Arabic" w:hAnsi="Simplified Arabic" w:cs="Simplified Arabic"/>
          <w:sz w:val="28"/>
          <w:szCs w:val="28"/>
          <w:rtl/>
        </w:rPr>
        <w:t>نجاحها. وتتجسد فعالية القائد في قدرته على المواءمة بين متطلبات العمل الرسمية واحتياجات العنصر البشري، بما يحقق الانسجام المطلوب للوصول إلى الأهداف المشتركة، ويعزز مستويات الكفاءة والفاعلية التنظيمية</w:t>
      </w:r>
      <w:r w:rsidRPr="00DC7632">
        <w:rPr>
          <w:rFonts w:ascii="Simplified Arabic" w:hAnsi="Simplified Arabic" w:cs="Simplified Arabic"/>
          <w:sz w:val="28"/>
          <w:szCs w:val="28"/>
        </w:rPr>
        <w:t xml:space="preserve"> (Saad Alessa, 2021).</w:t>
      </w:r>
    </w:p>
    <w:p w14:paraId="255D4855" w14:textId="77777777" w:rsidR="00E0632A" w:rsidRPr="00DC7632" w:rsidRDefault="00E0632A" w:rsidP="00E0632A">
      <w:pPr>
        <w:pStyle w:val="Heading4"/>
        <w:jc w:val="both"/>
      </w:pPr>
      <w:r w:rsidRPr="00DC7632">
        <w:rPr>
          <w:rtl/>
        </w:rPr>
        <w:t>القيادة التحويلية</w:t>
      </w:r>
    </w:p>
    <w:p w14:paraId="06AC9E34"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تُعد القيادة التحويلية من المفاهيم القيادية الحديثة التي تبلورت تدريجيًا في الأدبيات الإدارية. وترجع بداياتها الأولى إلى أفكار ماكس فيبر حول القيادة الكاريزمية، وتوسعت في أبحاث داونتون ضمن مؤلفه</w:t>
      </w:r>
      <w:r w:rsidRPr="00DC7632">
        <w:rPr>
          <w:rFonts w:ascii="Simplified Arabic" w:hAnsi="Simplified Arabic" w:cs="Simplified Arabic"/>
          <w:sz w:val="28"/>
          <w:szCs w:val="28"/>
        </w:rPr>
        <w:t xml:space="preserve"> The Rebel Leadership. </w:t>
      </w:r>
      <w:r w:rsidRPr="00DC7632">
        <w:rPr>
          <w:rFonts w:ascii="Simplified Arabic" w:hAnsi="Simplified Arabic" w:cs="Simplified Arabic"/>
          <w:sz w:val="28"/>
          <w:szCs w:val="28"/>
          <w:rtl/>
        </w:rPr>
        <w:t>غير أن إسهام جيمس ماكجريجور بيرنز في كتابه</w:t>
      </w:r>
      <w:r w:rsidRPr="00DC7632">
        <w:rPr>
          <w:rFonts w:ascii="Simplified Arabic" w:hAnsi="Simplified Arabic" w:cs="Simplified Arabic"/>
          <w:sz w:val="28"/>
          <w:szCs w:val="28"/>
        </w:rPr>
        <w:t xml:space="preserve"> Leadership </w:t>
      </w:r>
      <w:r w:rsidRPr="00DC7632">
        <w:rPr>
          <w:rFonts w:ascii="Simplified Arabic" w:hAnsi="Simplified Arabic" w:cs="Simplified Arabic"/>
          <w:sz w:val="28"/>
          <w:szCs w:val="28"/>
          <w:rtl/>
        </w:rPr>
        <w:t xml:space="preserve">عام 1978 كان نقطة التحول الرئيسة، إذ وضع إطارًا نظريًا يميز بين القيادة </w:t>
      </w:r>
      <w:r w:rsidRPr="00DC7632">
        <w:rPr>
          <w:rFonts w:ascii="Simplified Arabic" w:hAnsi="Simplified Arabic" w:cs="Simplified Arabic"/>
          <w:sz w:val="28"/>
          <w:szCs w:val="28"/>
          <w:rtl/>
        </w:rPr>
        <w:lastRenderedPageBreak/>
        <w:t>التبادلية، التي تقوم على تبادل المنافع بين القائد وأتباعه، والقيادة التحويلية، التي تركز على ترسيخ القيم السامية وتعزيز الثقة وتحفيز الأفراد لتجاوز المستويات المتوقعة من الأداء</w:t>
      </w:r>
      <w:r w:rsidRPr="00DC7632">
        <w:rPr>
          <w:rFonts w:ascii="Simplified Arabic" w:hAnsi="Simplified Arabic" w:cs="Simplified Arabic"/>
          <w:sz w:val="28"/>
          <w:szCs w:val="28"/>
        </w:rPr>
        <w:t xml:space="preserve"> (Saad Alessa, 2021).</w:t>
      </w:r>
    </w:p>
    <w:p w14:paraId="273DE2A5" w14:textId="77777777" w:rsidR="00E0632A" w:rsidRPr="00DC7632" w:rsidRDefault="00E0632A" w:rsidP="00E0632A">
      <w:pPr>
        <w:bidi/>
        <w:spacing w:line="360" w:lineRule="auto"/>
        <w:jc w:val="both"/>
        <w:rPr>
          <w:rFonts w:ascii="Simplified Arabic" w:hAnsi="Simplified Arabic" w:cs="Simplified Arabic"/>
          <w:sz w:val="28"/>
          <w:szCs w:val="28"/>
          <w:rtl/>
        </w:rPr>
      </w:pPr>
      <w:r w:rsidRPr="00DC7632">
        <w:rPr>
          <w:rFonts w:ascii="Simplified Arabic" w:hAnsi="Simplified Arabic" w:cs="Simplified Arabic"/>
          <w:sz w:val="28"/>
          <w:szCs w:val="28"/>
          <w:rtl/>
        </w:rPr>
        <w:t>وفي عام 1985، عمل برنارد باس على تطوير النظرية وصياغتها بأسلوب أكثر منهجية، حيث أوضح أن القادة التحويليين يمتلكون القدرة على إلهام أتباعهم وإثارة مشاعر الولاء والانتماء لديهم، مما يدفعهم لتقديم أداء يفوق المتطلبات المحددة. كما ربط باس هذا النمط القيادي بالجوانب النفسية المحفزة للتغيير، ناقلًا المفهوم من نطاق العلوم السياسية إلى ميدان علم النفس، ليعكس البعد التحويلي الناتج عن التأثير الإيجابي للقائد على سلوك الأفراد (قهيري، 2018). وفي التسعينيات، قدّم باس بالتعاون مع أفوليو إطارًا متكاملًا لأبعاد القيادة التحويلية، تزامن مع إعداد برامج تدريبية تهدف إلى ترسيخ هذا الأسلوب القيادي في بيئات العمل</w:t>
      </w:r>
      <w:r w:rsidRPr="00DC7632">
        <w:rPr>
          <w:rFonts w:ascii="Simplified Arabic" w:hAnsi="Simplified Arabic" w:cs="Simplified Arabic"/>
          <w:sz w:val="28"/>
          <w:szCs w:val="28"/>
        </w:rPr>
        <w:t xml:space="preserve"> (Bass &amp; Avolio, 1991)</w:t>
      </w:r>
    </w:p>
    <w:p w14:paraId="0C2C9ECC" w14:textId="77777777" w:rsidR="00E0632A" w:rsidRPr="00DC7632" w:rsidRDefault="00E0632A" w:rsidP="00E0632A">
      <w:pPr>
        <w:pStyle w:val="Heading4"/>
        <w:jc w:val="both"/>
      </w:pPr>
      <w:r w:rsidRPr="00DC7632">
        <w:rPr>
          <w:rtl/>
        </w:rPr>
        <w:t>أبعاد القيادة التحويلية</w:t>
      </w:r>
    </w:p>
    <w:p w14:paraId="26D4BD32"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قدّم باس (1985) إطارًا للأبعاد الرئيسة للقيادة التحويلية، حددها في أربعة عناصر أساسية: التأثير المثالي، التحفيز الإلهامي، التحفيز الفكري، والاعتبار الفردي. وفي عام 1995، أعاد باس صياغة مفهوم الكاريزما ليصبح تحت مسمى "التأثير المثالي" (</w:t>
      </w:r>
      <w:r w:rsidRPr="00DC7632">
        <w:rPr>
          <w:rFonts w:ascii="Simplified Arabic" w:hAnsi="Simplified Arabic" w:cs="Simplified Arabic"/>
          <w:sz w:val="28"/>
          <w:szCs w:val="28"/>
        </w:rPr>
        <w:t>Idealized Influence</w:t>
      </w:r>
      <w:r w:rsidRPr="00DC7632">
        <w:rPr>
          <w:rFonts w:ascii="Simplified Arabic" w:hAnsi="Simplified Arabic" w:cs="Simplified Arabic"/>
          <w:sz w:val="28"/>
          <w:szCs w:val="28"/>
          <w:rtl/>
        </w:rPr>
        <w:t>)، مبينًا أن القائد الذي يجسد هذا البعد يتمتع بقدرة على كسب احترام وتقدير أتباعه بفضل قيمه الراسخة وسلوكياته الأخلاقية، مما يجعله نموذجًا يحتذى به في بيئة العمل (فوزي، 2022).</w:t>
      </w:r>
    </w:p>
    <w:p w14:paraId="4A6AECC6" w14:textId="77777777" w:rsidR="00E0632A" w:rsidRPr="009D3CCD" w:rsidRDefault="00E0632A" w:rsidP="00E0632A">
      <w:pPr>
        <w:bidi/>
        <w:spacing w:line="360" w:lineRule="auto"/>
        <w:jc w:val="both"/>
        <w:rPr>
          <w:rFonts w:ascii="Simplified Arabic" w:hAnsi="Simplified Arabic" w:cs="Simplified Arabic"/>
          <w:b/>
          <w:bCs/>
          <w:sz w:val="28"/>
          <w:szCs w:val="28"/>
        </w:rPr>
      </w:pPr>
      <w:r w:rsidRPr="009D3CCD">
        <w:rPr>
          <w:rFonts w:ascii="Simplified Arabic" w:hAnsi="Simplified Arabic" w:cs="Simplified Arabic"/>
          <w:b/>
          <w:bCs/>
          <w:sz w:val="28"/>
          <w:szCs w:val="28"/>
          <w:rtl/>
        </w:rPr>
        <w:t>أ. التأثير المثالي (الكاريزما)</w:t>
      </w:r>
    </w:p>
    <w:p w14:paraId="030A37F5"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 xml:space="preserve">يشير التأثير المثالي إلى الأنماط السلوكية التي يمارسها القائد، والتي تُكسبه الإعجاب والثقة من جانب التابعين. ويتحقق ذلك عندما يضع القائد مصلحة فريقه فوق مصالحه الشخصية، ويشاركهم </w:t>
      </w:r>
      <w:r w:rsidRPr="00DC7632">
        <w:rPr>
          <w:rFonts w:ascii="Simplified Arabic" w:hAnsi="Simplified Arabic" w:cs="Simplified Arabic"/>
          <w:sz w:val="28"/>
          <w:szCs w:val="28"/>
          <w:rtl/>
        </w:rPr>
        <w:lastRenderedPageBreak/>
        <w:t>المخاطر، ويظهر التزامًا قويًا بالقيم الأخلاقية (علي شريف وعلي شريف، 2019). ويتميز القائد الكاريزمي بقدرته على التأثير العاطفي في الأفراد من خلال شخصيته الجاذبة ورؤيته الملهمة، مما يدفعهم لمواجهة التحديات وتحقيق أهداف المنظمة (فوزي، 2022).</w:t>
      </w:r>
    </w:p>
    <w:p w14:paraId="3A11652E"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وبيّن باس أن التأثير المثالي يتجسد في نوعين من السلوكيات (جلال وكاظم، 2017):</w:t>
      </w:r>
    </w:p>
    <w:p w14:paraId="486371E0"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تأثير السمات: ويتمثل في الصفات الشخصية التي تجعل القائد قدوة، مثل النزاهة، الثبات على المبادئ، والالتزام.</w:t>
      </w:r>
    </w:p>
    <w:p w14:paraId="2A1478E4" w14:textId="77777777" w:rsidR="00E0632A" w:rsidRPr="00DC7632" w:rsidRDefault="00E0632A" w:rsidP="00E0632A">
      <w:pPr>
        <w:bidi/>
        <w:spacing w:line="360" w:lineRule="auto"/>
        <w:jc w:val="both"/>
        <w:rPr>
          <w:rFonts w:ascii="Simplified Arabic" w:hAnsi="Simplified Arabic" w:cs="Simplified Arabic"/>
          <w:sz w:val="28"/>
          <w:szCs w:val="28"/>
        </w:rPr>
      </w:pPr>
      <w:r w:rsidRPr="009D3CCD">
        <w:rPr>
          <w:rFonts w:ascii="Simplified Arabic" w:hAnsi="Simplified Arabic" w:cs="Simplified Arabic"/>
          <w:b/>
          <w:bCs/>
          <w:sz w:val="28"/>
          <w:szCs w:val="28"/>
          <w:rtl/>
        </w:rPr>
        <w:t>تأثير السلوكيات:</w:t>
      </w:r>
      <w:r w:rsidRPr="00DC7632">
        <w:rPr>
          <w:rFonts w:ascii="Simplified Arabic" w:hAnsi="Simplified Arabic" w:cs="Simplified Arabic"/>
          <w:sz w:val="28"/>
          <w:szCs w:val="28"/>
          <w:rtl/>
        </w:rPr>
        <w:t xml:space="preserve"> ويعكس الأفعال الملموسة التي تعبر عن القيم الأخلاقية، مثل الجرأة في اتخاذ القرارات والشجاعة في مواجهة المواقف الصعبة (فوزي، 2022).</w:t>
      </w:r>
    </w:p>
    <w:p w14:paraId="6E6E867C" w14:textId="77777777" w:rsidR="00E0632A" w:rsidRPr="00DC7632" w:rsidRDefault="00E0632A" w:rsidP="00E0632A">
      <w:pPr>
        <w:pStyle w:val="Heading4"/>
        <w:jc w:val="both"/>
      </w:pPr>
      <w:r w:rsidRPr="00DC7632">
        <w:rPr>
          <w:rtl/>
        </w:rPr>
        <w:t>أبعاد القيادة التحويلية</w:t>
      </w:r>
    </w:p>
    <w:p w14:paraId="212A4413" w14:textId="77777777" w:rsidR="00E0632A" w:rsidRPr="009D3CCD" w:rsidRDefault="00E0632A" w:rsidP="00E0632A">
      <w:pPr>
        <w:bidi/>
        <w:spacing w:line="360" w:lineRule="auto"/>
        <w:jc w:val="both"/>
        <w:rPr>
          <w:rFonts w:ascii="Simplified Arabic" w:hAnsi="Simplified Arabic" w:cs="Simplified Arabic"/>
          <w:b/>
          <w:bCs/>
          <w:sz w:val="28"/>
          <w:szCs w:val="28"/>
        </w:rPr>
      </w:pPr>
      <w:r w:rsidRPr="009D3CCD">
        <w:rPr>
          <w:rFonts w:ascii="Simplified Arabic" w:hAnsi="Simplified Arabic" w:cs="Simplified Arabic"/>
          <w:b/>
          <w:bCs/>
          <w:sz w:val="28"/>
          <w:szCs w:val="28"/>
          <w:rtl/>
        </w:rPr>
        <w:t>أ. التأثيرات الجوهرية للقائد النموذجي</w:t>
      </w:r>
    </w:p>
    <w:p w14:paraId="6F1ED202" w14:textId="661533AA" w:rsidR="00E0632A" w:rsidRPr="00DC7632" w:rsidRDefault="00E0632A" w:rsidP="006F1ECD">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يلعب القائد الذي يجسد النموذج المثالي دورًا محوريًا في ترسيخ الثقة بينه وبين فريقه، من خلال بناء منظومة قيمية راسخة تعزز الانتماء والالتزام. هذه الثقة تنشأ عندما يُظهر القائد إيمانًا بقدرة الفريق على مواجهة التحديات المعقدة، ويحفزهم على تبني مواقف إيجابية تجاه المشكلات، بل ويشجعهم على النظر إليها كفرص للنمو والتطوير. إضافة إلى ذلك، يبرز القائد النموذجي من خلال ما يعكسه من اعتزاز بالإنجازات، وثقة بالنفس، وحفاظ على كرامة الموقف، مما يلهم الآخرين للسير على خطاه. كما يوازن بين الأهداف الفردية وأهداف المنظمة، بحيث يدفع العمل الجماعي نحو تحقيق رؤية مشتركة تجمع بين الطموح الشخصي والمصلحة المؤسسية (مرزوق وآخرون، 2019).</w:t>
      </w:r>
    </w:p>
    <w:p w14:paraId="0C6B9728" w14:textId="77777777" w:rsidR="00E0632A" w:rsidRPr="009D3CCD" w:rsidRDefault="00E0632A" w:rsidP="00E0632A">
      <w:pPr>
        <w:bidi/>
        <w:spacing w:line="360" w:lineRule="auto"/>
        <w:jc w:val="both"/>
        <w:rPr>
          <w:rFonts w:ascii="Simplified Arabic" w:hAnsi="Simplified Arabic" w:cs="Simplified Arabic"/>
          <w:b/>
          <w:bCs/>
          <w:sz w:val="28"/>
          <w:szCs w:val="28"/>
        </w:rPr>
      </w:pPr>
      <w:r w:rsidRPr="009D3CCD">
        <w:rPr>
          <w:rFonts w:ascii="Simplified Arabic" w:hAnsi="Simplified Arabic" w:cs="Simplified Arabic"/>
          <w:b/>
          <w:bCs/>
          <w:sz w:val="28"/>
          <w:szCs w:val="28"/>
          <w:rtl/>
        </w:rPr>
        <w:lastRenderedPageBreak/>
        <w:t xml:space="preserve">ب. التحفيز الإلهامي </w:t>
      </w:r>
    </w:p>
    <w:p w14:paraId="169299E6"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يمثل التحفيز الإلهامي قدرة القائد على غرس الحماس والطاقة الإيجابية داخل الفريق من خلال صياغة رؤية مستقبلية مقنعة وربطها بأهداف استراتيجية واضحة. القائد هنا لا يكتفي بإعلان التوقعات، بل يسعى لترجمتها إلى رسائل مُلهمة تحفّز الأتباع على تجاوز حدود أدائهم المعتاد. ويُعد تعزيز روح الفريق والمثابرة من أبرز نتائجه، إذ يستخدم القائد وسائل تواصل فعالة – مثل الاجتماعات التحفيزية والقصص الملهمة – لترسيخ التفاؤل والالتزام برسالة المنظمة (شقور، 2024). ومن خلال هذا البُعد، يخلق القائد بيئة عمل قائمة على القيم المشتركة، حيث تصبح الأهداف تحديات محفزة، وليست مهام روتينية، مما يزيد من التفاعل الجماعي ويعزز الاستثمار الجهدي لتحقيق النتائج.</w:t>
      </w:r>
    </w:p>
    <w:p w14:paraId="1126C128" w14:textId="77777777" w:rsidR="00E0632A" w:rsidRPr="009D3CCD" w:rsidRDefault="00E0632A" w:rsidP="00E0632A">
      <w:pPr>
        <w:bidi/>
        <w:spacing w:line="360" w:lineRule="auto"/>
        <w:jc w:val="both"/>
        <w:rPr>
          <w:rFonts w:ascii="Simplified Arabic" w:hAnsi="Simplified Arabic" w:cs="Simplified Arabic"/>
          <w:b/>
          <w:bCs/>
          <w:sz w:val="28"/>
          <w:szCs w:val="28"/>
        </w:rPr>
      </w:pPr>
      <w:r w:rsidRPr="009D3CCD">
        <w:rPr>
          <w:rFonts w:ascii="Simplified Arabic" w:hAnsi="Simplified Arabic" w:cs="Simplified Arabic"/>
          <w:b/>
          <w:bCs/>
          <w:sz w:val="28"/>
          <w:szCs w:val="28"/>
          <w:rtl/>
        </w:rPr>
        <w:t>ج. الاعتبار الفردي</w:t>
      </w:r>
    </w:p>
    <w:p w14:paraId="4D1F6F84" w14:textId="3DB3B470" w:rsidR="00E0632A" w:rsidRDefault="00E0632A" w:rsidP="00E0632A">
      <w:pPr>
        <w:bidi/>
        <w:spacing w:line="360" w:lineRule="auto"/>
        <w:jc w:val="both"/>
        <w:rPr>
          <w:rFonts w:ascii="Simplified Arabic" w:hAnsi="Simplified Arabic" w:cs="Simplified Arabic"/>
          <w:sz w:val="28"/>
          <w:szCs w:val="28"/>
          <w:rtl/>
        </w:rPr>
      </w:pPr>
      <w:r w:rsidRPr="00DC7632">
        <w:rPr>
          <w:rFonts w:ascii="Simplified Arabic" w:hAnsi="Simplified Arabic" w:cs="Simplified Arabic"/>
          <w:sz w:val="28"/>
          <w:szCs w:val="28"/>
          <w:rtl/>
        </w:rPr>
        <w:t xml:space="preserve">يعكس الاعتبار الفردي قدرة القائد على إدراك الفروق الفردية بين المرؤوسين، وتقديم الدعم الملائم لكل فرد بما يتناسب مع مستوى خبرته، ونمط شخصيته، ودرجة التزامه. القائد الذي يطبق هذا البُعد يتصرف كمرشد وميسر، فيعمل على تمكين الموظفين ذوي الأداء العالي من خلال منحهم صلاحيات أوسع، بينما يركز مع الموظفين الجدد على التدريب والتوجيه لرفع كفاءتهم (عطية، 2017؛ </w:t>
      </w:r>
      <w:r w:rsidRPr="00DC7632">
        <w:rPr>
          <w:rFonts w:ascii="Simplified Arabic" w:hAnsi="Simplified Arabic" w:cs="Simplified Arabic"/>
          <w:sz w:val="28"/>
          <w:szCs w:val="28"/>
        </w:rPr>
        <w:t>Alzoraiki et al., 2023</w:t>
      </w:r>
      <w:r w:rsidRPr="00DC7632">
        <w:rPr>
          <w:rFonts w:ascii="Simplified Arabic" w:hAnsi="Simplified Arabic" w:cs="Simplified Arabic"/>
          <w:sz w:val="28"/>
          <w:szCs w:val="28"/>
          <w:rtl/>
        </w:rPr>
        <w:t>). كما يحرص على فتح قنوات الحوار وتشجيع المشاركة في صنع القرار، مع تجنب النقد العلني الذي قد يضعف المعنويات. هذا النمط القيادي يعزز الثقة المتبادلة ويحفز الأتباع على تبني سلوكيات إيجابية مثل الإحساس بالمسؤولية والانتماء التنظيمي (</w:t>
      </w:r>
      <w:r w:rsidRPr="00DC7632">
        <w:rPr>
          <w:rFonts w:ascii="Simplified Arabic" w:hAnsi="Simplified Arabic" w:cs="Simplified Arabic"/>
          <w:sz w:val="28"/>
          <w:szCs w:val="28"/>
        </w:rPr>
        <w:t>Alzoraiki et al., 2023</w:t>
      </w:r>
      <w:r w:rsidRPr="00DC7632">
        <w:rPr>
          <w:rFonts w:ascii="Simplified Arabic" w:hAnsi="Simplified Arabic" w:cs="Simplified Arabic"/>
          <w:sz w:val="28"/>
          <w:szCs w:val="28"/>
          <w:rtl/>
        </w:rPr>
        <w:t>).</w:t>
      </w:r>
    </w:p>
    <w:p w14:paraId="4A05EECC" w14:textId="77777777" w:rsidR="00E0632A" w:rsidRPr="009D3CCD" w:rsidRDefault="00E0632A" w:rsidP="00E0632A">
      <w:pPr>
        <w:bidi/>
        <w:spacing w:line="360" w:lineRule="auto"/>
        <w:jc w:val="both"/>
        <w:rPr>
          <w:rFonts w:ascii="Simplified Arabic" w:hAnsi="Simplified Arabic" w:cs="Simplified Arabic"/>
          <w:b/>
          <w:bCs/>
          <w:sz w:val="28"/>
          <w:szCs w:val="28"/>
        </w:rPr>
      </w:pPr>
      <w:r w:rsidRPr="009D3CCD">
        <w:rPr>
          <w:rFonts w:ascii="Simplified Arabic" w:hAnsi="Simplified Arabic" w:cs="Simplified Arabic"/>
          <w:b/>
          <w:bCs/>
          <w:sz w:val="28"/>
          <w:szCs w:val="28"/>
          <w:rtl/>
        </w:rPr>
        <w:t xml:space="preserve">د. الاستثارة الفكرية </w:t>
      </w:r>
    </w:p>
    <w:p w14:paraId="60A6EBC3" w14:textId="77777777" w:rsidR="00E0632A" w:rsidRPr="00DC7632" w:rsidRDefault="00E0632A" w:rsidP="00E0632A">
      <w:pPr>
        <w:bidi/>
        <w:spacing w:line="360" w:lineRule="auto"/>
        <w:jc w:val="both"/>
        <w:rPr>
          <w:rFonts w:ascii="Simplified Arabic" w:hAnsi="Simplified Arabic" w:cs="Simplified Arabic"/>
          <w:sz w:val="28"/>
          <w:szCs w:val="28"/>
          <w:rtl/>
        </w:rPr>
      </w:pPr>
      <w:r w:rsidRPr="00DC7632">
        <w:rPr>
          <w:rFonts w:ascii="Simplified Arabic" w:hAnsi="Simplified Arabic" w:cs="Simplified Arabic"/>
          <w:sz w:val="28"/>
          <w:szCs w:val="28"/>
          <w:rtl/>
        </w:rPr>
        <w:lastRenderedPageBreak/>
        <w:t>تتمثل الاستثارة الفكرية في تشجيع القائد للمرؤوسين على التفكير بطرق مبتكرة وتجاوز القوالب النمطية في حل المشكلات. القائد هنا يدفع أتباعه إلى إعادة النظر في الفرضيات المألوفة، وتحليل التحديات بعمق، وتوليد أفكار جديدة تتسم بالجرأة والابتكار (حمدان، 2019). ويمتاز هذا البُعد بخلق بيئة لا تُعاقب على الأخطاء، بل تتعامل معها كفرص للتعلم، مما يحفز الأفراد على المبادرة والمخاطرة المحسوبة. ومن خلال إشراك الموظفين في عملية صنع القرار وتشجيع التفكير النقدي، يساهم القائد في رفع مستويات الرضا الوظيفي وتقليل المقاومة لأي تغيير تنظيمي (عطية، 2017).</w:t>
      </w:r>
    </w:p>
    <w:p w14:paraId="7EAF8801" w14:textId="77777777" w:rsidR="00E0632A" w:rsidRPr="00DC7632" w:rsidRDefault="00E0632A" w:rsidP="00E0632A">
      <w:pPr>
        <w:pStyle w:val="Heading3"/>
        <w:jc w:val="both"/>
      </w:pPr>
      <w:r w:rsidRPr="00DC7632">
        <w:rPr>
          <w:rtl/>
        </w:rPr>
        <w:t>التميز</w:t>
      </w:r>
    </w:p>
    <w:p w14:paraId="2F018B58"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يمثل التميز تجاوز الحدود التقليدية للأداء للوصول إلى مستويات إنجاز استثنائية، سواء على المستوى الفردي أو الجماعي أو المؤسسي. فهو يعكس مزيجًا من الجودة العالية، والابتكار المستمر، والتفوق في تنفيذ المهام، مما يساهم في تحقيق الأهداف بكفاءة وفاعلية. وبالمفهوم الإجرائي، يمكن النظر إلى التميز باعتباره مهارة إيجابية تسعى لتجاوز المعايير المعتادة في الأداء، سواء في المجال الشخصي أو التنظيمي. ويشير ملاح (2021) إلى أن التميز يقوم على قياس الأداء ومقارنته بمعايير التنمية البشرية، مستندًا إلى نتائج أبحاث علم النفس والدراسات الاجتماعية. ويشمل هذا التقييم تحليل السمات الفردية وانعكاساتها على جودة الأداء، إضافة إلى دراسة أداء الفرق ككيانات متكاملة. كما يمتد المفهوم إلى الهياكل المؤسسية، حيث يمثل التميز التنظيمي عنصرًا حاسمًا في تحسين الجودة ورفع كفاءة الأداء (أبو عودة، 2020). وبذلك يصبح التميز إطارًا شاملًا يجمع بين القدرات الفردية والعمل الجماعي المتناغم، في سبيل دعم الرؤية الاستراتيجية للمؤسسات.</w:t>
      </w:r>
    </w:p>
    <w:p w14:paraId="694B87E8" w14:textId="77777777" w:rsidR="00E0632A" w:rsidRPr="00DC7632" w:rsidRDefault="00E0632A" w:rsidP="00E0632A">
      <w:pPr>
        <w:pStyle w:val="Heading4"/>
        <w:jc w:val="both"/>
      </w:pPr>
      <w:r w:rsidRPr="00DC7632">
        <w:rPr>
          <w:rtl/>
        </w:rPr>
        <w:lastRenderedPageBreak/>
        <w:t>مفهوم التميز المؤسسي</w:t>
      </w:r>
    </w:p>
    <w:p w14:paraId="11A9C06D"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يمكن تعريف التميز المؤسسي بأنه عملية منهجية تهدف إلى استثمار الفرص المتاحة من خلال تطبيق التخطيط الاستراتيجي بكفاءة، واتباع رؤية واضحة تُوجه الموارد نحو تحقيق الأهداف المرسومة، مع ضمان الاستخدام الأمثل للإمكانات الداخلية وتحقيق التحسين المستمر في الأداء (الأخضر، 2020). ويتجسد هذا المفهوم في تبني أفضل الممارسات عند تنفيذ المهام، وتعزيز قنوات الاتصال مع العملاء، وبناء علاقات تقوم على الثقة والتفاعل الإيجابي، إضافة إلى دراسة البيئة التنافسية وتحليل عناصر القوة والضعف في المحيط الخارجي (</w:t>
      </w:r>
      <w:r w:rsidRPr="00DC7632">
        <w:rPr>
          <w:rFonts w:ascii="Simplified Arabic" w:hAnsi="Simplified Arabic" w:cs="Simplified Arabic"/>
          <w:sz w:val="28"/>
          <w:szCs w:val="28"/>
        </w:rPr>
        <w:t>Garg &amp; Shukla, 2017</w:t>
      </w:r>
      <w:r w:rsidRPr="00DC7632">
        <w:rPr>
          <w:rFonts w:ascii="Simplified Arabic" w:hAnsi="Simplified Arabic" w:cs="Simplified Arabic"/>
          <w:sz w:val="28"/>
          <w:szCs w:val="28"/>
          <w:rtl/>
        </w:rPr>
        <w:t>).</w:t>
      </w:r>
    </w:p>
    <w:p w14:paraId="3847D3B7"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كما يرى رشيد (2020) أن التميز المؤسسي يعبر عن حالة مستدامة من الإبداع والتفوق تتجاوز المستويات المعتادة للأداء، بما يضمن تحقيق نتائج نوعية تتوافق مع توقعات جميع أصحاب المصلحة. ويُعد هذا التميز هدفًا استراتيجيًا تسعى المؤسسات لبلوغه، بهدف تعزيز موقعها التنافسي وضمان رضا العملاء والمجتمع، من خلال الالتزام بالمعايير المؤسسية والأنظمة الإدارية التي تدعم الجودة وترسخ السمعة الإيجابية (الرفاعي، 2021).</w:t>
      </w:r>
    </w:p>
    <w:p w14:paraId="3691DD36"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 xml:space="preserve">ويشير </w:t>
      </w:r>
      <w:r w:rsidRPr="00DC7632">
        <w:rPr>
          <w:rFonts w:ascii="Simplified Arabic" w:hAnsi="Simplified Arabic" w:cs="Simplified Arabic"/>
          <w:sz w:val="28"/>
          <w:szCs w:val="28"/>
        </w:rPr>
        <w:t>Zahed</w:t>
      </w:r>
      <w:r w:rsidRPr="00DC7632">
        <w:rPr>
          <w:rFonts w:ascii="Simplified Arabic" w:hAnsi="Simplified Arabic" w:cs="Simplified Arabic"/>
          <w:sz w:val="28"/>
          <w:szCs w:val="28"/>
          <w:rtl/>
        </w:rPr>
        <w:t xml:space="preserve"> وآخرون (2020) إلى أن التميز المؤسسي يتمثل في تكامل الأنشطة الداخلية للمؤسسة من أجل تحقيق الأهداف المحددة مسبقًا، مع التركيز على تعظيم رضا الأطراف المعنية، وتحقيق نتائج ملموسة، ودعم القيادة الفعالة، وضمان وضوح الرؤية، وتطبيق الإدارة الكفؤة، وتنمية الكفاءات البشرية، وتحفيز الابتكار، وتعزيز التعلم المستمر. ويرى رشيد (2020) أن التميز يعكس أيضًا قدرة المؤسسة على إيجاد توازن دائم بين العوامل الداخلية والخارجية لتحسين أدائها.</w:t>
      </w:r>
    </w:p>
    <w:p w14:paraId="14E03045"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 xml:space="preserve">ويشمل التميز المؤسسي كذلك مجموعة من الأساليب والأنشطة التي تهدف للحفاظ على الأداء الحالي مع السعي لتحقيق قفزات نوعية فيه، وذلك من خلال تطوير القدرات البشرية والتقنية </w:t>
      </w:r>
      <w:r w:rsidRPr="00DC7632">
        <w:rPr>
          <w:rFonts w:ascii="Simplified Arabic" w:hAnsi="Simplified Arabic" w:cs="Simplified Arabic"/>
          <w:sz w:val="28"/>
          <w:szCs w:val="28"/>
          <w:rtl/>
        </w:rPr>
        <w:lastRenderedPageBreak/>
        <w:t>والخدماتية بما يلبي احتياجات المجتمع على نحو أفضل. ويتجلى هذا التميز في قدرة المؤسسة على تقديم منتجات أو خدمات تفوق تلك التي يقدمها المنافسون، وتجاوز توقعات العملاء بفضل وضوح الرؤية والتخطيط الاستراتيجي المحكم (الرفاعي، 2021).</w:t>
      </w:r>
    </w:p>
    <w:p w14:paraId="77A87DC3"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وأخيرًا، يوضح الحواطي (2020) أن التميز المؤسسي هو قدرة المنظمة على تحقيق تفوق استراتيجي في الأداء وحل المشكلات بكفاءة، بما يميزها عن غيرها من المنافسين. كما يُعرّف بأنه حالة من الابتكار الإداري والتفوق التنظيمي التي تهدف للوصول إلى أعلى مستويات الأداء في جميع مجالات العمل، بهدف التفوق على المنافسين وتلبية احتياجات المستفيدين. ويؤكد علي (2019) أن هذا التميز يتجسد في الجهود المستمرة لبناء إطار عمل قائم على المعايير الواضحة والعمليات المحفزة، بما يضمن تقديم خدمات ومنتجات تفوق توقعات العملاء.</w:t>
      </w:r>
    </w:p>
    <w:p w14:paraId="15ED929C" w14:textId="77777777" w:rsidR="00E0632A" w:rsidRPr="006B7FBE" w:rsidRDefault="00E0632A" w:rsidP="00E0632A">
      <w:pPr>
        <w:pStyle w:val="Heading4"/>
        <w:jc w:val="both"/>
      </w:pPr>
      <w:r w:rsidRPr="006B7FBE">
        <w:rPr>
          <w:rtl/>
        </w:rPr>
        <w:t>أبعاد التميز المؤسسي</w:t>
      </w:r>
    </w:p>
    <w:p w14:paraId="561E2C62" w14:textId="77777777" w:rsidR="00E0632A" w:rsidRPr="006B7FBE" w:rsidRDefault="00E0632A" w:rsidP="00E0632A">
      <w:pPr>
        <w:bidi/>
        <w:spacing w:line="360" w:lineRule="auto"/>
        <w:jc w:val="both"/>
        <w:rPr>
          <w:rFonts w:ascii="Simplified Arabic" w:hAnsi="Simplified Arabic" w:cs="Simplified Arabic"/>
          <w:b/>
          <w:bCs/>
          <w:sz w:val="28"/>
          <w:szCs w:val="28"/>
        </w:rPr>
      </w:pPr>
      <w:r w:rsidRPr="006B7FBE">
        <w:rPr>
          <w:rFonts w:ascii="Simplified Arabic" w:hAnsi="Simplified Arabic" w:cs="Simplified Arabic"/>
          <w:b/>
          <w:bCs/>
          <w:sz w:val="28"/>
          <w:szCs w:val="28"/>
          <w:rtl/>
        </w:rPr>
        <w:t>أ. التميز القيادي</w:t>
      </w:r>
    </w:p>
    <w:p w14:paraId="04E93DAA" w14:textId="43367968" w:rsidR="006F1ECD" w:rsidRPr="00DC7632" w:rsidRDefault="00E0632A" w:rsidP="004E5382">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 xml:space="preserve">يمثل التميز القيادي المحرك الأساسي لبلوغ التفوق المؤسسي، إذ تقوم القيادة الفعّالة على تحفيز الأفراد وإلهامهم للعمل بروح الفريق، وتوجيه طاقاتهم نحو الأهداف الاستراتيجية. ويؤكد داوود (2020) أن نجاح القيادات العليا يتجلى في تبني ممارسات تعزز الشفافية، مثل تطبيق سياسة "الباب المفتوح" التي تتيح تدفق التواصل بين الإدارة والموظفين، مما يسرّع حل المشكلات ويعزز تبادل الأفكار. كما يشير عودات (2024) إلى أن القيادة المتميزة تقوم على ترسيخ ثقافة تشجع اللامركزية والمشاركة الفاعلة في صياغة الخطط، الأمر الذي يعزز الانتماء ويحفز الابتكار. وبالتحليل، يمكن القول إن القائد المتميز يجمع بين الرؤية المستقبلية، والقدرة على إلهام الفرق، والمرونة في مواجهة التحديات، إضافة إلى تحفيز التعلم المؤسسي. هذه السمات تسهم في تطوير </w:t>
      </w:r>
      <w:r w:rsidRPr="00DC7632">
        <w:rPr>
          <w:rFonts w:ascii="Simplified Arabic" w:hAnsi="Simplified Arabic" w:cs="Simplified Arabic"/>
          <w:sz w:val="28"/>
          <w:szCs w:val="28"/>
          <w:rtl/>
        </w:rPr>
        <w:lastRenderedPageBreak/>
        <w:t>مهارات العاملين وتمكينهم من تقديم أداء استثنائي ينعكس مباشرة على كفاءة المؤسسة وتحقيقها لأهدافها.</w:t>
      </w:r>
    </w:p>
    <w:p w14:paraId="4458DDF0" w14:textId="77777777" w:rsidR="00E0632A" w:rsidRPr="006B7FBE" w:rsidRDefault="00E0632A" w:rsidP="00E0632A">
      <w:pPr>
        <w:bidi/>
        <w:spacing w:line="360" w:lineRule="auto"/>
        <w:jc w:val="both"/>
        <w:rPr>
          <w:rFonts w:ascii="Simplified Arabic" w:hAnsi="Simplified Arabic" w:cs="Simplified Arabic"/>
          <w:b/>
          <w:bCs/>
          <w:sz w:val="28"/>
          <w:szCs w:val="28"/>
        </w:rPr>
      </w:pPr>
      <w:r w:rsidRPr="006B7FBE">
        <w:rPr>
          <w:rFonts w:ascii="Simplified Arabic" w:hAnsi="Simplified Arabic" w:cs="Simplified Arabic"/>
          <w:b/>
          <w:bCs/>
          <w:sz w:val="28"/>
          <w:szCs w:val="28"/>
          <w:rtl/>
        </w:rPr>
        <w:t>ب. التميز في الخدمة</w:t>
      </w:r>
    </w:p>
    <w:p w14:paraId="204708DF"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 xml:space="preserve">يعتمد التفوق في تقديم الخدمات على تصميم تجارب تلبي توقعات العملاء وتتجاوزها، من خلال الالتزام بالجودة والكفاءة. ويحدد </w:t>
      </w:r>
      <w:r w:rsidRPr="00DC7632">
        <w:rPr>
          <w:rFonts w:ascii="Simplified Arabic" w:hAnsi="Simplified Arabic" w:cs="Simplified Arabic"/>
          <w:sz w:val="28"/>
          <w:szCs w:val="28"/>
        </w:rPr>
        <w:t>Salem &amp; Hammouda</w:t>
      </w:r>
      <w:r w:rsidRPr="00DC7632">
        <w:rPr>
          <w:rFonts w:ascii="Simplified Arabic" w:hAnsi="Simplified Arabic" w:cs="Simplified Arabic"/>
          <w:sz w:val="28"/>
          <w:szCs w:val="28"/>
          <w:rtl/>
        </w:rPr>
        <w:t xml:space="preserve"> (2023) عدة أبعاد للخدمة المتميزة، تشمل سهولة الوصول عبر قنوات متعددة، وملاءمة الخدمات لاحتياجات المجتمع المتغيرة، والعدالة في تقديمها لضمان المساواة، إضافة إلى الكفاءة في استغلال الموارد، والفاعلية في تحقيق الأهداف المرجوة. وبالتحليل، فإن هذا البعد لا يقتصر على جودة الخدمة نفسها، بل يمتد ليشمل طبيعة التفاعل بين مقدم الخدمة والمستفيد، مع الاستفادة من التكنولوجيا في تحسين التجربة وتقليل التكاليف. كما أن تطبيق معايير الجودة العالمية يرفع من سمعة المؤسسة التنافسية ويعزز قدرتها على جذب العملاء وتحقيق الاستدامة المالية والاجتماعية.</w:t>
      </w:r>
    </w:p>
    <w:p w14:paraId="602C0DD4" w14:textId="77777777" w:rsidR="00E0632A" w:rsidRPr="006B7FBE" w:rsidRDefault="00E0632A" w:rsidP="00E0632A">
      <w:pPr>
        <w:bidi/>
        <w:spacing w:line="360" w:lineRule="auto"/>
        <w:jc w:val="both"/>
        <w:rPr>
          <w:rFonts w:ascii="Simplified Arabic" w:hAnsi="Simplified Arabic" w:cs="Simplified Arabic"/>
          <w:b/>
          <w:bCs/>
          <w:sz w:val="28"/>
          <w:szCs w:val="28"/>
        </w:rPr>
      </w:pPr>
      <w:r w:rsidRPr="006B7FBE">
        <w:rPr>
          <w:rFonts w:ascii="Simplified Arabic" w:hAnsi="Simplified Arabic" w:cs="Simplified Arabic"/>
          <w:b/>
          <w:bCs/>
          <w:sz w:val="28"/>
          <w:szCs w:val="28"/>
          <w:rtl/>
        </w:rPr>
        <w:t>ج. التميز المعرفي</w:t>
      </w:r>
    </w:p>
    <w:p w14:paraId="151B6E69"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 xml:space="preserve">يشكل التميز في إدارة المعرفة أساسًا لتعزيز القدرة التنافسية، حيث يعرفه </w:t>
      </w:r>
      <w:r w:rsidRPr="00DC7632">
        <w:rPr>
          <w:rFonts w:ascii="Simplified Arabic" w:hAnsi="Simplified Arabic" w:cs="Simplified Arabic"/>
          <w:sz w:val="28"/>
          <w:szCs w:val="28"/>
        </w:rPr>
        <w:t>Salem &amp; Al-Hamad</w:t>
      </w:r>
      <w:r w:rsidRPr="00DC7632">
        <w:rPr>
          <w:rFonts w:ascii="Simplified Arabic" w:hAnsi="Simplified Arabic" w:cs="Simplified Arabic"/>
          <w:sz w:val="28"/>
          <w:szCs w:val="28"/>
          <w:rtl/>
        </w:rPr>
        <w:t xml:space="preserve"> (2021) بأنه القدرة على إدارة دورة المعرفة بجميع مراحلها من إنشاء، وتوثيق، ومشاركة، وتطبيق، بما يخدم الأهداف الاستراتيجية. ويوضح حمد فارس (2024) أن هذا البعد يقوم على أربعة محاور رئيسية:</w:t>
      </w:r>
    </w:p>
    <w:p w14:paraId="5867774D"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إدارة المعرفة: تطوير أنظمة رقمية متقدمة تسهّل الوصول إلى المعلومات وتحديثها، مما يقلل الفاقد المعرفي ويعزز دقة القرارات.</w:t>
      </w:r>
    </w:p>
    <w:p w14:paraId="1458B7EA"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lastRenderedPageBreak/>
        <w:t>ثقافة التعلم: تحويل المعرفة الفردية إلى أصول مؤسسية عبر حوافز وتشجيع مشاركة الخبرات، مثل إنشاء منصات للأفكار المبتكرة.</w:t>
      </w:r>
    </w:p>
    <w:p w14:paraId="2A9457E9"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التكنولوجيا والبحث والتطوير: استثمار أدوات التحليل المتقدمة مثل الذكاء الاصطناعي والبيانات الضخمة لاستشراف التوجهات المستقبلية وتوجيه الاستثمارات.</w:t>
      </w:r>
    </w:p>
    <w:p w14:paraId="17FD5F90"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التعلم المستمر: تصميم برامج تدريبية تستجيب للفجوات المهارية وتدمج التقييم الذاتي لضمان مواكبة التطورات.</w:t>
      </w:r>
    </w:p>
    <w:p w14:paraId="6E47C996" w14:textId="77777777" w:rsidR="00E0632A" w:rsidRPr="00DC7632" w:rsidRDefault="00E0632A" w:rsidP="00E0632A">
      <w:pPr>
        <w:bidi/>
        <w:spacing w:line="360" w:lineRule="auto"/>
        <w:jc w:val="both"/>
        <w:rPr>
          <w:rFonts w:ascii="Simplified Arabic" w:hAnsi="Simplified Arabic" w:cs="Simplified Arabic"/>
          <w:sz w:val="28"/>
          <w:szCs w:val="28"/>
          <w:rtl/>
        </w:rPr>
      </w:pPr>
      <w:r w:rsidRPr="00DC7632">
        <w:rPr>
          <w:rFonts w:ascii="Simplified Arabic" w:hAnsi="Simplified Arabic" w:cs="Simplified Arabic"/>
          <w:sz w:val="28"/>
          <w:szCs w:val="28"/>
          <w:rtl/>
        </w:rPr>
        <w:t>وبتحليل هذه المحاور، يتضح أن التميز المعرفي لا يقتصر على جمع المعلومات، بل يكمن في دمج المعرفة في العمليات التشغيلية وصياغة الاستراتيجيات طويلة المدى، بما يحولها إلى ميزة تنافسية مستدامة تعزز الابتكار وتقلل الفجوة بين النظرية والتطبيق.</w:t>
      </w:r>
    </w:p>
    <w:p w14:paraId="530D7B1F" w14:textId="77777777" w:rsidR="00E0632A" w:rsidRPr="006B7FBE" w:rsidRDefault="00E0632A" w:rsidP="00E0632A">
      <w:pPr>
        <w:bidi/>
        <w:spacing w:line="360" w:lineRule="auto"/>
        <w:jc w:val="both"/>
        <w:rPr>
          <w:rFonts w:ascii="Simplified Arabic" w:hAnsi="Simplified Arabic" w:cs="Simplified Arabic"/>
          <w:b/>
          <w:bCs/>
          <w:sz w:val="28"/>
          <w:szCs w:val="28"/>
        </w:rPr>
      </w:pPr>
      <w:r w:rsidRPr="006B7FBE">
        <w:rPr>
          <w:rFonts w:ascii="Simplified Arabic" w:hAnsi="Simplified Arabic" w:cs="Simplified Arabic"/>
          <w:b/>
          <w:bCs/>
          <w:sz w:val="28"/>
          <w:szCs w:val="28"/>
          <w:rtl/>
        </w:rPr>
        <w:t>د. تميز الموارد البشرية</w:t>
      </w:r>
    </w:p>
    <w:p w14:paraId="47394960"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يمثل التميز في إدارة الموارد البشرية أحد العناصر الجوهرية في تحقيق التفوق المؤسسي، إذ يعتمد على استراتيجيات تحول القوى العاملة من مجرد عنصر تشغيلي إلى أصول ديناميكية قادرة على قيادة التحول والتكيف مع المتغيرات (</w:t>
      </w:r>
      <w:r w:rsidRPr="00DC7632">
        <w:rPr>
          <w:rFonts w:ascii="Simplified Arabic" w:hAnsi="Simplified Arabic" w:cs="Simplified Arabic"/>
          <w:sz w:val="28"/>
          <w:szCs w:val="28"/>
        </w:rPr>
        <w:t>El-Ebiary et al., 2021</w:t>
      </w:r>
      <w:r w:rsidRPr="00DC7632">
        <w:rPr>
          <w:rFonts w:ascii="Simplified Arabic" w:hAnsi="Simplified Arabic" w:cs="Simplified Arabic"/>
          <w:sz w:val="28"/>
          <w:szCs w:val="28"/>
          <w:rtl/>
        </w:rPr>
        <w:t xml:space="preserve">). ويتجسد هذا البعد من خلال مجموعة من الممارسات المترابطة، أبرزها: القيادة الاستشرافية التي تضع سياسات تنسجم مع قدرات الموظفين وأهداف المؤسسة، مع تعزيز اللامركزية بما يرسخ إحساس العاملين بالملكية والمسؤولية؛ وتحفيز الابتكار عبر توفير بيئة عمل تسمح بالتجريب، وتعتبر الفشل فرصة للتعلم، مع تفعيل منصات لدعم الأفكار الجديدة وتنظيم فعاليات تحفيزية مثل "الهاكاثونات". كما يشمل التنمية المستدامة التي توفر مسارات وظيفية مرنة وبرامج تدريبية مبنية على التحليل التنبئي للاحتياجات المستقبلية، خاصة في مجالات المهارات الرقمية والقيادية. ويُضاف إلى ذلك التنوع </w:t>
      </w:r>
      <w:r w:rsidRPr="00DC7632">
        <w:rPr>
          <w:rFonts w:ascii="Simplified Arabic" w:hAnsi="Simplified Arabic" w:cs="Simplified Arabic"/>
          <w:sz w:val="28"/>
          <w:szCs w:val="28"/>
          <w:rtl/>
        </w:rPr>
        <w:lastRenderedPageBreak/>
        <w:t>والإدماج كآلية لزيادة الإبداع الجماعي من خلال استقطاب كفاءات متعددة الخلفيات، مع ضمان العدالة في فرص التوظيف والترقية. وأخيرًا، تأتي المشاركة الفعالة التي تُشرك الموظفين في صياغة الرؤية الاستراتيجية عبر آليات مثل استطلاعات الرأي وورش العمل التفاعلية، بما يعزز ولاءهم وانتماءهم التنظيمي.</w:t>
      </w:r>
    </w:p>
    <w:p w14:paraId="7BC0BE0A" w14:textId="77777777" w:rsidR="00E0632A" w:rsidRPr="00DC7632" w:rsidRDefault="00E0632A" w:rsidP="00E0632A">
      <w:pPr>
        <w:pStyle w:val="Heading3"/>
        <w:jc w:val="both"/>
      </w:pPr>
      <w:r w:rsidRPr="00DC7632">
        <w:rPr>
          <w:rtl/>
        </w:rPr>
        <w:t>دور القيادة التحويلية في تحقيق التميز المؤسسي</w:t>
      </w:r>
    </w:p>
    <w:p w14:paraId="2C47817E" w14:textId="77777777" w:rsidR="00E0632A" w:rsidRPr="00DC7632"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تلعب القيادة التحويلية دورًا محوريًا في دفع المؤسسات نحو التميز من خلال تحفيز العاملين، وتعزيز ثقافة الابتكار، وتحسين الأداء التنظيمي. ويتميز القادة التحويليون بقدرتهم على صياغة رؤية مشتركة تتبناها فرق العمل، بما يعزز الالتزام والانتماء (</w:t>
      </w:r>
      <w:r w:rsidRPr="00DC7632">
        <w:rPr>
          <w:rFonts w:ascii="Simplified Arabic" w:hAnsi="Simplified Arabic" w:cs="Simplified Arabic"/>
          <w:sz w:val="28"/>
          <w:szCs w:val="28"/>
        </w:rPr>
        <w:t>Ahmed Mugedi &amp; Mohd Noor, 2024</w:t>
      </w:r>
      <w:r w:rsidRPr="00DC7632">
        <w:rPr>
          <w:rFonts w:ascii="Simplified Arabic" w:hAnsi="Simplified Arabic" w:cs="Simplified Arabic"/>
          <w:sz w:val="28"/>
          <w:szCs w:val="28"/>
          <w:rtl/>
        </w:rPr>
        <w:t>). فقد أظهرت دراسة ميدانية في البلديات الفلسطينية أن هذا النمط القيادي يساهم في ترسيخ بيئة عمل إبداعية تدعم حل المشكلات، فيما بينت دراسة أخرى لحمادة (2022) وجود ارتباط إيجابي قوي بين القيادة التحويلية وتحسين الأداء المؤسسي في وزارة الاقتصاد الوطني الفلسطيني، مما يعكس أثرها المباشر في رفع الكفاءة.</w:t>
      </w:r>
    </w:p>
    <w:p w14:paraId="4E3F7BFD" w14:textId="77777777" w:rsidR="00E0632A" w:rsidRPr="00A744DB" w:rsidRDefault="00E0632A" w:rsidP="00E0632A">
      <w:pPr>
        <w:bidi/>
        <w:spacing w:line="360" w:lineRule="auto"/>
        <w:jc w:val="both"/>
        <w:rPr>
          <w:rFonts w:ascii="Simplified Arabic" w:hAnsi="Simplified Arabic" w:cs="Simplified Arabic"/>
          <w:sz w:val="28"/>
          <w:szCs w:val="28"/>
        </w:rPr>
      </w:pPr>
      <w:r w:rsidRPr="00DC7632">
        <w:rPr>
          <w:rFonts w:ascii="Simplified Arabic" w:hAnsi="Simplified Arabic" w:cs="Simplified Arabic"/>
          <w:sz w:val="28"/>
          <w:szCs w:val="28"/>
          <w:rtl/>
        </w:rPr>
        <w:t>وتتحقق مساهمة القيادة التحويلية في التميز المؤسسي عبر عدة آليات؛ من أبرزها التحفيز المعنوي المتمثل في التقدير والاعتراف بالإنجازات، والذي يعزز الرضا الوظيفي ويحد من معدلات دوران العاملين، وتنمية المهارات القيادية والذكاء العاطفي لدى القادة، مما يساعدهم على بناء علاقات إيجابية وتوجيه فرق العمل بفاعلية نحو الأهداف الاستراتيجية (</w:t>
      </w:r>
      <w:r w:rsidRPr="00DC7632">
        <w:rPr>
          <w:rFonts w:ascii="Simplified Arabic" w:hAnsi="Simplified Arabic" w:cs="Simplified Arabic"/>
          <w:sz w:val="28"/>
          <w:szCs w:val="28"/>
        </w:rPr>
        <w:t>Aljamal, 2018</w:t>
      </w:r>
      <w:r w:rsidRPr="00DC7632">
        <w:rPr>
          <w:rFonts w:ascii="Simplified Arabic" w:hAnsi="Simplified Arabic" w:cs="Simplified Arabic"/>
          <w:sz w:val="28"/>
          <w:szCs w:val="28"/>
          <w:rtl/>
        </w:rPr>
        <w:t>). كما تؤكد الأدبيات أن القيادة التحويلية تدعم ثقافة تنظيمية قائمة على الإبداع والتجديد، وهو ما يمكّن المؤسسات من مواكبة التغيرات ومواجهة التحديات المعاصرة مع الحفاظ على استدامتها (السعيداني، 2023).</w:t>
      </w:r>
      <w:bookmarkEnd w:id="23"/>
    </w:p>
    <w:p w14:paraId="578E72E5" w14:textId="77777777" w:rsidR="000F6081" w:rsidRPr="000104DD" w:rsidRDefault="000F6081" w:rsidP="00E0632A">
      <w:pPr>
        <w:pStyle w:val="Heading2"/>
        <w:jc w:val="both"/>
        <w:rPr>
          <w:color w:val="000000" w:themeColor="text1"/>
          <w:lang w:val="en-GB"/>
        </w:rPr>
      </w:pPr>
      <w:bookmarkStart w:id="24" w:name="_Toc203876116"/>
      <w:bookmarkStart w:id="25" w:name="_Toc203952700"/>
      <w:r w:rsidRPr="000104DD">
        <w:rPr>
          <w:rFonts w:hint="cs"/>
          <w:color w:val="000000" w:themeColor="text1"/>
          <w:rtl/>
          <w:lang w:val="en-GB"/>
        </w:rPr>
        <w:lastRenderedPageBreak/>
        <w:t>ملخص الدراسات السابقة</w:t>
      </w:r>
      <w:bookmarkEnd w:id="24"/>
      <w:bookmarkEnd w:id="25"/>
      <w:r w:rsidRPr="000104DD">
        <w:rPr>
          <w:rFonts w:hint="cs"/>
          <w:color w:val="000000" w:themeColor="text1"/>
          <w:rtl/>
          <w:lang w:val="en-GB"/>
        </w:rPr>
        <w:t xml:space="preserve"> </w:t>
      </w:r>
    </w:p>
    <w:p w14:paraId="0EDAA345" w14:textId="77777777" w:rsidR="000F6081" w:rsidRPr="000104DD" w:rsidRDefault="000F6081" w:rsidP="00E0632A">
      <w:pPr>
        <w:pStyle w:val="Heading3"/>
        <w:spacing w:line="360" w:lineRule="auto"/>
        <w:jc w:val="both"/>
        <w:rPr>
          <w:color w:val="000000" w:themeColor="text1"/>
          <w:rtl/>
        </w:rPr>
      </w:pPr>
      <w:bookmarkStart w:id="26" w:name="_Toc203876117"/>
      <w:bookmarkStart w:id="27" w:name="_Toc203952701"/>
      <w:bookmarkEnd w:id="21"/>
      <w:r w:rsidRPr="000104DD">
        <w:rPr>
          <w:color w:val="000000" w:themeColor="text1"/>
          <w:rtl/>
        </w:rPr>
        <w:t>الدراسات العربية</w:t>
      </w:r>
      <w:bookmarkEnd w:id="26"/>
      <w:bookmarkEnd w:id="27"/>
      <w:r w:rsidRPr="000104DD">
        <w:rPr>
          <w:color w:val="000000" w:themeColor="text1"/>
          <w:rtl/>
        </w:rPr>
        <w:t xml:space="preserve"> </w:t>
      </w:r>
    </w:p>
    <w:p w14:paraId="74B64D01" w14:textId="77777777" w:rsidR="000F6081" w:rsidRPr="000104DD" w:rsidRDefault="000F6081" w:rsidP="00E0632A">
      <w:pPr>
        <w:pStyle w:val="NoSpacing"/>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دراسة رقية عبد الله حسن عيسى (2025) بعنوان "القيادة التحويلية ودورها في تحفيز الموظفين وتحقيق التميز المؤسسي".</w:t>
      </w:r>
    </w:p>
    <w:p w14:paraId="10B50F62" w14:textId="77777777" w:rsidR="000F6081" w:rsidRPr="000104DD" w:rsidRDefault="000F6081" w:rsidP="00E0632A">
      <w:pPr>
        <w:pStyle w:val="NoSpacing"/>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 xml:space="preserve"> هدفت الدراسة إلى تحليل تأثير القيادة التحويلية على تحفيز الموظفين وتحقيق التميز المؤسسي من خلال تعزيز الأداء العام وبناء ثقافة الابتكار. اعتمدت الدراسة على المنهج الوصفي التحليلي باستخدام الاستبانة كأداة رئيسية لجمع البيانات، مع تحليل دراسات سابقة مثل دراسة الروسان (2019) التي شملت 270 مديرًا ومساعدًا، ودراسة الثويني (2018) التي ركزت على عينة من أعضاء هيئة التدريس. توصلت النتائج إلى أن القيادة التحويلية تعزز الإنتاجية والابتكار بنسبة ملحوظة، وتزيد الرضا الوظيفي عبر توفير بيئة عمل داعمة، كما تقلل معدلات الاستقالة عبر تعزيز الولاء التنظيمي، مع إبراز دورها في تحسين التواصل والتعاون بين الفرق. أوصت الدراسة بتبني استراتيجيات لتعزيز ثقافة التغيير، وتدريب القادة على مهارات التواصل والتحفيز، وإشراك الموظفين في صنع القرار، مع التركيز على تطوير مقاييس مؤسسية لقياس التميز مثل نموذج</w:t>
      </w:r>
      <w:r w:rsidRPr="000104DD">
        <w:rPr>
          <w:rFonts w:ascii="Simplified Arabic" w:hAnsi="Simplified Arabic" w:cs="Simplified Arabic"/>
          <w:color w:val="000000" w:themeColor="text1"/>
          <w:sz w:val="28"/>
          <w:szCs w:val="28"/>
        </w:rPr>
        <w:t xml:space="preserve"> EFQM </w:t>
      </w:r>
      <w:r w:rsidRPr="000104DD">
        <w:rPr>
          <w:rFonts w:ascii="Simplified Arabic" w:hAnsi="Simplified Arabic" w:cs="Simplified Arabic"/>
          <w:color w:val="000000" w:themeColor="text1"/>
          <w:sz w:val="28"/>
          <w:szCs w:val="28"/>
          <w:rtl/>
        </w:rPr>
        <w:t>الأوروبي</w:t>
      </w:r>
      <w:r w:rsidRPr="000104DD">
        <w:rPr>
          <w:rFonts w:ascii="Simplified Arabic" w:hAnsi="Simplified Arabic" w:cs="Simplified Arabic"/>
          <w:color w:val="000000" w:themeColor="text1"/>
          <w:sz w:val="28"/>
          <w:szCs w:val="28"/>
        </w:rPr>
        <w:t>.</w:t>
      </w:r>
    </w:p>
    <w:p w14:paraId="0D1BEB5C" w14:textId="77777777" w:rsidR="000F6081" w:rsidRPr="000104DD" w:rsidRDefault="000F6081" w:rsidP="00E0632A">
      <w:pPr>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دراسة شقور (2024) بعنوان "مستوى ممارسة أبعاد القيادة التحويلية ودورها في تحقيق التميز المؤسسي لدى الجامعات الفلسطينية: جامعة الاستقلال أنموذجًا"</w:t>
      </w:r>
    </w:p>
    <w:p w14:paraId="0320EA37" w14:textId="77777777" w:rsidR="000F6081" w:rsidRPr="000104DD" w:rsidRDefault="000F6081" w:rsidP="00E0632A">
      <w:pPr>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 xml:space="preserve"> هدفت الدراسة إلى التعرف على مستوى ممارسة أبعاد القيادة التحويلية (التأثير المثالي، الدافعية الإلهامية، الاستثارة العقلية، الاعتبارات الفردية) ودورها في تحقيق التميز المؤسسي في جامعة الاستقلال من وجهة نظر القيادات الأكاديمية والإدارية. اعتمدت الدراسة على المنهج الوصفي التحليلي باستخدام الاستبيان كأداة رئيسية لجمع البيانات، حيث تم توزيعه على جميع القيادات </w:t>
      </w:r>
      <w:r w:rsidRPr="000104DD">
        <w:rPr>
          <w:rFonts w:ascii="Simplified Arabic" w:hAnsi="Simplified Arabic" w:cs="Simplified Arabic"/>
          <w:color w:val="000000" w:themeColor="text1"/>
          <w:sz w:val="28"/>
          <w:szCs w:val="28"/>
          <w:rtl/>
        </w:rPr>
        <w:lastRenderedPageBreak/>
        <w:t>الأكاديمية والإدارية في الجامعة والبالغ عددهم 63 فردًا، واسترجاع 50 استبانة صالحة للتحليل. توصلت النتائج إلى أن مستوى ممارسة أبعاد القيادة التحويلية كان مرتفعًا بمتوسط حسابي 3.80 ووزن نسبي 76%، بينما كان مستوى التميز المؤسسي متوسطًا بمتوسط حسابي 3.34 ووزن نسبي 68.8%. كما أظهرت النتائج وجود علاقة إيجابية قوية بين ممارسة أبعاد القيادة التحويلية وتحقيق التميز المؤسسي. أوصت الدراسة بضرورة تعزيز ممارسات القيادة التحويلية لدى القيادات الأكاديمية والإدارية، وضرورة اهتمام إدارة الجامعة بتحقيق أعلى مستويات التميز المؤسسي من خلال تحسين العلاقات بين الإدارة والعاملين، واستطلاعات الرأي المستمرة، وتفعيل حلقات النقاش بين الموظفين، وتقديم الدعم للكادر البشري</w:t>
      </w:r>
      <w:r w:rsidRPr="000104DD">
        <w:rPr>
          <w:rFonts w:ascii="Simplified Arabic" w:hAnsi="Simplified Arabic" w:cs="Simplified Arabic"/>
          <w:color w:val="000000" w:themeColor="text1"/>
          <w:sz w:val="28"/>
          <w:szCs w:val="28"/>
        </w:rPr>
        <w:t>.</w:t>
      </w:r>
    </w:p>
    <w:p w14:paraId="20C5DF87" w14:textId="77777777" w:rsidR="000F6081" w:rsidRPr="000104DD" w:rsidRDefault="000F6081" w:rsidP="00E0632A">
      <w:pPr>
        <w:pStyle w:val="NoSpacing"/>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دراسة أيمن ميرغني إبراهيم علي (2023) بعنوان "دور القيادة الإدارية في تحقيق التميز المؤسسي".</w:t>
      </w:r>
    </w:p>
    <w:p w14:paraId="621D0394" w14:textId="77777777" w:rsidR="000F6081" w:rsidRPr="000104DD" w:rsidRDefault="000F6081" w:rsidP="00E0632A">
      <w:pPr>
        <w:pStyle w:val="NoSpacing"/>
        <w:bidi/>
        <w:spacing w:line="360" w:lineRule="auto"/>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t xml:space="preserve"> هدفت الدراسة إلى تحليل تأثير كفاءة القيادة الإدارية وثقافة المشاركة في تحقيق التميز المؤسسي بوزارة الصناعة والتجارة السودانية. اعتمدت الدراسة على المنهج الوصفي التحليلي، باستخدام أداة الاستبانة لجمع البيانات من عينة عشوائية قوامها 50 موظفًا، تم استرداد 40 استبانة صالحة للتحليل. توصلت النتائج إلى أن الوزارة تعتمد على فرق العمل لتحسين الأداء، لكنها لا تُفوض العاملين بشكل كافٍ لحل المشكلات، كما أظهرت ضعفًا في تبني أنماط قيادية فعالة. من أبرز التوصيات: تبني نموذج مؤسسي للتميز يعتمد على أنماط القيادة الفعالة، تدريب القيادات والعاملين على التفويض والمشاركة، وتحسين بيئة العمل لتعزيز الإبداع، مع التركيز على تفويض الصلاحيات واعتماد أدوات تحفيزية لرفع الكفاءة التشغيلية وجودة الخدمات</w:t>
      </w:r>
      <w:r w:rsidRPr="000104DD">
        <w:rPr>
          <w:rFonts w:ascii="Simplified Arabic" w:hAnsi="Simplified Arabic" w:cs="Simplified Arabic"/>
          <w:color w:val="000000" w:themeColor="text1"/>
          <w:sz w:val="28"/>
          <w:szCs w:val="28"/>
        </w:rPr>
        <w:t>.</w:t>
      </w:r>
    </w:p>
    <w:p w14:paraId="0E1F24D4" w14:textId="77777777" w:rsidR="000F6081" w:rsidRPr="000104DD" w:rsidRDefault="000F6081" w:rsidP="00E0632A">
      <w:pPr>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دراسة أحمد محفوظ عوض باحصين (2020) بعنوان "أثر أبعاد القيادة التحويلية في الأداء المؤسسي: دراسة حالة مؤسسة صلة للتنمية بالجمهورية اليمنية</w:t>
      </w:r>
      <w:r w:rsidRPr="000104DD">
        <w:rPr>
          <w:rFonts w:ascii="Simplified Arabic" w:hAnsi="Simplified Arabic" w:cs="Simplified Arabic"/>
          <w:b/>
          <w:bCs/>
          <w:color w:val="000000" w:themeColor="text1"/>
          <w:sz w:val="28"/>
          <w:szCs w:val="28"/>
        </w:rPr>
        <w:t xml:space="preserve"> (2013–2018)</w:t>
      </w:r>
    </w:p>
    <w:p w14:paraId="5BD4873F" w14:textId="77777777" w:rsidR="000F6081" w:rsidRPr="000104DD" w:rsidRDefault="000F6081" w:rsidP="00E0632A">
      <w:pPr>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lastRenderedPageBreak/>
        <w:t>هدفت إلى تحليل تأثير أبعاد القيادة التحويلية الخمسة (التأثير المثالي، التحفيز، الاستثارة الفكرية، الاعتبارات الفردية، التمكين) على تحسين الأداء المؤسسي في مؤسسة صلة للتنمية، مع التركيز على ضعف الأداء في المنظمات الخيرية اليمنية. اعتمدت الدراسة على المنهج الوصفي التحليلي، مع الاستعانة بالمنهج التاريخي ودراسة الحالة، واستخدمت استبانة كأداة رئيسية لجمع البيانات من عينة شملت العاملين في المؤسسة وفروعها. توصلت النتائج إلى وجود علاقة ذات دلالة إحصائية بين ممارسة أبعاد القيادة التحويلية وتحسين الأداء المؤسسي، مع إبراز دور التحفيز والتمكين في تعزيز الكفاءة. أوصت الدراسة بتبني نمط القيادة التحويلية في المنظمات المماثلة، وتدريب العاملين على المهارات القيادية، وقياس عناصر الأداء المؤسسي بشكل دوري لضمان الاستدامة، مع التأكيد على أهمية التكيف مع التحديات الإدارية في البيئات غير المستقرة</w:t>
      </w:r>
      <w:r w:rsidRPr="000104DD">
        <w:rPr>
          <w:rFonts w:ascii="Simplified Arabic" w:hAnsi="Simplified Arabic" w:cs="Simplified Arabic"/>
          <w:color w:val="000000" w:themeColor="text1"/>
          <w:sz w:val="28"/>
          <w:szCs w:val="28"/>
        </w:rPr>
        <w:t>.</w:t>
      </w:r>
    </w:p>
    <w:p w14:paraId="03555881" w14:textId="77777777" w:rsidR="000F6081" w:rsidRPr="000104DD" w:rsidRDefault="000F6081" w:rsidP="00E0632A">
      <w:pPr>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دراسة سلمى معمري (2020) بعنوان </w:t>
      </w:r>
      <w:r w:rsidRPr="000104DD">
        <w:rPr>
          <w:rFonts w:ascii="Simplified Arabic" w:hAnsi="Simplified Arabic" w:cs="Simplified Arabic"/>
          <w:b/>
          <w:bCs/>
          <w:color w:val="000000" w:themeColor="text1"/>
          <w:sz w:val="28"/>
          <w:szCs w:val="28"/>
        </w:rPr>
        <w:t>"</w:t>
      </w:r>
      <w:r w:rsidRPr="000104DD">
        <w:rPr>
          <w:rFonts w:ascii="Simplified Arabic" w:hAnsi="Simplified Arabic" w:cs="Simplified Arabic"/>
          <w:b/>
          <w:bCs/>
          <w:color w:val="000000" w:themeColor="text1"/>
          <w:sz w:val="28"/>
          <w:szCs w:val="28"/>
          <w:rtl/>
        </w:rPr>
        <w:t>أثر القيادة التحويلية على أداء العاملين – دراسة ميدانية في شركة مطاحن الواحات – تقرت"</w:t>
      </w:r>
    </w:p>
    <w:p w14:paraId="7C30ED74" w14:textId="77777777" w:rsidR="000F6081" w:rsidRPr="000104DD" w:rsidRDefault="000F6081" w:rsidP="00E0632A">
      <w:pPr>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 xml:space="preserve"> هدفت الدراسة إلى الكشف عن تأثير القيادة التحويلية في تحسين أداء العاملين بمؤسسة مطاحن الواحات. اعتمدت الدراسة على المنهج الوصفي التحليلي، باستخدام استبيان كأداة رئيسية لجمع البيانات، طُبق على عينة عشوائية من </w:t>
      </w:r>
      <w:r w:rsidRPr="000104DD">
        <w:rPr>
          <w:rFonts w:ascii="Simplified Arabic" w:hAnsi="Simplified Arabic" w:cs="Simplified Arabic"/>
          <w:color w:val="000000" w:themeColor="text1"/>
          <w:sz w:val="28"/>
          <w:szCs w:val="28"/>
        </w:rPr>
        <w:t xml:space="preserve">50 </w:t>
      </w:r>
      <w:r w:rsidRPr="000104DD">
        <w:rPr>
          <w:rFonts w:ascii="Simplified Arabic" w:hAnsi="Simplified Arabic" w:cs="Simplified Arabic"/>
          <w:color w:val="000000" w:themeColor="text1"/>
          <w:sz w:val="28"/>
          <w:szCs w:val="28"/>
          <w:rtl/>
        </w:rPr>
        <w:t>عاملًا بالمؤسسة. توصلت النتائج إلى أن مستوى القيادة التحويلية لدى الرؤساء مرتفع، كما أن أداء العاملين مرتفع أيضًا، لكن الدراسة لم تجد تأثيرًا ذا دلالة إحصائية للقيادة التحويلية في تحسين الأداء، مع وجود فروق تعزى لمتغير الخبرة. أبرز التوصيات تشمل تعزيز آليات القيادة التحويلية، ومراعاة الفروق الفردية في الخبرات، وتحسين البيئة التنظيمية لتعكس قيم التحفيز والتطوير، مع التركيز على تدريب القيادات لتعزيز التفاعل مع العاملين</w:t>
      </w:r>
      <w:r w:rsidRPr="000104DD">
        <w:rPr>
          <w:rFonts w:ascii="Simplified Arabic" w:hAnsi="Simplified Arabic" w:cs="Simplified Arabic"/>
          <w:color w:val="000000" w:themeColor="text1"/>
          <w:sz w:val="28"/>
          <w:szCs w:val="28"/>
        </w:rPr>
        <w:t>.</w:t>
      </w:r>
    </w:p>
    <w:p w14:paraId="7C127BDE" w14:textId="77777777" w:rsidR="000F6081" w:rsidRPr="000104DD" w:rsidRDefault="000F6081" w:rsidP="00E0632A">
      <w:pPr>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lastRenderedPageBreak/>
        <w:t xml:space="preserve">دراسة نصرين عبد الله بدوي وخلف ناصر لطيف (2016) بعنوان "دور أبعاد القيادة التحويلية في تعزيز متطلبات الأداء المتميز: دراسة مقارنة لآراء عينة من القيادات الأكاديمية في جامعتي تكريت وكركوك". </w:t>
      </w:r>
    </w:p>
    <w:p w14:paraId="6C26E6D0" w14:textId="77777777" w:rsidR="000F6081" w:rsidRPr="000104DD" w:rsidRDefault="000F6081" w:rsidP="00E0632A">
      <w:pPr>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هدفت الدراسة إلى تحديد العلاقات والفروق بين أبعاد القيادة التحويلية ومتطلبات الأداء المتميز في جامعتي تكريت وكركوك، مع التركيز على دور القائد التحويلي في تعزيز الأداء المتميز. اعتمدت الدراسة على المنهج الوصفي التحليلي، باستخدام استبانة كأداة رئيسية لجمع البيانات من عينة مكونة من 60 قيادة أكاديمية من جامعة تكريت و43 من جامعة كركوك، بما في ذلك رؤساء الأقسام والمعاونين. توصلت النتائج إلى وجود علاقة ارتباط وتأثير معنوي بين أبعاد القيادة التحويلية ومتطلبات الأداء المتميز، مع تفوق طفيف لجامعة كركوك في تحقيق الأداء المتميز مقارنة بجامعة تكريت. أوصت الدراسة بضرورة اهتمام الجامعات بأبعاد القيادة التحويلية في صياغة خططها التنظيمية، وبناء قيادات أكاديمية تتمتع بصفات القائد التحويلي، مع التركيز على تحفيز العاملين المتميزين والمبدعين لتعزيز موقع الجامعات في المنافسة الأكاديمية</w:t>
      </w:r>
    </w:p>
    <w:p w14:paraId="2B719A72" w14:textId="77777777" w:rsidR="000F6081" w:rsidRPr="000104DD" w:rsidRDefault="000F6081" w:rsidP="00E0632A">
      <w:pPr>
        <w:pStyle w:val="Heading3"/>
        <w:jc w:val="both"/>
        <w:rPr>
          <w:color w:val="000000" w:themeColor="text1"/>
          <w:rtl/>
        </w:rPr>
      </w:pPr>
      <w:bookmarkStart w:id="28" w:name="_Toc203952702"/>
      <w:r w:rsidRPr="000104DD">
        <w:rPr>
          <w:color w:val="000000" w:themeColor="text1"/>
          <w:rtl/>
        </w:rPr>
        <w:t>الدراسات الأجنبية</w:t>
      </w:r>
      <w:bookmarkEnd w:id="28"/>
      <w:r w:rsidRPr="000104DD">
        <w:rPr>
          <w:color w:val="000000" w:themeColor="text1"/>
          <w:rtl/>
        </w:rPr>
        <w:t xml:space="preserve"> </w:t>
      </w:r>
    </w:p>
    <w:p w14:paraId="403EDC02" w14:textId="77777777" w:rsidR="000F6081" w:rsidRPr="000104DD" w:rsidRDefault="000F6081" w:rsidP="00E0632A">
      <w:pPr>
        <w:pStyle w:val="NoSpacing"/>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دراسة</w:t>
      </w:r>
      <w:r w:rsidRPr="000104DD">
        <w:rPr>
          <w:rFonts w:ascii="Simplified Arabic" w:hAnsi="Simplified Arabic" w:cs="Simplified Arabic"/>
          <w:b/>
          <w:bCs/>
          <w:color w:val="000000" w:themeColor="text1"/>
          <w:sz w:val="28"/>
          <w:szCs w:val="28"/>
        </w:rPr>
        <w:t xml:space="preserve"> El-Hage and Sidani (2023) </w:t>
      </w:r>
      <w:r w:rsidRPr="000104DD">
        <w:rPr>
          <w:rFonts w:ascii="Simplified Arabic" w:hAnsi="Simplified Arabic" w:cs="Simplified Arabic"/>
          <w:b/>
          <w:bCs/>
          <w:color w:val="000000" w:themeColor="text1"/>
          <w:sz w:val="28"/>
          <w:szCs w:val="28"/>
          <w:rtl/>
        </w:rPr>
        <w:t>بعنوان "استكشاف دور القيادة التحويلية في ظل تأسيس التغيير المؤسسي"</w:t>
      </w:r>
    </w:p>
    <w:p w14:paraId="468B1556" w14:textId="77777777" w:rsidR="000F6081" w:rsidRPr="000104DD" w:rsidRDefault="000F6081" w:rsidP="00E0632A">
      <w:pPr>
        <w:pStyle w:val="NoSpacing"/>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 xml:space="preserve"> هدفت إلى تحليل تأثير مكونات القيادة التحويلية (التحفيز الفكري، الدافع الإلهامي، التأثير المثالي، والاعتبار الفردي) على تأسيس التغيير المؤسسي في سياق اعتماد الجامعات. اعتمدت الدراسة على منهج نوعي من خلال دراسة حالة لجامعة لبنانية خاصة خاضعة لعملية اعتماد، حيث تم إجراء 15 مقابلة شبه مُنظمة مع كبار القادة و15 مجموعة تركيز مع 85 عضو هيئة تدريس من أربع تخصصات. أظهرت النتائج أن التحفيز الفكري والدافع الإلهامي كانا الأكثر تأثيرًا في تعزيز </w:t>
      </w:r>
      <w:r w:rsidRPr="000104DD">
        <w:rPr>
          <w:rFonts w:ascii="Simplified Arabic" w:hAnsi="Simplified Arabic" w:cs="Simplified Arabic"/>
          <w:color w:val="000000" w:themeColor="text1"/>
          <w:sz w:val="28"/>
          <w:szCs w:val="28"/>
          <w:rtl/>
        </w:rPr>
        <w:lastRenderedPageBreak/>
        <w:t>التغيير المؤسسي، بينما لعب التأثير المثالي والاعتبار الفردي دورًا محدودًا. كما أكدت النتائج على أهمية التواصل الإقناعي والمشاركة الفاعلة في صنع القرار لتعزيز التزام الأعضاء بالتغيير. أوصت الدراسة بتدريب القيادات على مهارات التحفيز الفكري والإلهامي، وتحسين ممارسات الموارد البشرية مثل التدريب الفردي والاعتراف بجهود العاملين، مع التركيز على تعزيز الرؤية الاستراتيجية الملهمة لمواجهة التحديات في البيئات غير المستقرة</w:t>
      </w:r>
      <w:r w:rsidRPr="000104DD">
        <w:rPr>
          <w:rFonts w:ascii="Simplified Arabic" w:hAnsi="Simplified Arabic" w:cs="Simplified Arabic"/>
          <w:color w:val="000000" w:themeColor="text1"/>
          <w:sz w:val="28"/>
          <w:szCs w:val="28"/>
        </w:rPr>
        <w:t>.</w:t>
      </w:r>
    </w:p>
    <w:p w14:paraId="60BE7190" w14:textId="77777777" w:rsidR="000F6081" w:rsidRPr="000104DD" w:rsidRDefault="000F6081" w:rsidP="00E0632A">
      <w:pPr>
        <w:pStyle w:val="NoSpacing"/>
        <w:bidi/>
        <w:spacing w:line="360" w:lineRule="auto"/>
        <w:jc w:val="both"/>
        <w:rPr>
          <w:rFonts w:ascii="Simplified Arabic" w:hAnsi="Simplified Arabic" w:cs="Simplified Arabic"/>
          <w:b/>
          <w:bCs/>
          <w:color w:val="000000" w:themeColor="text1"/>
          <w:sz w:val="28"/>
          <w:szCs w:val="28"/>
          <w:rtl/>
        </w:rPr>
      </w:pPr>
      <w:r w:rsidRPr="000104DD">
        <w:rPr>
          <w:rFonts w:ascii="Simplified Arabic" w:hAnsi="Simplified Arabic" w:cs="Simplified Arabic"/>
          <w:b/>
          <w:bCs/>
          <w:color w:val="000000" w:themeColor="text1"/>
          <w:sz w:val="28"/>
          <w:szCs w:val="28"/>
          <w:rtl/>
        </w:rPr>
        <w:t xml:space="preserve">دراسة </w:t>
      </w:r>
      <w:r w:rsidRPr="000104DD">
        <w:rPr>
          <w:rFonts w:ascii="Simplified Arabic" w:hAnsi="Simplified Arabic" w:cs="Simplified Arabic"/>
          <w:b/>
          <w:bCs/>
          <w:color w:val="000000" w:themeColor="text1"/>
          <w:sz w:val="28"/>
          <w:szCs w:val="28"/>
        </w:rPr>
        <w:t xml:space="preserve">Murari and Mukherjee (2021) </w:t>
      </w:r>
      <w:r w:rsidRPr="000104DD">
        <w:rPr>
          <w:rFonts w:ascii="Simplified Arabic" w:hAnsi="Simplified Arabic" w:cs="Simplified Arabic"/>
          <w:b/>
          <w:bCs/>
          <w:color w:val="000000" w:themeColor="text1"/>
          <w:sz w:val="28"/>
          <w:szCs w:val="28"/>
          <w:rtl/>
        </w:rPr>
        <w:t>بعنوان </w:t>
      </w:r>
      <w:r w:rsidRPr="000104DD">
        <w:rPr>
          <w:rFonts w:ascii="Simplified Arabic" w:hAnsi="Simplified Arabic" w:cs="Simplified Arabic"/>
          <w:b/>
          <w:bCs/>
          <w:color w:val="000000" w:themeColor="text1"/>
          <w:sz w:val="28"/>
          <w:szCs w:val="28"/>
        </w:rPr>
        <w:t>"</w:t>
      </w:r>
      <w:r w:rsidRPr="000104DD">
        <w:rPr>
          <w:rFonts w:ascii="Simplified Arabic" w:hAnsi="Simplified Arabic" w:cs="Simplified Arabic"/>
          <w:b/>
          <w:bCs/>
          <w:color w:val="000000" w:themeColor="text1"/>
          <w:sz w:val="28"/>
          <w:szCs w:val="28"/>
          <w:rtl/>
        </w:rPr>
        <w:t>دور القيادة التحويلية الأصيلة في تحقيق التميز الإداري والاستدامة</w:t>
      </w:r>
      <w:r w:rsidRPr="000104DD">
        <w:rPr>
          <w:rFonts w:ascii="Simplified Arabic" w:hAnsi="Simplified Arabic" w:cs="Simplified Arabic"/>
          <w:b/>
          <w:bCs/>
          <w:color w:val="000000" w:themeColor="text1"/>
          <w:sz w:val="28"/>
          <w:szCs w:val="28"/>
        </w:rPr>
        <w:t>"</w:t>
      </w:r>
    </w:p>
    <w:p w14:paraId="05177BAE" w14:textId="02EF5869" w:rsidR="000F6081" w:rsidRDefault="000F6081" w:rsidP="00E0632A">
      <w:pPr>
        <w:pStyle w:val="NoSpacing"/>
        <w:bidi/>
        <w:spacing w:line="360" w:lineRule="auto"/>
        <w:jc w:val="both"/>
        <w:rPr>
          <w:rFonts w:ascii="Simplified Arabic" w:hAnsi="Simplified Arabic" w:cs="Simplified Arabic"/>
          <w:color w:val="000000" w:themeColor="text1"/>
          <w:sz w:val="28"/>
          <w:szCs w:val="28"/>
          <w:rtl/>
        </w:rPr>
      </w:pPr>
      <w:r w:rsidRPr="000104DD">
        <w:rPr>
          <w:rFonts w:ascii="Simplified Arabic" w:hAnsi="Simplified Arabic" w:cs="Simplified Arabic"/>
          <w:color w:val="000000" w:themeColor="text1"/>
          <w:sz w:val="28"/>
          <w:szCs w:val="28"/>
          <w:rtl/>
        </w:rPr>
        <w:t>هدفت الدراسة إلى استكشاف دور أسلوب القيادة التحويلية الأصيلة في تعزيز التميز الإداري والاستدامة في البيئات التنافسية، من خلال تحديد الخصائص الرئيسية لهذا النمط القيادي وعلاقته بنتائج الأعمال. اعتمدت المنهجية على مراجعة أدبيات شاملة لدراسات سابقة ومقالات وكتب منشورة بين عامي 1985 و2019، مع تحليل محتوى 3850 دراسة حول القيادة التحويلية الأصيلة و2500 دراسة حول التميز الإداري، بالإضافة إلى تحليل تجارب مؤسسات مثل</w:t>
      </w:r>
      <w:r w:rsidRPr="000104DD">
        <w:rPr>
          <w:rFonts w:ascii="Simplified Arabic" w:hAnsi="Simplified Arabic" w:cs="Simplified Arabic"/>
          <w:color w:val="000000" w:themeColor="text1"/>
          <w:sz w:val="28"/>
          <w:szCs w:val="28"/>
        </w:rPr>
        <w:t xml:space="preserve"> Asian Paints </w:t>
      </w:r>
      <w:r w:rsidRPr="000104DD">
        <w:rPr>
          <w:rFonts w:ascii="Simplified Arabic" w:hAnsi="Simplified Arabic" w:cs="Simplified Arabic"/>
          <w:color w:val="000000" w:themeColor="text1"/>
          <w:sz w:val="28"/>
          <w:szCs w:val="28"/>
          <w:rtl/>
        </w:rPr>
        <w:t>و</w:t>
      </w:r>
      <w:r w:rsidRPr="000104DD">
        <w:rPr>
          <w:rFonts w:ascii="Simplified Arabic" w:hAnsi="Simplified Arabic" w:cs="Simplified Arabic"/>
          <w:color w:val="000000" w:themeColor="text1"/>
          <w:sz w:val="28"/>
          <w:szCs w:val="28"/>
        </w:rPr>
        <w:t xml:space="preserve">Bajaj Auto. </w:t>
      </w:r>
      <w:r w:rsidRPr="000104DD">
        <w:rPr>
          <w:rFonts w:ascii="Simplified Arabic" w:hAnsi="Simplified Arabic" w:cs="Simplified Arabic"/>
          <w:color w:val="000000" w:themeColor="text1"/>
          <w:sz w:val="28"/>
          <w:szCs w:val="28"/>
          <w:rtl/>
        </w:rPr>
        <w:t>توصلت النتائج إلى أن خصائص القيادة التحويلية الأصيلة (كـ الرؤية الواضحة، بناء الثقة، التحفيز الإلهامي، الاهتمام الفردي، الشفافية، والتوافق القيمي</w:t>
      </w:r>
      <w:r w:rsidRPr="000104DD">
        <w:rPr>
          <w:rFonts w:ascii="Simplified Arabic" w:hAnsi="Simplified Arabic" w:cs="Simplified Arabic"/>
          <w:color w:val="000000" w:themeColor="text1"/>
          <w:sz w:val="28"/>
          <w:szCs w:val="28"/>
        </w:rPr>
        <w:t xml:space="preserve">) </w:t>
      </w:r>
      <w:r w:rsidRPr="000104DD">
        <w:rPr>
          <w:rFonts w:ascii="Simplified Arabic" w:hAnsi="Simplified Arabic" w:cs="Simplified Arabic"/>
          <w:color w:val="000000" w:themeColor="text1"/>
          <w:sz w:val="28"/>
          <w:szCs w:val="28"/>
          <w:rtl/>
        </w:rPr>
        <w:t>تُحسّن الكفاءة التشغيلية بنسبة ملحوظة، وتعزز الابتكار ورضى الموظفين، وتدعم الاستدامة عبر تحسين سلاسل القيمة وإدارة المخاطر. أوصت الدراسة بضرورة تعزيز التدريب القيادي لبناء قادة أخلاقيين، ودمج ممارسات الاستدامة في الهياكل التنظيمية، مع التركيز على الشفافية وتبني التقنيات الحديثة لمواكبة التحديات التنافسية.</w:t>
      </w:r>
    </w:p>
    <w:p w14:paraId="331F69B8" w14:textId="77777777" w:rsidR="006F1ECD" w:rsidRPr="000104DD" w:rsidRDefault="006F1ECD" w:rsidP="006F1ECD">
      <w:pPr>
        <w:pStyle w:val="NoSpacing"/>
        <w:bidi/>
        <w:spacing w:line="360" w:lineRule="auto"/>
        <w:jc w:val="both"/>
        <w:rPr>
          <w:rFonts w:ascii="Simplified Arabic" w:hAnsi="Simplified Arabic" w:cs="Simplified Arabic"/>
          <w:color w:val="000000" w:themeColor="text1"/>
          <w:sz w:val="28"/>
          <w:szCs w:val="28"/>
          <w:rtl/>
        </w:rPr>
      </w:pPr>
    </w:p>
    <w:p w14:paraId="70F077EF" w14:textId="77777777" w:rsidR="000F6081" w:rsidRPr="000104DD" w:rsidRDefault="000F6081" w:rsidP="00E0632A">
      <w:pPr>
        <w:pStyle w:val="Heading3"/>
        <w:spacing w:line="360" w:lineRule="auto"/>
        <w:jc w:val="both"/>
        <w:rPr>
          <w:color w:val="000000" w:themeColor="text1"/>
        </w:rPr>
      </w:pPr>
      <w:bookmarkStart w:id="29" w:name="_Toc196510020"/>
      <w:bookmarkStart w:id="30" w:name="_Toc203876118"/>
      <w:bookmarkStart w:id="31" w:name="_Toc203952703"/>
      <w:r w:rsidRPr="000104DD">
        <w:rPr>
          <w:color w:val="000000" w:themeColor="text1"/>
          <w:rtl/>
        </w:rPr>
        <w:lastRenderedPageBreak/>
        <w:t>التعقيب على الدراسات السابقة</w:t>
      </w:r>
      <w:bookmarkEnd w:id="29"/>
      <w:bookmarkEnd w:id="30"/>
      <w:bookmarkEnd w:id="31"/>
    </w:p>
    <w:p w14:paraId="5435EEBB" w14:textId="77777777" w:rsidR="000F6081" w:rsidRPr="000104DD" w:rsidRDefault="000F6081" w:rsidP="00E0632A">
      <w:pPr>
        <w:bidi/>
        <w:spacing w:line="360" w:lineRule="auto"/>
        <w:jc w:val="both"/>
        <w:rPr>
          <w:rFonts w:ascii="Simplified Arabic" w:hAnsi="Simplified Arabic" w:cs="Simplified Arabic"/>
          <w:b/>
          <w:bCs/>
          <w:color w:val="000000" w:themeColor="text1"/>
          <w:sz w:val="28"/>
          <w:szCs w:val="28"/>
        </w:rPr>
      </w:pPr>
      <w:r w:rsidRPr="000104DD">
        <w:rPr>
          <w:rFonts w:ascii="Simplified Arabic" w:hAnsi="Simplified Arabic" w:cs="Simplified Arabic"/>
          <w:b/>
          <w:bCs/>
          <w:color w:val="000000" w:themeColor="text1"/>
          <w:sz w:val="28"/>
          <w:szCs w:val="28"/>
          <w:rtl/>
        </w:rPr>
        <w:t>أوجه التشابه والاختلاف:</w:t>
      </w:r>
    </w:p>
    <w:p w14:paraId="34144CC8" w14:textId="3245DDF1" w:rsidR="000F6081" w:rsidRPr="000104DD" w:rsidRDefault="000F6081" w:rsidP="00E0632A">
      <w:pPr>
        <w:bidi/>
        <w:spacing w:line="360" w:lineRule="auto"/>
        <w:jc w:val="both"/>
        <w:rPr>
          <w:rFonts w:ascii="Simplified Arabic" w:hAnsi="Simplified Arabic" w:cs="Simplified Arabic"/>
          <w:color w:val="000000" w:themeColor="text1"/>
          <w:sz w:val="28"/>
          <w:szCs w:val="28"/>
        </w:rPr>
      </w:pPr>
      <w:r w:rsidRPr="000104DD">
        <w:rPr>
          <w:rFonts w:ascii="Simplified Arabic" w:hAnsi="Simplified Arabic" w:cs="Simplified Arabic"/>
          <w:color w:val="000000" w:themeColor="text1"/>
          <w:sz w:val="28"/>
          <w:szCs w:val="28"/>
          <w:rtl/>
        </w:rPr>
        <w:t>أظهرت الدراسات السابقة تقاربًا في المنهجية المعتمدة، حيث استخدمت معظمها المنهج الوصفي التحليلي، وهو ما تعتمده هذه الدراسة كذلك، نظرًا لملاءمته في تحليل العلاقة بين القيادة التحويلية والتميز المؤسسي. كما تشترك الدراسة الحالية مع دراسات مثل شقور (2024) وباصحين (2020) في تركيزها على أبعاد القيادة التحويلية وتأثيرها على الأداء المؤسسي، لكنها تختلف عنها من حيث البيئة التطبيقية، حيث تتناول الدراسة الحالية قطاعًا حكوميًا خدميًا حيويًا يتمثل في هيئة الزكاة والضريبة والجمارك بمنطقة الرياض، بينما ركزت أغلب الدراسات السابقة على الجامعات أو القطاعات التعليمية أو الخيرية.</w:t>
      </w:r>
      <w:r w:rsidRPr="000104DD">
        <w:rPr>
          <w:rFonts w:ascii="Simplified Arabic" w:hAnsi="Simplified Arabic" w:cs="Simplified Arabic" w:hint="cs"/>
          <w:color w:val="000000" w:themeColor="text1"/>
          <w:sz w:val="28"/>
          <w:szCs w:val="28"/>
          <w:rtl/>
        </w:rPr>
        <w:t xml:space="preserve"> </w:t>
      </w:r>
      <w:r w:rsidRPr="000104DD">
        <w:rPr>
          <w:rFonts w:ascii="Simplified Arabic" w:hAnsi="Simplified Arabic" w:cs="Simplified Arabic"/>
          <w:color w:val="000000" w:themeColor="text1"/>
          <w:sz w:val="28"/>
          <w:szCs w:val="28"/>
          <w:rtl/>
        </w:rPr>
        <w:t xml:space="preserve">من حيث أدوات جمع البيانات، توافقت الدراسات السابقة مع الدراسة الحالية في اعتماد الاستبيان كأداة رئيسية، واستخدمت برمجيات تحليلية مثل </w:t>
      </w:r>
      <w:r w:rsidRPr="000104DD">
        <w:rPr>
          <w:rFonts w:ascii="Simplified Arabic" w:hAnsi="Simplified Arabic" w:cs="Simplified Arabic"/>
          <w:color w:val="000000" w:themeColor="text1"/>
          <w:sz w:val="28"/>
          <w:szCs w:val="28"/>
        </w:rPr>
        <w:t>SPSS</w:t>
      </w:r>
      <w:r w:rsidRPr="000104DD">
        <w:rPr>
          <w:rFonts w:ascii="Simplified Arabic" w:hAnsi="Simplified Arabic" w:cs="Simplified Arabic"/>
          <w:color w:val="000000" w:themeColor="text1"/>
          <w:sz w:val="28"/>
          <w:szCs w:val="28"/>
          <w:rtl/>
        </w:rPr>
        <w:t xml:space="preserve"> وهو ما سيُطبق كذلك في هذه الدراسة. أما من حيث عينة الدراسة، فتفاوتت الدراسات السابقة بين عينات كبيرة وصغيرة، بينما تسعى هذه الدراسة إلى تحقيق تمثيل ملائم للقيادات الإدارية داخل الهيئة الحكومية المستهدفة.</w:t>
      </w:r>
    </w:p>
    <w:p w14:paraId="09D26E20" w14:textId="77777777" w:rsidR="000F6081" w:rsidRPr="000104DD" w:rsidRDefault="000F6081" w:rsidP="00E0632A">
      <w:pPr>
        <w:bidi/>
        <w:spacing w:line="360" w:lineRule="auto"/>
        <w:jc w:val="both"/>
        <w:rPr>
          <w:rFonts w:ascii="Simplified Arabic" w:hAnsi="Simplified Arabic" w:cs="Simplified Arabic"/>
          <w:color w:val="000000" w:themeColor="text1"/>
          <w:sz w:val="28"/>
          <w:szCs w:val="28"/>
        </w:rPr>
      </w:pPr>
      <w:r w:rsidRPr="000104DD">
        <w:rPr>
          <w:rFonts w:ascii="Simplified Arabic" w:hAnsi="Simplified Arabic" w:cs="Simplified Arabic"/>
          <w:b/>
          <w:bCs/>
          <w:color w:val="000000" w:themeColor="text1"/>
          <w:sz w:val="28"/>
          <w:szCs w:val="28"/>
          <w:rtl/>
        </w:rPr>
        <w:t>أوجه الاستفادة من الدراسات السابقة:</w:t>
      </w:r>
      <w:r w:rsidRPr="000104DD">
        <w:rPr>
          <w:rFonts w:ascii="Simplified Arabic" w:hAnsi="Simplified Arabic" w:cs="Simplified Arabic"/>
          <w:b/>
          <w:bCs/>
          <w:color w:val="000000" w:themeColor="text1"/>
          <w:sz w:val="28"/>
          <w:szCs w:val="28"/>
        </w:rPr>
        <w:t xml:space="preserve"> </w:t>
      </w:r>
      <w:r w:rsidRPr="000104DD">
        <w:rPr>
          <w:rFonts w:ascii="Simplified Arabic" w:hAnsi="Simplified Arabic" w:cs="Simplified Arabic"/>
          <w:color w:val="000000" w:themeColor="text1"/>
          <w:sz w:val="28"/>
          <w:szCs w:val="28"/>
          <w:rtl/>
        </w:rPr>
        <w:t xml:space="preserve">تُعد الدراسات السابقة مرجعية علمية أساسية ساعدت في بلورة الإطار النظري للدراسة الحالية، من خلال توضيح المفاهيم المرتبطة بالقيادة التحويلية وأبعادها المختلفة (مثل التأثير المثالي، التحفيز، الاستثارة الفكرية)، بالإضافة إلى تحديد مؤشرات التميز المؤسسي، كما قدمت العديد من الدراسات أدوات ومعايير يمكن الاستفادة منها عند تصميم الاستبيان وتحليل البيانات.كذلك وفّرت الدراسات السابقة أدلة تجريبية على فعالية القيادة التحويلية في مختلف البيئات التنظيمية، مما يعزز فرضية الدراسة الحالية التي تسعى إلى التأكد من وجود </w:t>
      </w:r>
      <w:r w:rsidRPr="000104DD">
        <w:rPr>
          <w:rFonts w:ascii="Simplified Arabic" w:hAnsi="Simplified Arabic" w:cs="Simplified Arabic"/>
          <w:color w:val="000000" w:themeColor="text1"/>
          <w:sz w:val="28"/>
          <w:szCs w:val="28"/>
          <w:rtl/>
        </w:rPr>
        <w:lastRenderedPageBreak/>
        <w:t>هذا الدور داخل قطاع حيوي كهيئة الزكاة والضريبة والجمارك، خصوصًا في ظل التحولات التنظيمية التي تشهدها الجهات الحكومية في السعودية في إطار رؤية 2030.</w:t>
      </w:r>
    </w:p>
    <w:p w14:paraId="6FEFEE4B" w14:textId="68D77074" w:rsidR="00AC4ACA" w:rsidRPr="000104DD" w:rsidRDefault="000F6081" w:rsidP="00E0632A">
      <w:pPr>
        <w:pStyle w:val="NoSpacing"/>
        <w:bidi/>
        <w:spacing w:line="360" w:lineRule="auto"/>
        <w:ind w:left="116"/>
        <w:jc w:val="both"/>
        <w:rPr>
          <w:rFonts w:ascii="Simplified Arabic" w:hAnsi="Simplified Arabic" w:cs="Simplified Arabic"/>
          <w:color w:val="000000" w:themeColor="text1"/>
          <w:sz w:val="28"/>
          <w:szCs w:val="28"/>
        </w:rPr>
      </w:pPr>
      <w:r w:rsidRPr="000104DD">
        <w:rPr>
          <w:rFonts w:ascii="Simplified Arabic" w:hAnsi="Simplified Arabic" w:cs="Simplified Arabic"/>
          <w:b/>
          <w:bCs/>
          <w:color w:val="000000" w:themeColor="text1"/>
          <w:sz w:val="28"/>
          <w:szCs w:val="28"/>
          <w:rtl/>
        </w:rPr>
        <w:t>الفجوة البحثية:</w:t>
      </w:r>
      <w:r w:rsidRPr="000104DD">
        <w:rPr>
          <w:rFonts w:ascii="Simplified Arabic" w:hAnsi="Simplified Arabic" w:cs="Simplified Arabic"/>
          <w:color w:val="000000" w:themeColor="text1"/>
          <w:sz w:val="28"/>
          <w:szCs w:val="28"/>
          <w:rtl/>
        </w:rPr>
        <w:t>رغم تنوع الدراسات السابقة وغناها من حيث تحليل العلاقة بين القيادة التحويلية والتميز المؤسسي، إلا أن معظمها لم يتناول بعمق القطاع الحكومي الخدمي في المملكة، وخاصة الهيئات ذات الطابع الرقابي والتنظيمي مثل هيئة الزكاة والضريبة والجمارك. كما أن بعض الدراسات ركزت فقط على البيئة التعليمية أو الخيرية، أو على أبعاد محددة دون دراسة شاملة لتأثير كل بعد من أبعاد القيادة التحويلية على جوانب التميز المؤسسي.لذا، تسعى هذه الدراسة إلى سد هذه الفجوة من خلال تطبيق منهجية تحليلية على واقع الهيئة، ودراسة العلاقة بين التأثير المثالي والدافعية الإلهامية والاستثارة الفكرية وبين التميز المؤسسي بأنواعه: المعرفي، القيادي، والخدماتي، لتقديم نتائج قابلة للتطبيق العملي تدعم تطوير القيادة في القطاع الحكومي، وتعزز جهود المملكة نحو الإصلاح المؤسسي وتحقيق الأداء الحكومي المتميز</w:t>
      </w:r>
    </w:p>
    <w:bookmarkEnd w:id="5"/>
    <w:p w14:paraId="75F8175F" w14:textId="4A3C9EBD" w:rsidR="00AC4ACA" w:rsidRPr="000104DD" w:rsidRDefault="00AC4ACA" w:rsidP="00E0632A">
      <w:pPr>
        <w:pStyle w:val="NoSpacing"/>
        <w:bidi/>
        <w:spacing w:line="480" w:lineRule="auto"/>
        <w:jc w:val="both"/>
        <w:rPr>
          <w:rFonts w:ascii="Simplified Arabic" w:hAnsi="Simplified Arabic" w:cs="Simplified Arabic"/>
          <w:color w:val="000000" w:themeColor="text1"/>
          <w:sz w:val="28"/>
          <w:szCs w:val="28"/>
          <w:rtl/>
          <w:lang w:eastAsia="en-GB"/>
        </w:rPr>
      </w:pPr>
    </w:p>
    <w:sectPr w:rsidR="00AC4ACA" w:rsidRPr="000104DD" w:rsidSect="00635135">
      <w:footerReference w:type="default" r:id="rId10"/>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32B3F" w14:textId="77777777" w:rsidR="003C274D" w:rsidRDefault="003C274D" w:rsidP="003C0940">
      <w:pPr>
        <w:spacing w:after="0" w:line="240" w:lineRule="auto"/>
      </w:pPr>
      <w:r>
        <w:separator/>
      </w:r>
    </w:p>
  </w:endnote>
  <w:endnote w:type="continuationSeparator" w:id="0">
    <w:p w14:paraId="7919924D" w14:textId="77777777" w:rsidR="003C274D" w:rsidRDefault="003C274D" w:rsidP="003C0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2C79" w14:textId="77777777" w:rsidR="00D65AF9" w:rsidRDefault="00D65AF9" w:rsidP="00D65AF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32767328"/>
      <w:docPartObj>
        <w:docPartGallery w:val="Page Numbers (Bottom of Page)"/>
        <w:docPartUnique/>
      </w:docPartObj>
    </w:sdtPr>
    <w:sdtEndPr>
      <w:rPr>
        <w:noProof/>
      </w:rPr>
    </w:sdtEndPr>
    <w:sdtContent>
      <w:p w14:paraId="1CE11C71" w14:textId="1CF4675F" w:rsidR="00635135" w:rsidRDefault="006351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CF9DC1" w14:textId="77777777" w:rsidR="00F2656F" w:rsidRDefault="00F26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8AE71" w14:textId="77777777" w:rsidR="003C274D" w:rsidRDefault="003C274D" w:rsidP="003C0940">
      <w:pPr>
        <w:spacing w:after="0" w:line="240" w:lineRule="auto"/>
      </w:pPr>
      <w:r>
        <w:separator/>
      </w:r>
    </w:p>
  </w:footnote>
  <w:footnote w:type="continuationSeparator" w:id="0">
    <w:p w14:paraId="6C783B55" w14:textId="77777777" w:rsidR="003C274D" w:rsidRDefault="003C274D" w:rsidP="003C0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7960"/>
    <w:multiLevelType w:val="hybridMultilevel"/>
    <w:tmpl w:val="79CCEB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22FF0"/>
    <w:multiLevelType w:val="hybridMultilevel"/>
    <w:tmpl w:val="F4AE4CB0"/>
    <w:lvl w:ilvl="0" w:tplc="7742A03E">
      <w:start w:val="1"/>
      <w:numFmt w:val="arabicAlpha"/>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16C29"/>
    <w:multiLevelType w:val="multilevel"/>
    <w:tmpl w:val="4ABA4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B33482"/>
    <w:multiLevelType w:val="hybridMultilevel"/>
    <w:tmpl w:val="6CE062A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57B55"/>
    <w:multiLevelType w:val="multilevel"/>
    <w:tmpl w:val="AB8217AC"/>
    <w:lvl w:ilvl="0">
      <w:start w:val="1"/>
      <w:numFmt w:val="decimal"/>
      <w:pStyle w:val="Heading1"/>
      <w:lvlText w:val="%1."/>
      <w:lvlJc w:val="left"/>
      <w:pPr>
        <w:ind w:left="5400" w:hanging="360"/>
      </w:pPr>
      <w:rPr>
        <w:rFonts w:ascii="Traditional Arabic" w:hAnsi="Traditional Arabic" w:cs="Traditional Arabic" w:hint="default"/>
        <w:b w:val="0"/>
        <w:i w:val="0"/>
        <w:color w:val="F8F8F8"/>
        <w:sz w:val="36"/>
        <w:szCs w:val="36"/>
      </w:rPr>
    </w:lvl>
    <w:lvl w:ilvl="1">
      <w:start w:val="1"/>
      <w:numFmt w:val="decimal"/>
      <w:pStyle w:val="Heading2"/>
      <w:lvlText w:val="%2.%1"/>
      <w:lvlJc w:val="left"/>
      <w:pPr>
        <w:ind w:left="939" w:hanging="576"/>
      </w:pPr>
      <w:rPr>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3.%2.%1"/>
      <w:lvlJc w:val="left"/>
      <w:pPr>
        <w:ind w:left="232"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4.%3.%2.%1"/>
      <w:lvlJc w:val="left"/>
      <w:pPr>
        <w:ind w:left="376"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520" w:hanging="1008"/>
      </w:pPr>
      <w:rPr>
        <w:rFonts w:hint="default"/>
      </w:rPr>
    </w:lvl>
    <w:lvl w:ilvl="5">
      <w:start w:val="1"/>
      <w:numFmt w:val="decimal"/>
      <w:pStyle w:val="Heading6"/>
      <w:lvlText w:val="%1.%2.%3.%4.%5.%6"/>
      <w:lvlJc w:val="left"/>
      <w:pPr>
        <w:ind w:left="664" w:hanging="1152"/>
      </w:pPr>
      <w:rPr>
        <w:rFonts w:hint="default"/>
      </w:rPr>
    </w:lvl>
    <w:lvl w:ilvl="6">
      <w:start w:val="1"/>
      <w:numFmt w:val="decimal"/>
      <w:pStyle w:val="Heading7"/>
      <w:lvlText w:val="%1.%2.%3.%4.%5.%6.%7"/>
      <w:lvlJc w:val="left"/>
      <w:pPr>
        <w:ind w:left="808" w:hanging="1296"/>
      </w:pPr>
      <w:rPr>
        <w:rFonts w:hint="default"/>
      </w:rPr>
    </w:lvl>
    <w:lvl w:ilvl="7">
      <w:start w:val="1"/>
      <w:numFmt w:val="decimal"/>
      <w:pStyle w:val="Heading8"/>
      <w:lvlText w:val="%1.%2.%3.%4.%5.%6.%7.%8"/>
      <w:lvlJc w:val="left"/>
      <w:pPr>
        <w:ind w:left="952" w:hanging="1440"/>
      </w:pPr>
      <w:rPr>
        <w:rFonts w:hint="default"/>
      </w:rPr>
    </w:lvl>
    <w:lvl w:ilvl="8">
      <w:start w:val="1"/>
      <w:numFmt w:val="decimal"/>
      <w:pStyle w:val="Heading9"/>
      <w:lvlText w:val="%1.%2.%3.%4.%5.%6.%7.%8.%9"/>
      <w:lvlJc w:val="left"/>
      <w:pPr>
        <w:ind w:left="1096" w:hanging="1584"/>
      </w:pPr>
      <w:rPr>
        <w:rFonts w:hint="default"/>
      </w:rPr>
    </w:lvl>
  </w:abstractNum>
  <w:abstractNum w:abstractNumId="5" w15:restartNumberingAfterBreak="0">
    <w:nsid w:val="1CC44E13"/>
    <w:multiLevelType w:val="hybridMultilevel"/>
    <w:tmpl w:val="4D5AC440"/>
    <w:lvl w:ilvl="0" w:tplc="9154B94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130A48"/>
    <w:multiLevelType w:val="hybridMultilevel"/>
    <w:tmpl w:val="4AC265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EC7250"/>
    <w:multiLevelType w:val="hybridMultilevel"/>
    <w:tmpl w:val="B9D4717E"/>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7E540E"/>
    <w:multiLevelType w:val="hybridMultilevel"/>
    <w:tmpl w:val="CD12E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2E1B76"/>
    <w:multiLevelType w:val="hybridMultilevel"/>
    <w:tmpl w:val="702A92E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F462A12"/>
    <w:multiLevelType w:val="hybridMultilevel"/>
    <w:tmpl w:val="7AEAF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13140D"/>
    <w:multiLevelType w:val="hybridMultilevel"/>
    <w:tmpl w:val="C6A65FC2"/>
    <w:lvl w:ilvl="0" w:tplc="EBBC17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986015"/>
    <w:multiLevelType w:val="hybridMultilevel"/>
    <w:tmpl w:val="FFF64720"/>
    <w:lvl w:ilvl="0" w:tplc="9E189CFC">
      <w:start w:val="4"/>
      <w:numFmt w:val="bullet"/>
      <w:lvlText w:val="-"/>
      <w:lvlJc w:val="left"/>
      <w:pPr>
        <w:ind w:left="2400" w:hanging="360"/>
      </w:pPr>
      <w:rPr>
        <w:rFonts w:ascii="Simplified Arabic" w:eastAsiaTheme="minorHAnsi" w:hAnsi="Simplified Arabic" w:cs="Simplified Arabic" w:hint="default"/>
      </w:rPr>
    </w:lvl>
    <w:lvl w:ilvl="1" w:tplc="08090003" w:tentative="1">
      <w:start w:val="1"/>
      <w:numFmt w:val="bullet"/>
      <w:lvlText w:val="o"/>
      <w:lvlJc w:val="left"/>
      <w:pPr>
        <w:ind w:left="3120" w:hanging="360"/>
      </w:pPr>
      <w:rPr>
        <w:rFonts w:ascii="Courier New" w:hAnsi="Courier New" w:cs="Courier New" w:hint="default"/>
      </w:rPr>
    </w:lvl>
    <w:lvl w:ilvl="2" w:tplc="08090005" w:tentative="1">
      <w:start w:val="1"/>
      <w:numFmt w:val="bullet"/>
      <w:lvlText w:val=""/>
      <w:lvlJc w:val="left"/>
      <w:pPr>
        <w:ind w:left="3840" w:hanging="360"/>
      </w:pPr>
      <w:rPr>
        <w:rFonts w:ascii="Wingdings" w:hAnsi="Wingdings" w:hint="default"/>
      </w:rPr>
    </w:lvl>
    <w:lvl w:ilvl="3" w:tplc="08090001" w:tentative="1">
      <w:start w:val="1"/>
      <w:numFmt w:val="bullet"/>
      <w:lvlText w:val=""/>
      <w:lvlJc w:val="left"/>
      <w:pPr>
        <w:ind w:left="4560" w:hanging="360"/>
      </w:pPr>
      <w:rPr>
        <w:rFonts w:ascii="Symbol" w:hAnsi="Symbol" w:hint="default"/>
      </w:rPr>
    </w:lvl>
    <w:lvl w:ilvl="4" w:tplc="08090003" w:tentative="1">
      <w:start w:val="1"/>
      <w:numFmt w:val="bullet"/>
      <w:lvlText w:val="o"/>
      <w:lvlJc w:val="left"/>
      <w:pPr>
        <w:ind w:left="5280" w:hanging="360"/>
      </w:pPr>
      <w:rPr>
        <w:rFonts w:ascii="Courier New" w:hAnsi="Courier New" w:cs="Courier New" w:hint="default"/>
      </w:rPr>
    </w:lvl>
    <w:lvl w:ilvl="5" w:tplc="08090005" w:tentative="1">
      <w:start w:val="1"/>
      <w:numFmt w:val="bullet"/>
      <w:lvlText w:val=""/>
      <w:lvlJc w:val="left"/>
      <w:pPr>
        <w:ind w:left="6000" w:hanging="360"/>
      </w:pPr>
      <w:rPr>
        <w:rFonts w:ascii="Wingdings" w:hAnsi="Wingdings" w:hint="default"/>
      </w:rPr>
    </w:lvl>
    <w:lvl w:ilvl="6" w:tplc="08090001" w:tentative="1">
      <w:start w:val="1"/>
      <w:numFmt w:val="bullet"/>
      <w:lvlText w:val=""/>
      <w:lvlJc w:val="left"/>
      <w:pPr>
        <w:ind w:left="6720" w:hanging="360"/>
      </w:pPr>
      <w:rPr>
        <w:rFonts w:ascii="Symbol" w:hAnsi="Symbol" w:hint="default"/>
      </w:rPr>
    </w:lvl>
    <w:lvl w:ilvl="7" w:tplc="08090003" w:tentative="1">
      <w:start w:val="1"/>
      <w:numFmt w:val="bullet"/>
      <w:lvlText w:val="o"/>
      <w:lvlJc w:val="left"/>
      <w:pPr>
        <w:ind w:left="7440" w:hanging="360"/>
      </w:pPr>
      <w:rPr>
        <w:rFonts w:ascii="Courier New" w:hAnsi="Courier New" w:cs="Courier New" w:hint="default"/>
      </w:rPr>
    </w:lvl>
    <w:lvl w:ilvl="8" w:tplc="08090005" w:tentative="1">
      <w:start w:val="1"/>
      <w:numFmt w:val="bullet"/>
      <w:lvlText w:val=""/>
      <w:lvlJc w:val="left"/>
      <w:pPr>
        <w:ind w:left="8160" w:hanging="360"/>
      </w:pPr>
      <w:rPr>
        <w:rFonts w:ascii="Wingdings" w:hAnsi="Wingdings" w:hint="default"/>
      </w:rPr>
    </w:lvl>
  </w:abstractNum>
  <w:abstractNum w:abstractNumId="13" w15:restartNumberingAfterBreak="0">
    <w:nsid w:val="47B05BC2"/>
    <w:multiLevelType w:val="multilevel"/>
    <w:tmpl w:val="01B84AF4"/>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EA0058D"/>
    <w:multiLevelType w:val="hybridMultilevel"/>
    <w:tmpl w:val="33A6EA54"/>
    <w:lvl w:ilvl="0" w:tplc="9E189CFC">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DC00EB"/>
    <w:multiLevelType w:val="hybridMultilevel"/>
    <w:tmpl w:val="CEFAD486"/>
    <w:lvl w:ilvl="0" w:tplc="EBBC17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6204EF"/>
    <w:multiLevelType w:val="hybridMultilevel"/>
    <w:tmpl w:val="DD602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0F4A81"/>
    <w:multiLevelType w:val="hybridMultilevel"/>
    <w:tmpl w:val="E654B2E6"/>
    <w:lvl w:ilvl="0" w:tplc="9E189CFC">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99191B"/>
    <w:multiLevelType w:val="hybridMultilevel"/>
    <w:tmpl w:val="BAAA8A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A3E234B"/>
    <w:multiLevelType w:val="multilevel"/>
    <w:tmpl w:val="68645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081A0F"/>
    <w:multiLevelType w:val="hybridMultilevel"/>
    <w:tmpl w:val="ECCCEE46"/>
    <w:lvl w:ilvl="0" w:tplc="9E189CFC">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566A62"/>
    <w:multiLevelType w:val="hybridMultilevel"/>
    <w:tmpl w:val="016CF4F0"/>
    <w:lvl w:ilvl="0" w:tplc="9E189CFC">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6F13A9"/>
    <w:multiLevelType w:val="hybridMultilevel"/>
    <w:tmpl w:val="E348FCAC"/>
    <w:lvl w:ilvl="0" w:tplc="EBBC17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7A1BC6"/>
    <w:multiLevelType w:val="hybridMultilevel"/>
    <w:tmpl w:val="555E854A"/>
    <w:lvl w:ilvl="0" w:tplc="EBBC17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325DDA"/>
    <w:multiLevelType w:val="hybridMultilevel"/>
    <w:tmpl w:val="A64E71E6"/>
    <w:lvl w:ilvl="0" w:tplc="3BEE61B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6960F2"/>
    <w:multiLevelType w:val="hybridMultilevel"/>
    <w:tmpl w:val="02F01968"/>
    <w:lvl w:ilvl="0" w:tplc="07C8E56E">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DC660F"/>
    <w:multiLevelType w:val="hybridMultilevel"/>
    <w:tmpl w:val="4516D372"/>
    <w:lvl w:ilvl="0" w:tplc="EBBC17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E51A9B"/>
    <w:multiLevelType w:val="hybridMultilevel"/>
    <w:tmpl w:val="C292E3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23"/>
  </w:num>
  <w:num w:numId="4">
    <w:abstractNumId w:val="24"/>
  </w:num>
  <w:num w:numId="5">
    <w:abstractNumId w:val="26"/>
  </w:num>
  <w:num w:numId="6">
    <w:abstractNumId w:val="11"/>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3"/>
  </w:num>
  <w:num w:numId="10">
    <w:abstractNumId w:val="5"/>
  </w:num>
  <w:num w:numId="11">
    <w:abstractNumId w:val="1"/>
  </w:num>
  <w:num w:numId="12">
    <w:abstractNumId w:val="13"/>
  </w:num>
  <w:num w:numId="13">
    <w:abstractNumId w:val="7"/>
  </w:num>
  <w:num w:numId="14">
    <w:abstractNumId w:val="10"/>
  </w:num>
  <w:num w:numId="15">
    <w:abstractNumId w:val="27"/>
  </w:num>
  <w:num w:numId="16">
    <w:abstractNumId w:val="6"/>
  </w:num>
  <w:num w:numId="17">
    <w:abstractNumId w:val="0"/>
  </w:num>
  <w:num w:numId="18">
    <w:abstractNumId w:val="21"/>
  </w:num>
  <w:num w:numId="19">
    <w:abstractNumId w:val="17"/>
  </w:num>
  <w:num w:numId="20">
    <w:abstractNumId w:val="14"/>
  </w:num>
  <w:num w:numId="21">
    <w:abstractNumId w:val="20"/>
  </w:num>
  <w:num w:numId="22">
    <w:abstractNumId w:val="16"/>
  </w:num>
  <w:num w:numId="23">
    <w:abstractNumId w:val="22"/>
  </w:num>
  <w:num w:numId="24">
    <w:abstractNumId w:val="25"/>
  </w:num>
  <w:num w:numId="25">
    <w:abstractNumId w:val="9"/>
  </w:num>
  <w:num w:numId="26">
    <w:abstractNumId w:val="8"/>
  </w:num>
  <w:num w:numId="27">
    <w:abstractNumId w:val="19"/>
  </w:num>
  <w:num w:numId="28">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EB3"/>
    <w:rsid w:val="0000196C"/>
    <w:rsid w:val="00002F02"/>
    <w:rsid w:val="000104DD"/>
    <w:rsid w:val="000178FC"/>
    <w:rsid w:val="00020DEE"/>
    <w:rsid w:val="000223FB"/>
    <w:rsid w:val="00023353"/>
    <w:rsid w:val="00027AC4"/>
    <w:rsid w:val="00030F85"/>
    <w:rsid w:val="00033171"/>
    <w:rsid w:val="00033551"/>
    <w:rsid w:val="00034A16"/>
    <w:rsid w:val="000351EA"/>
    <w:rsid w:val="00037FAF"/>
    <w:rsid w:val="0004548D"/>
    <w:rsid w:val="00046AEF"/>
    <w:rsid w:val="00051401"/>
    <w:rsid w:val="0005336A"/>
    <w:rsid w:val="00055C42"/>
    <w:rsid w:val="00063B93"/>
    <w:rsid w:val="00064BDF"/>
    <w:rsid w:val="0006559F"/>
    <w:rsid w:val="00070DA0"/>
    <w:rsid w:val="00070E62"/>
    <w:rsid w:val="000725A9"/>
    <w:rsid w:val="00082600"/>
    <w:rsid w:val="00083492"/>
    <w:rsid w:val="00083E61"/>
    <w:rsid w:val="00090E05"/>
    <w:rsid w:val="00095E2D"/>
    <w:rsid w:val="000A0548"/>
    <w:rsid w:val="000A0C8C"/>
    <w:rsid w:val="000A15DB"/>
    <w:rsid w:val="000A1CA7"/>
    <w:rsid w:val="000A3630"/>
    <w:rsid w:val="000A3ABE"/>
    <w:rsid w:val="000B3116"/>
    <w:rsid w:val="000B3278"/>
    <w:rsid w:val="000C359C"/>
    <w:rsid w:val="000C7FCE"/>
    <w:rsid w:val="000D198A"/>
    <w:rsid w:val="000D2DCF"/>
    <w:rsid w:val="000D3E29"/>
    <w:rsid w:val="000D570B"/>
    <w:rsid w:val="000D6496"/>
    <w:rsid w:val="000E0CD3"/>
    <w:rsid w:val="000E1706"/>
    <w:rsid w:val="000E225C"/>
    <w:rsid w:val="000E2DE4"/>
    <w:rsid w:val="000E320E"/>
    <w:rsid w:val="000E3DFA"/>
    <w:rsid w:val="000F09B3"/>
    <w:rsid w:val="000F3AF0"/>
    <w:rsid w:val="000F579F"/>
    <w:rsid w:val="000F6081"/>
    <w:rsid w:val="000F7783"/>
    <w:rsid w:val="00100B0B"/>
    <w:rsid w:val="00100D60"/>
    <w:rsid w:val="0010146B"/>
    <w:rsid w:val="00103CAD"/>
    <w:rsid w:val="0010542F"/>
    <w:rsid w:val="001068DA"/>
    <w:rsid w:val="00114B03"/>
    <w:rsid w:val="00116178"/>
    <w:rsid w:val="00117E5F"/>
    <w:rsid w:val="00121224"/>
    <w:rsid w:val="0012354E"/>
    <w:rsid w:val="00123809"/>
    <w:rsid w:val="00126CCF"/>
    <w:rsid w:val="0012707A"/>
    <w:rsid w:val="00127669"/>
    <w:rsid w:val="001278F8"/>
    <w:rsid w:val="00133320"/>
    <w:rsid w:val="00135EEA"/>
    <w:rsid w:val="0013793F"/>
    <w:rsid w:val="00137D7A"/>
    <w:rsid w:val="001404B3"/>
    <w:rsid w:val="001427F5"/>
    <w:rsid w:val="00143B60"/>
    <w:rsid w:val="00143FFD"/>
    <w:rsid w:val="00144A85"/>
    <w:rsid w:val="00144F3B"/>
    <w:rsid w:val="001458FE"/>
    <w:rsid w:val="00146498"/>
    <w:rsid w:val="00146789"/>
    <w:rsid w:val="001531B2"/>
    <w:rsid w:val="001534A9"/>
    <w:rsid w:val="00154277"/>
    <w:rsid w:val="00154BDC"/>
    <w:rsid w:val="00156EF9"/>
    <w:rsid w:val="00162E98"/>
    <w:rsid w:val="001665C8"/>
    <w:rsid w:val="001710A4"/>
    <w:rsid w:val="001717FA"/>
    <w:rsid w:val="00174A26"/>
    <w:rsid w:val="0017715F"/>
    <w:rsid w:val="001779FD"/>
    <w:rsid w:val="00181603"/>
    <w:rsid w:val="00181C05"/>
    <w:rsid w:val="00183963"/>
    <w:rsid w:val="00187BF1"/>
    <w:rsid w:val="00197D69"/>
    <w:rsid w:val="001A0A80"/>
    <w:rsid w:val="001A2558"/>
    <w:rsid w:val="001B5260"/>
    <w:rsid w:val="001B5BDC"/>
    <w:rsid w:val="001C00DD"/>
    <w:rsid w:val="001C3A8D"/>
    <w:rsid w:val="001C3EEF"/>
    <w:rsid w:val="001C5DC8"/>
    <w:rsid w:val="001D6F78"/>
    <w:rsid w:val="001E4B72"/>
    <w:rsid w:val="001E4D6F"/>
    <w:rsid w:val="001E5917"/>
    <w:rsid w:val="001E6FBA"/>
    <w:rsid w:val="002001DB"/>
    <w:rsid w:val="00200BC3"/>
    <w:rsid w:val="002040B9"/>
    <w:rsid w:val="00204696"/>
    <w:rsid w:val="00210FD8"/>
    <w:rsid w:val="00212284"/>
    <w:rsid w:val="00213A60"/>
    <w:rsid w:val="00213F1E"/>
    <w:rsid w:val="00220551"/>
    <w:rsid w:val="00220C88"/>
    <w:rsid w:val="00224375"/>
    <w:rsid w:val="00225768"/>
    <w:rsid w:val="002310FE"/>
    <w:rsid w:val="002312F2"/>
    <w:rsid w:val="002338BA"/>
    <w:rsid w:val="00234BF7"/>
    <w:rsid w:val="0023741F"/>
    <w:rsid w:val="00240897"/>
    <w:rsid w:val="00243387"/>
    <w:rsid w:val="00243B0D"/>
    <w:rsid w:val="00244935"/>
    <w:rsid w:val="00245BB1"/>
    <w:rsid w:val="00250390"/>
    <w:rsid w:val="0025064B"/>
    <w:rsid w:val="00250712"/>
    <w:rsid w:val="00250FF8"/>
    <w:rsid w:val="0025253C"/>
    <w:rsid w:val="002525CF"/>
    <w:rsid w:val="002533E5"/>
    <w:rsid w:val="00257A51"/>
    <w:rsid w:val="00261B4E"/>
    <w:rsid w:val="002634B4"/>
    <w:rsid w:val="002652C2"/>
    <w:rsid w:val="0026638E"/>
    <w:rsid w:val="00267F79"/>
    <w:rsid w:val="00270178"/>
    <w:rsid w:val="00270FEE"/>
    <w:rsid w:val="00272380"/>
    <w:rsid w:val="00272C64"/>
    <w:rsid w:val="00273517"/>
    <w:rsid w:val="00273FCD"/>
    <w:rsid w:val="002745AD"/>
    <w:rsid w:val="00275ED4"/>
    <w:rsid w:val="00277E06"/>
    <w:rsid w:val="00282456"/>
    <w:rsid w:val="00284D52"/>
    <w:rsid w:val="00285A0D"/>
    <w:rsid w:val="00286E9C"/>
    <w:rsid w:val="00286F6C"/>
    <w:rsid w:val="0028711C"/>
    <w:rsid w:val="00291DFF"/>
    <w:rsid w:val="00296A5E"/>
    <w:rsid w:val="002A00F3"/>
    <w:rsid w:val="002A03EE"/>
    <w:rsid w:val="002A1858"/>
    <w:rsid w:val="002A266A"/>
    <w:rsid w:val="002A3A29"/>
    <w:rsid w:val="002A68A2"/>
    <w:rsid w:val="002A6C50"/>
    <w:rsid w:val="002A781A"/>
    <w:rsid w:val="002B0CB4"/>
    <w:rsid w:val="002B4221"/>
    <w:rsid w:val="002B4353"/>
    <w:rsid w:val="002C2794"/>
    <w:rsid w:val="002C28BF"/>
    <w:rsid w:val="002C57D6"/>
    <w:rsid w:val="002C6E12"/>
    <w:rsid w:val="002C7B48"/>
    <w:rsid w:val="002D2989"/>
    <w:rsid w:val="002D2E88"/>
    <w:rsid w:val="002D6D5C"/>
    <w:rsid w:val="002E0796"/>
    <w:rsid w:val="002E272B"/>
    <w:rsid w:val="002E5FD3"/>
    <w:rsid w:val="002E73C8"/>
    <w:rsid w:val="002F410C"/>
    <w:rsid w:val="002F4B5F"/>
    <w:rsid w:val="002F676A"/>
    <w:rsid w:val="002F74F9"/>
    <w:rsid w:val="00300DD3"/>
    <w:rsid w:val="00302920"/>
    <w:rsid w:val="0030619C"/>
    <w:rsid w:val="00316E82"/>
    <w:rsid w:val="00326AAE"/>
    <w:rsid w:val="00331900"/>
    <w:rsid w:val="00333A80"/>
    <w:rsid w:val="0033521D"/>
    <w:rsid w:val="00335611"/>
    <w:rsid w:val="00336EA4"/>
    <w:rsid w:val="00342BC8"/>
    <w:rsid w:val="00352B19"/>
    <w:rsid w:val="0035613D"/>
    <w:rsid w:val="00357237"/>
    <w:rsid w:val="00357F7C"/>
    <w:rsid w:val="00360EAB"/>
    <w:rsid w:val="0036118B"/>
    <w:rsid w:val="00363F7F"/>
    <w:rsid w:val="00364CE9"/>
    <w:rsid w:val="00370C42"/>
    <w:rsid w:val="00370D83"/>
    <w:rsid w:val="003740FA"/>
    <w:rsid w:val="00374BE1"/>
    <w:rsid w:val="003758F3"/>
    <w:rsid w:val="0037713F"/>
    <w:rsid w:val="00377529"/>
    <w:rsid w:val="00386B63"/>
    <w:rsid w:val="00386E8B"/>
    <w:rsid w:val="00386FD2"/>
    <w:rsid w:val="00387F82"/>
    <w:rsid w:val="00390A54"/>
    <w:rsid w:val="0039138D"/>
    <w:rsid w:val="003916C0"/>
    <w:rsid w:val="00395A44"/>
    <w:rsid w:val="00396862"/>
    <w:rsid w:val="00397537"/>
    <w:rsid w:val="00397A4C"/>
    <w:rsid w:val="003A1F51"/>
    <w:rsid w:val="003B1C44"/>
    <w:rsid w:val="003B1EAE"/>
    <w:rsid w:val="003B63AB"/>
    <w:rsid w:val="003C0940"/>
    <w:rsid w:val="003C1ECE"/>
    <w:rsid w:val="003C274D"/>
    <w:rsid w:val="003C2D41"/>
    <w:rsid w:val="003C4009"/>
    <w:rsid w:val="003C53BB"/>
    <w:rsid w:val="003D23B5"/>
    <w:rsid w:val="003D23F7"/>
    <w:rsid w:val="003E1A7A"/>
    <w:rsid w:val="003E25C2"/>
    <w:rsid w:val="003E41E7"/>
    <w:rsid w:val="003E45BE"/>
    <w:rsid w:val="003E5AB1"/>
    <w:rsid w:val="003F08B6"/>
    <w:rsid w:val="003F434B"/>
    <w:rsid w:val="003F5554"/>
    <w:rsid w:val="003F603A"/>
    <w:rsid w:val="00402F27"/>
    <w:rsid w:val="0040521C"/>
    <w:rsid w:val="0040560A"/>
    <w:rsid w:val="00416539"/>
    <w:rsid w:val="00420767"/>
    <w:rsid w:val="00424462"/>
    <w:rsid w:val="004245AB"/>
    <w:rsid w:val="00425696"/>
    <w:rsid w:val="00426778"/>
    <w:rsid w:val="00431765"/>
    <w:rsid w:val="0043235A"/>
    <w:rsid w:val="00435ECF"/>
    <w:rsid w:val="00436E6A"/>
    <w:rsid w:val="004430B7"/>
    <w:rsid w:val="004468EE"/>
    <w:rsid w:val="0044741F"/>
    <w:rsid w:val="00450C49"/>
    <w:rsid w:val="0045108C"/>
    <w:rsid w:val="00452F29"/>
    <w:rsid w:val="0045305A"/>
    <w:rsid w:val="00454661"/>
    <w:rsid w:val="004573D2"/>
    <w:rsid w:val="0046318A"/>
    <w:rsid w:val="00465896"/>
    <w:rsid w:val="00465DEB"/>
    <w:rsid w:val="00465ECE"/>
    <w:rsid w:val="00466DA4"/>
    <w:rsid w:val="004708F9"/>
    <w:rsid w:val="00471310"/>
    <w:rsid w:val="00481D22"/>
    <w:rsid w:val="0048294E"/>
    <w:rsid w:val="00483763"/>
    <w:rsid w:val="00484C77"/>
    <w:rsid w:val="00486DE8"/>
    <w:rsid w:val="00490BD4"/>
    <w:rsid w:val="004964AF"/>
    <w:rsid w:val="004A055A"/>
    <w:rsid w:val="004A0F65"/>
    <w:rsid w:val="004A2ECB"/>
    <w:rsid w:val="004A60D9"/>
    <w:rsid w:val="004A65F9"/>
    <w:rsid w:val="004A763E"/>
    <w:rsid w:val="004B122B"/>
    <w:rsid w:val="004B161F"/>
    <w:rsid w:val="004B4E2C"/>
    <w:rsid w:val="004B7521"/>
    <w:rsid w:val="004B79E4"/>
    <w:rsid w:val="004B7C00"/>
    <w:rsid w:val="004C1F64"/>
    <w:rsid w:val="004C2D9D"/>
    <w:rsid w:val="004C435C"/>
    <w:rsid w:val="004C5345"/>
    <w:rsid w:val="004C7485"/>
    <w:rsid w:val="004D19D5"/>
    <w:rsid w:val="004D24C8"/>
    <w:rsid w:val="004D352F"/>
    <w:rsid w:val="004E1756"/>
    <w:rsid w:val="004E2556"/>
    <w:rsid w:val="004E3BCF"/>
    <w:rsid w:val="004E4695"/>
    <w:rsid w:val="004E5382"/>
    <w:rsid w:val="004F1886"/>
    <w:rsid w:val="004F3314"/>
    <w:rsid w:val="004F699A"/>
    <w:rsid w:val="004F742E"/>
    <w:rsid w:val="00500541"/>
    <w:rsid w:val="00503572"/>
    <w:rsid w:val="00505B10"/>
    <w:rsid w:val="005110C8"/>
    <w:rsid w:val="005123A8"/>
    <w:rsid w:val="00517AB8"/>
    <w:rsid w:val="00517AE1"/>
    <w:rsid w:val="00526BEE"/>
    <w:rsid w:val="0053280E"/>
    <w:rsid w:val="005349C7"/>
    <w:rsid w:val="005357C7"/>
    <w:rsid w:val="00535D54"/>
    <w:rsid w:val="00536BB1"/>
    <w:rsid w:val="00537798"/>
    <w:rsid w:val="005400AA"/>
    <w:rsid w:val="00540511"/>
    <w:rsid w:val="00543CBA"/>
    <w:rsid w:val="005450EE"/>
    <w:rsid w:val="00545E5B"/>
    <w:rsid w:val="00556031"/>
    <w:rsid w:val="005564C2"/>
    <w:rsid w:val="005568FC"/>
    <w:rsid w:val="005625DE"/>
    <w:rsid w:val="00563EF2"/>
    <w:rsid w:val="005663C0"/>
    <w:rsid w:val="0057012E"/>
    <w:rsid w:val="0057053A"/>
    <w:rsid w:val="005727FC"/>
    <w:rsid w:val="00572A85"/>
    <w:rsid w:val="005759EC"/>
    <w:rsid w:val="00576E62"/>
    <w:rsid w:val="00581107"/>
    <w:rsid w:val="0058191B"/>
    <w:rsid w:val="005823DF"/>
    <w:rsid w:val="005924B4"/>
    <w:rsid w:val="0059359F"/>
    <w:rsid w:val="005A2956"/>
    <w:rsid w:val="005A3415"/>
    <w:rsid w:val="005A5AA7"/>
    <w:rsid w:val="005B0119"/>
    <w:rsid w:val="005B1962"/>
    <w:rsid w:val="005B3F41"/>
    <w:rsid w:val="005B3FF4"/>
    <w:rsid w:val="005B4629"/>
    <w:rsid w:val="005B5BD4"/>
    <w:rsid w:val="005B7649"/>
    <w:rsid w:val="005C0F50"/>
    <w:rsid w:val="005C1013"/>
    <w:rsid w:val="005C30FE"/>
    <w:rsid w:val="005C347B"/>
    <w:rsid w:val="005C3580"/>
    <w:rsid w:val="005C4BFF"/>
    <w:rsid w:val="005C5A7D"/>
    <w:rsid w:val="005C5F61"/>
    <w:rsid w:val="005C6708"/>
    <w:rsid w:val="005D1970"/>
    <w:rsid w:val="005D21F2"/>
    <w:rsid w:val="005D71C9"/>
    <w:rsid w:val="005F1DFB"/>
    <w:rsid w:val="005F27A6"/>
    <w:rsid w:val="005F623F"/>
    <w:rsid w:val="00601186"/>
    <w:rsid w:val="006024CD"/>
    <w:rsid w:val="00604BF5"/>
    <w:rsid w:val="006065F3"/>
    <w:rsid w:val="00614720"/>
    <w:rsid w:val="006155A0"/>
    <w:rsid w:val="00617CA7"/>
    <w:rsid w:val="006202BA"/>
    <w:rsid w:val="00620BC0"/>
    <w:rsid w:val="006228E8"/>
    <w:rsid w:val="00625683"/>
    <w:rsid w:val="00625E50"/>
    <w:rsid w:val="00626FEA"/>
    <w:rsid w:val="00632315"/>
    <w:rsid w:val="0063350D"/>
    <w:rsid w:val="00635135"/>
    <w:rsid w:val="00635D74"/>
    <w:rsid w:val="00641B20"/>
    <w:rsid w:val="00642807"/>
    <w:rsid w:val="00644601"/>
    <w:rsid w:val="00651FF4"/>
    <w:rsid w:val="006534C6"/>
    <w:rsid w:val="00655A91"/>
    <w:rsid w:val="006576DD"/>
    <w:rsid w:val="006623AE"/>
    <w:rsid w:val="00662AAC"/>
    <w:rsid w:val="00662C99"/>
    <w:rsid w:val="00665B61"/>
    <w:rsid w:val="00667273"/>
    <w:rsid w:val="006676EF"/>
    <w:rsid w:val="006707D1"/>
    <w:rsid w:val="00672DD6"/>
    <w:rsid w:val="0067525D"/>
    <w:rsid w:val="00684436"/>
    <w:rsid w:val="006909D5"/>
    <w:rsid w:val="00691183"/>
    <w:rsid w:val="006911E8"/>
    <w:rsid w:val="00693848"/>
    <w:rsid w:val="00694E64"/>
    <w:rsid w:val="00695779"/>
    <w:rsid w:val="006A1696"/>
    <w:rsid w:val="006A63D2"/>
    <w:rsid w:val="006A6FAD"/>
    <w:rsid w:val="006B042A"/>
    <w:rsid w:val="006B1DD3"/>
    <w:rsid w:val="006B4C6C"/>
    <w:rsid w:val="006B5DB8"/>
    <w:rsid w:val="006B6F14"/>
    <w:rsid w:val="006C31E7"/>
    <w:rsid w:val="006C37DC"/>
    <w:rsid w:val="006D12FE"/>
    <w:rsid w:val="006D43BB"/>
    <w:rsid w:val="006E02DF"/>
    <w:rsid w:val="006F02A8"/>
    <w:rsid w:val="006F1ECD"/>
    <w:rsid w:val="006F2041"/>
    <w:rsid w:val="0070418A"/>
    <w:rsid w:val="00705FAB"/>
    <w:rsid w:val="00706F92"/>
    <w:rsid w:val="007120F4"/>
    <w:rsid w:val="00712C4B"/>
    <w:rsid w:val="00720617"/>
    <w:rsid w:val="00724FC3"/>
    <w:rsid w:val="00727894"/>
    <w:rsid w:val="00727A0A"/>
    <w:rsid w:val="007300D4"/>
    <w:rsid w:val="007339B6"/>
    <w:rsid w:val="00737A2D"/>
    <w:rsid w:val="007417B4"/>
    <w:rsid w:val="007432D3"/>
    <w:rsid w:val="0074457F"/>
    <w:rsid w:val="00745593"/>
    <w:rsid w:val="007459C1"/>
    <w:rsid w:val="007460EA"/>
    <w:rsid w:val="00746BBF"/>
    <w:rsid w:val="0075103B"/>
    <w:rsid w:val="00755968"/>
    <w:rsid w:val="0076006C"/>
    <w:rsid w:val="00763060"/>
    <w:rsid w:val="00763C96"/>
    <w:rsid w:val="00764779"/>
    <w:rsid w:val="00765620"/>
    <w:rsid w:val="00770276"/>
    <w:rsid w:val="00770579"/>
    <w:rsid w:val="007760BD"/>
    <w:rsid w:val="00776B0D"/>
    <w:rsid w:val="00776B6C"/>
    <w:rsid w:val="00777CE2"/>
    <w:rsid w:val="00781F25"/>
    <w:rsid w:val="00782631"/>
    <w:rsid w:val="00782E27"/>
    <w:rsid w:val="00792671"/>
    <w:rsid w:val="00796CB6"/>
    <w:rsid w:val="00797703"/>
    <w:rsid w:val="007979EE"/>
    <w:rsid w:val="00797EC4"/>
    <w:rsid w:val="007A37BD"/>
    <w:rsid w:val="007A7A50"/>
    <w:rsid w:val="007B2E5A"/>
    <w:rsid w:val="007B58D2"/>
    <w:rsid w:val="007B6FCB"/>
    <w:rsid w:val="007B7B4F"/>
    <w:rsid w:val="007C074B"/>
    <w:rsid w:val="007C2E7A"/>
    <w:rsid w:val="007C30C5"/>
    <w:rsid w:val="007C4973"/>
    <w:rsid w:val="007C53C0"/>
    <w:rsid w:val="007C777E"/>
    <w:rsid w:val="007D071E"/>
    <w:rsid w:val="007D0BD7"/>
    <w:rsid w:val="007D3544"/>
    <w:rsid w:val="007D3F84"/>
    <w:rsid w:val="007E0E78"/>
    <w:rsid w:val="007E24C2"/>
    <w:rsid w:val="007E2D45"/>
    <w:rsid w:val="007E46CE"/>
    <w:rsid w:val="007E5AFE"/>
    <w:rsid w:val="007E6EE5"/>
    <w:rsid w:val="007E7A9E"/>
    <w:rsid w:val="00802EA3"/>
    <w:rsid w:val="0080327B"/>
    <w:rsid w:val="008034CE"/>
    <w:rsid w:val="00811CAF"/>
    <w:rsid w:val="00812FDA"/>
    <w:rsid w:val="008205AD"/>
    <w:rsid w:val="00823BFA"/>
    <w:rsid w:val="00823C00"/>
    <w:rsid w:val="00825268"/>
    <w:rsid w:val="00825274"/>
    <w:rsid w:val="00825AD7"/>
    <w:rsid w:val="00830589"/>
    <w:rsid w:val="00832333"/>
    <w:rsid w:val="00834449"/>
    <w:rsid w:val="00835C22"/>
    <w:rsid w:val="008375A5"/>
    <w:rsid w:val="00851578"/>
    <w:rsid w:val="00851F0A"/>
    <w:rsid w:val="00854DB7"/>
    <w:rsid w:val="00857BE6"/>
    <w:rsid w:val="00862403"/>
    <w:rsid w:val="008642AA"/>
    <w:rsid w:val="008651A4"/>
    <w:rsid w:val="00865934"/>
    <w:rsid w:val="00866911"/>
    <w:rsid w:val="00866F67"/>
    <w:rsid w:val="00867D5C"/>
    <w:rsid w:val="00871F4A"/>
    <w:rsid w:val="00876E96"/>
    <w:rsid w:val="0087726B"/>
    <w:rsid w:val="0087739C"/>
    <w:rsid w:val="008774B8"/>
    <w:rsid w:val="00886851"/>
    <w:rsid w:val="008904DC"/>
    <w:rsid w:val="00892144"/>
    <w:rsid w:val="0089522E"/>
    <w:rsid w:val="008953B4"/>
    <w:rsid w:val="008954BD"/>
    <w:rsid w:val="008A6FC2"/>
    <w:rsid w:val="008B0B80"/>
    <w:rsid w:val="008B276D"/>
    <w:rsid w:val="008B32E1"/>
    <w:rsid w:val="008B5634"/>
    <w:rsid w:val="008B5D24"/>
    <w:rsid w:val="008B7FB5"/>
    <w:rsid w:val="008C0B3C"/>
    <w:rsid w:val="008C145E"/>
    <w:rsid w:val="008C69FC"/>
    <w:rsid w:val="008C71A3"/>
    <w:rsid w:val="008D0570"/>
    <w:rsid w:val="008D1413"/>
    <w:rsid w:val="008D1445"/>
    <w:rsid w:val="008D1519"/>
    <w:rsid w:val="008D22BA"/>
    <w:rsid w:val="008D3AE2"/>
    <w:rsid w:val="008D6E26"/>
    <w:rsid w:val="008E701F"/>
    <w:rsid w:val="008E7FCB"/>
    <w:rsid w:val="008F3669"/>
    <w:rsid w:val="008F369C"/>
    <w:rsid w:val="008F3EE0"/>
    <w:rsid w:val="008F5854"/>
    <w:rsid w:val="008F6D9C"/>
    <w:rsid w:val="00900D49"/>
    <w:rsid w:val="00903A52"/>
    <w:rsid w:val="00906B00"/>
    <w:rsid w:val="00907F2A"/>
    <w:rsid w:val="00910915"/>
    <w:rsid w:val="00911959"/>
    <w:rsid w:val="0091199E"/>
    <w:rsid w:val="0091298B"/>
    <w:rsid w:val="0091368F"/>
    <w:rsid w:val="00914385"/>
    <w:rsid w:val="00914878"/>
    <w:rsid w:val="00920CC9"/>
    <w:rsid w:val="00922F52"/>
    <w:rsid w:val="009245DC"/>
    <w:rsid w:val="00924E1F"/>
    <w:rsid w:val="009263E9"/>
    <w:rsid w:val="009267F9"/>
    <w:rsid w:val="009311B8"/>
    <w:rsid w:val="00933F76"/>
    <w:rsid w:val="00936E40"/>
    <w:rsid w:val="0093799C"/>
    <w:rsid w:val="0094523B"/>
    <w:rsid w:val="00962FEC"/>
    <w:rsid w:val="009636BC"/>
    <w:rsid w:val="00964AB4"/>
    <w:rsid w:val="0097016B"/>
    <w:rsid w:val="00971BAB"/>
    <w:rsid w:val="00976045"/>
    <w:rsid w:val="00982FAE"/>
    <w:rsid w:val="00985027"/>
    <w:rsid w:val="00985572"/>
    <w:rsid w:val="00985C58"/>
    <w:rsid w:val="00990118"/>
    <w:rsid w:val="00991ADD"/>
    <w:rsid w:val="00993287"/>
    <w:rsid w:val="00994784"/>
    <w:rsid w:val="009A0A46"/>
    <w:rsid w:val="009A1915"/>
    <w:rsid w:val="009A3C7A"/>
    <w:rsid w:val="009A5694"/>
    <w:rsid w:val="009C681C"/>
    <w:rsid w:val="009C777C"/>
    <w:rsid w:val="009D3A8A"/>
    <w:rsid w:val="009D60C9"/>
    <w:rsid w:val="009D6ECD"/>
    <w:rsid w:val="009D70AE"/>
    <w:rsid w:val="009D778D"/>
    <w:rsid w:val="009F0051"/>
    <w:rsid w:val="009F457B"/>
    <w:rsid w:val="009F506E"/>
    <w:rsid w:val="009F5E11"/>
    <w:rsid w:val="00A03C52"/>
    <w:rsid w:val="00A05702"/>
    <w:rsid w:val="00A05F60"/>
    <w:rsid w:val="00A11895"/>
    <w:rsid w:val="00A11C02"/>
    <w:rsid w:val="00A11DC5"/>
    <w:rsid w:val="00A221D2"/>
    <w:rsid w:val="00A23246"/>
    <w:rsid w:val="00A24A98"/>
    <w:rsid w:val="00A30821"/>
    <w:rsid w:val="00A3117F"/>
    <w:rsid w:val="00A32FAC"/>
    <w:rsid w:val="00A341E2"/>
    <w:rsid w:val="00A35F2B"/>
    <w:rsid w:val="00A3647F"/>
    <w:rsid w:val="00A41C9A"/>
    <w:rsid w:val="00A4273D"/>
    <w:rsid w:val="00A437DB"/>
    <w:rsid w:val="00A4501A"/>
    <w:rsid w:val="00A46226"/>
    <w:rsid w:val="00A50316"/>
    <w:rsid w:val="00A50791"/>
    <w:rsid w:val="00A55D3E"/>
    <w:rsid w:val="00A6115C"/>
    <w:rsid w:val="00A62255"/>
    <w:rsid w:val="00A62286"/>
    <w:rsid w:val="00A6297E"/>
    <w:rsid w:val="00A6431F"/>
    <w:rsid w:val="00A65085"/>
    <w:rsid w:val="00A678D7"/>
    <w:rsid w:val="00A70A98"/>
    <w:rsid w:val="00A71A26"/>
    <w:rsid w:val="00A730CA"/>
    <w:rsid w:val="00A73FBF"/>
    <w:rsid w:val="00A748A8"/>
    <w:rsid w:val="00A75EE4"/>
    <w:rsid w:val="00A814E6"/>
    <w:rsid w:val="00A81D1A"/>
    <w:rsid w:val="00A86E57"/>
    <w:rsid w:val="00A86FDE"/>
    <w:rsid w:val="00A9038F"/>
    <w:rsid w:val="00A91BB9"/>
    <w:rsid w:val="00A92196"/>
    <w:rsid w:val="00A92694"/>
    <w:rsid w:val="00A92CD1"/>
    <w:rsid w:val="00A931BC"/>
    <w:rsid w:val="00A9675B"/>
    <w:rsid w:val="00AA0AE8"/>
    <w:rsid w:val="00AA1D4A"/>
    <w:rsid w:val="00AA7152"/>
    <w:rsid w:val="00AB50AB"/>
    <w:rsid w:val="00AC01D6"/>
    <w:rsid w:val="00AC0B87"/>
    <w:rsid w:val="00AC3A90"/>
    <w:rsid w:val="00AC4A8A"/>
    <w:rsid w:val="00AC4ACA"/>
    <w:rsid w:val="00AC7E1B"/>
    <w:rsid w:val="00AD0418"/>
    <w:rsid w:val="00AD08B7"/>
    <w:rsid w:val="00AD4DAB"/>
    <w:rsid w:val="00AE045A"/>
    <w:rsid w:val="00AE14D6"/>
    <w:rsid w:val="00AE1A7E"/>
    <w:rsid w:val="00AE22AC"/>
    <w:rsid w:val="00AF0252"/>
    <w:rsid w:val="00AF2229"/>
    <w:rsid w:val="00AF40CB"/>
    <w:rsid w:val="00AF4BB2"/>
    <w:rsid w:val="00AF69FC"/>
    <w:rsid w:val="00AF7948"/>
    <w:rsid w:val="00B0525D"/>
    <w:rsid w:val="00B05273"/>
    <w:rsid w:val="00B077DA"/>
    <w:rsid w:val="00B1389B"/>
    <w:rsid w:val="00B13931"/>
    <w:rsid w:val="00B16EA9"/>
    <w:rsid w:val="00B21661"/>
    <w:rsid w:val="00B235EA"/>
    <w:rsid w:val="00B30DB1"/>
    <w:rsid w:val="00B374C2"/>
    <w:rsid w:val="00B37E0D"/>
    <w:rsid w:val="00B420CB"/>
    <w:rsid w:val="00B435B1"/>
    <w:rsid w:val="00B44429"/>
    <w:rsid w:val="00B46E05"/>
    <w:rsid w:val="00B50503"/>
    <w:rsid w:val="00B54DAF"/>
    <w:rsid w:val="00B57ECC"/>
    <w:rsid w:val="00B627E0"/>
    <w:rsid w:val="00B7143B"/>
    <w:rsid w:val="00B810BB"/>
    <w:rsid w:val="00B822A1"/>
    <w:rsid w:val="00B86F0B"/>
    <w:rsid w:val="00B9197E"/>
    <w:rsid w:val="00B9257B"/>
    <w:rsid w:val="00B94153"/>
    <w:rsid w:val="00B9451C"/>
    <w:rsid w:val="00B9615A"/>
    <w:rsid w:val="00B9641A"/>
    <w:rsid w:val="00BA0D9B"/>
    <w:rsid w:val="00BA2A01"/>
    <w:rsid w:val="00BA3436"/>
    <w:rsid w:val="00BA4AE0"/>
    <w:rsid w:val="00BA506C"/>
    <w:rsid w:val="00BA51D0"/>
    <w:rsid w:val="00BA51F7"/>
    <w:rsid w:val="00BA6340"/>
    <w:rsid w:val="00BB03FE"/>
    <w:rsid w:val="00BB1EC0"/>
    <w:rsid w:val="00BB401A"/>
    <w:rsid w:val="00BB4A8B"/>
    <w:rsid w:val="00BB4C77"/>
    <w:rsid w:val="00BB537B"/>
    <w:rsid w:val="00BB559D"/>
    <w:rsid w:val="00BB638A"/>
    <w:rsid w:val="00BC0866"/>
    <w:rsid w:val="00BC16A6"/>
    <w:rsid w:val="00BC2632"/>
    <w:rsid w:val="00BC2DF2"/>
    <w:rsid w:val="00BC62A5"/>
    <w:rsid w:val="00BC6437"/>
    <w:rsid w:val="00BD70A0"/>
    <w:rsid w:val="00BE0125"/>
    <w:rsid w:val="00BE1804"/>
    <w:rsid w:val="00BE19B5"/>
    <w:rsid w:val="00BE3A44"/>
    <w:rsid w:val="00BE5F7C"/>
    <w:rsid w:val="00BE7F60"/>
    <w:rsid w:val="00BF0F71"/>
    <w:rsid w:val="00BF4F95"/>
    <w:rsid w:val="00C05123"/>
    <w:rsid w:val="00C05420"/>
    <w:rsid w:val="00C06993"/>
    <w:rsid w:val="00C13F5E"/>
    <w:rsid w:val="00C1462A"/>
    <w:rsid w:val="00C15214"/>
    <w:rsid w:val="00C15455"/>
    <w:rsid w:val="00C156FA"/>
    <w:rsid w:val="00C17B0B"/>
    <w:rsid w:val="00C2087E"/>
    <w:rsid w:val="00C21E0E"/>
    <w:rsid w:val="00C22A05"/>
    <w:rsid w:val="00C277FA"/>
    <w:rsid w:val="00C3107B"/>
    <w:rsid w:val="00C4003E"/>
    <w:rsid w:val="00C40A09"/>
    <w:rsid w:val="00C44EBF"/>
    <w:rsid w:val="00C47C5A"/>
    <w:rsid w:val="00C519F7"/>
    <w:rsid w:val="00C53C0A"/>
    <w:rsid w:val="00C60E79"/>
    <w:rsid w:val="00C6409B"/>
    <w:rsid w:val="00C644E9"/>
    <w:rsid w:val="00C6715D"/>
    <w:rsid w:val="00C728FD"/>
    <w:rsid w:val="00C72934"/>
    <w:rsid w:val="00C73F09"/>
    <w:rsid w:val="00C76A31"/>
    <w:rsid w:val="00C76ACC"/>
    <w:rsid w:val="00C80833"/>
    <w:rsid w:val="00C834FD"/>
    <w:rsid w:val="00C83A36"/>
    <w:rsid w:val="00C83E93"/>
    <w:rsid w:val="00C859DF"/>
    <w:rsid w:val="00C86C5F"/>
    <w:rsid w:val="00C91DA7"/>
    <w:rsid w:val="00C95403"/>
    <w:rsid w:val="00C95445"/>
    <w:rsid w:val="00C97CD1"/>
    <w:rsid w:val="00CA21D2"/>
    <w:rsid w:val="00CA3758"/>
    <w:rsid w:val="00CA4812"/>
    <w:rsid w:val="00CA5498"/>
    <w:rsid w:val="00CB102F"/>
    <w:rsid w:val="00CB178E"/>
    <w:rsid w:val="00CB5042"/>
    <w:rsid w:val="00CB524F"/>
    <w:rsid w:val="00CC28DD"/>
    <w:rsid w:val="00CC30AF"/>
    <w:rsid w:val="00CC5FFE"/>
    <w:rsid w:val="00CC6EFA"/>
    <w:rsid w:val="00CC7053"/>
    <w:rsid w:val="00CD1212"/>
    <w:rsid w:val="00CD186F"/>
    <w:rsid w:val="00CD3D14"/>
    <w:rsid w:val="00CD3EB3"/>
    <w:rsid w:val="00CD6B82"/>
    <w:rsid w:val="00CE24BE"/>
    <w:rsid w:val="00CE4D38"/>
    <w:rsid w:val="00CE4EA2"/>
    <w:rsid w:val="00CE509D"/>
    <w:rsid w:val="00CE5D31"/>
    <w:rsid w:val="00CF2D6B"/>
    <w:rsid w:val="00CF31FE"/>
    <w:rsid w:val="00CF6F41"/>
    <w:rsid w:val="00D037A1"/>
    <w:rsid w:val="00D07703"/>
    <w:rsid w:val="00D12D1B"/>
    <w:rsid w:val="00D20364"/>
    <w:rsid w:val="00D20C0E"/>
    <w:rsid w:val="00D23378"/>
    <w:rsid w:val="00D2673E"/>
    <w:rsid w:val="00D2788F"/>
    <w:rsid w:val="00D3053A"/>
    <w:rsid w:val="00D31592"/>
    <w:rsid w:val="00D32F2B"/>
    <w:rsid w:val="00D41F96"/>
    <w:rsid w:val="00D42160"/>
    <w:rsid w:val="00D43B98"/>
    <w:rsid w:val="00D444CA"/>
    <w:rsid w:val="00D4479D"/>
    <w:rsid w:val="00D458AE"/>
    <w:rsid w:val="00D53BA1"/>
    <w:rsid w:val="00D547DB"/>
    <w:rsid w:val="00D55E27"/>
    <w:rsid w:val="00D569F5"/>
    <w:rsid w:val="00D62A07"/>
    <w:rsid w:val="00D6410E"/>
    <w:rsid w:val="00D6479A"/>
    <w:rsid w:val="00D65AF9"/>
    <w:rsid w:val="00D6683D"/>
    <w:rsid w:val="00D707C0"/>
    <w:rsid w:val="00D70C37"/>
    <w:rsid w:val="00D8030A"/>
    <w:rsid w:val="00D85E51"/>
    <w:rsid w:val="00D86DA9"/>
    <w:rsid w:val="00D911CA"/>
    <w:rsid w:val="00D92C7D"/>
    <w:rsid w:val="00D93F9A"/>
    <w:rsid w:val="00D94076"/>
    <w:rsid w:val="00DA057F"/>
    <w:rsid w:val="00DA3AC6"/>
    <w:rsid w:val="00DA40A1"/>
    <w:rsid w:val="00DA4650"/>
    <w:rsid w:val="00DA4A93"/>
    <w:rsid w:val="00DA4DB5"/>
    <w:rsid w:val="00DA505E"/>
    <w:rsid w:val="00DA6065"/>
    <w:rsid w:val="00DA6461"/>
    <w:rsid w:val="00DA65DA"/>
    <w:rsid w:val="00DA6900"/>
    <w:rsid w:val="00DB0AEB"/>
    <w:rsid w:val="00DB168C"/>
    <w:rsid w:val="00DB2E71"/>
    <w:rsid w:val="00DB40BA"/>
    <w:rsid w:val="00DC1098"/>
    <w:rsid w:val="00DD0C99"/>
    <w:rsid w:val="00DD1185"/>
    <w:rsid w:val="00DD1D3D"/>
    <w:rsid w:val="00DD3CBE"/>
    <w:rsid w:val="00DD3D84"/>
    <w:rsid w:val="00DD69FF"/>
    <w:rsid w:val="00DD6D5A"/>
    <w:rsid w:val="00DE1A20"/>
    <w:rsid w:val="00DE1DE3"/>
    <w:rsid w:val="00DE1F55"/>
    <w:rsid w:val="00DE29AE"/>
    <w:rsid w:val="00DE37EF"/>
    <w:rsid w:val="00DE4077"/>
    <w:rsid w:val="00DE49C8"/>
    <w:rsid w:val="00DE682C"/>
    <w:rsid w:val="00DE6EC5"/>
    <w:rsid w:val="00DE73FF"/>
    <w:rsid w:val="00DF06AD"/>
    <w:rsid w:val="00DF42B4"/>
    <w:rsid w:val="00E010E0"/>
    <w:rsid w:val="00E01F77"/>
    <w:rsid w:val="00E0211C"/>
    <w:rsid w:val="00E036FD"/>
    <w:rsid w:val="00E04577"/>
    <w:rsid w:val="00E05678"/>
    <w:rsid w:val="00E0632A"/>
    <w:rsid w:val="00E07785"/>
    <w:rsid w:val="00E135A3"/>
    <w:rsid w:val="00E145E2"/>
    <w:rsid w:val="00E2207B"/>
    <w:rsid w:val="00E23470"/>
    <w:rsid w:val="00E24904"/>
    <w:rsid w:val="00E3150E"/>
    <w:rsid w:val="00E338F1"/>
    <w:rsid w:val="00E3468C"/>
    <w:rsid w:val="00E35A1F"/>
    <w:rsid w:val="00E36542"/>
    <w:rsid w:val="00E40DC8"/>
    <w:rsid w:val="00E411BF"/>
    <w:rsid w:val="00E438F9"/>
    <w:rsid w:val="00E50820"/>
    <w:rsid w:val="00E52695"/>
    <w:rsid w:val="00E533CB"/>
    <w:rsid w:val="00E5429D"/>
    <w:rsid w:val="00E55517"/>
    <w:rsid w:val="00E564D6"/>
    <w:rsid w:val="00E63F53"/>
    <w:rsid w:val="00E70D74"/>
    <w:rsid w:val="00E70FA8"/>
    <w:rsid w:val="00E72AD5"/>
    <w:rsid w:val="00E74511"/>
    <w:rsid w:val="00E75A66"/>
    <w:rsid w:val="00E75FFA"/>
    <w:rsid w:val="00E8104A"/>
    <w:rsid w:val="00E822BC"/>
    <w:rsid w:val="00E84303"/>
    <w:rsid w:val="00E85EEF"/>
    <w:rsid w:val="00E936A8"/>
    <w:rsid w:val="00E9607B"/>
    <w:rsid w:val="00EA42BF"/>
    <w:rsid w:val="00EA4BAF"/>
    <w:rsid w:val="00EA6518"/>
    <w:rsid w:val="00EA6A3F"/>
    <w:rsid w:val="00EB052E"/>
    <w:rsid w:val="00EB37AE"/>
    <w:rsid w:val="00EB3FF3"/>
    <w:rsid w:val="00EB4979"/>
    <w:rsid w:val="00EB7AF7"/>
    <w:rsid w:val="00EC048F"/>
    <w:rsid w:val="00EC1270"/>
    <w:rsid w:val="00EC15F8"/>
    <w:rsid w:val="00EC7EE5"/>
    <w:rsid w:val="00ED0550"/>
    <w:rsid w:val="00ED15C9"/>
    <w:rsid w:val="00ED3448"/>
    <w:rsid w:val="00ED6591"/>
    <w:rsid w:val="00EE6750"/>
    <w:rsid w:val="00EE7A8C"/>
    <w:rsid w:val="00EF5962"/>
    <w:rsid w:val="00F005D7"/>
    <w:rsid w:val="00F00FFC"/>
    <w:rsid w:val="00F02229"/>
    <w:rsid w:val="00F035F3"/>
    <w:rsid w:val="00F06EDE"/>
    <w:rsid w:val="00F1102A"/>
    <w:rsid w:val="00F11C61"/>
    <w:rsid w:val="00F126DD"/>
    <w:rsid w:val="00F20650"/>
    <w:rsid w:val="00F2656F"/>
    <w:rsid w:val="00F309D0"/>
    <w:rsid w:val="00F34310"/>
    <w:rsid w:val="00F3493D"/>
    <w:rsid w:val="00F41B9C"/>
    <w:rsid w:val="00F457E8"/>
    <w:rsid w:val="00F46453"/>
    <w:rsid w:val="00F476D8"/>
    <w:rsid w:val="00F506D3"/>
    <w:rsid w:val="00F56188"/>
    <w:rsid w:val="00F56890"/>
    <w:rsid w:val="00F61927"/>
    <w:rsid w:val="00F66CA4"/>
    <w:rsid w:val="00F716EC"/>
    <w:rsid w:val="00F71831"/>
    <w:rsid w:val="00F7468B"/>
    <w:rsid w:val="00F7643F"/>
    <w:rsid w:val="00F764E6"/>
    <w:rsid w:val="00F81834"/>
    <w:rsid w:val="00F829D8"/>
    <w:rsid w:val="00F83911"/>
    <w:rsid w:val="00F83F0C"/>
    <w:rsid w:val="00F90F3B"/>
    <w:rsid w:val="00F96EFD"/>
    <w:rsid w:val="00FA01C5"/>
    <w:rsid w:val="00FA690B"/>
    <w:rsid w:val="00FA73E4"/>
    <w:rsid w:val="00FB3D68"/>
    <w:rsid w:val="00FB45AE"/>
    <w:rsid w:val="00FD0424"/>
    <w:rsid w:val="00FD1C17"/>
    <w:rsid w:val="00FD4CC0"/>
    <w:rsid w:val="00FD7101"/>
    <w:rsid w:val="00FD7FF4"/>
    <w:rsid w:val="00FE0901"/>
    <w:rsid w:val="00FE0B69"/>
    <w:rsid w:val="00FE1D02"/>
    <w:rsid w:val="00FE1EEE"/>
    <w:rsid w:val="00FE238D"/>
    <w:rsid w:val="00FE4B75"/>
    <w:rsid w:val="00FE4EDB"/>
    <w:rsid w:val="00FE509D"/>
    <w:rsid w:val="00FE6EC6"/>
    <w:rsid w:val="00FE79E7"/>
    <w:rsid w:val="00FF0FA8"/>
    <w:rsid w:val="00FF229E"/>
    <w:rsid w:val="00FF42FC"/>
    <w:rsid w:val="00FF65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E09E2"/>
  <w15:chartTrackingRefBased/>
  <w15:docId w15:val="{5E34EE9D-6213-4887-9C82-1F28C869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778"/>
    <w:rPr>
      <w:kern w:val="2"/>
      <w:lang w:val="en-US"/>
    </w:rPr>
  </w:style>
  <w:style w:type="paragraph" w:styleId="Heading1">
    <w:name w:val="heading 1"/>
    <w:basedOn w:val="Normal"/>
    <w:next w:val="Normal"/>
    <w:link w:val="Heading1Char"/>
    <w:uiPriority w:val="9"/>
    <w:qFormat/>
    <w:rsid w:val="002D2989"/>
    <w:pPr>
      <w:keepNext/>
      <w:keepLines/>
      <w:numPr>
        <w:numId w:val="1"/>
      </w:numPr>
      <w:bidi/>
      <w:spacing w:before="240" w:after="0" w:line="360" w:lineRule="auto"/>
      <w:ind w:left="360"/>
      <w:jc w:val="center"/>
      <w:outlineLvl w:val="0"/>
    </w:pPr>
    <w:rPr>
      <w:rFonts w:ascii="Simplified Arabic" w:eastAsia="Times New Roman" w:hAnsi="Simplified Arabic" w:cs="Simplified Arabic"/>
      <w:b/>
      <w:bCs/>
      <w:kern w:val="0"/>
      <w:sz w:val="40"/>
      <w:szCs w:val="40"/>
    </w:rPr>
  </w:style>
  <w:style w:type="paragraph" w:styleId="Heading2">
    <w:name w:val="heading 2"/>
    <w:basedOn w:val="Normal"/>
    <w:next w:val="Normal"/>
    <w:link w:val="Heading2Char"/>
    <w:uiPriority w:val="99"/>
    <w:unhideWhenUsed/>
    <w:qFormat/>
    <w:rsid w:val="00A24A98"/>
    <w:pPr>
      <w:keepNext/>
      <w:keepLines/>
      <w:numPr>
        <w:ilvl w:val="1"/>
        <w:numId w:val="1"/>
      </w:numPr>
      <w:bidi/>
      <w:spacing w:before="40" w:after="0" w:line="360" w:lineRule="auto"/>
      <w:outlineLvl w:val="1"/>
    </w:pPr>
    <w:rPr>
      <w:rFonts w:ascii="Simplified Arabic" w:eastAsiaTheme="majorEastAsia" w:hAnsi="Simplified Arabic" w:cs="Simplified Arabic"/>
      <w:bCs/>
      <w:kern w:val="0"/>
      <w:sz w:val="28"/>
      <w:szCs w:val="28"/>
      <w:lang w:eastAsia="en-GB"/>
    </w:rPr>
  </w:style>
  <w:style w:type="paragraph" w:styleId="Heading3">
    <w:name w:val="heading 3"/>
    <w:basedOn w:val="Normal"/>
    <w:next w:val="Normal"/>
    <w:link w:val="Heading3Char"/>
    <w:uiPriority w:val="99"/>
    <w:unhideWhenUsed/>
    <w:qFormat/>
    <w:rsid w:val="003E5AB1"/>
    <w:pPr>
      <w:keepNext/>
      <w:keepLines/>
      <w:numPr>
        <w:ilvl w:val="2"/>
        <w:numId w:val="1"/>
      </w:numPr>
      <w:bidi/>
      <w:spacing w:before="40" w:after="0" w:line="276" w:lineRule="auto"/>
      <w:ind w:left="746"/>
      <w:outlineLvl w:val="2"/>
    </w:pPr>
    <w:rPr>
      <w:rFonts w:ascii="Simplified Arabic" w:eastAsiaTheme="majorEastAsia" w:hAnsi="Simplified Arabic" w:cs="Simplified Arabic"/>
      <w:b/>
      <w:bCs/>
      <w:kern w:val="0"/>
      <w:sz w:val="28"/>
      <w:szCs w:val="28"/>
      <w:shd w:val="clear" w:color="auto" w:fill="FFFFFF"/>
    </w:rPr>
  </w:style>
  <w:style w:type="paragraph" w:styleId="Heading4">
    <w:name w:val="heading 4"/>
    <w:basedOn w:val="Normal"/>
    <w:next w:val="Normal"/>
    <w:link w:val="Heading4Char"/>
    <w:uiPriority w:val="9"/>
    <w:unhideWhenUsed/>
    <w:qFormat/>
    <w:rsid w:val="00F56890"/>
    <w:pPr>
      <w:keepNext/>
      <w:keepLines/>
      <w:numPr>
        <w:ilvl w:val="3"/>
        <w:numId w:val="1"/>
      </w:numPr>
      <w:bidi/>
      <w:spacing w:before="40" w:after="0" w:line="480" w:lineRule="auto"/>
      <w:outlineLvl w:val="3"/>
    </w:pPr>
    <w:rPr>
      <w:rFonts w:ascii="Simplified Arabic" w:eastAsiaTheme="majorEastAsia" w:hAnsi="Simplified Arabic" w:cs="Simplified Arabic"/>
      <w:b/>
      <w:bCs/>
      <w:kern w:val="0"/>
      <w:sz w:val="28"/>
      <w:szCs w:val="28"/>
    </w:rPr>
  </w:style>
  <w:style w:type="paragraph" w:styleId="Heading5">
    <w:name w:val="heading 5"/>
    <w:basedOn w:val="Normal"/>
    <w:next w:val="Normal"/>
    <w:link w:val="Heading5Char"/>
    <w:uiPriority w:val="9"/>
    <w:unhideWhenUsed/>
    <w:qFormat/>
    <w:rsid w:val="00CD3EB3"/>
    <w:pPr>
      <w:keepNext/>
      <w:keepLines/>
      <w:numPr>
        <w:ilvl w:val="4"/>
        <w:numId w:val="1"/>
      </w:numPr>
      <w:bidi/>
      <w:spacing w:before="40" w:after="0" w:line="256" w:lineRule="auto"/>
      <w:outlineLvl w:val="4"/>
    </w:pPr>
    <w:rPr>
      <w:rFonts w:asciiTheme="majorHAnsi" w:eastAsiaTheme="majorEastAsia" w:hAnsiTheme="majorHAnsi" w:cstheme="majorBidi"/>
      <w:color w:val="2F5496" w:themeColor="accent1" w:themeShade="BF"/>
      <w:kern w:val="0"/>
    </w:rPr>
  </w:style>
  <w:style w:type="paragraph" w:styleId="Heading6">
    <w:name w:val="heading 6"/>
    <w:basedOn w:val="Normal"/>
    <w:next w:val="Normal"/>
    <w:link w:val="Heading6Char"/>
    <w:uiPriority w:val="9"/>
    <w:semiHidden/>
    <w:unhideWhenUsed/>
    <w:qFormat/>
    <w:rsid w:val="00CD3EB3"/>
    <w:pPr>
      <w:keepNext/>
      <w:keepLines/>
      <w:numPr>
        <w:ilvl w:val="5"/>
        <w:numId w:val="1"/>
      </w:numPr>
      <w:bidi/>
      <w:spacing w:before="40" w:after="0" w:line="256" w:lineRule="auto"/>
      <w:outlineLvl w:val="5"/>
    </w:pPr>
    <w:rPr>
      <w:rFonts w:asciiTheme="majorHAnsi" w:eastAsiaTheme="majorEastAsia" w:hAnsiTheme="majorHAnsi" w:cstheme="majorBidi"/>
      <w:color w:val="1F3763" w:themeColor="accent1" w:themeShade="7F"/>
      <w:kern w:val="0"/>
    </w:rPr>
  </w:style>
  <w:style w:type="paragraph" w:styleId="Heading7">
    <w:name w:val="heading 7"/>
    <w:basedOn w:val="Normal"/>
    <w:next w:val="Normal"/>
    <w:link w:val="Heading7Char"/>
    <w:uiPriority w:val="9"/>
    <w:semiHidden/>
    <w:unhideWhenUsed/>
    <w:qFormat/>
    <w:rsid w:val="00CD3EB3"/>
    <w:pPr>
      <w:keepNext/>
      <w:keepLines/>
      <w:numPr>
        <w:ilvl w:val="6"/>
        <w:numId w:val="1"/>
      </w:numPr>
      <w:bidi/>
      <w:spacing w:before="40" w:after="0" w:line="256" w:lineRule="auto"/>
      <w:outlineLvl w:val="6"/>
    </w:pPr>
    <w:rPr>
      <w:rFonts w:asciiTheme="majorHAnsi" w:eastAsiaTheme="majorEastAsia" w:hAnsiTheme="majorHAnsi" w:cstheme="majorBidi"/>
      <w:i/>
      <w:iCs/>
      <w:color w:val="1F3763" w:themeColor="accent1" w:themeShade="7F"/>
      <w:kern w:val="0"/>
    </w:rPr>
  </w:style>
  <w:style w:type="paragraph" w:styleId="Heading8">
    <w:name w:val="heading 8"/>
    <w:basedOn w:val="Normal"/>
    <w:next w:val="Normal"/>
    <w:link w:val="Heading8Char"/>
    <w:uiPriority w:val="9"/>
    <w:semiHidden/>
    <w:unhideWhenUsed/>
    <w:qFormat/>
    <w:rsid w:val="00CD3EB3"/>
    <w:pPr>
      <w:keepNext/>
      <w:keepLines/>
      <w:numPr>
        <w:ilvl w:val="7"/>
        <w:numId w:val="1"/>
      </w:numPr>
      <w:bidi/>
      <w:spacing w:before="40" w:after="0" w:line="256" w:lineRule="auto"/>
      <w:outlineLvl w:val="7"/>
    </w:pPr>
    <w:rPr>
      <w:rFonts w:asciiTheme="majorHAnsi" w:eastAsiaTheme="majorEastAsia" w:hAnsiTheme="majorHAnsi" w:cstheme="majorBidi"/>
      <w:color w:val="272727" w:themeColor="text1" w:themeTint="D8"/>
      <w:kern w:val="0"/>
      <w:sz w:val="21"/>
      <w:szCs w:val="21"/>
    </w:rPr>
  </w:style>
  <w:style w:type="paragraph" w:styleId="Heading9">
    <w:name w:val="heading 9"/>
    <w:basedOn w:val="Normal"/>
    <w:next w:val="Normal"/>
    <w:link w:val="Heading9Char"/>
    <w:uiPriority w:val="9"/>
    <w:semiHidden/>
    <w:unhideWhenUsed/>
    <w:qFormat/>
    <w:rsid w:val="00CD3EB3"/>
    <w:pPr>
      <w:keepNext/>
      <w:keepLines/>
      <w:numPr>
        <w:ilvl w:val="8"/>
        <w:numId w:val="1"/>
      </w:numPr>
      <w:bidi/>
      <w:spacing w:before="40" w:after="0" w:line="256" w:lineRule="auto"/>
      <w:outlineLvl w:val="8"/>
    </w:pPr>
    <w:rPr>
      <w:rFonts w:asciiTheme="majorHAnsi" w:eastAsiaTheme="majorEastAsia" w:hAnsiTheme="majorHAnsi" w:cstheme="majorBidi"/>
      <w:i/>
      <w:iCs/>
      <w:color w:val="272727" w:themeColor="text1" w:themeTint="D8"/>
      <w:kern w:val="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D3EB3"/>
    <w:pPr>
      <w:tabs>
        <w:tab w:val="center" w:pos="4153"/>
        <w:tab w:val="right" w:pos="8306"/>
      </w:tabs>
      <w:bidi/>
      <w:spacing w:after="0" w:line="240" w:lineRule="auto"/>
    </w:pPr>
    <w:rPr>
      <w:kern w:val="0"/>
    </w:rPr>
  </w:style>
  <w:style w:type="character" w:customStyle="1" w:styleId="FooterChar">
    <w:name w:val="Footer Char"/>
    <w:basedOn w:val="DefaultParagraphFont"/>
    <w:link w:val="Footer"/>
    <w:uiPriority w:val="99"/>
    <w:rsid w:val="00CD3EB3"/>
    <w:rPr>
      <w:lang w:val="en-US"/>
    </w:rPr>
  </w:style>
  <w:style w:type="paragraph" w:customStyle="1" w:styleId="a">
    <w:name w:val="صفحة العنوان"/>
    <w:link w:val="Char"/>
    <w:rsid w:val="00CD3EB3"/>
    <w:pPr>
      <w:spacing w:after="0" w:line="240" w:lineRule="auto"/>
      <w:jc w:val="center"/>
    </w:pPr>
    <w:rPr>
      <w:rFonts w:ascii="Sakkal Majalla" w:hAnsi="Sakkal Majalla" w:cs="Traditional Arabic"/>
      <w:b/>
      <w:bCs/>
      <w:sz w:val="32"/>
      <w:szCs w:val="36"/>
      <w:lang w:val="en-US"/>
    </w:rPr>
  </w:style>
  <w:style w:type="character" w:customStyle="1" w:styleId="Char">
    <w:name w:val="صفحة العنوان Char"/>
    <w:basedOn w:val="DefaultParagraphFont"/>
    <w:link w:val="a"/>
    <w:rsid w:val="00CD3EB3"/>
    <w:rPr>
      <w:rFonts w:ascii="Sakkal Majalla" w:hAnsi="Sakkal Majalla" w:cs="Traditional Arabic"/>
      <w:b/>
      <w:bCs/>
      <w:sz w:val="32"/>
      <w:szCs w:val="36"/>
      <w:lang w:val="en-US"/>
    </w:rPr>
  </w:style>
  <w:style w:type="paragraph" w:styleId="NoSpacing">
    <w:name w:val="No Spacing"/>
    <w:link w:val="NoSpacingChar"/>
    <w:uiPriority w:val="1"/>
    <w:qFormat/>
    <w:rsid w:val="00CD3EB3"/>
    <w:pPr>
      <w:spacing w:after="0" w:line="240" w:lineRule="auto"/>
    </w:pPr>
    <w:rPr>
      <w:kern w:val="2"/>
      <w:lang w:val="en-US"/>
    </w:rPr>
  </w:style>
  <w:style w:type="character" w:customStyle="1" w:styleId="Heading1Char">
    <w:name w:val="Heading 1 Char"/>
    <w:basedOn w:val="DefaultParagraphFont"/>
    <w:link w:val="Heading1"/>
    <w:uiPriority w:val="9"/>
    <w:rsid w:val="002D2989"/>
    <w:rPr>
      <w:rFonts w:ascii="Simplified Arabic" w:eastAsia="Times New Roman" w:hAnsi="Simplified Arabic" w:cs="Simplified Arabic"/>
      <w:b/>
      <w:bCs/>
      <w:sz w:val="40"/>
      <w:szCs w:val="40"/>
      <w:lang w:val="en-US"/>
    </w:rPr>
  </w:style>
  <w:style w:type="character" w:customStyle="1" w:styleId="Heading2Char">
    <w:name w:val="Heading 2 Char"/>
    <w:basedOn w:val="DefaultParagraphFont"/>
    <w:link w:val="Heading2"/>
    <w:uiPriority w:val="99"/>
    <w:rsid w:val="00A24A98"/>
    <w:rPr>
      <w:rFonts w:ascii="Simplified Arabic" w:eastAsiaTheme="majorEastAsia" w:hAnsi="Simplified Arabic" w:cs="Simplified Arabic"/>
      <w:bCs/>
      <w:sz w:val="28"/>
      <w:szCs w:val="28"/>
      <w:lang w:val="en-US" w:eastAsia="en-GB"/>
    </w:rPr>
  </w:style>
  <w:style w:type="character" w:customStyle="1" w:styleId="Heading3Char">
    <w:name w:val="Heading 3 Char"/>
    <w:basedOn w:val="DefaultParagraphFont"/>
    <w:link w:val="Heading3"/>
    <w:uiPriority w:val="99"/>
    <w:rsid w:val="003E5AB1"/>
    <w:rPr>
      <w:rFonts w:ascii="Simplified Arabic" w:eastAsiaTheme="majorEastAsia" w:hAnsi="Simplified Arabic" w:cs="Simplified Arabic"/>
      <w:b/>
      <w:bCs/>
      <w:sz w:val="28"/>
      <w:szCs w:val="28"/>
      <w:lang w:val="en-US"/>
    </w:rPr>
  </w:style>
  <w:style w:type="character" w:customStyle="1" w:styleId="Heading4Char">
    <w:name w:val="Heading 4 Char"/>
    <w:basedOn w:val="DefaultParagraphFont"/>
    <w:link w:val="Heading4"/>
    <w:uiPriority w:val="9"/>
    <w:rsid w:val="00F56890"/>
    <w:rPr>
      <w:rFonts w:ascii="Simplified Arabic" w:eastAsiaTheme="majorEastAsia" w:hAnsi="Simplified Arabic" w:cs="Simplified Arabic"/>
      <w:b/>
      <w:bCs/>
      <w:sz w:val="28"/>
      <w:szCs w:val="28"/>
      <w:lang w:val="en-US"/>
    </w:rPr>
  </w:style>
  <w:style w:type="character" w:customStyle="1" w:styleId="Heading5Char">
    <w:name w:val="Heading 5 Char"/>
    <w:basedOn w:val="DefaultParagraphFont"/>
    <w:link w:val="Heading5"/>
    <w:uiPriority w:val="9"/>
    <w:rsid w:val="00CD3EB3"/>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CD3EB3"/>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CD3EB3"/>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CD3EB3"/>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CD3EB3"/>
    <w:rPr>
      <w:rFonts w:asciiTheme="majorHAnsi" w:eastAsiaTheme="majorEastAsia" w:hAnsiTheme="majorHAnsi" w:cstheme="majorBidi"/>
      <w:i/>
      <w:iCs/>
      <w:color w:val="272727" w:themeColor="text1" w:themeTint="D8"/>
      <w:sz w:val="21"/>
      <w:szCs w:val="21"/>
      <w:lang w:val="en-US"/>
    </w:rPr>
  </w:style>
  <w:style w:type="table" w:customStyle="1" w:styleId="51">
    <w:name w:val="جدول عادي 51"/>
    <w:basedOn w:val="TableNormal"/>
    <w:uiPriority w:val="45"/>
    <w:rsid w:val="00CD3EB3"/>
    <w:pPr>
      <w:spacing w:after="0" w:line="240" w:lineRule="auto"/>
    </w:pPr>
    <w:rPr>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CD3EB3"/>
    <w:pPr>
      <w:numPr>
        <w:numId w:val="0"/>
      </w:numPr>
      <w:spacing w:line="259" w:lineRule="auto"/>
      <w:jc w:val="left"/>
      <w:outlineLvl w:val="9"/>
    </w:pPr>
    <w:rPr>
      <w:rFonts w:asciiTheme="majorHAnsi" w:hAnsiTheme="majorHAnsi" w:cstheme="majorBidi"/>
      <w:b w:val="0"/>
      <w:bCs w:val="0"/>
      <w:color w:val="2F5496" w:themeColor="accent1" w:themeShade="BF"/>
      <w:rtl/>
    </w:rPr>
  </w:style>
  <w:style w:type="paragraph" w:styleId="TOC1">
    <w:name w:val="toc 1"/>
    <w:basedOn w:val="Normal"/>
    <w:next w:val="Normal"/>
    <w:autoRedefine/>
    <w:uiPriority w:val="39"/>
    <w:unhideWhenUsed/>
    <w:rsid w:val="00AF0252"/>
    <w:pPr>
      <w:tabs>
        <w:tab w:val="left" w:pos="418"/>
        <w:tab w:val="right" w:leader="dot" w:pos="8630"/>
      </w:tabs>
      <w:bidi/>
      <w:spacing w:before="120" w:after="120"/>
    </w:pPr>
    <w:rPr>
      <w:rFonts w:cstheme="minorHAnsi"/>
      <w:b/>
      <w:bCs/>
      <w:caps/>
      <w:sz w:val="20"/>
      <w:szCs w:val="24"/>
    </w:rPr>
  </w:style>
  <w:style w:type="paragraph" w:styleId="TOC2">
    <w:name w:val="toc 2"/>
    <w:basedOn w:val="Normal"/>
    <w:next w:val="Normal"/>
    <w:autoRedefine/>
    <w:uiPriority w:val="39"/>
    <w:unhideWhenUsed/>
    <w:rsid w:val="00213A60"/>
    <w:pPr>
      <w:tabs>
        <w:tab w:val="left" w:pos="702"/>
        <w:tab w:val="left" w:pos="1886"/>
        <w:tab w:val="right" w:leader="dot" w:pos="8630"/>
      </w:tabs>
      <w:bidi/>
      <w:spacing w:after="0" w:line="240" w:lineRule="auto"/>
      <w:ind w:left="116" w:right="-360" w:hanging="116"/>
    </w:pPr>
    <w:rPr>
      <w:rFonts w:cstheme="minorHAnsi"/>
      <w:smallCaps/>
      <w:sz w:val="20"/>
      <w:szCs w:val="24"/>
    </w:rPr>
  </w:style>
  <w:style w:type="character" w:styleId="Hyperlink">
    <w:name w:val="Hyperlink"/>
    <w:basedOn w:val="DefaultParagraphFont"/>
    <w:uiPriority w:val="99"/>
    <w:unhideWhenUsed/>
    <w:rsid w:val="00CD3EB3"/>
    <w:rPr>
      <w:color w:val="0563C1" w:themeColor="hyperlink"/>
      <w:u w:val="single"/>
    </w:rPr>
  </w:style>
  <w:style w:type="paragraph" w:styleId="TableofFigures">
    <w:name w:val="table of figures"/>
    <w:basedOn w:val="Normal"/>
    <w:next w:val="Normal"/>
    <w:uiPriority w:val="99"/>
    <w:unhideWhenUsed/>
    <w:rsid w:val="00CD3EB3"/>
    <w:pPr>
      <w:bidi/>
      <w:spacing w:after="0" w:line="256" w:lineRule="auto"/>
    </w:pPr>
    <w:rPr>
      <w:kern w:val="0"/>
    </w:rPr>
  </w:style>
  <w:style w:type="paragraph" w:styleId="NormalWeb">
    <w:name w:val="Normal (Web)"/>
    <w:basedOn w:val="Normal"/>
    <w:uiPriority w:val="99"/>
    <w:unhideWhenUsed/>
    <w:rsid w:val="00C97CD1"/>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C97CD1"/>
    <w:rPr>
      <w:b/>
      <w:bCs/>
    </w:rPr>
  </w:style>
  <w:style w:type="paragraph" w:styleId="Caption">
    <w:name w:val="caption"/>
    <w:basedOn w:val="Normal"/>
    <w:next w:val="Normal"/>
    <w:uiPriority w:val="35"/>
    <w:unhideWhenUsed/>
    <w:qFormat/>
    <w:rsid w:val="00C97CD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C0940"/>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0940"/>
    <w:rPr>
      <w:kern w:val="2"/>
      <w:lang w:val="en-US"/>
    </w:rPr>
  </w:style>
  <w:style w:type="paragraph" w:styleId="TOC3">
    <w:name w:val="toc 3"/>
    <w:basedOn w:val="Normal"/>
    <w:next w:val="Normal"/>
    <w:autoRedefine/>
    <w:uiPriority w:val="39"/>
    <w:unhideWhenUsed/>
    <w:rsid w:val="00213A60"/>
    <w:pPr>
      <w:tabs>
        <w:tab w:val="left" w:pos="836"/>
        <w:tab w:val="left" w:pos="1760"/>
        <w:tab w:val="right" w:leader="dot" w:pos="8630"/>
      </w:tabs>
      <w:bidi/>
      <w:spacing w:after="0"/>
      <w:ind w:left="116" w:right="-360" w:hanging="116"/>
    </w:pPr>
    <w:rPr>
      <w:rFonts w:cstheme="minorHAnsi"/>
      <w:i/>
      <w:iCs/>
      <w:sz w:val="20"/>
      <w:szCs w:val="24"/>
    </w:rPr>
  </w:style>
  <w:style w:type="paragraph" w:styleId="ListParagraph">
    <w:name w:val="List Paragraph"/>
    <w:basedOn w:val="Normal"/>
    <w:link w:val="ListParagraphChar"/>
    <w:uiPriority w:val="34"/>
    <w:qFormat/>
    <w:rsid w:val="00C76ACC"/>
    <w:pPr>
      <w:ind w:left="720"/>
      <w:contextualSpacing/>
    </w:pPr>
    <w:rPr>
      <w14:ligatures w14:val="standardContextual"/>
    </w:rPr>
  </w:style>
  <w:style w:type="character" w:customStyle="1" w:styleId="ListParagraphChar">
    <w:name w:val="List Paragraph Char"/>
    <w:link w:val="ListParagraph"/>
    <w:uiPriority w:val="34"/>
    <w:locked/>
    <w:rsid w:val="00C76ACC"/>
    <w:rPr>
      <w:kern w:val="2"/>
      <w:lang w:val="en-US"/>
      <w14:ligatures w14:val="standardContextual"/>
    </w:rPr>
  </w:style>
  <w:style w:type="character" w:customStyle="1" w:styleId="NoSpacingChar">
    <w:name w:val="No Spacing Char"/>
    <w:basedOn w:val="DefaultParagraphFont"/>
    <w:link w:val="NoSpacing"/>
    <w:uiPriority w:val="1"/>
    <w:rsid w:val="00C76ACC"/>
    <w:rPr>
      <w:kern w:val="2"/>
      <w:lang w:val="en-US"/>
    </w:rPr>
  </w:style>
  <w:style w:type="character" w:styleId="UnresolvedMention">
    <w:name w:val="Unresolved Mention"/>
    <w:basedOn w:val="DefaultParagraphFont"/>
    <w:uiPriority w:val="99"/>
    <w:semiHidden/>
    <w:unhideWhenUsed/>
    <w:rsid w:val="00911959"/>
    <w:rPr>
      <w:color w:val="605E5C"/>
      <w:shd w:val="clear" w:color="auto" w:fill="E1DFDD"/>
    </w:rPr>
  </w:style>
  <w:style w:type="character" w:styleId="FollowedHyperlink">
    <w:name w:val="FollowedHyperlink"/>
    <w:basedOn w:val="DefaultParagraphFont"/>
    <w:uiPriority w:val="99"/>
    <w:semiHidden/>
    <w:unhideWhenUsed/>
    <w:rsid w:val="00CD6B82"/>
    <w:rPr>
      <w:color w:val="954F72" w:themeColor="followedHyperlink"/>
      <w:u w:val="single"/>
    </w:rPr>
  </w:style>
  <w:style w:type="table" w:styleId="TableGrid">
    <w:name w:val="Table Grid"/>
    <w:basedOn w:val="TableNormal"/>
    <w:uiPriority w:val="39"/>
    <w:rsid w:val="00AA0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A0AE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List6"/>
    <w:uiPriority w:val="99"/>
    <w:rsid w:val="00AA0AE8"/>
    <w:pPr>
      <w:spacing w:after="0" w:line="240" w:lineRule="auto"/>
    </w:pP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Style2">
    <w:name w:val="Style2"/>
    <w:basedOn w:val="TableGrid5"/>
    <w:uiPriority w:val="99"/>
    <w:rsid w:val="00AA0AE8"/>
    <w:pPr>
      <w:spacing w:after="0" w:line="240" w:lineRule="auto"/>
    </w:pP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6">
    <w:name w:val="Table List 6"/>
    <w:basedOn w:val="TableNormal"/>
    <w:uiPriority w:val="99"/>
    <w:semiHidden/>
    <w:unhideWhenUsed/>
    <w:rsid w:val="00AA0AE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Style3">
    <w:name w:val="Style3"/>
    <w:basedOn w:val="TableList3"/>
    <w:uiPriority w:val="99"/>
    <w:rsid w:val="00AA0AE8"/>
    <w:pPr>
      <w:spacing w:after="0" w:line="240" w:lineRule="auto"/>
      <w:jc w:val="center"/>
    </w:pPr>
    <w:rPr>
      <w:rFonts w:ascii="Simplified Arabic" w:hAnsi="Simplified Arabic"/>
      <w:color w:val="000000" w:themeColor="text1"/>
      <w:sz w:val="24"/>
      <w:szCs w:val="20"/>
      <w:lang w:val="en-US"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FFFFFF" w:themeFill="background1"/>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Style4">
    <w:name w:val="Style4"/>
    <w:basedOn w:val="TableNormal"/>
    <w:uiPriority w:val="99"/>
    <w:rsid w:val="00AA0AE8"/>
    <w:pPr>
      <w:spacing w:after="0" w:line="240" w:lineRule="auto"/>
    </w:pPr>
    <w:rPr>
      <w:rFonts w:ascii="Simplified Arabic" w:eastAsia="Simplified Arabic" w:hAnsi="Simplified Arabic" w:cs="Simplified Arabic"/>
      <w:color w:val="000000" w:themeColor="text1"/>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5">
    <w:name w:val="Table Grid 5"/>
    <w:basedOn w:val="TableNormal"/>
    <w:uiPriority w:val="99"/>
    <w:semiHidden/>
    <w:unhideWhenUsed/>
    <w:rsid w:val="00AA0AE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3">
    <w:name w:val="Table List 3"/>
    <w:basedOn w:val="TableNormal"/>
    <w:uiPriority w:val="99"/>
    <w:semiHidden/>
    <w:unhideWhenUsed/>
    <w:rsid w:val="00AA0AE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styleId="Emphasis">
    <w:name w:val="Emphasis"/>
    <w:basedOn w:val="DefaultParagraphFont"/>
    <w:uiPriority w:val="20"/>
    <w:qFormat/>
    <w:rsid w:val="00AA0AE8"/>
    <w:rPr>
      <w:i/>
      <w:iCs/>
    </w:rPr>
  </w:style>
  <w:style w:type="paragraph" w:customStyle="1" w:styleId="bbababab">
    <w:name w:val="bbababab"/>
    <w:basedOn w:val="Normal"/>
    <w:link w:val="bbabababChar"/>
    <w:qFormat/>
    <w:rsid w:val="00AA0AE8"/>
    <w:pPr>
      <w:bidi/>
      <w:spacing w:before="100" w:beforeAutospacing="1" w:after="100" w:afterAutospacing="1" w:line="240" w:lineRule="auto"/>
      <w:jc w:val="center"/>
    </w:pPr>
    <w:rPr>
      <w:rFonts w:ascii="Simplified Arabic" w:eastAsia="Times New Roman" w:hAnsi="Simplified Arabic" w:cs="Simplified Arabic"/>
      <w:b/>
      <w:bCs/>
      <w:sz w:val="28"/>
      <w:szCs w:val="28"/>
      <w:lang w:eastAsia="en-GB"/>
    </w:rPr>
  </w:style>
  <w:style w:type="character" w:customStyle="1" w:styleId="bbabababChar">
    <w:name w:val="bbababab Char"/>
    <w:basedOn w:val="DefaultParagraphFont"/>
    <w:link w:val="bbababab"/>
    <w:rsid w:val="00AA0AE8"/>
    <w:rPr>
      <w:rFonts w:ascii="Simplified Arabic" w:eastAsia="Times New Roman" w:hAnsi="Simplified Arabic" w:cs="Simplified Arabic"/>
      <w:b/>
      <w:bCs/>
      <w:kern w:val="2"/>
      <w:sz w:val="28"/>
      <w:szCs w:val="28"/>
      <w:lang w:val="en-US" w:eastAsia="en-GB"/>
    </w:rPr>
  </w:style>
  <w:style w:type="paragraph" w:customStyle="1" w:styleId="Table">
    <w:name w:val="Table______"/>
    <w:basedOn w:val="bbababab"/>
    <w:link w:val="TableChar"/>
    <w:qFormat/>
    <w:rsid w:val="00886851"/>
  </w:style>
  <w:style w:type="character" w:customStyle="1" w:styleId="TableChar">
    <w:name w:val="Table______ Char"/>
    <w:basedOn w:val="bbabababChar"/>
    <w:link w:val="Table"/>
    <w:rsid w:val="00886851"/>
    <w:rPr>
      <w:rFonts w:ascii="Simplified Arabic" w:eastAsia="Times New Roman" w:hAnsi="Simplified Arabic" w:cs="Simplified Arabic"/>
      <w:b/>
      <w:bCs/>
      <w:kern w:val="2"/>
      <w:sz w:val="28"/>
      <w:szCs w:val="28"/>
      <w:lang w:val="en-US" w:eastAsia="en-GB"/>
    </w:rPr>
  </w:style>
  <w:style w:type="table" w:styleId="PlainTable3">
    <w:name w:val="Plain Table 3"/>
    <w:basedOn w:val="TableNormal"/>
    <w:uiPriority w:val="43"/>
    <w:rsid w:val="002D2E88"/>
    <w:pPr>
      <w:spacing w:after="0" w:line="240" w:lineRule="auto"/>
    </w:pPr>
    <w:rPr>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n">
    <w:name w:val="n________"/>
    <w:basedOn w:val="NoSpacing"/>
    <w:link w:val="nChar"/>
    <w:qFormat/>
    <w:rsid w:val="00030F85"/>
    <w:pPr>
      <w:bidi/>
      <w:jc w:val="center"/>
    </w:pPr>
    <w:rPr>
      <w:rFonts w:ascii="Simplified Arabic" w:hAnsi="Simplified Arabic" w:cs="Simplified Arabic"/>
      <w:b/>
      <w:bCs/>
      <w:color w:val="000000" w:themeColor="text1"/>
      <w:sz w:val="28"/>
      <w:szCs w:val="28"/>
      <w:lang w:eastAsia="en-GB"/>
    </w:rPr>
  </w:style>
  <w:style w:type="character" w:customStyle="1" w:styleId="nChar">
    <w:name w:val="n________ Char"/>
    <w:basedOn w:val="NoSpacingChar"/>
    <w:link w:val="n"/>
    <w:rsid w:val="00030F85"/>
    <w:rPr>
      <w:rFonts w:ascii="Simplified Arabic" w:hAnsi="Simplified Arabic" w:cs="Simplified Arabic"/>
      <w:b/>
      <w:bCs/>
      <w:color w:val="000000" w:themeColor="text1"/>
      <w:kern w:val="2"/>
      <w:sz w:val="28"/>
      <w:szCs w:val="28"/>
      <w:lang w:val="en-US" w:eastAsia="en-GB"/>
    </w:rPr>
  </w:style>
  <w:style w:type="paragraph" w:styleId="TOC4">
    <w:name w:val="toc 4"/>
    <w:basedOn w:val="Normal"/>
    <w:next w:val="Normal"/>
    <w:autoRedefine/>
    <w:uiPriority w:val="39"/>
    <w:unhideWhenUsed/>
    <w:rsid w:val="00802EA3"/>
    <w:pPr>
      <w:spacing w:after="0"/>
      <w:ind w:left="660"/>
    </w:pPr>
    <w:rPr>
      <w:rFonts w:cstheme="minorHAnsi"/>
      <w:sz w:val="18"/>
      <w:szCs w:val="21"/>
    </w:rPr>
  </w:style>
  <w:style w:type="paragraph" w:styleId="TOC5">
    <w:name w:val="toc 5"/>
    <w:basedOn w:val="Normal"/>
    <w:next w:val="Normal"/>
    <w:autoRedefine/>
    <w:uiPriority w:val="39"/>
    <w:unhideWhenUsed/>
    <w:rsid w:val="00802EA3"/>
    <w:pPr>
      <w:spacing w:after="0"/>
      <w:ind w:left="880"/>
    </w:pPr>
    <w:rPr>
      <w:rFonts w:cstheme="minorHAnsi"/>
      <w:sz w:val="18"/>
      <w:szCs w:val="21"/>
    </w:rPr>
  </w:style>
  <w:style w:type="paragraph" w:styleId="TOC6">
    <w:name w:val="toc 6"/>
    <w:basedOn w:val="Normal"/>
    <w:next w:val="Normal"/>
    <w:autoRedefine/>
    <w:uiPriority w:val="39"/>
    <w:unhideWhenUsed/>
    <w:rsid w:val="00802EA3"/>
    <w:pPr>
      <w:spacing w:after="0"/>
      <w:ind w:left="1100"/>
    </w:pPr>
    <w:rPr>
      <w:rFonts w:cstheme="minorHAnsi"/>
      <w:sz w:val="18"/>
      <w:szCs w:val="21"/>
    </w:rPr>
  </w:style>
  <w:style w:type="paragraph" w:styleId="TOC7">
    <w:name w:val="toc 7"/>
    <w:basedOn w:val="Normal"/>
    <w:next w:val="Normal"/>
    <w:autoRedefine/>
    <w:uiPriority w:val="39"/>
    <w:unhideWhenUsed/>
    <w:rsid w:val="00802EA3"/>
    <w:pPr>
      <w:spacing w:after="0"/>
      <w:ind w:left="1320"/>
    </w:pPr>
    <w:rPr>
      <w:rFonts w:cstheme="minorHAnsi"/>
      <w:sz w:val="18"/>
      <w:szCs w:val="21"/>
    </w:rPr>
  </w:style>
  <w:style w:type="paragraph" w:styleId="TOC8">
    <w:name w:val="toc 8"/>
    <w:basedOn w:val="Normal"/>
    <w:next w:val="Normal"/>
    <w:autoRedefine/>
    <w:uiPriority w:val="39"/>
    <w:unhideWhenUsed/>
    <w:rsid w:val="00802EA3"/>
    <w:pPr>
      <w:spacing w:after="0"/>
      <w:ind w:left="1540"/>
    </w:pPr>
    <w:rPr>
      <w:rFonts w:cstheme="minorHAnsi"/>
      <w:sz w:val="18"/>
      <w:szCs w:val="21"/>
    </w:rPr>
  </w:style>
  <w:style w:type="paragraph" w:styleId="TOC9">
    <w:name w:val="toc 9"/>
    <w:basedOn w:val="Normal"/>
    <w:next w:val="Normal"/>
    <w:autoRedefine/>
    <w:uiPriority w:val="39"/>
    <w:unhideWhenUsed/>
    <w:rsid w:val="00802EA3"/>
    <w:pPr>
      <w:spacing w:after="0"/>
      <w:ind w:left="1760"/>
    </w:pPr>
    <w:rPr>
      <w:rFonts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23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4D67E-F628-4F9D-B3FE-062730C30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26</Pages>
  <Words>4952</Words>
  <Characters>28232</Characters>
  <Application>Microsoft Office Word</Application>
  <DocSecurity>0</DocSecurity>
  <Lines>235</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najeeb</dc:creator>
  <cp:keywords/>
  <dc:description/>
  <cp:lastModifiedBy>najeeb alshamy</cp:lastModifiedBy>
  <cp:revision>4</cp:revision>
  <cp:lastPrinted>2025-08-26T19:14:00Z</cp:lastPrinted>
  <dcterms:created xsi:type="dcterms:W3CDTF">2025-08-26T18:57:00Z</dcterms:created>
  <dcterms:modified xsi:type="dcterms:W3CDTF">2025-08-26T19:14:00Z</dcterms:modified>
</cp:coreProperties>
</file>