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ADFA85" w14:textId="2B1A111F" w:rsidR="00D32F52" w:rsidRPr="003C0FEF" w:rsidRDefault="00DC341F" w:rsidP="00DC341F">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3C0FEF">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5E1BA18F">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D32F52" w:rsidRPr="003C0FEF">
        <w:rPr>
          <w:rFonts w:ascii="Sakkal Majalla" w:eastAsia="Calibri" w:hAnsi="Sakkal Majalla" w:cs="Sakkal Majalla"/>
          <w:b/>
          <w:bCs/>
          <w:color w:val="000000" w:themeColor="text1"/>
          <w:sz w:val="32"/>
          <w:szCs w:val="32"/>
          <w:rtl/>
          <w:lang w:bidi="ar-EG"/>
        </w:rPr>
        <w:t xml:space="preserve">جامعة ميدأوشن </w:t>
      </w:r>
    </w:p>
    <w:p w14:paraId="1D708D32" w14:textId="55A4B755" w:rsidR="00D32F52" w:rsidRPr="003C0FEF" w:rsidRDefault="00D32F52" w:rsidP="00DC341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3C0FEF">
        <w:rPr>
          <w:rFonts w:ascii="Sakkal Majalla" w:eastAsia="Calibri" w:hAnsi="Sakkal Majalla" w:cs="Sakkal Majalla"/>
          <w:b/>
          <w:bCs/>
          <w:color w:val="000000" w:themeColor="text1"/>
          <w:sz w:val="32"/>
          <w:szCs w:val="32"/>
          <w:lang w:bidi="ar-EG"/>
        </w:rPr>
        <w:t xml:space="preserve">  </w:t>
      </w:r>
      <w:r w:rsidRPr="003C0FEF">
        <w:rPr>
          <w:rFonts w:ascii="Sakkal Majalla" w:eastAsia="Calibri" w:hAnsi="Sakkal Majalla" w:cs="Sakkal Majalla"/>
          <w:b/>
          <w:bCs/>
          <w:color w:val="000000" w:themeColor="text1"/>
          <w:sz w:val="32"/>
          <w:szCs w:val="32"/>
          <w:rtl/>
          <w:lang w:bidi="ar-EG"/>
        </w:rPr>
        <w:t xml:space="preserve">كلية الإدارة </w:t>
      </w:r>
    </w:p>
    <w:p w14:paraId="01E57895" w14:textId="32C45386" w:rsidR="00D32F52" w:rsidRPr="003C0FEF" w:rsidRDefault="00D32F52" w:rsidP="00DC341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3C0FEF">
        <w:rPr>
          <w:rFonts w:ascii="Sakkal Majalla" w:eastAsia="Calibri" w:hAnsi="Sakkal Majalla" w:cs="Sakkal Majalla"/>
          <w:b/>
          <w:bCs/>
          <w:color w:val="000000" w:themeColor="text1"/>
          <w:sz w:val="32"/>
          <w:szCs w:val="32"/>
          <w:rtl/>
          <w:lang w:bidi="ar-EG"/>
        </w:rPr>
        <w:t>تخصص إدارة مشاريع</w:t>
      </w:r>
    </w:p>
    <w:p w14:paraId="6511C84F" w14:textId="77777777" w:rsidR="00DC341F" w:rsidRPr="003C0FEF" w:rsidRDefault="00DC341F" w:rsidP="00DC341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06545F92" w14:textId="763E64F9" w:rsidR="00027DA6" w:rsidRPr="003C0FEF" w:rsidRDefault="00027DA6" w:rsidP="00DC341F">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3C0FEF">
        <w:rPr>
          <w:rFonts w:ascii="Sakkal Majalla" w:eastAsia="Calibri" w:hAnsi="Sakkal Majalla" w:cs="Sakkal Majalla"/>
          <w:b/>
          <w:bCs/>
          <w:color w:val="000000" w:themeColor="text1"/>
          <w:sz w:val="40"/>
          <w:szCs w:val="40"/>
          <w:rtl/>
        </w:rPr>
        <w:t>دور الحوكمة المؤسسية في تعزيز نجاح المشاريع الحكومية: دراسة ميدانية على الجهات التنفيذية في المملكة العربية السعودية</w:t>
      </w:r>
    </w:p>
    <w:p w14:paraId="3AAB7D3D" w14:textId="0559D524" w:rsidR="00D32F52" w:rsidRPr="003C0FEF" w:rsidRDefault="00D32F52" w:rsidP="00DC341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3C0FEF">
        <w:rPr>
          <w:rFonts w:ascii="Sakkal Majalla" w:eastAsia="Calibri" w:hAnsi="Sakkal Majalla" w:cs="Sakkal Majalla"/>
          <w:b/>
          <w:bCs/>
          <w:color w:val="000000" w:themeColor="text1"/>
          <w:sz w:val="36"/>
          <w:szCs w:val="36"/>
          <w:rtl/>
          <w:lang w:bidi="ar-EG"/>
        </w:rPr>
        <w:t>إعداد الطالب/</w:t>
      </w:r>
    </w:p>
    <w:p w14:paraId="2FAAC860" w14:textId="77777777" w:rsidR="00B261BC" w:rsidRPr="003C0FEF" w:rsidRDefault="00B261BC" w:rsidP="00DC341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rPr>
      </w:pPr>
      <w:r w:rsidRPr="003C0FEF">
        <w:rPr>
          <w:rFonts w:ascii="Sakkal Majalla" w:eastAsia="Calibri" w:hAnsi="Sakkal Majalla" w:cs="Sakkal Majalla"/>
          <w:b/>
          <w:bCs/>
          <w:color w:val="000000" w:themeColor="text1"/>
          <w:sz w:val="36"/>
          <w:szCs w:val="36"/>
          <w:rtl/>
        </w:rPr>
        <w:t>عبدالرحمن مسعود البلوي</w:t>
      </w:r>
    </w:p>
    <w:p w14:paraId="5FF072D6" w14:textId="625286E4" w:rsidR="00D32F52" w:rsidRPr="003C0FEF" w:rsidRDefault="00B261BC" w:rsidP="00DC341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3C0FEF">
        <w:rPr>
          <w:rFonts w:ascii="Sakkal Majalla" w:eastAsia="Calibri" w:hAnsi="Sakkal Majalla" w:cs="Sakkal Majalla"/>
          <w:b/>
          <w:bCs/>
          <w:color w:val="000000" w:themeColor="text1"/>
          <w:sz w:val="36"/>
          <w:szCs w:val="36"/>
          <w:rtl/>
        </w:rPr>
        <w:t>251000181</w:t>
      </w:r>
    </w:p>
    <w:p w14:paraId="7470BEA2" w14:textId="77777777" w:rsidR="00D32F52" w:rsidRPr="003C0FEF" w:rsidRDefault="00D32F52" w:rsidP="00DC341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3C0FEF">
        <w:rPr>
          <w:rFonts w:ascii="Sakkal Majalla" w:eastAsia="Calibri" w:hAnsi="Sakkal Majalla" w:cs="Sakkal Majalla"/>
          <w:b/>
          <w:bCs/>
          <w:color w:val="000000" w:themeColor="text1"/>
          <w:sz w:val="36"/>
          <w:szCs w:val="36"/>
          <w:rtl/>
          <w:lang w:bidi="ar-EG"/>
        </w:rPr>
        <w:t>إشراف/</w:t>
      </w:r>
    </w:p>
    <w:p w14:paraId="244E5200" w14:textId="77777777" w:rsidR="00D32F52" w:rsidRPr="003C0FEF" w:rsidRDefault="00D32F52" w:rsidP="00DC341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3C0FEF">
        <w:rPr>
          <w:rFonts w:ascii="Sakkal Majalla" w:eastAsia="Calibri" w:hAnsi="Sakkal Majalla" w:cs="Sakkal Majalla"/>
          <w:b/>
          <w:bCs/>
          <w:color w:val="000000" w:themeColor="text1"/>
          <w:sz w:val="36"/>
          <w:szCs w:val="36"/>
          <w:rtl/>
          <w:lang w:bidi="ar-EG"/>
        </w:rPr>
        <w:t>د. الفيصل عبد الحميد محمد حسن</w:t>
      </w:r>
    </w:p>
    <w:p w14:paraId="6BAC9B4B" w14:textId="47B39EE8" w:rsidR="00D32F52" w:rsidRPr="003C0FEF" w:rsidRDefault="00DC341F" w:rsidP="00DC341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3C0FEF">
        <w:rPr>
          <w:rFonts w:ascii="Sakkal Majalla" w:eastAsia="Calibri" w:hAnsi="Sakkal Majalla" w:cs="Sakkal Majalla" w:hint="cs"/>
          <w:b/>
          <w:bCs/>
          <w:color w:val="000000" w:themeColor="text1"/>
          <w:sz w:val="36"/>
          <w:szCs w:val="36"/>
          <w:rtl/>
          <w:lang w:bidi="ar-EG"/>
        </w:rPr>
        <w:t>د. فايز جراد</w:t>
      </w:r>
    </w:p>
    <w:p w14:paraId="57CE8F85" w14:textId="77777777" w:rsidR="00D32F52" w:rsidRPr="003C0FEF" w:rsidRDefault="00D32F52" w:rsidP="00DC341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3C0FEF">
        <w:rPr>
          <w:rFonts w:ascii="Sakkal Majalla" w:eastAsia="Calibri" w:hAnsi="Sakkal Majalla" w:cs="Sakkal Majalla"/>
          <w:b/>
          <w:bCs/>
          <w:color w:val="000000" w:themeColor="text1"/>
          <w:sz w:val="36"/>
          <w:szCs w:val="36"/>
          <w:rtl/>
          <w:lang w:bidi="ar-EG"/>
        </w:rPr>
        <w:t>العام الدراسي:</w:t>
      </w:r>
    </w:p>
    <w:p w14:paraId="3DF3EA1A" w14:textId="77777777" w:rsidR="00DC341F" w:rsidRPr="003C0FEF" w:rsidRDefault="00DC341F" w:rsidP="00DC341F">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DC341F" w:rsidRPr="003C0FEF" w:rsidSect="00DC341F">
          <w:footerReference w:type="default" r:id="rId9"/>
          <w:type w:val="continuous"/>
          <w:pgSz w:w="11907" w:h="16840" w:code="9"/>
          <w:pgMar w:top="1440" w:right="1985" w:bottom="1440" w:left="1418" w:header="720" w:footer="720" w:gutter="567"/>
          <w:pgNumType w:fmt="arabicAbjad" w:start="1"/>
          <w:cols w:space="708"/>
          <w:bidi/>
          <w:rtlGutter/>
          <w:docGrid w:linePitch="360"/>
        </w:sectPr>
      </w:pPr>
      <w:r w:rsidRPr="003C0FEF">
        <w:rPr>
          <w:rFonts w:ascii="Sakkal Majalla" w:eastAsia="Calibri" w:hAnsi="Sakkal Majalla" w:cs="Sakkal Majalla" w:hint="cs"/>
          <w:b/>
          <w:bCs/>
          <w:color w:val="000000" w:themeColor="text1"/>
          <w:sz w:val="36"/>
          <w:szCs w:val="36"/>
          <w:rtl/>
          <w:lang w:bidi="ar-EG"/>
        </w:rPr>
        <w:t xml:space="preserve">1447 </w:t>
      </w:r>
      <w:r w:rsidRPr="003C0FEF">
        <w:rPr>
          <w:rFonts w:ascii="Sakkal Majalla" w:eastAsia="Calibri" w:hAnsi="Sakkal Majalla" w:cs="Sakkal Majalla"/>
          <w:b/>
          <w:bCs/>
          <w:color w:val="000000" w:themeColor="text1"/>
          <w:sz w:val="36"/>
          <w:szCs w:val="36"/>
          <w:rtl/>
          <w:lang w:bidi="ar-EG"/>
        </w:rPr>
        <w:t>–</w:t>
      </w:r>
      <w:r w:rsidRPr="003C0FEF">
        <w:rPr>
          <w:rFonts w:ascii="Sakkal Majalla" w:eastAsia="Calibri" w:hAnsi="Sakkal Majalla" w:cs="Sakkal Majalla" w:hint="cs"/>
          <w:b/>
          <w:bCs/>
          <w:color w:val="000000" w:themeColor="text1"/>
          <w:sz w:val="36"/>
          <w:szCs w:val="36"/>
          <w:rtl/>
          <w:lang w:bidi="ar-EG"/>
        </w:rPr>
        <w:t xml:space="preserve"> 2025</w:t>
      </w:r>
    </w:p>
    <w:p w14:paraId="05A40CC5" w14:textId="661A1AE5" w:rsidR="00410DB9" w:rsidRPr="003C0FEF" w:rsidRDefault="00DC341F" w:rsidP="00301B3A">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1763862"/>
      <w:r w:rsidRPr="003C0FEF">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0C86B9B0" w14:textId="0D7377EE" w:rsidR="00DC341F" w:rsidRPr="003C0FEF" w:rsidRDefault="00DC341F"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1763863"/>
      <w:r w:rsidRPr="003C0FEF">
        <w:rPr>
          <w:rFonts w:ascii="Sakkal Majalla" w:eastAsia="Calibri" w:hAnsi="Sakkal Majalla" w:cs="Sakkal Majalla" w:hint="cs"/>
          <w:b/>
          <w:bCs/>
          <w:color w:val="000000" w:themeColor="text1"/>
          <w:sz w:val="36"/>
          <w:szCs w:val="36"/>
          <w:rtl/>
          <w:lang w:bidi="ar-EG"/>
        </w:rPr>
        <w:t>1.1 المقدمة</w:t>
      </w:r>
      <w:bookmarkEnd w:id="1"/>
    </w:p>
    <w:p w14:paraId="2B8AB214" w14:textId="342131FC" w:rsidR="00027DA6" w:rsidRPr="003C0FEF" w:rsidRDefault="00027DA6"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تلعب الحوكمة المؤسسية دورًا محوريًا في تحقيق الكفاءة والفاعلية في إدارة المشاريع الحكومية، نظرًا لما توفره من إطار تنظيمي متكامل يضمن الشفافية والمساءلة والانضباط المؤسسي. إذ تشير التجارب العالمية إلى أن الحكومات التي تطبق مبادئ الحوكمة المؤسسية بصورة فعالة تكون أكثر قدرة على تنفيذ مشاريعها بكفاءة أعلى، وتقل فيها نسب الهدر المالي والزمني، كما تزداد فيها فرص تحقيق الأهداف الاستراتيجية والتنموية المرجوة. وتُعد المشاريع الحكومية أدوات تنفيذية أساسية لتحقيق رؤى الدول وخططها الاستراتيجية، سواء في مجالات البنية التحتية، أو التنمية البشرية، أو التحول الرقمي، أو غيرها من القطاعات الحيوية، مما يجعل نجاح هذه المشاريع مسألة جوهرية في الأداء الحكومي العام</w:t>
      </w:r>
      <w:r w:rsidRPr="003C0FEF">
        <w:rPr>
          <w:rFonts w:ascii="Sakkal Majalla" w:eastAsia="Calibri" w:hAnsi="Sakkal Majalla" w:cs="Sakkal Majalla"/>
          <w:color w:val="000000" w:themeColor="text1"/>
          <w:sz w:val="28"/>
          <w:szCs w:val="28"/>
          <w:lang w:bidi="ar-EG"/>
        </w:rPr>
        <w:t>.</w:t>
      </w:r>
      <w:r w:rsidR="00B3062E" w:rsidRPr="003C0FEF">
        <w:rPr>
          <w:rFonts w:ascii="Sakkal Majalla" w:hAnsi="Sakkal Majalla" w:cs="Sakkal Majalla"/>
          <w:color w:val="000000" w:themeColor="text1"/>
          <w:sz w:val="28"/>
          <w:szCs w:val="28"/>
          <w:rtl/>
        </w:rPr>
        <w:t xml:space="preserve"> </w:t>
      </w:r>
      <w:r w:rsidR="00B3062E" w:rsidRPr="003C0FEF">
        <w:rPr>
          <w:rFonts w:ascii="Sakkal Majalla" w:eastAsia="Calibri" w:hAnsi="Sakkal Majalla" w:cs="Sakkal Majalla"/>
          <w:color w:val="000000" w:themeColor="text1"/>
          <w:sz w:val="28"/>
          <w:szCs w:val="28"/>
          <w:rtl/>
          <w:lang w:bidi="ar-EG"/>
        </w:rPr>
        <w:t>(السرحان، 2023)</w:t>
      </w:r>
    </w:p>
    <w:p w14:paraId="2D611418" w14:textId="1AA3CFDA" w:rsidR="00027DA6" w:rsidRPr="003C0FEF" w:rsidRDefault="00027DA6"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وتبرز أهمية الحوكمة في هذا السياق من خلال قدرتها على تنظيم العلاقة بين الأطراف المختلفة ذات العلاقة بالمشروع، كالمؤسسات الحكومية، والمقاولين، والمستفيدين من الخدمة، فضلاً عن الجهات الرقابية والإشرافية. كما تساهم مبادئ الحوكمة مثل الشفافية، والمساءلة، والمشاركة، وسيادة القانون، في تقليل احتمالات الفساد الإداري والمالي، وتزيد من فرص اتخاذ قرارات رشيدة تستند إلى معايير موضوعية لا إلى اعتبارات شخصية أو سياسية. وهذا ما يؤدي إلى تعزيز ثقة المواطنين في الحكومة، ورفع مستوى الرضا عن الخدمات العامة، وهو ما يُعد مؤشرًا مهمًا على نجاح المشروع من منظور مجتمعي</w:t>
      </w:r>
      <w:r w:rsidRPr="003C0FEF">
        <w:rPr>
          <w:rFonts w:ascii="Sakkal Majalla" w:eastAsia="Calibri" w:hAnsi="Sakkal Majalla" w:cs="Sakkal Majalla"/>
          <w:color w:val="000000" w:themeColor="text1"/>
          <w:sz w:val="28"/>
          <w:szCs w:val="28"/>
          <w:lang w:bidi="ar-EG"/>
        </w:rPr>
        <w:t>.</w:t>
      </w:r>
      <w:r w:rsidR="00B3062E" w:rsidRPr="003C0FEF">
        <w:rPr>
          <w:rFonts w:ascii="Sakkal Majalla" w:hAnsi="Sakkal Majalla" w:cs="Sakkal Majalla"/>
          <w:color w:val="000000" w:themeColor="text1"/>
          <w:sz w:val="28"/>
          <w:szCs w:val="28"/>
          <w:rtl/>
        </w:rPr>
        <w:t xml:space="preserve"> </w:t>
      </w:r>
      <w:r w:rsidR="00B3062E" w:rsidRPr="003C0FEF">
        <w:rPr>
          <w:rFonts w:ascii="Sakkal Majalla" w:eastAsia="Calibri" w:hAnsi="Sakkal Majalla" w:cs="Sakkal Majalla"/>
          <w:color w:val="000000" w:themeColor="text1"/>
          <w:sz w:val="28"/>
          <w:szCs w:val="28"/>
          <w:rtl/>
          <w:lang w:bidi="ar-EG"/>
        </w:rPr>
        <w:t>(العدوان، 2023)</w:t>
      </w:r>
    </w:p>
    <w:p w14:paraId="004CA9C0" w14:textId="77777777" w:rsidR="00027DA6" w:rsidRPr="003C0FEF" w:rsidRDefault="00027DA6"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 xml:space="preserve">علاوة على ذلك، تسهم الحوكمة المؤسسية في ترسيخ ثقافة التقييم والمتابعة المستمرة، من خلال آليات واضحة لقياس الأداء وضبط الجودة، ما يتيح للجهات الحكومية إمكانية التصحيح المبكر لمسار المشاريع وتجاوز العقبات المحتملة. كما تساعد الحوكمة على تحقيق التوازن بين المرونة في تنفيذ المشاريع من جهة، والالتزام بالضوابط الإدارية والمالية من جهة أخرى، مما يقلل من الفجوات التنظيمية والإجرائية </w:t>
      </w:r>
      <w:r w:rsidRPr="003C0FEF">
        <w:rPr>
          <w:rFonts w:ascii="Sakkal Majalla" w:eastAsia="Calibri" w:hAnsi="Sakkal Majalla" w:cs="Sakkal Majalla"/>
          <w:color w:val="000000" w:themeColor="text1"/>
          <w:sz w:val="28"/>
          <w:szCs w:val="28"/>
          <w:rtl/>
          <w:lang w:bidi="ar-EG"/>
        </w:rPr>
        <w:lastRenderedPageBreak/>
        <w:t>التي قد تعيق سير المشاريع أو تؤدي إلى فشلها. ومن هنا، فإن تبني الحوكمة المؤسسية ليس ترفًا إداريًا، بل هو ضرورة استراتيجية لضمان استدامة التنمية وجودة الإنجاز في القطاع العام</w:t>
      </w:r>
      <w:r w:rsidRPr="003C0FEF">
        <w:rPr>
          <w:rFonts w:ascii="Sakkal Majalla" w:eastAsia="Calibri" w:hAnsi="Sakkal Majalla" w:cs="Sakkal Majalla"/>
          <w:color w:val="000000" w:themeColor="text1"/>
          <w:sz w:val="28"/>
          <w:szCs w:val="28"/>
          <w:lang w:bidi="ar-EG"/>
        </w:rPr>
        <w:t>.</w:t>
      </w:r>
    </w:p>
    <w:p w14:paraId="3933933E" w14:textId="243F7894" w:rsidR="00903CF9" w:rsidRPr="003C0FEF" w:rsidRDefault="00027DA6"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وانطلاقًا من هذه الأهمية، باتت العديد من الدول تسعى إلى تطوير أطرها التنظيمية وتحديث تشريعاتها بما يتواءم مع معايير الحوكمة العالمية، من خلال تعزيز الاستقلالية المؤسسية، وتمكين الرقابة الداخلية، وتطوير أنظمة المراجعة والمساءلة. وفي ظل التحولات الاقتصادية والتقنية المتسارعة، يزداد الطلب على مشاريع حكومية تتسم بالكفاءة والموثوقية، وهو ما يجعل الحوكمة حجر الزاوية في أي منظومة تهدف إلى النجاح المؤسسي وتحقيق قيمة مضافة للمجتمع والدولة.</w:t>
      </w:r>
      <w:r w:rsidR="00B3062E" w:rsidRPr="003C0FEF">
        <w:rPr>
          <w:rFonts w:ascii="Sakkal Majalla" w:hAnsi="Sakkal Majalla" w:cs="Sakkal Majalla"/>
          <w:color w:val="000000" w:themeColor="text1"/>
          <w:sz w:val="28"/>
          <w:szCs w:val="28"/>
          <w:rtl/>
        </w:rPr>
        <w:t xml:space="preserve"> </w:t>
      </w:r>
      <w:r w:rsidR="00B3062E" w:rsidRPr="003C0FEF">
        <w:rPr>
          <w:rFonts w:ascii="Sakkal Majalla" w:eastAsia="Calibri" w:hAnsi="Sakkal Majalla" w:cs="Sakkal Majalla"/>
          <w:color w:val="000000" w:themeColor="text1"/>
          <w:sz w:val="28"/>
          <w:szCs w:val="28"/>
          <w:rtl/>
          <w:lang w:bidi="ar-EG"/>
        </w:rPr>
        <w:t>(العواملة، 2024)</w:t>
      </w:r>
    </w:p>
    <w:p w14:paraId="6B386FFD" w14:textId="007D3B52" w:rsidR="00211DF4"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تُعد الحوكمة المؤسسية من أبرز المفاهيم المعاصرة التي اكتسبت أهمية متزايدة في مجالات الإدارة العامة والخاصة على حد سواء، وذلك لما لها من دور حاسم في تنظيم العلاقات داخل المؤسسات وضمان التوازن بين السلطات والمسؤوليات. فهي تمثل الإطار الذي تُدار من خلاله المؤسسات بطريقة تُحقق الشفافية، وتُرسخ المساءلة، وتدعم الكفاءة في اتخاذ القرار. وترتكز الحوكمة المؤسسية على مجموعة من المبادئ التي تشمل سيادة القانون، والعدالة، والمسؤولية الاجتماعية، والرقابة المؤسسية، وتوزيع الأدوار والصلاحيات بشكل يحد من التداخلات العشوائية، ويقلل من مخاطر الفساد وسوء الإدارة</w:t>
      </w:r>
      <w:r w:rsidRPr="003C0FEF">
        <w:rPr>
          <w:rFonts w:ascii="Sakkal Majalla" w:eastAsia="Calibri" w:hAnsi="Sakkal Majalla" w:cs="Sakkal Majalla"/>
          <w:color w:val="000000" w:themeColor="text1"/>
          <w:sz w:val="28"/>
          <w:szCs w:val="28"/>
          <w:lang w:bidi="ar-EG"/>
        </w:rPr>
        <w:t>.</w:t>
      </w:r>
      <w:r w:rsidR="00B3062E" w:rsidRPr="003C0FEF">
        <w:rPr>
          <w:rFonts w:ascii="Sakkal Majalla" w:hAnsi="Sakkal Majalla" w:cs="Sakkal Majalla"/>
          <w:color w:val="000000" w:themeColor="text1"/>
          <w:sz w:val="28"/>
          <w:szCs w:val="28"/>
          <w:rtl/>
        </w:rPr>
        <w:t xml:space="preserve"> </w:t>
      </w:r>
      <w:r w:rsidR="00B3062E" w:rsidRPr="003C0FEF">
        <w:rPr>
          <w:rFonts w:ascii="Sakkal Majalla" w:eastAsia="Calibri" w:hAnsi="Sakkal Majalla" w:cs="Sakkal Majalla"/>
          <w:color w:val="000000" w:themeColor="text1"/>
          <w:sz w:val="28"/>
          <w:szCs w:val="28"/>
          <w:rtl/>
          <w:lang w:bidi="ar-EG"/>
        </w:rPr>
        <w:t>(الديك، 2021)</w:t>
      </w:r>
    </w:p>
    <w:p w14:paraId="6F2D1FF7" w14:textId="0FF1F2B7" w:rsidR="00211DF4"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وتنبثق أهمية الحوكمة المؤسسية من كونها أداة استراتيجية تساعد المؤسسات على تحسين أدائها وتعزيز قدرتها على مواجهة التحديات التنظيمية والتشغيلية. فمن خلال الحوكمة، يمكن للمؤسسات أن تضع أنظمة داخلية فعّالة تُسهم في رفع مستوى الالتزام بالقوانين واللوائح، وتعزز من ممارسات الرقابة الداخلية، وتُوفر إطارًا لاتخاذ قرارات رشيدة تعكس مصلحة كافة أصحاب المصلحة، سواء كانوا موظفين أو مستفيدين أو شركاء. كما أن الحوكمة تمكّن من مواءمة أهداف المؤسسة مع متغيرات البيئة المحيطة، مما يُعزز من مرونتها واستدامة نجاحها</w:t>
      </w:r>
      <w:r w:rsidRPr="003C0FEF">
        <w:rPr>
          <w:rFonts w:ascii="Sakkal Majalla" w:eastAsia="Calibri" w:hAnsi="Sakkal Majalla" w:cs="Sakkal Majalla"/>
          <w:color w:val="000000" w:themeColor="text1"/>
          <w:sz w:val="28"/>
          <w:szCs w:val="28"/>
          <w:lang w:bidi="ar-EG"/>
        </w:rPr>
        <w:t>.</w:t>
      </w:r>
      <w:r w:rsidR="00B3062E" w:rsidRPr="003C0FEF">
        <w:rPr>
          <w:rFonts w:ascii="Sakkal Majalla" w:hAnsi="Sakkal Majalla" w:cs="Sakkal Majalla"/>
          <w:color w:val="000000" w:themeColor="text1"/>
          <w:sz w:val="28"/>
          <w:szCs w:val="28"/>
          <w:rtl/>
        </w:rPr>
        <w:t xml:space="preserve"> </w:t>
      </w:r>
      <w:r w:rsidR="00B3062E" w:rsidRPr="003C0FEF">
        <w:rPr>
          <w:rFonts w:ascii="Sakkal Majalla" w:eastAsia="Calibri" w:hAnsi="Sakkal Majalla" w:cs="Sakkal Majalla"/>
          <w:color w:val="000000" w:themeColor="text1"/>
          <w:sz w:val="28"/>
          <w:szCs w:val="28"/>
          <w:rtl/>
          <w:lang w:bidi="ar-EG"/>
        </w:rPr>
        <w:t>(قرعان، 2020)</w:t>
      </w:r>
    </w:p>
    <w:p w14:paraId="3E797C7C" w14:textId="19D6D815" w:rsidR="00211DF4"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 xml:space="preserve">علاوة على ذلك، تُعد الحوكمة المؤسسية عنصرًا جوهريًا في بناء الثقة بين المؤسسة والبيئة الخارجية، سواء كانت حكومية أو خاصة، محلية أو دولية. فهي تُسهم في تحسين سمعة المؤسسة، وجذب </w:t>
      </w:r>
      <w:r w:rsidRPr="003C0FEF">
        <w:rPr>
          <w:rFonts w:ascii="Sakkal Majalla" w:eastAsia="Calibri" w:hAnsi="Sakkal Majalla" w:cs="Sakkal Majalla"/>
          <w:color w:val="000000" w:themeColor="text1"/>
          <w:sz w:val="28"/>
          <w:szCs w:val="28"/>
          <w:rtl/>
          <w:lang w:bidi="ar-EG"/>
        </w:rPr>
        <w:lastRenderedPageBreak/>
        <w:t>الاستثمارات، ورفع مستوى الشفافية، وهي عناصر ضرورية في اقتصاد اليوم القائم على المعرفة والمنافسة العالمية. وقد أصبحت الحوكمة من المعايير المعتمدة لتقييم جودة الأداء المؤسسي، إذ تعتمد العديد من المنظمات الدولية والمؤسسات المالية على مدى التزام المؤسسات بمبادئ الحوكمة كمقياس للاستقرار المالي والتنظيمي والإداري</w:t>
      </w:r>
      <w:r w:rsidRPr="003C0FEF">
        <w:rPr>
          <w:rFonts w:ascii="Sakkal Majalla" w:eastAsia="Calibri" w:hAnsi="Sakkal Majalla" w:cs="Sakkal Majalla"/>
          <w:color w:val="000000" w:themeColor="text1"/>
          <w:sz w:val="28"/>
          <w:szCs w:val="28"/>
          <w:lang w:bidi="ar-EG"/>
        </w:rPr>
        <w:t>.</w:t>
      </w:r>
      <w:r w:rsidR="00B3062E" w:rsidRPr="003C0FEF">
        <w:rPr>
          <w:rFonts w:ascii="Sakkal Majalla" w:hAnsi="Sakkal Majalla" w:cs="Sakkal Majalla"/>
          <w:color w:val="000000" w:themeColor="text1"/>
          <w:sz w:val="28"/>
          <w:szCs w:val="28"/>
          <w:rtl/>
        </w:rPr>
        <w:t xml:space="preserve"> </w:t>
      </w:r>
      <w:r w:rsidR="00B3062E" w:rsidRPr="003C0FEF">
        <w:rPr>
          <w:rFonts w:ascii="Sakkal Majalla" w:eastAsia="Calibri" w:hAnsi="Sakkal Majalla" w:cs="Sakkal Majalla"/>
          <w:color w:val="000000" w:themeColor="text1"/>
          <w:sz w:val="28"/>
          <w:szCs w:val="28"/>
          <w:rtl/>
          <w:lang w:bidi="ar-EG"/>
        </w:rPr>
        <w:t>(دلال، 2020)</w:t>
      </w:r>
    </w:p>
    <w:p w14:paraId="724C8B12" w14:textId="0548F926" w:rsidR="00027DA6"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ومن الجدير بالذكر أن الحوكمة المؤسسية لا تُعد فقط مجموعة من السياسات والإجراءات الإدارية، بل هي ثقافة مؤسسية يجب أن تُغرس في كافة مستويات التنظيم، بدءًا من مجلس الإدارة وقيادات الصف الأول، وصولاً إلى الموظفين في المواقع التنفيذية. ويُنظر إلى تطبيق الحوكمة اليوم بوصفه ركيزة رئيسية في إدارة المخاطر، وضمان الاستخدام الأمثل للموارد، وتحقيق الأهداف بكفاءة وفاعلية. لذلك، فإن تطوير أنظمة الحوكمة لم يعد خيارًا، بل أصبح ضرورة ملحة لمواكبة تطورات البيئة المؤسسية المعاصرة وضمان نجاح المؤسسات في أداء رسالتها وتحقيق تطلعاتها.</w:t>
      </w:r>
      <w:r w:rsidR="00B3062E" w:rsidRPr="003C0FEF">
        <w:rPr>
          <w:rFonts w:ascii="Sakkal Majalla" w:hAnsi="Sakkal Majalla" w:cs="Sakkal Majalla"/>
          <w:color w:val="000000" w:themeColor="text1"/>
          <w:sz w:val="28"/>
          <w:szCs w:val="28"/>
          <w:rtl/>
        </w:rPr>
        <w:t xml:space="preserve"> </w:t>
      </w:r>
      <w:r w:rsidR="00B3062E" w:rsidRPr="003C0FEF">
        <w:rPr>
          <w:rFonts w:ascii="Sakkal Majalla" w:eastAsia="Calibri" w:hAnsi="Sakkal Majalla" w:cs="Sakkal Majalla"/>
          <w:color w:val="000000" w:themeColor="text1"/>
          <w:sz w:val="28"/>
          <w:szCs w:val="28"/>
          <w:rtl/>
          <w:lang w:bidi="ar-EG"/>
        </w:rPr>
        <w:t>(البالي، 2023)</w:t>
      </w:r>
    </w:p>
    <w:p w14:paraId="1DCE53D0" w14:textId="062359A7" w:rsidR="00211DF4"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تُعد المشاريع الحكومية إحدى الأدوات الرئيسية التي تعتمدها الحكومات في تنفيذ خطط التنمية الاقتصادية والاجتماعية وتحقيق رؤاها الاستراتيجية طويلة المدى. فهي تمثل الجسر الذي تنتقل من خلاله السياسات العامة إلى واقع ملموس يشعر به المواطن والمجتمع، سواء في شكل بنية تحتية متطورة، أو خدمات تعليمية وصحية محسنة، أو مشاريع إسكان وتنمية حضرية وريفية. وتغطي هذه المشاريع طيفًا واسعًا من القطاعات الحيوية، مثل النقل، والطاقة، والمياه، وتكنولوجيا المعلومات، والخدمات العامة، إذ تُعنى بتنظيم الموارد، وتوجيه الاستثمارات، وتوفير فرص العمل، وتعزيز النمو الشامل والمستدام</w:t>
      </w:r>
      <w:r w:rsidRPr="003C0FEF">
        <w:rPr>
          <w:rFonts w:ascii="Sakkal Majalla" w:eastAsia="Calibri" w:hAnsi="Sakkal Majalla" w:cs="Sakkal Majalla"/>
          <w:color w:val="000000" w:themeColor="text1"/>
          <w:sz w:val="28"/>
          <w:szCs w:val="28"/>
          <w:lang w:bidi="ar-EG"/>
        </w:rPr>
        <w:t>.</w:t>
      </w:r>
      <w:r w:rsidR="00B3062E" w:rsidRPr="003C0FEF">
        <w:rPr>
          <w:rFonts w:ascii="Sakkal Majalla" w:hAnsi="Sakkal Majalla" w:cs="Sakkal Majalla"/>
          <w:color w:val="000000" w:themeColor="text1"/>
          <w:sz w:val="28"/>
          <w:szCs w:val="28"/>
          <w:rtl/>
        </w:rPr>
        <w:t xml:space="preserve"> </w:t>
      </w:r>
      <w:r w:rsidR="00B3062E" w:rsidRPr="003C0FEF">
        <w:rPr>
          <w:rFonts w:ascii="Sakkal Majalla" w:eastAsia="Calibri" w:hAnsi="Sakkal Majalla" w:cs="Sakkal Majalla"/>
          <w:color w:val="000000" w:themeColor="text1"/>
          <w:sz w:val="28"/>
          <w:szCs w:val="28"/>
          <w:rtl/>
          <w:lang w:bidi="ar-EG"/>
        </w:rPr>
        <w:t>(يونس، 2022)</w:t>
      </w:r>
    </w:p>
    <w:p w14:paraId="754A7E1C" w14:textId="4D09CB42" w:rsidR="00211DF4"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 xml:space="preserve">وتكتسب المشاريع الحكومية أهميتها من كونها مُمولة من المال العام، أي من الموارد التي تُحصّل من المواطنين عبر الضرائب والرسوم والإيرادات الأخرى، ما يجعل من الضروري أن تكون إدارتها قائمة على أسس الشفافية والكفاءة والمساءلة. فنجاح هذه المشاريع لا يرتبط فقط بحجم المبالغ المرصودة لها أو مدى اتساع نطاقها، بل أيضاً بقدرة الجهات الحكومية على التخطيط السليم، والتنفيذ الفعّال، والمتابعة الدقيقة، والتقييم المستمر للأداء والمخرجات. وغالبًا ما تكون المشاريع الحكومية محط أنظار المجتمع </w:t>
      </w:r>
      <w:r w:rsidRPr="003C0FEF">
        <w:rPr>
          <w:rFonts w:ascii="Sakkal Majalla" w:eastAsia="Calibri" w:hAnsi="Sakkal Majalla" w:cs="Sakkal Majalla"/>
          <w:color w:val="000000" w:themeColor="text1"/>
          <w:sz w:val="28"/>
          <w:szCs w:val="28"/>
          <w:rtl/>
          <w:lang w:bidi="ar-EG"/>
        </w:rPr>
        <w:lastRenderedPageBreak/>
        <w:t>والرقابة البرلمانية والإعلامية، لما لها من تأثير مباشر على جودة الحياة ومدى رضا المواطنين عن أداء الحكومة</w:t>
      </w:r>
      <w:r w:rsidRPr="003C0FEF">
        <w:rPr>
          <w:rFonts w:ascii="Sakkal Majalla" w:eastAsia="Calibri" w:hAnsi="Sakkal Majalla" w:cs="Sakkal Majalla"/>
          <w:color w:val="000000" w:themeColor="text1"/>
          <w:sz w:val="28"/>
          <w:szCs w:val="28"/>
          <w:lang w:bidi="ar-EG"/>
        </w:rPr>
        <w:t>.</w:t>
      </w:r>
      <w:r w:rsidR="00B3062E" w:rsidRPr="003C0FEF">
        <w:rPr>
          <w:rFonts w:ascii="Sakkal Majalla" w:hAnsi="Sakkal Majalla" w:cs="Sakkal Majalla"/>
          <w:color w:val="000000" w:themeColor="text1"/>
          <w:sz w:val="28"/>
          <w:szCs w:val="28"/>
          <w:rtl/>
        </w:rPr>
        <w:t xml:space="preserve"> </w:t>
      </w:r>
      <w:r w:rsidR="00B3062E" w:rsidRPr="003C0FEF">
        <w:rPr>
          <w:rFonts w:ascii="Sakkal Majalla" w:eastAsia="Calibri" w:hAnsi="Sakkal Majalla" w:cs="Sakkal Majalla"/>
          <w:color w:val="000000" w:themeColor="text1"/>
          <w:sz w:val="28"/>
          <w:szCs w:val="28"/>
          <w:rtl/>
          <w:lang w:bidi="ar-EG"/>
        </w:rPr>
        <w:t>(شهاب الدين، 2022)</w:t>
      </w:r>
    </w:p>
    <w:p w14:paraId="45D4E292" w14:textId="5571D550" w:rsidR="00211DF4"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ومن هنا، فإن إدارة المشاريع الحكومية تتطلب بيئة تنظيمية قوية، وإطارًا مؤسسيًا رشيدًا، وكفاءات بشرية مؤهلة، وأنظمة معلومات دقيقة تدعم اتخاذ القرار في كافة المراحل. كما أنها تواجه تحديات معقدة ومركّبة، مثل تأخر التنفيذ، وتضخم التكاليف، وضعف التنسيق بين الجهات المعنية، إضافة إلى التغيرات السياسية والاقتصادية التي قد تؤثر على الأولويات والتمويل. ولهذا أصبحت المنهجيات الحديثة لإدارة المشاريع – مثل إدارة المخاطر، وتحليل الجدوى، وإدارة الجودة، والتقييم المرحلي – جزءًا لا يتجزأ من الحوكمة الرشيدة للمشاريع العامة</w:t>
      </w:r>
      <w:r w:rsidRPr="003C0FEF">
        <w:rPr>
          <w:rFonts w:ascii="Sakkal Majalla" w:eastAsia="Calibri" w:hAnsi="Sakkal Majalla" w:cs="Sakkal Majalla"/>
          <w:color w:val="000000" w:themeColor="text1"/>
          <w:sz w:val="28"/>
          <w:szCs w:val="28"/>
          <w:lang w:bidi="ar-EG"/>
        </w:rPr>
        <w:t>.</w:t>
      </w:r>
      <w:r w:rsidR="00B3062E" w:rsidRPr="003C0FEF">
        <w:rPr>
          <w:rFonts w:ascii="Sakkal Majalla" w:hAnsi="Sakkal Majalla" w:cs="Sakkal Majalla"/>
          <w:color w:val="000000" w:themeColor="text1"/>
          <w:sz w:val="28"/>
          <w:szCs w:val="28"/>
          <w:rtl/>
        </w:rPr>
        <w:t xml:space="preserve"> </w:t>
      </w:r>
      <w:r w:rsidR="00B3062E" w:rsidRPr="003C0FEF">
        <w:rPr>
          <w:rFonts w:ascii="Sakkal Majalla" w:eastAsia="Calibri" w:hAnsi="Sakkal Majalla" w:cs="Sakkal Majalla"/>
          <w:color w:val="000000" w:themeColor="text1"/>
          <w:sz w:val="28"/>
          <w:szCs w:val="28"/>
          <w:rtl/>
          <w:lang w:bidi="ar-EG"/>
        </w:rPr>
        <w:t>(محمد، 2022)</w:t>
      </w:r>
    </w:p>
    <w:p w14:paraId="5C53D5A1" w14:textId="47926B56" w:rsidR="00211DF4"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وبالنظر إلى التطورات المتسارعة في بيئة الأعمال والتكنولوجيا، أصبحت الحكومات مدعوة أكثر من أي وقت مضى إلى تبني نماذج مرنة ومبتكرة في تخطيط وتنفيذ مشاريعها، مع التركيز على إشراك أصحاب المصلحة، وتحقيق القيمة مقابل المال، وتقديم خدمات تتسم بالكفاءة والاستجابة لاحتياجات المواطنين. فالمشاريع الحكومية الناجحة لم تعد تُقاس فقط باكتمالها الزمني أو المالي، بل بمدى تأثيرها الإيجابي على المجتمع والاقتصاد وتحقيق أهداف التنمية المستدامة. لذا، فإن بناء منظومة فعّالة لإدارة المشاريع الحكومية يمثل أحد الأعمدة الأساسية التي تقوم عليها الإدارة العامة الحديثة، ويُعد مؤشرًا مهمًا على جودة الحكم والقدرة المؤسسية لأي دولة.</w:t>
      </w:r>
      <w:r w:rsidR="00B3062E" w:rsidRPr="003C0FEF">
        <w:rPr>
          <w:rFonts w:ascii="Sakkal Majalla" w:hAnsi="Sakkal Majalla" w:cs="Sakkal Majalla"/>
          <w:color w:val="000000" w:themeColor="text1"/>
          <w:sz w:val="28"/>
          <w:szCs w:val="28"/>
          <w:rtl/>
        </w:rPr>
        <w:t xml:space="preserve"> </w:t>
      </w:r>
      <w:r w:rsidR="00B3062E" w:rsidRPr="003C0FEF">
        <w:rPr>
          <w:rFonts w:ascii="Sakkal Majalla" w:eastAsia="Calibri" w:hAnsi="Sakkal Majalla" w:cs="Sakkal Majalla"/>
          <w:color w:val="000000" w:themeColor="text1"/>
          <w:sz w:val="28"/>
          <w:szCs w:val="28"/>
          <w:rtl/>
          <w:lang w:bidi="ar-EG"/>
        </w:rPr>
        <w:t>(اللوزي، 2021)</w:t>
      </w:r>
    </w:p>
    <w:p w14:paraId="5AE95B83" w14:textId="6E7AC3B1" w:rsidR="006B10E4" w:rsidRPr="003C0FEF" w:rsidRDefault="00301B3A"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1763864"/>
      <w:r w:rsidRPr="003C0FEF">
        <w:rPr>
          <w:rFonts w:ascii="Sakkal Majalla" w:eastAsia="Calibri" w:hAnsi="Sakkal Majalla" w:cs="Sakkal Majalla" w:hint="cs"/>
          <w:b/>
          <w:bCs/>
          <w:color w:val="000000" w:themeColor="text1"/>
          <w:sz w:val="36"/>
          <w:szCs w:val="36"/>
          <w:rtl/>
          <w:lang w:bidi="ar-EG"/>
        </w:rPr>
        <w:t xml:space="preserve">2.1 </w:t>
      </w:r>
      <w:r w:rsidR="006B10E4" w:rsidRPr="003C0FEF">
        <w:rPr>
          <w:rFonts w:ascii="Sakkal Majalla" w:eastAsia="Calibri" w:hAnsi="Sakkal Majalla" w:cs="Sakkal Majalla"/>
          <w:b/>
          <w:bCs/>
          <w:color w:val="000000" w:themeColor="text1"/>
          <w:sz w:val="36"/>
          <w:szCs w:val="36"/>
          <w:rtl/>
          <w:lang w:bidi="ar-EG"/>
        </w:rPr>
        <w:t>مشكلة الدراسة</w:t>
      </w:r>
      <w:bookmarkEnd w:id="2"/>
    </w:p>
    <w:p w14:paraId="7E01ACEA" w14:textId="19992B87" w:rsidR="00211DF4"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 xml:space="preserve">في ظل تزايد التحديات التي تواجهها الحكومات في إدارة المشاريع العامة، أصبحت الحاجة إلى تطبيق ممارسات الحوكمة المؤسسية أكثر إلحاحًا من أي وقت مضى. إذ تُعد المشاريع الحكومية ركيزة أساسية لتحقيق أهداف التنمية الوطنية وتلبية احتياجات المواطنين، إلا أن الكثير من هذه المشاريع يعاني من إخفاقات متكررة في جوانب عدة، كالتأخر في الإنجاز، وتجاوز الميزانيات المحددة، وضعف الكفاءة التشغيلية، وعدم تحقيق الأهداف المرجوة. هذه الإخفاقات كثيرًا ما تعود إلى غياب الإطار الحوكمي الفعّال </w:t>
      </w:r>
      <w:r w:rsidRPr="003C0FEF">
        <w:rPr>
          <w:rFonts w:ascii="Sakkal Majalla" w:eastAsia="Calibri" w:hAnsi="Sakkal Majalla" w:cs="Sakkal Majalla"/>
          <w:color w:val="000000" w:themeColor="text1"/>
          <w:sz w:val="28"/>
          <w:szCs w:val="28"/>
          <w:rtl/>
          <w:lang w:bidi="ar-EG"/>
        </w:rPr>
        <w:lastRenderedPageBreak/>
        <w:t>الذي يضبط آليات اتخاذ القرار، ويعزز المساءلة، ويكفل الشفافية، ويرسّخ مبدأ إدارة الموارد بكفاءة وعدالة</w:t>
      </w:r>
      <w:r w:rsidRPr="003C0FEF">
        <w:rPr>
          <w:rFonts w:ascii="Sakkal Majalla" w:eastAsia="Calibri" w:hAnsi="Sakkal Majalla" w:cs="Sakkal Majalla"/>
          <w:color w:val="000000" w:themeColor="text1"/>
          <w:sz w:val="28"/>
          <w:szCs w:val="28"/>
          <w:lang w:bidi="ar-EG"/>
        </w:rPr>
        <w:t>.</w:t>
      </w:r>
      <w:r w:rsidR="00B3062E" w:rsidRPr="003C0FEF">
        <w:rPr>
          <w:rFonts w:ascii="Sakkal Majalla" w:hAnsi="Sakkal Majalla" w:cs="Sakkal Majalla"/>
          <w:color w:val="000000" w:themeColor="text1"/>
          <w:sz w:val="28"/>
          <w:szCs w:val="28"/>
          <w:rtl/>
        </w:rPr>
        <w:t xml:space="preserve"> </w:t>
      </w:r>
      <w:r w:rsidR="00B3062E" w:rsidRPr="003C0FEF">
        <w:rPr>
          <w:rFonts w:ascii="Sakkal Majalla" w:eastAsia="Calibri" w:hAnsi="Sakkal Majalla" w:cs="Sakkal Majalla"/>
          <w:color w:val="000000" w:themeColor="text1"/>
          <w:sz w:val="28"/>
          <w:szCs w:val="28"/>
          <w:rtl/>
          <w:lang w:bidi="ar-EG"/>
        </w:rPr>
        <w:t>(المحارمة، 2023)</w:t>
      </w:r>
    </w:p>
    <w:p w14:paraId="1B51F9E7" w14:textId="5C81669D" w:rsidR="00211DF4"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وعلى الرغم من سعي بعض الجهات الحكومية إلى اعتماد أنظمة إدارة المشاريع الحديثة، إلا أن تلك الجهود غالبًا ما تفتقر إلى التمكين المؤسسي والدعم الحوكمي اللازم لتفعيلها على أرض الواقع. كما أن ضعف التنسيق بين الجهات المعنية، وغياب وضوح الصلاحيات والمسؤوليات، وعدم وجود رقابة فعالة ومستقلة على سير المشاريع، كلها عوامل تُضعف من جودة التنفيذ وتحد من فرص نجاح المشاريع الحكومية. وهنا تتجلى أهمية الحوكمة المؤسسية بوصفها الإطار المنهجي الذي يُسهم في تحسين ممارسات الإدارة العامة، من خلال ضمان تكامل الأدوار، وتفعيل الرقابة، وتعزيز ثقافة الالتزام والانضباط الإداري والمؤسسي</w:t>
      </w:r>
      <w:r w:rsidRPr="003C0FEF">
        <w:rPr>
          <w:rFonts w:ascii="Sakkal Majalla" w:eastAsia="Calibri" w:hAnsi="Sakkal Majalla" w:cs="Sakkal Majalla"/>
          <w:color w:val="000000" w:themeColor="text1"/>
          <w:sz w:val="28"/>
          <w:szCs w:val="28"/>
          <w:lang w:bidi="ar-EG"/>
        </w:rPr>
        <w:t>.</w:t>
      </w:r>
      <w:r w:rsidR="00B3062E" w:rsidRPr="003C0FEF">
        <w:rPr>
          <w:rFonts w:ascii="Sakkal Majalla" w:hAnsi="Sakkal Majalla" w:cs="Sakkal Majalla"/>
          <w:color w:val="000000" w:themeColor="text1"/>
          <w:sz w:val="28"/>
          <w:szCs w:val="28"/>
          <w:rtl/>
        </w:rPr>
        <w:t xml:space="preserve"> </w:t>
      </w:r>
      <w:r w:rsidR="00B3062E" w:rsidRPr="003C0FEF">
        <w:rPr>
          <w:rFonts w:ascii="Sakkal Majalla" w:eastAsia="Calibri" w:hAnsi="Sakkal Majalla" w:cs="Sakkal Majalla"/>
          <w:color w:val="000000" w:themeColor="text1"/>
          <w:sz w:val="28"/>
          <w:szCs w:val="28"/>
          <w:rtl/>
          <w:lang w:bidi="ar-EG"/>
        </w:rPr>
        <w:t>(الشخانبة، 2022)</w:t>
      </w:r>
    </w:p>
    <w:p w14:paraId="44A892A4" w14:textId="17A5FB3C" w:rsidR="00211DF4"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ورغم تزايد الأدبيات حول أهمية الحوكمة المؤسسية في السياق الإداري العام، إلا أن هناك فجوة معرفية واضحة تتعلق بفهم مدى تأثير الحوكمة المؤسسية على نجاح المشاريع الحكومية تحديدًا، خاصة في السياقات المحلية التي تتسم بتعقيدات إدارية وتشريعية مختلفة. كما أن هناك حاجة ملحّة إلى استكشاف العلاقة بين تطبيق مبادئ الحوكمة – كالمساءلة، والشفافية، والمشاركة، والكفاءة – وبين تحقيق مؤشرات نجاح المشاريع الحكومية مثل الالتزام بالجدول الزمني، وضبط التكاليف، وتحقيق الأهداف التنموية، ورضا المستفيدين</w:t>
      </w:r>
      <w:r w:rsidRPr="003C0FEF">
        <w:rPr>
          <w:rFonts w:ascii="Sakkal Majalla" w:eastAsia="Calibri" w:hAnsi="Sakkal Majalla" w:cs="Sakkal Majalla"/>
          <w:color w:val="000000" w:themeColor="text1"/>
          <w:sz w:val="28"/>
          <w:szCs w:val="28"/>
          <w:lang w:bidi="ar-EG"/>
        </w:rPr>
        <w:t>.</w:t>
      </w:r>
      <w:r w:rsidR="00B3062E" w:rsidRPr="003C0FEF">
        <w:rPr>
          <w:rFonts w:ascii="Sakkal Majalla" w:hAnsi="Sakkal Majalla" w:cs="Sakkal Majalla"/>
          <w:color w:val="000000" w:themeColor="text1"/>
          <w:sz w:val="28"/>
          <w:szCs w:val="28"/>
          <w:rtl/>
        </w:rPr>
        <w:t xml:space="preserve"> </w:t>
      </w:r>
      <w:r w:rsidR="00B3062E" w:rsidRPr="003C0FEF">
        <w:rPr>
          <w:rFonts w:ascii="Sakkal Majalla" w:eastAsia="Calibri" w:hAnsi="Sakkal Majalla" w:cs="Sakkal Majalla"/>
          <w:color w:val="000000" w:themeColor="text1"/>
          <w:sz w:val="28"/>
          <w:szCs w:val="28"/>
          <w:rtl/>
          <w:lang w:bidi="ar-EG"/>
        </w:rPr>
        <w:t>(لافي، 2022)</w:t>
      </w:r>
    </w:p>
    <w:p w14:paraId="1DDDB2CF" w14:textId="7CBC3D35" w:rsidR="00510EFA"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بناءً على ما سبق، تنبع مشكلة الدراسة من التساؤل الرئيس حول مدى فاعلية الحوكمة المؤسسية في تعزيز نجاح المشاريع الحكومية، وما إذا كانت الممارسات الحوكميّة الحالية قادرة على معالجة الإخفاقات المزمنة التي تعاني منها هذه المشاريع. ومن هنا، تسعى الدراسة إلى تحليل هذا الدور بشكل منهجي، ورصد أوجه القصور القائمة، وتقديم توصيات من شأنها المساهمة في تحسين الأداء المؤسسي العام وتعزيز قيمة المشاريع الحكومية وجودتها.</w:t>
      </w:r>
      <w:r w:rsidR="00B3062E" w:rsidRPr="003C0FEF">
        <w:rPr>
          <w:rFonts w:ascii="Sakkal Majalla" w:hAnsi="Sakkal Majalla" w:cs="Sakkal Majalla"/>
          <w:color w:val="000000" w:themeColor="text1"/>
          <w:sz w:val="28"/>
          <w:szCs w:val="28"/>
          <w:rtl/>
        </w:rPr>
        <w:t xml:space="preserve"> </w:t>
      </w:r>
      <w:r w:rsidR="00B3062E" w:rsidRPr="003C0FEF">
        <w:rPr>
          <w:rFonts w:ascii="Sakkal Majalla" w:eastAsia="Calibri" w:hAnsi="Sakkal Majalla" w:cs="Sakkal Majalla"/>
          <w:color w:val="000000" w:themeColor="text1"/>
          <w:sz w:val="28"/>
          <w:szCs w:val="28"/>
          <w:rtl/>
          <w:lang w:bidi="ar-EG"/>
        </w:rPr>
        <w:t>(المجاولة، 2024)</w:t>
      </w:r>
    </w:p>
    <w:p w14:paraId="47D72A84" w14:textId="4E157EFB" w:rsidR="00301B3A" w:rsidRPr="003C0FEF" w:rsidRDefault="00301B3A"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11763865"/>
      <w:r w:rsidRPr="003C0FEF">
        <w:rPr>
          <w:rFonts w:ascii="Sakkal Majalla" w:eastAsia="Calibri" w:hAnsi="Sakkal Majalla" w:cs="Sakkal Majalla"/>
          <w:b/>
          <w:bCs/>
          <w:color w:val="000000" w:themeColor="text1"/>
          <w:sz w:val="36"/>
          <w:szCs w:val="36"/>
          <w:rtl/>
          <w:lang w:bidi="ar-EG"/>
        </w:rPr>
        <w:t>3.1 أهمية الدراسة</w:t>
      </w:r>
      <w:bookmarkEnd w:id="3"/>
    </w:p>
    <w:p w14:paraId="58127C64" w14:textId="51D27DEC" w:rsidR="00211DF4"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lastRenderedPageBreak/>
        <w:t>تبرز أهمية هذه الدراسة من منطلقات متعددة، ترتبط بأبعاد إدارية وتنظيمية وتنموية تهم المؤسسات الحكومية على وجه الخصوص. ففي ظل الضغوط المتزايدة على الحكومات لتحقيق نتائج ملموسة ومستدامة من مشاريعها العامة، بات من الضروري تبني أطر حوكمة مؤسسية فعالة تضمن حسن التخطيط، وجودة التنفيذ، ورقابة الأداء. ومن هنا تأتي أهمية هذه الدراسة في كونها تسلط الضوء على العلاقة الحيوية بين الحوكمة المؤسسية ونجاح المشاريع الحكومية، وتتناول هذه العلاقة من منظور تطبيقي يعالج فجوة قائمة في الأبحاث الإدارية والمالية المرتبطة بالقطاع العام</w:t>
      </w:r>
      <w:r w:rsidRPr="003C0FEF">
        <w:rPr>
          <w:rFonts w:ascii="Sakkal Majalla" w:eastAsia="Calibri" w:hAnsi="Sakkal Majalla" w:cs="Sakkal Majalla"/>
          <w:color w:val="000000" w:themeColor="text1"/>
          <w:sz w:val="28"/>
          <w:szCs w:val="28"/>
          <w:lang w:bidi="ar-EG"/>
        </w:rPr>
        <w:t>.</w:t>
      </w:r>
    </w:p>
    <w:p w14:paraId="583ADBB9" w14:textId="77777777" w:rsidR="00211DF4"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وتكمن الأهمية النظرية للدراسة في مساهمتها في إثراء الأدبيات العلمية المرتبطة بمجال الحوكمة المؤسسية، من خلال توسيع فهمنا لدورها في دعم المشاريع الحكومية، والتي غالبًا ما تتسم بتعقيدات إدارية وتداخلات بين الجهات والأنظمة. كما تقدم الدراسة إطارًا تحليليًا يمكن البناء عليه لاحقًا في دراسات مماثلة، وتساعد في بلورة مفاهيم أكثر دقة حول العلاقة بين مبادئ الحوكمة – كالمساءلة، والشفافية، وتوزيع السلطات، وإدارة المخاطر – وبين المؤشرات المتعارف عليها لنجاح المشاريع</w:t>
      </w:r>
      <w:r w:rsidRPr="003C0FEF">
        <w:rPr>
          <w:rFonts w:ascii="Sakkal Majalla" w:eastAsia="Calibri" w:hAnsi="Sakkal Majalla" w:cs="Sakkal Majalla"/>
          <w:color w:val="000000" w:themeColor="text1"/>
          <w:sz w:val="28"/>
          <w:szCs w:val="28"/>
          <w:lang w:bidi="ar-EG"/>
        </w:rPr>
        <w:t>.</w:t>
      </w:r>
    </w:p>
    <w:p w14:paraId="49E89646" w14:textId="1335A00D" w:rsidR="00211DF4"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أما من الناحية التطبيقية، فإن الدراسة تكتسب أهمية بالغة للجهات الحكومية وراسمي السياسات ومديري المشاريع، لما توفره من تشخيص علمي للواقع الحوكمي في إدارة المشاريع، وتحديد نقاط القوة والخلل في الممارسات المتبعة. ويمكن أن تسهم نتائج الدراسة في تعزيز ثقافة الحوكمة لدى أصحاب القرار، من خلال تقديم توصيات عملية قابلة للتطبيق تساهم في رفع كفاءة إنفاق الموارد العامة، وتقليل نسب فشل المشاريع، وضمان تحقيق أثر ملموس ومستدام لهذه المشاريع في حياة المواطنين</w:t>
      </w:r>
      <w:r w:rsidRPr="003C0FEF">
        <w:rPr>
          <w:rFonts w:ascii="Sakkal Majalla" w:eastAsia="Calibri" w:hAnsi="Sakkal Majalla" w:cs="Sakkal Majalla"/>
          <w:color w:val="000000" w:themeColor="text1"/>
          <w:sz w:val="28"/>
          <w:szCs w:val="28"/>
          <w:lang w:bidi="ar-EG"/>
        </w:rPr>
        <w:t>.</w:t>
      </w:r>
    </w:p>
    <w:p w14:paraId="005E03F8" w14:textId="11F72852" w:rsidR="00903CF9" w:rsidRPr="003C0FEF" w:rsidRDefault="00211DF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علاوة على ذلك، فإن أهمية الدراسة تتعاظم في البيئات التي تسعى إلى تحقيق إصلاح إداري شامل وتحسين ترتيبها في مؤشرات الحوكمة العالمية، إذ تعتبر نتائجها مدخلًا مهمًا لوضع خطط استراتيجية تعزز من فعالية الجهاز الحكومي وتحفّز الشفافية والتكامل المؤسسي. من هذا المنطلق، فإن الدراسة تمثل إضافة نوعية لكل من الممارسين والباحثين على حد سواء، في سعيهم نحو تطوير بيئة إدارية حيوية، رشيدة، وقادرة على تحقيق التغيير التنموي المطلوب.</w:t>
      </w:r>
    </w:p>
    <w:p w14:paraId="7E4EEDA2" w14:textId="3577AF2F" w:rsidR="00410DB9" w:rsidRPr="003C0FEF" w:rsidRDefault="00A94E52"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3C0FEF" w:rsidRDefault="00A94E52" w:rsidP="00DC341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3C0FEF">
        <w:rPr>
          <w:rFonts w:ascii="Sakkal Majalla" w:eastAsia="Calibri" w:hAnsi="Sakkal Majalla" w:cs="Sakkal Majalla"/>
          <w:b/>
          <w:bCs/>
          <w:color w:val="000000" w:themeColor="text1"/>
          <w:sz w:val="32"/>
          <w:szCs w:val="32"/>
          <w:rtl/>
          <w:lang w:bidi="ar-EG"/>
        </w:rPr>
        <w:lastRenderedPageBreak/>
        <w:t>الأهمية النظرية</w:t>
      </w:r>
    </w:p>
    <w:p w14:paraId="322225D3" w14:textId="701B3DFC" w:rsidR="00211DF4" w:rsidRPr="003C0FEF" w:rsidRDefault="00211DF4" w:rsidP="00301B3A">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تساهم في إثراء الأدبيات العلمية في مجال الحوكمة المؤسسية والمشاريع الحكومية.</w:t>
      </w:r>
    </w:p>
    <w:p w14:paraId="3E57798E" w14:textId="57B87F70" w:rsidR="00211DF4" w:rsidRPr="003C0FEF" w:rsidRDefault="00211DF4" w:rsidP="00301B3A">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توضح العلاقة المفاهيمية بين عناصر الحوكمة (كالشفافية، المساءلة، الرقابة) ومؤشرات نجاح المشاريع.</w:t>
      </w:r>
    </w:p>
    <w:p w14:paraId="527B0727" w14:textId="4E49DE18" w:rsidR="00211DF4" w:rsidRPr="003C0FEF" w:rsidRDefault="00211DF4" w:rsidP="00301B3A">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توفر إطارًا نظريًا يمكن استخدامه كأساس لدراسات مستقبلية مماثلة.</w:t>
      </w:r>
    </w:p>
    <w:p w14:paraId="07CABE9C" w14:textId="32ED3F91" w:rsidR="00211DF4" w:rsidRPr="003C0FEF" w:rsidRDefault="00211DF4" w:rsidP="00301B3A">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تساعد في بناء فهم أكاديمي متكامل حول كيفية تأثير ممارسات الحوكمة على الأداء المؤسسي في القطاع العام.</w:t>
      </w:r>
    </w:p>
    <w:p w14:paraId="6B47AFF4" w14:textId="07FF0E03" w:rsidR="002B3AFE" w:rsidRPr="003C0FEF" w:rsidRDefault="00211DF4" w:rsidP="00301B3A">
      <w:pPr>
        <w:pStyle w:val="ListParagraph"/>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تعزز من الطرح العلمي لمبادئ الحوكمة ضمن سياقات إدارية حديثة في المجال الحكومي</w:t>
      </w:r>
      <w:r w:rsidR="002B1C6E" w:rsidRPr="003C0FEF">
        <w:rPr>
          <w:rFonts w:ascii="Sakkal Majalla" w:eastAsia="Calibri" w:hAnsi="Sakkal Majalla" w:cs="Sakkal Majalla"/>
          <w:color w:val="000000" w:themeColor="text1"/>
          <w:sz w:val="28"/>
          <w:szCs w:val="28"/>
          <w:rtl/>
          <w:lang w:bidi="ar-EG"/>
        </w:rPr>
        <w:t>.</w:t>
      </w:r>
    </w:p>
    <w:p w14:paraId="38360832" w14:textId="77777777" w:rsidR="002B3AFE" w:rsidRPr="003C0FEF" w:rsidRDefault="002B3AFE" w:rsidP="00DC341F">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3C0FEF">
        <w:rPr>
          <w:rFonts w:ascii="Sakkal Majalla" w:eastAsia="Calibri" w:hAnsi="Sakkal Majalla" w:cs="Sakkal Majalla"/>
          <w:b/>
          <w:bCs/>
          <w:color w:val="000000" w:themeColor="text1"/>
          <w:sz w:val="32"/>
          <w:szCs w:val="32"/>
          <w:rtl/>
          <w:lang w:bidi="ar-EG"/>
        </w:rPr>
        <w:t>الأهمية العملية</w:t>
      </w:r>
    </w:p>
    <w:p w14:paraId="0A29B6A9" w14:textId="07D64577" w:rsidR="00211DF4" w:rsidRPr="003C0FEF" w:rsidRDefault="00211DF4" w:rsidP="00301B3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تقدم أدوات تحليل عملية يمكن للمؤسسات الحكومية استخدامها لتقييم مستوى الحوكمة لديها.</w:t>
      </w:r>
    </w:p>
    <w:p w14:paraId="2FB231A6" w14:textId="67060950" w:rsidR="00211DF4" w:rsidRPr="003C0FEF" w:rsidRDefault="00211DF4" w:rsidP="00301B3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تساعد صناع القرار في تطوير سياسات وإجراءات تعزز من فرص نجاح المشاريع الحكومية.</w:t>
      </w:r>
    </w:p>
    <w:p w14:paraId="1CEF1C5D" w14:textId="34836C96" w:rsidR="00211DF4" w:rsidRPr="003C0FEF" w:rsidRDefault="00211DF4" w:rsidP="00301B3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تمكّن مديري المشاريع من تبني ممارسات رقابية وإدارية قائمة على مبادئ الحوكمة.</w:t>
      </w:r>
    </w:p>
    <w:p w14:paraId="0D983569" w14:textId="1FC8B302" w:rsidR="00211DF4" w:rsidRPr="003C0FEF" w:rsidRDefault="00211DF4" w:rsidP="00301B3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تساهم في تقليل نسب فشل المشاريع العامة من خلال تحسين إدارة المخاطر والموارد.</w:t>
      </w:r>
    </w:p>
    <w:p w14:paraId="41F7A80F" w14:textId="6ACE724B" w:rsidR="00211DF4" w:rsidRPr="003C0FEF" w:rsidRDefault="00211DF4" w:rsidP="00301B3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توفر توصيات عملية قابلة للتنفيذ لتحسين الأداء المؤسسي والالتزام بالشفافية والمساءلة.</w:t>
      </w:r>
    </w:p>
    <w:p w14:paraId="7B9E161F" w14:textId="54F70C75" w:rsidR="00410DB9" w:rsidRPr="003C0FEF" w:rsidRDefault="00211DF4" w:rsidP="00301B3A">
      <w:pPr>
        <w:pStyle w:val="ListParagraph"/>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تدعم جهود الإصلاح الإداري في القطاع الحكومي بما ينعكس إيجابًا على رضا المواطنين وتحقيق التنمية</w:t>
      </w:r>
      <w:r w:rsidR="002B1C6E" w:rsidRPr="003C0FEF">
        <w:rPr>
          <w:rFonts w:ascii="Sakkal Majalla" w:eastAsia="Calibri" w:hAnsi="Sakkal Majalla" w:cs="Sakkal Majalla"/>
          <w:color w:val="000000" w:themeColor="text1"/>
          <w:sz w:val="28"/>
          <w:szCs w:val="28"/>
          <w:rtl/>
          <w:lang w:bidi="ar-EG"/>
        </w:rPr>
        <w:t>.</w:t>
      </w:r>
    </w:p>
    <w:p w14:paraId="2EA99877" w14:textId="6A3035CF" w:rsidR="00301B3A" w:rsidRPr="003C0FEF" w:rsidRDefault="00301B3A"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4" w:name="_Toc211763866"/>
      <w:r w:rsidRPr="003C0FEF">
        <w:rPr>
          <w:rFonts w:ascii="Sakkal Majalla" w:eastAsia="Calibri" w:hAnsi="Sakkal Majalla" w:cs="Sakkal Majalla"/>
          <w:b/>
          <w:bCs/>
          <w:color w:val="000000" w:themeColor="text1"/>
          <w:sz w:val="36"/>
          <w:szCs w:val="36"/>
          <w:rtl/>
          <w:lang w:bidi="ar-EG"/>
        </w:rPr>
        <w:t>4.1 اهداف الدراسة</w:t>
      </w:r>
      <w:bookmarkEnd w:id="4"/>
    </w:p>
    <w:p w14:paraId="3FFDEB8F" w14:textId="1896A13D" w:rsidR="002B3AFE" w:rsidRPr="003C0FEF" w:rsidRDefault="002B3AFE"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 xml:space="preserve">تهدف الدراسة إلى معرفة </w:t>
      </w:r>
      <w:r w:rsidR="00B300C4" w:rsidRPr="003C0FEF">
        <w:rPr>
          <w:rFonts w:ascii="Sakkal Majalla" w:eastAsia="Calibri" w:hAnsi="Sakkal Majalla" w:cs="Sakkal Majalla"/>
          <w:color w:val="000000" w:themeColor="text1"/>
          <w:sz w:val="28"/>
          <w:szCs w:val="28"/>
          <w:rtl/>
          <w:lang w:bidi="ar-EG"/>
        </w:rPr>
        <w:t xml:space="preserve">دور الحوكمة المؤسسية بأبعاده المختلفة (الشفافية، المشاركة، المساءلة، تطبيق القانون) </w:t>
      </w:r>
      <w:bookmarkStart w:id="5" w:name="_Hlk202888703"/>
      <w:r w:rsidR="00B300C4" w:rsidRPr="003C0FEF">
        <w:rPr>
          <w:rFonts w:ascii="Sakkal Majalla" w:eastAsia="Calibri" w:hAnsi="Sakkal Majalla" w:cs="Sakkal Majalla"/>
          <w:color w:val="000000" w:themeColor="text1"/>
          <w:sz w:val="28"/>
          <w:szCs w:val="28"/>
          <w:rtl/>
          <w:lang w:bidi="ar-EG"/>
        </w:rPr>
        <w:t>في تعزيز نجاح المشاريع الحكومية</w:t>
      </w:r>
      <w:bookmarkEnd w:id="5"/>
      <w:r w:rsidR="00B300C4" w:rsidRPr="003C0FEF">
        <w:rPr>
          <w:rFonts w:ascii="Sakkal Majalla" w:eastAsia="Calibri" w:hAnsi="Sakkal Majalla" w:cs="Sakkal Majalla"/>
          <w:color w:val="000000" w:themeColor="text1"/>
          <w:sz w:val="28"/>
          <w:szCs w:val="28"/>
          <w:rtl/>
          <w:lang w:bidi="ar-EG"/>
        </w:rPr>
        <w:t>: دراسة ميدانية على الجهات التنفيذية في المملكة العربية السعودية</w:t>
      </w:r>
      <w:r w:rsidRPr="003C0FEF">
        <w:rPr>
          <w:rFonts w:ascii="Sakkal Majalla" w:eastAsia="Calibri" w:hAnsi="Sakkal Majalla" w:cs="Sakkal Majalla"/>
          <w:color w:val="000000" w:themeColor="text1"/>
          <w:sz w:val="28"/>
          <w:szCs w:val="28"/>
          <w:rtl/>
          <w:lang w:bidi="ar-EG"/>
        </w:rPr>
        <w:t>، ويتفرع منه مجموعة من الأهداف الفرعية:</w:t>
      </w:r>
    </w:p>
    <w:p w14:paraId="0B42A67E" w14:textId="7140D17E" w:rsidR="00A94E52" w:rsidRPr="003C0FEF" w:rsidRDefault="00953064" w:rsidP="00301B3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6" w:name="_Hlk202366562"/>
      <w:r w:rsidRPr="003C0FEF">
        <w:rPr>
          <w:rFonts w:ascii="Sakkal Majalla" w:eastAsia="Calibri" w:hAnsi="Sakkal Majalla" w:cs="Sakkal Majalla"/>
          <w:color w:val="000000" w:themeColor="text1"/>
          <w:sz w:val="28"/>
          <w:szCs w:val="28"/>
          <w:rtl/>
          <w:lang w:bidi="ar-EG"/>
        </w:rPr>
        <w:lastRenderedPageBreak/>
        <w:t xml:space="preserve">التعرف على </w:t>
      </w:r>
      <w:bookmarkStart w:id="7" w:name="_Hlk202386174"/>
      <w:bookmarkStart w:id="8" w:name="_Hlk202551211"/>
      <w:bookmarkStart w:id="9" w:name="_Hlk202657001"/>
      <w:bookmarkStart w:id="10" w:name="_Hlk202784652"/>
      <w:r w:rsidR="00B300C4" w:rsidRPr="003C0FEF">
        <w:rPr>
          <w:rFonts w:ascii="Sakkal Majalla" w:eastAsia="Calibri" w:hAnsi="Sakkal Majalla" w:cs="Sakkal Majalla"/>
          <w:color w:val="000000" w:themeColor="text1"/>
          <w:sz w:val="28"/>
          <w:szCs w:val="28"/>
          <w:rtl/>
          <w:lang w:bidi="ar-EG"/>
        </w:rPr>
        <w:t>الشفافية</w:t>
      </w:r>
      <w:r w:rsidR="006B124E" w:rsidRPr="003C0FEF">
        <w:rPr>
          <w:rFonts w:ascii="Sakkal Majalla" w:eastAsia="Calibri" w:hAnsi="Sakkal Majalla" w:cs="Sakkal Majalla"/>
          <w:color w:val="000000" w:themeColor="text1"/>
          <w:sz w:val="28"/>
          <w:szCs w:val="28"/>
          <w:rtl/>
          <w:lang w:bidi="ar-EG"/>
        </w:rPr>
        <w:t xml:space="preserve"> </w:t>
      </w:r>
      <w:r w:rsidRPr="003C0FEF">
        <w:rPr>
          <w:rFonts w:ascii="Sakkal Majalla" w:eastAsia="Calibri" w:hAnsi="Sakkal Majalla" w:cs="Sakkal Majalla"/>
          <w:color w:val="000000" w:themeColor="text1"/>
          <w:sz w:val="28"/>
          <w:szCs w:val="28"/>
          <w:rtl/>
          <w:lang w:bidi="ar-EG"/>
        </w:rPr>
        <w:t>ومدى انعكاسه</w:t>
      </w:r>
      <w:r w:rsidR="00B300C4" w:rsidRPr="003C0FEF">
        <w:rPr>
          <w:rFonts w:ascii="Sakkal Majalla" w:eastAsia="Calibri" w:hAnsi="Sakkal Majalla" w:cs="Sakkal Majalla"/>
          <w:color w:val="000000" w:themeColor="text1"/>
          <w:sz w:val="28"/>
          <w:szCs w:val="28"/>
          <w:rtl/>
          <w:lang w:bidi="ar-EG"/>
        </w:rPr>
        <w:t>ا</w:t>
      </w:r>
      <w:r w:rsidRPr="003C0FEF">
        <w:rPr>
          <w:rFonts w:ascii="Sakkal Majalla" w:eastAsia="Calibri" w:hAnsi="Sakkal Majalla" w:cs="Sakkal Majalla"/>
          <w:color w:val="000000" w:themeColor="text1"/>
          <w:sz w:val="28"/>
          <w:szCs w:val="28"/>
          <w:rtl/>
          <w:lang w:bidi="ar-EG"/>
        </w:rPr>
        <w:t xml:space="preserve"> </w:t>
      </w:r>
      <w:bookmarkEnd w:id="7"/>
      <w:bookmarkEnd w:id="8"/>
      <w:bookmarkEnd w:id="9"/>
      <w:bookmarkEnd w:id="10"/>
      <w:r w:rsidR="00B300C4" w:rsidRPr="003C0FEF">
        <w:rPr>
          <w:rFonts w:ascii="Sakkal Majalla" w:eastAsia="Calibri" w:hAnsi="Sakkal Majalla" w:cs="Sakkal Majalla"/>
          <w:color w:val="000000" w:themeColor="text1"/>
          <w:sz w:val="28"/>
          <w:szCs w:val="28"/>
          <w:rtl/>
          <w:lang w:bidi="ar-EG"/>
        </w:rPr>
        <w:t>في تعزيز نجاح المشاريع الحكومية</w:t>
      </w:r>
      <w:r w:rsidRPr="003C0FEF">
        <w:rPr>
          <w:rFonts w:ascii="Sakkal Majalla" w:eastAsia="Calibri" w:hAnsi="Sakkal Majalla" w:cs="Sakkal Majalla"/>
          <w:color w:val="000000" w:themeColor="text1"/>
          <w:sz w:val="28"/>
          <w:szCs w:val="28"/>
          <w:rtl/>
          <w:lang w:bidi="ar-EG"/>
        </w:rPr>
        <w:t>.</w:t>
      </w:r>
    </w:p>
    <w:p w14:paraId="16F9E593" w14:textId="7B1431DE" w:rsidR="00953064" w:rsidRPr="003C0FEF" w:rsidRDefault="00953064" w:rsidP="00301B3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 xml:space="preserve">التعرف على </w:t>
      </w:r>
      <w:bookmarkStart w:id="11" w:name="_Hlk202386187"/>
      <w:r w:rsidR="00903CF9" w:rsidRPr="003C0FEF">
        <w:rPr>
          <w:rFonts w:ascii="Sakkal Majalla" w:eastAsia="Calibri" w:hAnsi="Sakkal Majalla" w:cs="Sakkal Majalla"/>
          <w:color w:val="000000" w:themeColor="text1"/>
          <w:sz w:val="28"/>
          <w:szCs w:val="28"/>
          <w:rtl/>
          <w:lang w:bidi="ar-EG"/>
        </w:rPr>
        <w:t xml:space="preserve">المشاركة </w:t>
      </w:r>
      <w:r w:rsidRPr="003C0FEF">
        <w:rPr>
          <w:rFonts w:ascii="Sakkal Majalla" w:eastAsia="Calibri" w:hAnsi="Sakkal Majalla" w:cs="Sakkal Majalla"/>
          <w:color w:val="000000" w:themeColor="text1"/>
          <w:sz w:val="28"/>
          <w:szCs w:val="28"/>
          <w:rtl/>
          <w:lang w:bidi="ar-EG"/>
        </w:rPr>
        <w:t>ومدى انعكاسه</w:t>
      </w:r>
      <w:bookmarkEnd w:id="11"/>
      <w:r w:rsidR="00A624B2" w:rsidRPr="003C0FEF">
        <w:rPr>
          <w:rFonts w:ascii="Sakkal Majalla" w:eastAsia="Calibri" w:hAnsi="Sakkal Majalla" w:cs="Sakkal Majalla"/>
          <w:color w:val="000000" w:themeColor="text1"/>
          <w:sz w:val="28"/>
          <w:szCs w:val="28"/>
          <w:rtl/>
          <w:lang w:bidi="ar-EG"/>
        </w:rPr>
        <w:t>ا</w:t>
      </w:r>
      <w:r w:rsidR="00510EFA" w:rsidRPr="003C0FEF">
        <w:rPr>
          <w:rFonts w:ascii="Sakkal Majalla" w:eastAsia="Calibri" w:hAnsi="Sakkal Majalla" w:cs="Sakkal Majalla"/>
          <w:color w:val="000000" w:themeColor="text1"/>
          <w:sz w:val="28"/>
          <w:szCs w:val="28"/>
          <w:rtl/>
          <w:lang w:bidi="ar-EG"/>
        </w:rPr>
        <w:t xml:space="preserve"> </w:t>
      </w:r>
      <w:r w:rsidR="00B300C4" w:rsidRPr="003C0FEF">
        <w:rPr>
          <w:rFonts w:ascii="Sakkal Majalla" w:eastAsia="Calibri" w:hAnsi="Sakkal Majalla" w:cs="Sakkal Majalla"/>
          <w:color w:val="000000" w:themeColor="text1"/>
          <w:sz w:val="28"/>
          <w:szCs w:val="28"/>
          <w:rtl/>
          <w:lang w:bidi="ar-EG"/>
        </w:rPr>
        <w:t>في تعزيز نجاح المشاريع الحكومية</w:t>
      </w:r>
      <w:r w:rsidRPr="003C0FEF">
        <w:rPr>
          <w:rFonts w:ascii="Sakkal Majalla" w:eastAsia="Calibri" w:hAnsi="Sakkal Majalla" w:cs="Sakkal Majalla"/>
          <w:color w:val="000000" w:themeColor="text1"/>
          <w:sz w:val="28"/>
          <w:szCs w:val="28"/>
          <w:rtl/>
          <w:lang w:bidi="ar-EG"/>
        </w:rPr>
        <w:t>.</w:t>
      </w:r>
    </w:p>
    <w:p w14:paraId="0BE8FBEB" w14:textId="23CC0155" w:rsidR="00953064" w:rsidRPr="003C0FEF" w:rsidRDefault="00953064" w:rsidP="00301B3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 xml:space="preserve">التعرف على </w:t>
      </w:r>
      <w:bookmarkStart w:id="12" w:name="_Hlk202379453"/>
      <w:bookmarkStart w:id="13" w:name="_Hlk202386195"/>
      <w:bookmarkStart w:id="14" w:name="_Hlk202608043"/>
      <w:bookmarkStart w:id="15" w:name="_Hlk202888922"/>
      <w:r w:rsidR="00B300C4" w:rsidRPr="003C0FEF">
        <w:rPr>
          <w:rFonts w:ascii="Sakkal Majalla" w:eastAsia="Calibri" w:hAnsi="Sakkal Majalla" w:cs="Sakkal Majalla"/>
          <w:color w:val="000000" w:themeColor="text1"/>
          <w:sz w:val="28"/>
          <w:szCs w:val="28"/>
          <w:rtl/>
          <w:lang w:bidi="ar-EG"/>
        </w:rPr>
        <w:t>المساءلة</w:t>
      </w:r>
      <w:r w:rsidR="006B124E" w:rsidRPr="003C0FEF">
        <w:rPr>
          <w:rFonts w:ascii="Sakkal Majalla" w:eastAsia="Calibri" w:hAnsi="Sakkal Majalla" w:cs="Sakkal Majalla"/>
          <w:color w:val="000000" w:themeColor="text1"/>
          <w:sz w:val="28"/>
          <w:szCs w:val="28"/>
          <w:rtl/>
          <w:lang w:bidi="ar-EG"/>
        </w:rPr>
        <w:t xml:space="preserve"> </w:t>
      </w:r>
      <w:r w:rsidRPr="003C0FEF">
        <w:rPr>
          <w:rFonts w:ascii="Sakkal Majalla" w:eastAsia="Calibri" w:hAnsi="Sakkal Majalla" w:cs="Sakkal Majalla"/>
          <w:color w:val="000000" w:themeColor="text1"/>
          <w:sz w:val="28"/>
          <w:szCs w:val="28"/>
          <w:rtl/>
          <w:lang w:bidi="ar-EG"/>
        </w:rPr>
        <w:t xml:space="preserve">ومدى انعكاسها </w:t>
      </w:r>
      <w:bookmarkEnd w:id="12"/>
      <w:bookmarkEnd w:id="13"/>
      <w:bookmarkEnd w:id="14"/>
      <w:r w:rsidR="00B300C4" w:rsidRPr="003C0FEF">
        <w:rPr>
          <w:rFonts w:ascii="Sakkal Majalla" w:eastAsia="Calibri" w:hAnsi="Sakkal Majalla" w:cs="Sakkal Majalla"/>
          <w:color w:val="000000" w:themeColor="text1"/>
          <w:sz w:val="28"/>
          <w:szCs w:val="28"/>
          <w:rtl/>
          <w:lang w:bidi="ar-EG"/>
        </w:rPr>
        <w:t>في تعزيز نجاح المشاريع الحكومية</w:t>
      </w:r>
      <w:bookmarkEnd w:id="15"/>
      <w:r w:rsidRPr="003C0FEF">
        <w:rPr>
          <w:rFonts w:ascii="Sakkal Majalla" w:eastAsia="Calibri" w:hAnsi="Sakkal Majalla" w:cs="Sakkal Majalla"/>
          <w:color w:val="000000" w:themeColor="text1"/>
          <w:sz w:val="28"/>
          <w:szCs w:val="28"/>
          <w:rtl/>
          <w:lang w:bidi="ar-EG"/>
        </w:rPr>
        <w:t>.</w:t>
      </w:r>
    </w:p>
    <w:p w14:paraId="512B2B23" w14:textId="175E2652" w:rsidR="00D51F8F" w:rsidRPr="003C0FEF" w:rsidRDefault="00AC31BF" w:rsidP="00301B3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 xml:space="preserve">التعرف على </w:t>
      </w:r>
      <w:bookmarkStart w:id="16" w:name="_Hlk202613823"/>
      <w:r w:rsidR="00B300C4" w:rsidRPr="003C0FEF">
        <w:rPr>
          <w:rFonts w:ascii="Sakkal Majalla" w:eastAsia="Calibri" w:hAnsi="Sakkal Majalla" w:cs="Sakkal Majalla"/>
          <w:color w:val="000000" w:themeColor="text1"/>
          <w:sz w:val="28"/>
          <w:szCs w:val="28"/>
          <w:rtl/>
          <w:lang w:bidi="ar-EG"/>
        </w:rPr>
        <w:t>تطبيق القانون</w:t>
      </w:r>
      <w:r w:rsidR="00903CF9" w:rsidRPr="003C0FEF">
        <w:rPr>
          <w:rFonts w:ascii="Sakkal Majalla" w:eastAsia="Calibri" w:hAnsi="Sakkal Majalla" w:cs="Sakkal Majalla"/>
          <w:color w:val="000000" w:themeColor="text1"/>
          <w:sz w:val="28"/>
          <w:szCs w:val="28"/>
          <w:rtl/>
          <w:lang w:bidi="ar-EG"/>
        </w:rPr>
        <w:t xml:space="preserve"> </w:t>
      </w:r>
      <w:r w:rsidRPr="003C0FEF">
        <w:rPr>
          <w:rFonts w:ascii="Sakkal Majalla" w:eastAsia="Calibri" w:hAnsi="Sakkal Majalla" w:cs="Sakkal Majalla"/>
          <w:color w:val="000000" w:themeColor="text1"/>
          <w:sz w:val="28"/>
          <w:szCs w:val="28"/>
          <w:rtl/>
          <w:lang w:bidi="ar-EG"/>
        </w:rPr>
        <w:t>ومدى انعكاسه</w:t>
      </w:r>
      <w:r w:rsidR="006B124E" w:rsidRPr="003C0FEF">
        <w:rPr>
          <w:rFonts w:ascii="Sakkal Majalla" w:eastAsia="Calibri" w:hAnsi="Sakkal Majalla" w:cs="Sakkal Majalla"/>
          <w:color w:val="000000" w:themeColor="text1"/>
          <w:sz w:val="28"/>
          <w:szCs w:val="28"/>
          <w:rtl/>
          <w:lang w:bidi="ar-EG"/>
        </w:rPr>
        <w:t>ا</w:t>
      </w:r>
      <w:r w:rsidRPr="003C0FEF">
        <w:rPr>
          <w:rFonts w:ascii="Sakkal Majalla" w:eastAsia="Calibri" w:hAnsi="Sakkal Majalla" w:cs="Sakkal Majalla"/>
          <w:color w:val="000000" w:themeColor="text1"/>
          <w:sz w:val="28"/>
          <w:szCs w:val="28"/>
          <w:rtl/>
          <w:lang w:bidi="ar-EG"/>
        </w:rPr>
        <w:t xml:space="preserve"> </w:t>
      </w:r>
      <w:bookmarkEnd w:id="16"/>
      <w:r w:rsidR="00B300C4" w:rsidRPr="003C0FEF">
        <w:rPr>
          <w:rFonts w:ascii="Sakkal Majalla" w:eastAsia="Calibri" w:hAnsi="Sakkal Majalla" w:cs="Sakkal Majalla"/>
          <w:color w:val="000000" w:themeColor="text1"/>
          <w:sz w:val="28"/>
          <w:szCs w:val="28"/>
          <w:rtl/>
          <w:lang w:bidi="ar-EG"/>
        </w:rPr>
        <w:t>في تعزيز نجاح المشاريع الحكومية</w:t>
      </w:r>
      <w:r w:rsidRPr="003C0FEF">
        <w:rPr>
          <w:rFonts w:ascii="Sakkal Majalla" w:eastAsia="Calibri" w:hAnsi="Sakkal Majalla" w:cs="Sakkal Majalla"/>
          <w:color w:val="000000" w:themeColor="text1"/>
          <w:sz w:val="28"/>
          <w:szCs w:val="28"/>
          <w:rtl/>
          <w:lang w:bidi="ar-EG"/>
        </w:rPr>
        <w:t>.</w:t>
      </w:r>
    </w:p>
    <w:p w14:paraId="4BF146F4" w14:textId="704882D5" w:rsidR="00301B3A" w:rsidRPr="003C0FEF" w:rsidRDefault="00301B3A"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7" w:name="_Toc211763867"/>
      <w:bookmarkEnd w:id="6"/>
      <w:r w:rsidRPr="003C0FEF">
        <w:rPr>
          <w:rFonts w:ascii="Sakkal Majalla" w:eastAsia="Calibri" w:hAnsi="Sakkal Majalla" w:cs="Sakkal Majalla"/>
          <w:b/>
          <w:bCs/>
          <w:color w:val="000000" w:themeColor="text1"/>
          <w:sz w:val="36"/>
          <w:szCs w:val="36"/>
          <w:rtl/>
          <w:lang w:bidi="ar-EG"/>
        </w:rPr>
        <w:t>5.1 تساؤلات الدراسة</w:t>
      </w:r>
      <w:bookmarkEnd w:id="17"/>
    </w:p>
    <w:p w14:paraId="36966223" w14:textId="453AD2F0" w:rsidR="00953064" w:rsidRPr="003C0FEF" w:rsidRDefault="00953064"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b/>
          <w:bCs/>
          <w:color w:val="000000" w:themeColor="text1"/>
          <w:sz w:val="28"/>
          <w:szCs w:val="28"/>
          <w:rtl/>
          <w:lang w:bidi="ar-EG"/>
        </w:rPr>
        <w:t>السؤال الرئيسي الأول:</w:t>
      </w:r>
      <w:r w:rsidRPr="003C0FEF">
        <w:rPr>
          <w:rFonts w:ascii="Sakkal Majalla" w:eastAsia="Calibri" w:hAnsi="Sakkal Majalla" w:cs="Sakkal Majalla"/>
          <w:color w:val="000000" w:themeColor="text1"/>
          <w:sz w:val="28"/>
          <w:szCs w:val="28"/>
          <w:rtl/>
          <w:lang w:bidi="ar-EG"/>
        </w:rPr>
        <w:t xml:space="preserve"> ما </w:t>
      </w:r>
      <w:r w:rsidR="00B300C4" w:rsidRPr="003C0FEF">
        <w:rPr>
          <w:rFonts w:ascii="Sakkal Majalla" w:eastAsia="Calibri" w:hAnsi="Sakkal Majalla" w:cs="Sakkal Majalla"/>
          <w:color w:val="000000" w:themeColor="text1"/>
          <w:sz w:val="28"/>
          <w:szCs w:val="28"/>
          <w:rtl/>
          <w:lang w:bidi="ar-EG"/>
        </w:rPr>
        <w:t>دور الحوكمة المؤسسية بأبعاده المختلفة (الشفافية، المشاركة، المساءلة، تطبيق القانون) في تعزيز نجاح المشاريع الحكومية: دراسة ميدانية على الجهات التنفيذية في المملكة العربية السعودية</w:t>
      </w:r>
      <w:r w:rsidRPr="003C0FEF">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7DA0B487" w:rsidR="00AC31BF" w:rsidRPr="003C0FEF" w:rsidRDefault="00AC31BF" w:rsidP="00301B3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18" w:name="_Hlk202366688"/>
      <w:r w:rsidRPr="003C0FEF">
        <w:rPr>
          <w:rFonts w:ascii="Sakkal Majalla" w:eastAsia="Calibri" w:hAnsi="Sakkal Majalla" w:cs="Sakkal Majalla"/>
          <w:color w:val="000000" w:themeColor="text1"/>
          <w:sz w:val="28"/>
          <w:szCs w:val="28"/>
          <w:rtl/>
          <w:lang w:bidi="ar-EG"/>
        </w:rPr>
        <w:t xml:space="preserve">ما أثر التعرف على </w:t>
      </w:r>
      <w:r w:rsidR="00B300C4" w:rsidRPr="003C0FEF">
        <w:rPr>
          <w:rFonts w:ascii="Sakkal Majalla" w:eastAsia="Calibri" w:hAnsi="Sakkal Majalla" w:cs="Sakkal Majalla"/>
          <w:color w:val="000000" w:themeColor="text1"/>
          <w:sz w:val="28"/>
          <w:szCs w:val="28"/>
          <w:rtl/>
          <w:lang w:bidi="ar-EG"/>
        </w:rPr>
        <w:t>الشفافية ومدى انعكاسها في تعزيز نجاح المشاريع الحكومية</w:t>
      </w:r>
      <w:r w:rsidRPr="003C0FEF">
        <w:rPr>
          <w:rFonts w:ascii="Sakkal Majalla" w:eastAsia="Calibri" w:hAnsi="Sakkal Majalla" w:cs="Sakkal Majalla"/>
          <w:color w:val="000000" w:themeColor="text1"/>
          <w:sz w:val="28"/>
          <w:szCs w:val="28"/>
          <w:rtl/>
          <w:lang w:bidi="ar-EG"/>
        </w:rPr>
        <w:t>؟</w:t>
      </w:r>
    </w:p>
    <w:p w14:paraId="57ABB7EB" w14:textId="104F9C6F" w:rsidR="00AC31BF" w:rsidRPr="003C0FEF" w:rsidRDefault="00AC31BF" w:rsidP="00301B3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 xml:space="preserve">ما أثر التعرف على </w:t>
      </w:r>
      <w:r w:rsidR="00B300C4" w:rsidRPr="003C0FEF">
        <w:rPr>
          <w:rFonts w:ascii="Sakkal Majalla" w:eastAsia="Calibri" w:hAnsi="Sakkal Majalla" w:cs="Sakkal Majalla"/>
          <w:color w:val="000000" w:themeColor="text1"/>
          <w:sz w:val="28"/>
          <w:szCs w:val="28"/>
          <w:rtl/>
          <w:lang w:bidi="ar-EG"/>
        </w:rPr>
        <w:t>المشاركة ومدى انعكاسها في تعزيز نجاح المشاريع الحكومية</w:t>
      </w:r>
      <w:r w:rsidRPr="003C0FEF">
        <w:rPr>
          <w:rFonts w:ascii="Sakkal Majalla" w:eastAsia="Calibri" w:hAnsi="Sakkal Majalla" w:cs="Sakkal Majalla"/>
          <w:color w:val="000000" w:themeColor="text1"/>
          <w:sz w:val="28"/>
          <w:szCs w:val="28"/>
          <w:rtl/>
          <w:lang w:bidi="ar-EG"/>
        </w:rPr>
        <w:t>؟</w:t>
      </w:r>
    </w:p>
    <w:p w14:paraId="71BBA29C" w14:textId="739ED7C2" w:rsidR="00AC31BF" w:rsidRPr="003C0FEF" w:rsidRDefault="00AC31BF" w:rsidP="00301B3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 xml:space="preserve">ما أثر التعرف على </w:t>
      </w:r>
      <w:r w:rsidR="00B300C4" w:rsidRPr="003C0FEF">
        <w:rPr>
          <w:rFonts w:ascii="Sakkal Majalla" w:eastAsia="Calibri" w:hAnsi="Sakkal Majalla" w:cs="Sakkal Majalla"/>
          <w:color w:val="000000" w:themeColor="text1"/>
          <w:sz w:val="28"/>
          <w:szCs w:val="28"/>
          <w:rtl/>
          <w:lang w:bidi="ar-EG"/>
        </w:rPr>
        <w:t>المساءلة ومدى انعكاسها في تعزيز نجاح المشاريع الحكومية</w:t>
      </w:r>
      <w:r w:rsidRPr="003C0FEF">
        <w:rPr>
          <w:rFonts w:ascii="Sakkal Majalla" w:eastAsia="Calibri" w:hAnsi="Sakkal Majalla" w:cs="Sakkal Majalla"/>
          <w:color w:val="000000" w:themeColor="text1"/>
          <w:sz w:val="28"/>
          <w:szCs w:val="28"/>
          <w:rtl/>
          <w:lang w:bidi="ar-EG"/>
        </w:rPr>
        <w:t>؟</w:t>
      </w:r>
    </w:p>
    <w:p w14:paraId="50768245" w14:textId="01F37367" w:rsidR="00410DB9" w:rsidRPr="003C0FEF" w:rsidRDefault="00AC31BF" w:rsidP="00301B3A">
      <w:pPr>
        <w:pStyle w:val="ListParagraph"/>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 xml:space="preserve">ما أثر التعرف على </w:t>
      </w:r>
      <w:bookmarkEnd w:id="18"/>
      <w:r w:rsidR="00B300C4" w:rsidRPr="003C0FEF">
        <w:rPr>
          <w:rFonts w:ascii="Sakkal Majalla" w:eastAsia="Calibri" w:hAnsi="Sakkal Majalla" w:cs="Sakkal Majalla"/>
          <w:color w:val="000000" w:themeColor="text1"/>
          <w:sz w:val="28"/>
          <w:szCs w:val="28"/>
          <w:rtl/>
          <w:lang w:bidi="ar-EG"/>
        </w:rPr>
        <w:t>تطبيق القانون ومدى انعكاسها في تعزيز نجاح المشاريع الحكومية</w:t>
      </w:r>
      <w:r w:rsidR="00953064" w:rsidRPr="003C0FEF">
        <w:rPr>
          <w:rFonts w:ascii="Sakkal Majalla" w:eastAsia="Calibri" w:hAnsi="Sakkal Majalla" w:cs="Sakkal Majalla"/>
          <w:color w:val="000000" w:themeColor="text1"/>
          <w:sz w:val="28"/>
          <w:szCs w:val="28"/>
          <w:rtl/>
          <w:lang w:bidi="ar-EG"/>
        </w:rPr>
        <w:t>؟</w:t>
      </w:r>
    </w:p>
    <w:p w14:paraId="066CC9B8" w14:textId="0DC28379" w:rsidR="00301B3A" w:rsidRPr="003C0FEF" w:rsidRDefault="00301B3A"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9" w:name="_Toc211763868"/>
      <w:r w:rsidRPr="003C0FEF">
        <w:rPr>
          <w:rFonts w:ascii="Sakkal Majalla" w:eastAsia="Calibri" w:hAnsi="Sakkal Majalla" w:cs="Sakkal Majalla"/>
          <w:b/>
          <w:bCs/>
          <w:color w:val="000000" w:themeColor="text1"/>
          <w:sz w:val="36"/>
          <w:szCs w:val="36"/>
          <w:rtl/>
          <w:lang w:bidi="ar-EG"/>
        </w:rPr>
        <w:t>6.1 فروض الدراسة:</w:t>
      </w:r>
      <w:bookmarkEnd w:id="19"/>
    </w:p>
    <w:p w14:paraId="106E0DAB" w14:textId="77777777" w:rsidR="002F60B8" w:rsidRPr="003C0FEF" w:rsidRDefault="002F60B8"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3C0FEF">
        <w:rPr>
          <w:rFonts w:ascii="Sakkal Majalla" w:eastAsia="Calibri" w:hAnsi="Sakkal Majalla" w:cs="Sakkal Majalla"/>
          <w:color w:val="000000" w:themeColor="text1"/>
          <w:sz w:val="28"/>
          <w:szCs w:val="28"/>
          <w:lang w:bidi="ar-EG"/>
        </w:rPr>
        <w:t>:</w:t>
      </w:r>
    </w:p>
    <w:p w14:paraId="7AD5E0DD" w14:textId="210624D5" w:rsidR="006113E4" w:rsidRPr="003C0FEF" w:rsidRDefault="002F60B8"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b/>
          <w:bCs/>
          <w:color w:val="000000" w:themeColor="text1"/>
          <w:sz w:val="28"/>
          <w:szCs w:val="28"/>
          <w:rtl/>
          <w:lang w:bidi="ar-EG"/>
        </w:rPr>
        <w:t>الفرضية الرئيسة الأول</w:t>
      </w:r>
      <w:r w:rsidRPr="003C0FEF">
        <w:rPr>
          <w:rFonts w:ascii="Sakkal Majalla" w:eastAsia="Calibri" w:hAnsi="Sakkal Majalla" w:cs="Sakkal Majalla"/>
          <w:color w:val="000000" w:themeColor="text1"/>
          <w:sz w:val="28"/>
          <w:szCs w:val="28"/>
          <w:rtl/>
          <w:lang w:bidi="ar-EG"/>
        </w:rPr>
        <w:t>: لا يوجد أثر ذو دلالة إحصائية</w:t>
      </w:r>
      <w:r w:rsidR="00A624B2" w:rsidRPr="003C0FEF">
        <w:rPr>
          <w:rFonts w:ascii="Sakkal Majalla" w:eastAsia="Calibri" w:hAnsi="Sakkal Majalla" w:cs="Sakkal Majalla"/>
          <w:color w:val="000000" w:themeColor="text1"/>
          <w:sz w:val="28"/>
          <w:szCs w:val="28"/>
          <w:rtl/>
          <w:lang w:bidi="ar-EG"/>
        </w:rPr>
        <w:t xml:space="preserve"> </w:t>
      </w:r>
      <w:r w:rsidR="00B300C4" w:rsidRPr="003C0FEF">
        <w:rPr>
          <w:rFonts w:ascii="Sakkal Majalla" w:eastAsia="Calibri" w:hAnsi="Sakkal Majalla" w:cs="Sakkal Majalla"/>
          <w:color w:val="000000" w:themeColor="text1"/>
          <w:sz w:val="28"/>
          <w:szCs w:val="28"/>
          <w:rtl/>
          <w:lang w:bidi="ar-EG"/>
        </w:rPr>
        <w:t>لدور الحوكمة المؤسسية بأبعاده المختلفة (الشفافية، المشاركة، المساءلة، تطبيق القانون) في تعزيز نجاح المشاريع الحكومية: دراسة ميدانية على الجهات التنفيذية في المملكة العربية السعودية</w:t>
      </w:r>
    </w:p>
    <w:p w14:paraId="0099E450" w14:textId="745BA500" w:rsidR="002F60B8" w:rsidRPr="003C0FEF" w:rsidRDefault="002F60B8" w:rsidP="00301B3A">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3C0FEF">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3C0FEF">
        <w:rPr>
          <w:rFonts w:ascii="Sakkal Majalla" w:eastAsia="Calibri" w:hAnsi="Sakkal Majalla" w:cs="Sakkal Majalla"/>
          <w:b/>
          <w:bCs/>
          <w:color w:val="000000" w:themeColor="text1"/>
          <w:sz w:val="28"/>
          <w:szCs w:val="28"/>
          <w:rtl/>
          <w:lang w:bidi="ar-EG"/>
        </w:rPr>
        <w:t>اربعة</w:t>
      </w:r>
      <w:r w:rsidRPr="003C0FEF">
        <w:rPr>
          <w:rFonts w:ascii="Sakkal Majalla" w:eastAsia="Calibri" w:hAnsi="Sakkal Majalla" w:cs="Sakkal Majalla"/>
          <w:b/>
          <w:bCs/>
          <w:color w:val="000000" w:themeColor="text1"/>
          <w:sz w:val="28"/>
          <w:szCs w:val="28"/>
          <w:rtl/>
          <w:lang w:bidi="ar-EG"/>
        </w:rPr>
        <w:t xml:space="preserve"> التالية</w:t>
      </w:r>
      <w:r w:rsidRPr="003C0FEF">
        <w:rPr>
          <w:rFonts w:ascii="Sakkal Majalla" w:eastAsia="Calibri" w:hAnsi="Sakkal Majalla" w:cs="Sakkal Majalla"/>
          <w:b/>
          <w:bCs/>
          <w:color w:val="000000" w:themeColor="text1"/>
          <w:sz w:val="28"/>
          <w:szCs w:val="28"/>
          <w:lang w:bidi="ar-EG"/>
        </w:rPr>
        <w:t>:</w:t>
      </w:r>
    </w:p>
    <w:p w14:paraId="2AD871A8" w14:textId="5F7E1877" w:rsidR="002F60B8" w:rsidRPr="003C0FEF" w:rsidRDefault="002F60B8" w:rsidP="00301B3A">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lastRenderedPageBreak/>
        <w:t>لا يوجد أثر ذو دلالة إحصائية</w:t>
      </w:r>
      <w:r w:rsidR="00B300C4" w:rsidRPr="003C0FEF">
        <w:rPr>
          <w:rFonts w:ascii="Sakkal Majalla" w:eastAsia="Calibri" w:hAnsi="Sakkal Majalla" w:cs="Sakkal Majalla"/>
          <w:color w:val="000000" w:themeColor="text1"/>
          <w:sz w:val="28"/>
          <w:szCs w:val="28"/>
          <w:rtl/>
          <w:lang w:bidi="ar-EG"/>
        </w:rPr>
        <w:t xml:space="preserve"> للشفافية ومدى انعكاسها في تعزيز نجاح المشاريع الحكومية</w:t>
      </w:r>
      <w:r w:rsidR="00AC31BF" w:rsidRPr="003C0FEF">
        <w:rPr>
          <w:rFonts w:ascii="Sakkal Majalla" w:eastAsia="Calibri" w:hAnsi="Sakkal Majalla" w:cs="Sakkal Majalla"/>
          <w:color w:val="000000" w:themeColor="text1"/>
          <w:sz w:val="28"/>
          <w:szCs w:val="28"/>
          <w:rtl/>
          <w:lang w:bidi="ar-EG"/>
        </w:rPr>
        <w:t>.</w:t>
      </w:r>
      <w:r w:rsidRPr="003C0FEF">
        <w:rPr>
          <w:rFonts w:ascii="Sakkal Majalla" w:eastAsia="Calibri" w:hAnsi="Sakkal Majalla" w:cs="Sakkal Majalla"/>
          <w:color w:val="000000" w:themeColor="text1"/>
          <w:sz w:val="28"/>
          <w:szCs w:val="28"/>
          <w:rtl/>
          <w:lang w:bidi="ar-EG"/>
        </w:rPr>
        <w:t xml:space="preserve"> </w:t>
      </w:r>
    </w:p>
    <w:p w14:paraId="4C8D1465" w14:textId="10EADCF0" w:rsidR="002F60B8" w:rsidRPr="003C0FEF" w:rsidRDefault="002F60B8" w:rsidP="00301B3A">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 xml:space="preserve">لا يوجد أثر ذو دلالة إحصائية </w:t>
      </w:r>
      <w:r w:rsidR="00B300C4" w:rsidRPr="003C0FEF">
        <w:rPr>
          <w:rFonts w:ascii="Sakkal Majalla" w:eastAsia="Calibri" w:hAnsi="Sakkal Majalla" w:cs="Sakkal Majalla"/>
          <w:color w:val="000000" w:themeColor="text1"/>
          <w:sz w:val="28"/>
          <w:szCs w:val="28"/>
          <w:rtl/>
          <w:lang w:bidi="ar-EG"/>
        </w:rPr>
        <w:t>للمشاركة ومدى انعكاسها في تعزيز نجاح المشاريع الحكومية</w:t>
      </w:r>
      <w:r w:rsidR="0021216C" w:rsidRPr="003C0FEF">
        <w:rPr>
          <w:rFonts w:ascii="Sakkal Majalla" w:eastAsia="Calibri" w:hAnsi="Sakkal Majalla" w:cs="Sakkal Majalla"/>
          <w:color w:val="000000" w:themeColor="text1"/>
          <w:sz w:val="28"/>
          <w:szCs w:val="28"/>
          <w:rtl/>
          <w:lang w:bidi="ar-EG"/>
        </w:rPr>
        <w:t>.</w:t>
      </w:r>
    </w:p>
    <w:p w14:paraId="5B544E47" w14:textId="7CEF07F8" w:rsidR="002F60B8" w:rsidRPr="003C0FEF" w:rsidRDefault="002F60B8" w:rsidP="00301B3A">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 xml:space="preserve">لا يوجد أثر ذو دلالة إحصائية </w:t>
      </w:r>
      <w:r w:rsidR="00B300C4" w:rsidRPr="003C0FEF">
        <w:rPr>
          <w:rFonts w:ascii="Sakkal Majalla" w:eastAsia="Calibri" w:hAnsi="Sakkal Majalla" w:cs="Sakkal Majalla"/>
          <w:color w:val="000000" w:themeColor="text1"/>
          <w:sz w:val="28"/>
          <w:szCs w:val="28"/>
          <w:rtl/>
          <w:lang w:bidi="ar-EG"/>
        </w:rPr>
        <w:t>للمساءلة ومدى انعكاسها في تعزيز نجاح المشاريع الحكومية</w:t>
      </w:r>
      <w:r w:rsidR="0021216C" w:rsidRPr="003C0FEF">
        <w:rPr>
          <w:rFonts w:ascii="Sakkal Majalla" w:eastAsia="Calibri" w:hAnsi="Sakkal Majalla" w:cs="Sakkal Majalla"/>
          <w:color w:val="000000" w:themeColor="text1"/>
          <w:sz w:val="28"/>
          <w:szCs w:val="28"/>
          <w:rtl/>
          <w:lang w:bidi="ar-EG"/>
        </w:rPr>
        <w:t>.</w:t>
      </w:r>
    </w:p>
    <w:p w14:paraId="14B5D0C7" w14:textId="0E4F98E9" w:rsidR="00AC31BF" w:rsidRPr="003C0FEF" w:rsidRDefault="00AC31BF" w:rsidP="00301B3A">
      <w:pPr>
        <w:pStyle w:val="ListParagraph"/>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C0FEF">
        <w:rPr>
          <w:rFonts w:ascii="Sakkal Majalla" w:eastAsia="Calibri" w:hAnsi="Sakkal Majalla" w:cs="Sakkal Majalla"/>
          <w:color w:val="000000" w:themeColor="text1"/>
          <w:sz w:val="28"/>
          <w:szCs w:val="28"/>
          <w:rtl/>
          <w:lang w:bidi="ar-EG"/>
        </w:rPr>
        <w:t>لا يوجد أثر ذو دلالة إحصائية</w:t>
      </w:r>
      <w:r w:rsidR="00BA4DDC" w:rsidRPr="003C0FEF">
        <w:rPr>
          <w:rFonts w:ascii="Sakkal Majalla" w:eastAsia="Calibri" w:hAnsi="Sakkal Majalla" w:cs="Sakkal Majalla"/>
          <w:color w:val="000000" w:themeColor="text1"/>
          <w:sz w:val="28"/>
          <w:szCs w:val="28"/>
          <w:rtl/>
          <w:lang w:bidi="ar-EG"/>
        </w:rPr>
        <w:t xml:space="preserve"> </w:t>
      </w:r>
      <w:r w:rsidR="00B300C4" w:rsidRPr="003C0FEF">
        <w:rPr>
          <w:rFonts w:ascii="Sakkal Majalla" w:eastAsia="Calibri" w:hAnsi="Sakkal Majalla" w:cs="Sakkal Majalla"/>
          <w:color w:val="000000" w:themeColor="text1"/>
          <w:sz w:val="28"/>
          <w:szCs w:val="28"/>
          <w:rtl/>
          <w:lang w:bidi="ar-EG"/>
        </w:rPr>
        <w:t>لتطبيق القانون ومدى انعكاسها في تعزيز نجاح المشاريع الحكومية</w:t>
      </w:r>
      <w:r w:rsidR="00F96361" w:rsidRPr="003C0FEF">
        <w:rPr>
          <w:rFonts w:ascii="Sakkal Majalla" w:eastAsia="Calibri" w:hAnsi="Sakkal Majalla" w:cs="Sakkal Majalla"/>
          <w:color w:val="000000" w:themeColor="text1"/>
          <w:sz w:val="28"/>
          <w:szCs w:val="28"/>
          <w:rtl/>
          <w:lang w:bidi="ar-EG"/>
        </w:rPr>
        <w:t>.</w:t>
      </w:r>
    </w:p>
    <w:p w14:paraId="4E675E2C" w14:textId="391CB140" w:rsidR="00301B3A" w:rsidRPr="003C0FEF" w:rsidRDefault="00301B3A"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0" w:name="_Toc211763869"/>
      <w:r w:rsidRPr="003C0FEF">
        <w:rPr>
          <w:rFonts w:ascii="Sakkal Majalla" w:eastAsia="Calibri" w:hAnsi="Sakkal Majalla" w:cs="Sakkal Majalla"/>
          <w:b/>
          <w:bCs/>
          <w:color w:val="000000" w:themeColor="text1"/>
          <w:sz w:val="36"/>
          <w:szCs w:val="36"/>
          <w:rtl/>
          <w:lang w:bidi="ar-EG"/>
        </w:rPr>
        <w:t>7.1 نموذج الدراسة:</w:t>
      </w:r>
      <w:bookmarkEnd w:id="20"/>
    </w:p>
    <w:p w14:paraId="6756553F" w14:textId="4860FFCE" w:rsidR="00D47753" w:rsidRPr="003C0FEF" w:rsidRDefault="002F60B8" w:rsidP="0046724D">
      <w:pPr>
        <w:pStyle w:val="ListParagraph"/>
        <w:numPr>
          <w:ilvl w:val="0"/>
          <w:numId w:val="2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b/>
          <w:bCs/>
          <w:color w:val="000000" w:themeColor="text1"/>
          <w:sz w:val="28"/>
          <w:szCs w:val="28"/>
          <w:rtl/>
          <w:lang w:bidi="ar-EG"/>
        </w:rPr>
        <w:t>المتغير المستقل</w:t>
      </w:r>
      <w:r w:rsidRPr="003C0FEF">
        <w:rPr>
          <w:rFonts w:ascii="Sakkal Majalla" w:eastAsia="Calibri" w:hAnsi="Sakkal Majalla" w:cs="Sakkal Majalla"/>
          <w:color w:val="000000" w:themeColor="text1"/>
          <w:sz w:val="28"/>
          <w:szCs w:val="28"/>
          <w:rtl/>
          <w:lang w:bidi="ar-EG"/>
        </w:rPr>
        <w:t xml:space="preserve">: </w:t>
      </w:r>
      <w:r w:rsidR="00B300C4" w:rsidRPr="003C0FEF">
        <w:rPr>
          <w:rFonts w:ascii="Sakkal Majalla" w:eastAsia="Calibri" w:hAnsi="Sakkal Majalla" w:cs="Sakkal Majalla"/>
          <w:color w:val="000000" w:themeColor="text1"/>
          <w:sz w:val="28"/>
          <w:szCs w:val="28"/>
          <w:rtl/>
          <w:lang w:bidi="ar-EG"/>
        </w:rPr>
        <w:t>دور الحوكمة المؤسسية بأبعاده المختلفة (الشفافية، المشاركة، المساءلة، تطبيق القانون</w:t>
      </w:r>
      <w:r w:rsidR="00BA4DDC" w:rsidRPr="003C0FEF">
        <w:rPr>
          <w:rFonts w:ascii="Sakkal Majalla" w:eastAsia="Calibri" w:hAnsi="Sakkal Majalla" w:cs="Sakkal Majalla"/>
          <w:color w:val="000000" w:themeColor="text1"/>
          <w:sz w:val="28"/>
          <w:szCs w:val="28"/>
          <w:rtl/>
          <w:lang w:bidi="ar-EG"/>
        </w:rPr>
        <w:t>)</w:t>
      </w:r>
    </w:p>
    <w:p w14:paraId="50A33CD3" w14:textId="64CC5871" w:rsidR="006113E4" w:rsidRPr="003C0FEF" w:rsidRDefault="002F60B8" w:rsidP="0046724D">
      <w:pPr>
        <w:pStyle w:val="ListParagraph"/>
        <w:numPr>
          <w:ilvl w:val="0"/>
          <w:numId w:val="25"/>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b/>
          <w:bCs/>
          <w:color w:val="000000" w:themeColor="text1"/>
          <w:sz w:val="28"/>
          <w:szCs w:val="28"/>
          <w:rtl/>
          <w:lang w:bidi="ar-EG"/>
        </w:rPr>
        <w:t>المتغير التابع</w:t>
      </w:r>
      <w:r w:rsidRPr="003C0FEF">
        <w:rPr>
          <w:rFonts w:ascii="Sakkal Majalla" w:eastAsia="Calibri" w:hAnsi="Sakkal Majalla" w:cs="Sakkal Majalla"/>
          <w:color w:val="000000" w:themeColor="text1"/>
          <w:sz w:val="28"/>
          <w:szCs w:val="28"/>
          <w:rtl/>
          <w:lang w:bidi="ar-EG"/>
        </w:rPr>
        <w:t xml:space="preserve">: </w:t>
      </w:r>
      <w:bookmarkStart w:id="21" w:name="_Hlk202889120"/>
      <w:r w:rsidR="00B300C4" w:rsidRPr="003C0FEF">
        <w:rPr>
          <w:rFonts w:ascii="Sakkal Majalla" w:eastAsia="Calibri" w:hAnsi="Sakkal Majalla" w:cs="Sakkal Majalla"/>
          <w:color w:val="000000" w:themeColor="text1"/>
          <w:sz w:val="28"/>
          <w:szCs w:val="28"/>
          <w:rtl/>
          <w:lang w:bidi="ar-EG"/>
        </w:rPr>
        <w:t>المشاريع الحكومية</w:t>
      </w:r>
      <w:bookmarkEnd w:id="21"/>
    </w:p>
    <w:p w14:paraId="70DD078E" w14:textId="14071062" w:rsidR="00301B3A" w:rsidRPr="003C0FEF" w:rsidRDefault="00301B3A" w:rsidP="00301B3A">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3C0FEF">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61312" behindDoc="0" locked="0" layoutInCell="1" allowOverlap="1" wp14:anchorId="1D903BF0" wp14:editId="21D1A7AB">
                <wp:simplePos x="0" y="0"/>
                <wp:positionH relativeFrom="margin">
                  <wp:align>center</wp:align>
                </wp:positionH>
                <wp:positionV relativeFrom="paragraph">
                  <wp:posOffset>503439</wp:posOffset>
                </wp:positionV>
                <wp:extent cx="4675909" cy="2507673"/>
                <wp:effectExtent l="0" t="19050" r="29845" b="26035"/>
                <wp:wrapNone/>
                <wp:docPr id="1871407117" name="Group 5"/>
                <wp:cNvGraphicFramePr/>
                <a:graphic xmlns:a="http://schemas.openxmlformats.org/drawingml/2006/main">
                  <a:graphicData uri="http://schemas.microsoft.com/office/word/2010/wordprocessingGroup">
                    <wpg:wgp>
                      <wpg:cNvGrpSpPr/>
                      <wpg:grpSpPr>
                        <a:xfrm>
                          <a:off x="0" y="0"/>
                          <a:ext cx="4675909" cy="2507673"/>
                          <a:chOff x="-19050" y="0"/>
                          <a:chExt cx="5715000" cy="2971800"/>
                        </a:xfrm>
                      </wpg:grpSpPr>
                      <wps:wsp>
                        <wps:cNvPr id="455053129" name="Rectangle: Rounded Corners 1"/>
                        <wps:cNvSpPr/>
                        <wps:spPr>
                          <a:xfrm>
                            <a:off x="3076575" y="0"/>
                            <a:ext cx="2619375" cy="2647950"/>
                          </a:xfrm>
                          <a:prstGeom prst="triangl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9525" y="561975"/>
                            <a:ext cx="2057400" cy="1476375"/>
                          </a:xfrm>
                          <a:prstGeom prst="triangl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52800" y="685800"/>
                            <a:ext cx="2066925" cy="22860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5869CD8" w14:textId="77777777" w:rsidR="001C4945" w:rsidRPr="00806716" w:rsidRDefault="001C4945"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71CE78A3" w14:textId="5F7FB157" w:rsidR="001C4945" w:rsidRPr="00F0032F" w:rsidRDefault="001C4945" w:rsidP="00301B3A">
                              <w:pPr>
                                <w:pStyle w:val="ListParagraph"/>
                                <w:bidi/>
                                <w:spacing w:line="259" w:lineRule="auto"/>
                                <w:ind w:left="-54"/>
                                <w:jc w:val="center"/>
                                <w:rPr>
                                  <w:rFonts w:ascii="Traditional Arabic" w:hAnsi="Traditional Arabic" w:cs="Traditional Arabic"/>
                                  <w:sz w:val="28"/>
                                  <w:szCs w:val="28"/>
                                </w:rPr>
                              </w:pPr>
                              <w:r>
                                <w:rPr>
                                  <w:rFonts w:ascii="Traditional Arabic" w:hAnsi="Traditional Arabic" w:cs="Traditional Arabic" w:hint="cs"/>
                                  <w:b/>
                                  <w:bCs/>
                                  <w:sz w:val="28"/>
                                  <w:szCs w:val="28"/>
                                  <w:rtl/>
                                </w:rPr>
                                <w:t>الحوكمة المؤسسية</w:t>
                              </w:r>
                            </w:p>
                            <w:p w14:paraId="2C2E86CF" w14:textId="77777777" w:rsidR="001C4945" w:rsidRDefault="001C4945" w:rsidP="00301B3A">
                              <w:pPr>
                                <w:pStyle w:val="ListParagraph"/>
                                <w:numPr>
                                  <w:ilvl w:val="0"/>
                                  <w:numId w:val="5"/>
                                </w:numPr>
                                <w:bidi/>
                                <w:spacing w:line="259" w:lineRule="auto"/>
                                <w:ind w:left="261"/>
                                <w:rPr>
                                  <w:rFonts w:ascii="Traditional Arabic" w:hAnsi="Traditional Arabic" w:cs="Traditional Arabic"/>
                                  <w:sz w:val="28"/>
                                  <w:szCs w:val="28"/>
                                </w:rPr>
                              </w:pPr>
                              <w:r w:rsidRPr="00B300C4">
                                <w:rPr>
                                  <w:rFonts w:ascii="Traditional Arabic" w:hAnsi="Traditional Arabic" w:cs="Traditional Arabic"/>
                                  <w:sz w:val="28"/>
                                  <w:szCs w:val="28"/>
                                  <w:rtl/>
                                </w:rPr>
                                <w:t>الشفافية</w:t>
                              </w:r>
                            </w:p>
                            <w:p w14:paraId="2E7B6121" w14:textId="77777777" w:rsidR="001C4945" w:rsidRDefault="001C4945" w:rsidP="00301B3A">
                              <w:pPr>
                                <w:pStyle w:val="ListParagraph"/>
                                <w:numPr>
                                  <w:ilvl w:val="0"/>
                                  <w:numId w:val="5"/>
                                </w:numPr>
                                <w:bidi/>
                                <w:spacing w:line="259" w:lineRule="auto"/>
                                <w:ind w:left="261"/>
                                <w:rPr>
                                  <w:rFonts w:ascii="Traditional Arabic" w:hAnsi="Traditional Arabic" w:cs="Traditional Arabic"/>
                                  <w:sz w:val="28"/>
                                  <w:szCs w:val="28"/>
                                </w:rPr>
                              </w:pPr>
                              <w:r w:rsidRPr="00B300C4">
                                <w:rPr>
                                  <w:rFonts w:ascii="Traditional Arabic" w:hAnsi="Traditional Arabic" w:cs="Traditional Arabic"/>
                                  <w:sz w:val="28"/>
                                  <w:szCs w:val="28"/>
                                  <w:rtl/>
                                </w:rPr>
                                <w:t>المشاركة</w:t>
                              </w:r>
                            </w:p>
                            <w:p w14:paraId="6BE13FA5" w14:textId="77777777" w:rsidR="001C4945" w:rsidRDefault="001C4945" w:rsidP="00301B3A">
                              <w:pPr>
                                <w:pStyle w:val="ListParagraph"/>
                                <w:numPr>
                                  <w:ilvl w:val="0"/>
                                  <w:numId w:val="5"/>
                                </w:numPr>
                                <w:bidi/>
                                <w:spacing w:line="259" w:lineRule="auto"/>
                                <w:ind w:left="261"/>
                                <w:rPr>
                                  <w:rFonts w:ascii="Traditional Arabic" w:hAnsi="Traditional Arabic" w:cs="Traditional Arabic"/>
                                  <w:sz w:val="28"/>
                                  <w:szCs w:val="28"/>
                                </w:rPr>
                              </w:pPr>
                              <w:r w:rsidRPr="00B300C4">
                                <w:rPr>
                                  <w:rFonts w:ascii="Traditional Arabic" w:hAnsi="Traditional Arabic" w:cs="Traditional Arabic"/>
                                  <w:sz w:val="28"/>
                                  <w:szCs w:val="28"/>
                                  <w:rtl/>
                                </w:rPr>
                                <w:t>المساءلة</w:t>
                              </w:r>
                            </w:p>
                            <w:p w14:paraId="316440C7" w14:textId="7D60210F" w:rsidR="001C4945" w:rsidRPr="00B300C4" w:rsidRDefault="001C4945" w:rsidP="00301B3A">
                              <w:pPr>
                                <w:pStyle w:val="ListParagraph"/>
                                <w:numPr>
                                  <w:ilvl w:val="0"/>
                                  <w:numId w:val="5"/>
                                </w:numPr>
                                <w:bidi/>
                                <w:spacing w:line="259" w:lineRule="auto"/>
                                <w:ind w:left="261"/>
                                <w:rPr>
                                  <w:rFonts w:ascii="Traditional Arabic" w:hAnsi="Traditional Arabic" w:cs="Traditional Arabic"/>
                                  <w:sz w:val="28"/>
                                  <w:szCs w:val="28"/>
                                </w:rPr>
                              </w:pPr>
                              <w:r w:rsidRPr="00B300C4">
                                <w:rPr>
                                  <w:rFonts w:ascii="Traditional Arabic" w:hAnsi="Traditional Arabic" w:cs="Traditional Arabic"/>
                                  <w:sz w:val="28"/>
                                  <w:szCs w:val="28"/>
                                  <w:rtl/>
                                </w:rPr>
                                <w:t>تطبيق القانون</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19050" y="1057275"/>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B72C9EE" w14:textId="77777777" w:rsidR="001C4945" w:rsidRPr="00806716" w:rsidRDefault="001C4945"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45C94631" w:rsidR="001C4945" w:rsidRPr="00806716" w:rsidRDefault="001C4945" w:rsidP="00B300C4">
                              <w:pPr>
                                <w:bidi/>
                                <w:jc w:val="center"/>
                                <w:rPr>
                                  <w:rFonts w:ascii="Traditional Arabic" w:hAnsi="Traditional Arabic" w:cs="Traditional Arabic"/>
                                  <w:b/>
                                  <w:bCs/>
                                  <w:sz w:val="28"/>
                                  <w:szCs w:val="28"/>
                                </w:rPr>
                              </w:pPr>
                              <w:r w:rsidRPr="00B300C4">
                                <w:rPr>
                                  <w:rFonts w:ascii="Traditional Arabic" w:hAnsi="Traditional Arabic" w:cs="Traditional Arabic"/>
                                  <w:b/>
                                  <w:bCs/>
                                  <w:sz w:val="28"/>
                                  <w:szCs w:val="28"/>
                                  <w:rtl/>
                                </w:rPr>
                                <w:t>المشاريع الحكومية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0;margin-top:39.65pt;width:368.2pt;height:197.45pt;z-index:251661312;mso-position-horizontal:center;mso-position-horizontal-relative:margin;mso-width-relative:margin;mso-height-relative:margin" coordorigin="-190" coordsize="57150,297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Rectangle: Rounded Corners 1" o:spid="_x0000_s1027" type="#_x0000_t5" style="position:absolute;left:30765;width:26194;height:264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" fillcolor="white [3201]" strokecolor="#4472c4 [3204]" strokeweight="1pt"/>
                <v:shape id="Rectangle: Rounded Corners 1" o:spid="_x0000_s1028" type="#_x0000_t5" style="position:absolute;left:95;top:5619;width:20574;height:147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McA&#10;AADjAAAADwAAAGRycy9kb3ducmV2LnhtbERP3WvCMBB/H/g/hBP2NtNacF1nFJENhjCYH4w9Hs3Z&#10;VJtLSTLt/vtlMPDxft83Xw62ExfyoXWsIJ9kIIhrp1tuFBz2rw8liBCRNXaOScEPBVguRndzrLS7&#10;8pYuu9iIFMKhQgUmxr6SMtSGLIaJ64kTd3TeYkynb6T2eE3htpPTLJtJiy2nBoM9rQ3V5923VfDp&#10;I24OUypN+3V8PxUfxYvZsFL342H1DCLSEG/if/ebTvPz4qnIZ2X+CH8/JQD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v/n/zHAAAA4wAAAA8AAAAAAAAAAAAAAAAAmAIAAGRy&#10;cy9kb3ducmV2LnhtbFBLBQYAAAAABAAEAPUAAACMAwAAAAA=&#10;" fillcolor="white [3201]" strokecolor="#4472c4 [3204]" strokeweight="1pt"/>
                <v:shapetype id="_x0000_t202" coordsize="21600,21600" o:spt="202" path="m,l,21600r21600,l21600,xe">
                  <v:stroke joinstyle="miter"/>
                  <v:path gradientshapeok="t" o:connecttype="rect"/>
                </v:shapetype>
                <v:shape id="Text Box 2" o:spid="_x0000_s1029" type="#_x0000_t202" style="position:absolute;left:33528;top:6858;width:20669;height:228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13GcQA&#10;AADjAAAADwAAAGRycy9kb3ducmV2LnhtbERPzYrCMBC+L/gOYYS9rYmKVapRRFjwICtqH2Bopj/Y&#10;TEqTrd23NwuCx/n+Z7MbbCN66nztWMN0okAQ587UXGrIbt9fKxA+IBtsHJOGP/Kw244+Npga9+AL&#10;9ddQihjCPkUNVQhtKqXPK7LoJ64ljlzhOoshnl0pTYePGG4bOVMqkRZrjg0VtnSoKL9ff60GvIXj&#10;vOjz7FSfzwXSHC/ZT6L153jYr0EEGsJb/HIfTZw/XarFcpGoBP5/igDI7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NdxnEAAAA4wAAAA8AAAAAAAAAAAAAAAAAmAIAAGRycy9k&#10;b3ducmV2LnhtbFBLBQYAAAAABAAEAPUAAACJAwAAAAA=&#10;" fillcolor="white [3201]" strokecolor="#4472c4 [3204]" strokeweight="1pt">
                  <v:textbox>
                    <w:txbxContent>
                      <w:p w14:paraId="55869CD8" w14:textId="77777777" w:rsidR="001C4945" w:rsidRPr="00806716" w:rsidRDefault="001C4945"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71CE78A3" w14:textId="5F7FB157" w:rsidR="001C4945" w:rsidRPr="00F0032F" w:rsidRDefault="001C4945" w:rsidP="00301B3A">
                        <w:pPr>
                          <w:pStyle w:val="ListParagraph"/>
                          <w:bidi/>
                          <w:spacing w:line="259" w:lineRule="auto"/>
                          <w:ind w:left="-54"/>
                          <w:jc w:val="center"/>
                          <w:rPr>
                            <w:rFonts w:ascii="Traditional Arabic" w:hAnsi="Traditional Arabic" w:cs="Traditional Arabic"/>
                            <w:sz w:val="28"/>
                            <w:szCs w:val="28"/>
                          </w:rPr>
                        </w:pPr>
                        <w:r>
                          <w:rPr>
                            <w:rFonts w:ascii="Traditional Arabic" w:hAnsi="Traditional Arabic" w:cs="Traditional Arabic" w:hint="cs"/>
                            <w:b/>
                            <w:bCs/>
                            <w:sz w:val="28"/>
                            <w:szCs w:val="28"/>
                            <w:rtl/>
                          </w:rPr>
                          <w:t>الحوكمة المؤسسية</w:t>
                        </w:r>
                      </w:p>
                      <w:p w14:paraId="2C2E86CF" w14:textId="77777777" w:rsidR="001C4945" w:rsidRDefault="001C4945" w:rsidP="00301B3A">
                        <w:pPr>
                          <w:pStyle w:val="ListParagraph"/>
                          <w:numPr>
                            <w:ilvl w:val="0"/>
                            <w:numId w:val="5"/>
                          </w:numPr>
                          <w:bidi/>
                          <w:spacing w:line="259" w:lineRule="auto"/>
                          <w:ind w:left="261"/>
                          <w:rPr>
                            <w:rFonts w:ascii="Traditional Arabic" w:hAnsi="Traditional Arabic" w:cs="Traditional Arabic"/>
                            <w:sz w:val="28"/>
                            <w:szCs w:val="28"/>
                          </w:rPr>
                        </w:pPr>
                        <w:r w:rsidRPr="00B300C4">
                          <w:rPr>
                            <w:rFonts w:ascii="Traditional Arabic" w:hAnsi="Traditional Arabic" w:cs="Traditional Arabic"/>
                            <w:sz w:val="28"/>
                            <w:szCs w:val="28"/>
                            <w:rtl/>
                          </w:rPr>
                          <w:t>الشفافية</w:t>
                        </w:r>
                      </w:p>
                      <w:p w14:paraId="2E7B6121" w14:textId="77777777" w:rsidR="001C4945" w:rsidRDefault="001C4945" w:rsidP="00301B3A">
                        <w:pPr>
                          <w:pStyle w:val="ListParagraph"/>
                          <w:numPr>
                            <w:ilvl w:val="0"/>
                            <w:numId w:val="5"/>
                          </w:numPr>
                          <w:bidi/>
                          <w:spacing w:line="259" w:lineRule="auto"/>
                          <w:ind w:left="261"/>
                          <w:rPr>
                            <w:rFonts w:ascii="Traditional Arabic" w:hAnsi="Traditional Arabic" w:cs="Traditional Arabic"/>
                            <w:sz w:val="28"/>
                            <w:szCs w:val="28"/>
                          </w:rPr>
                        </w:pPr>
                        <w:r w:rsidRPr="00B300C4">
                          <w:rPr>
                            <w:rFonts w:ascii="Traditional Arabic" w:hAnsi="Traditional Arabic" w:cs="Traditional Arabic"/>
                            <w:sz w:val="28"/>
                            <w:szCs w:val="28"/>
                            <w:rtl/>
                          </w:rPr>
                          <w:t>المشاركة</w:t>
                        </w:r>
                      </w:p>
                      <w:p w14:paraId="6BE13FA5" w14:textId="77777777" w:rsidR="001C4945" w:rsidRDefault="001C4945" w:rsidP="00301B3A">
                        <w:pPr>
                          <w:pStyle w:val="ListParagraph"/>
                          <w:numPr>
                            <w:ilvl w:val="0"/>
                            <w:numId w:val="5"/>
                          </w:numPr>
                          <w:bidi/>
                          <w:spacing w:line="259" w:lineRule="auto"/>
                          <w:ind w:left="261"/>
                          <w:rPr>
                            <w:rFonts w:ascii="Traditional Arabic" w:hAnsi="Traditional Arabic" w:cs="Traditional Arabic"/>
                            <w:sz w:val="28"/>
                            <w:szCs w:val="28"/>
                          </w:rPr>
                        </w:pPr>
                        <w:r w:rsidRPr="00B300C4">
                          <w:rPr>
                            <w:rFonts w:ascii="Traditional Arabic" w:hAnsi="Traditional Arabic" w:cs="Traditional Arabic"/>
                            <w:sz w:val="28"/>
                            <w:szCs w:val="28"/>
                            <w:rtl/>
                          </w:rPr>
                          <w:t>المساءلة</w:t>
                        </w:r>
                      </w:p>
                      <w:p w14:paraId="316440C7" w14:textId="7D60210F" w:rsidR="001C4945" w:rsidRPr="00B300C4" w:rsidRDefault="001C4945" w:rsidP="00301B3A">
                        <w:pPr>
                          <w:pStyle w:val="ListParagraph"/>
                          <w:numPr>
                            <w:ilvl w:val="0"/>
                            <w:numId w:val="5"/>
                          </w:numPr>
                          <w:bidi/>
                          <w:spacing w:line="259" w:lineRule="auto"/>
                          <w:ind w:left="261"/>
                          <w:rPr>
                            <w:rFonts w:ascii="Traditional Arabic" w:hAnsi="Traditional Arabic" w:cs="Traditional Arabic"/>
                            <w:sz w:val="28"/>
                            <w:szCs w:val="28"/>
                          </w:rPr>
                        </w:pPr>
                        <w:r w:rsidRPr="00B300C4">
                          <w:rPr>
                            <w:rFonts w:ascii="Traditional Arabic" w:hAnsi="Traditional Arabic" w:cs="Traditional Arabic"/>
                            <w:sz w:val="28"/>
                            <w:szCs w:val="28"/>
                            <w:rtl/>
                          </w:rPr>
                          <w:t>تطبيق القانون</w:t>
                        </w:r>
                      </w:p>
                    </w:txbxContent>
                  </v:textbox>
                </v:shape>
                <v:shape id="Text Box 2" o:spid="_x0000_s1030" type="#_x0000_t202" style="position:absolute;left:-190;top:10572;width:20668;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NHtMgA&#10;AADiAAAADwAAAGRycy9kb3ducmV2LnhtbESP3WrCQBSE74W+w3IK3unGBLVJXaUIghdFUfMAh+zJ&#10;D2bPhuw2xrfvFgpeDjPzDbPZjaYVA/WusaxgMY9AEBdWN1wpyG+H2QcI55E1tpZJwZMc7LZvkw1m&#10;2j74QsPVVyJA2GWooPa+y6R0RU0G3dx2xMErbW/QB9lXUvf4CHDTyjiKVtJgw2Ghxo72NRX3649R&#10;gDd/TMqhyL+b87lESvCSn1ZKTd/Hr08Qnkb/Cv+3j1pBmsTxMl2uU/i7FO6A3P4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BM0e0yAAAAOIAAAAPAAAAAAAAAAAAAAAAAJgCAABk&#10;cnMvZG93bnJldi54bWxQSwUGAAAAAAQABAD1AAAAjQMAAAAA&#10;" fillcolor="white [3201]" strokecolor="#4472c4 [3204]" strokeweight="1pt">
                  <v:textbox>
                    <w:txbxContent>
                      <w:p w14:paraId="6B72C9EE" w14:textId="77777777" w:rsidR="001C4945" w:rsidRPr="00806716" w:rsidRDefault="001C4945"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45C94631" w:rsidR="001C4945" w:rsidRPr="00806716" w:rsidRDefault="001C4945" w:rsidP="00B300C4">
                        <w:pPr>
                          <w:bidi/>
                          <w:jc w:val="center"/>
                          <w:rPr>
                            <w:rFonts w:ascii="Traditional Arabic" w:hAnsi="Traditional Arabic" w:cs="Traditional Arabic"/>
                            <w:b/>
                            <w:bCs/>
                            <w:sz w:val="28"/>
                            <w:szCs w:val="28"/>
                          </w:rPr>
                        </w:pPr>
                        <w:r w:rsidRPr="00B300C4">
                          <w:rPr>
                            <w:rFonts w:ascii="Traditional Arabic" w:hAnsi="Traditional Arabic" w:cs="Traditional Arabic"/>
                            <w:b/>
                            <w:bCs/>
                            <w:sz w:val="28"/>
                            <w:szCs w:val="28"/>
                            <w:rtl/>
                          </w:rPr>
                          <w:t>المشاريع الحكومية</w:t>
                        </w:r>
                      </w:p>
                    </w:txbxContent>
                  </v:textbox>
                </v:shape>
                <w10:wrap anchorx="margin"/>
              </v:group>
            </w:pict>
          </mc:Fallback>
        </mc:AlternateContent>
      </w:r>
      <w:r w:rsidRPr="003C0FEF">
        <w:rPr>
          <w:rFonts w:ascii="Sakkal Majalla" w:eastAsia="Calibri" w:hAnsi="Sakkal Majalla" w:cs="Sakkal Majalla" w:hint="cs"/>
          <w:b/>
          <w:bCs/>
          <w:color w:val="000000" w:themeColor="text1"/>
          <w:sz w:val="28"/>
          <w:szCs w:val="28"/>
          <w:rtl/>
          <w:lang w:bidi="ar-EG"/>
        </w:rPr>
        <w:t>الشكل رقم (1) نموذج الدراسة</w:t>
      </w:r>
    </w:p>
    <w:p w14:paraId="1F367C15" w14:textId="324ECC79" w:rsidR="00B300C4" w:rsidRPr="003C0FEF" w:rsidRDefault="00B300C4" w:rsidP="00DC341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D043E0B" w14:textId="3B208506" w:rsidR="00D6040F" w:rsidRPr="003C0FEF" w:rsidRDefault="00D6040F" w:rsidP="00DC341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7C3F908" w14:textId="77777777" w:rsidR="00B300C4" w:rsidRPr="003C0FEF" w:rsidRDefault="00B300C4" w:rsidP="00DC341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4FB6B353" w14:textId="77777777" w:rsidR="00D6040F" w:rsidRPr="003C0FEF" w:rsidRDefault="00D6040F" w:rsidP="00DC341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F0A4408" w14:textId="77777777" w:rsidR="00D6040F" w:rsidRPr="003C0FEF" w:rsidRDefault="00D6040F" w:rsidP="00DC341F">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ED7A930" w14:textId="4B5D5487" w:rsidR="00D51F8F" w:rsidRPr="003C0FEF" w:rsidRDefault="00301B3A"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2" w:name="_Toc211763870"/>
      <w:r w:rsidRPr="003C0FEF">
        <w:rPr>
          <w:rFonts w:ascii="Sakkal Majalla" w:eastAsia="Calibri" w:hAnsi="Sakkal Majalla" w:cs="Sakkal Majalla"/>
          <w:b/>
          <w:bCs/>
          <w:color w:val="000000" w:themeColor="text1"/>
          <w:sz w:val="36"/>
          <w:szCs w:val="36"/>
          <w:rtl/>
          <w:lang w:bidi="ar-EG"/>
        </w:rPr>
        <w:t>8.1 دراسات سابقة</w:t>
      </w:r>
      <w:bookmarkEnd w:id="22"/>
    </w:p>
    <w:p w14:paraId="61A9F6BE" w14:textId="3FEDE3F2" w:rsidR="00CF0F6B" w:rsidRPr="003C0FEF" w:rsidRDefault="00B300C4" w:rsidP="0046724D">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3C0FEF">
        <w:rPr>
          <w:rFonts w:ascii="Sakkal Majalla" w:eastAsia="Calibri" w:hAnsi="Sakkal Majalla" w:cs="Sakkal Majalla"/>
          <w:b/>
          <w:bCs/>
          <w:color w:val="000000" w:themeColor="text1"/>
          <w:sz w:val="28"/>
          <w:szCs w:val="28"/>
          <w:rtl/>
          <w:lang w:bidi="ar-EG"/>
        </w:rPr>
        <w:t>دراسة</w:t>
      </w:r>
      <w:r w:rsidR="00CF0F6B" w:rsidRPr="003C0FEF">
        <w:rPr>
          <w:rFonts w:ascii="Sakkal Majalla" w:eastAsia="Calibri" w:hAnsi="Sakkal Majalla" w:cs="Sakkal Majalla"/>
          <w:b/>
          <w:bCs/>
          <w:color w:val="000000" w:themeColor="text1"/>
          <w:sz w:val="28"/>
          <w:szCs w:val="28"/>
          <w:rtl/>
          <w:lang w:bidi="ar-EG"/>
        </w:rPr>
        <w:t xml:space="preserve"> (علي، 2022) بعنوان:</w:t>
      </w:r>
      <w:r w:rsidR="00301B3A" w:rsidRPr="003C0FEF">
        <w:rPr>
          <w:rFonts w:ascii="Sakkal Majalla" w:eastAsia="Calibri" w:hAnsi="Sakkal Majalla" w:cs="Sakkal Majalla" w:hint="cs"/>
          <w:b/>
          <w:bCs/>
          <w:color w:val="000000" w:themeColor="text1"/>
          <w:sz w:val="28"/>
          <w:szCs w:val="28"/>
          <w:rtl/>
          <w:lang w:bidi="ar-EG"/>
        </w:rPr>
        <w:t xml:space="preserve"> </w:t>
      </w:r>
      <w:r w:rsidR="00CF0F6B" w:rsidRPr="003C0FEF">
        <w:rPr>
          <w:rFonts w:ascii="Sakkal Majalla" w:eastAsia="Calibri" w:hAnsi="Sakkal Majalla" w:cs="Sakkal Majalla"/>
          <w:b/>
          <w:bCs/>
          <w:color w:val="000000" w:themeColor="text1"/>
          <w:sz w:val="28"/>
          <w:szCs w:val="28"/>
          <w:rtl/>
          <w:lang w:bidi="ar-EG"/>
        </w:rPr>
        <w:t>دور الحوكمة المؤسسية في تعزيز النزاهة التنظيمية: دراسة تطبيقية على العاملين بالشركة المصرية للاتصالات</w:t>
      </w:r>
    </w:p>
    <w:p w14:paraId="53C4771C" w14:textId="18E7D0F2" w:rsidR="00CF0F6B" w:rsidRPr="003C0FEF" w:rsidRDefault="00865EDA" w:rsidP="00301B3A">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lastRenderedPageBreak/>
        <w:t>تهدف الدراسة إلى اختبار علاقة التأثير بين حوكمة الشركات والنزاهة التنظيمية، وهي من المواضيع المهمة التي تحتل مكانة خاصة في مجتمعنا وبيئتنا المصرية، بالإضافة إلى التعرف على مستوى أهمية متغيرات البحث لشركة الاتصالات المصرية، والتعرف على مدى استخدام أسلوب حوكمة الشركات لتحقيق النزاهة التنظيمية. وقد اعتمد الباحث على المنهج الوصفي التحليلي كمنهج للبحث. وللحصول على البيانات والمعلومات، اعتمد الباحث على استمارة الاستبيان التي وجهت إلى القيادات الإدارية بشركة الاتصالات المصرية، والمتمثلة في المديرين ورؤساء الأقسام والإدارات بالقطاعات والإدارات المتخصصة، بغرض الإجابة عليها، والتي تتكون من (55) فقرة موزعة على (20) فقرة لمتغير حوكمة الشركات، و(35) فقرة لمتغير النزاهة التنظيمية. تضمن البحث فرضية لاختبار علاقة التأثير، حيث تم توزيع (115) استمارة استبيان عليهم، وتم استرجاع (100) منها بنسبة استجابة بلغت 87%، وتم تحليل البيانات باستخدام الإحصائيات الممثلة ببرنامج (24.</w:t>
      </w:r>
      <w:r w:rsidRPr="003C0FEF">
        <w:rPr>
          <w:rFonts w:ascii="Sakkal Majalla" w:eastAsia="Calibri" w:hAnsi="Sakkal Majalla" w:cs="Sakkal Majalla"/>
          <w:color w:val="000000" w:themeColor="text1"/>
          <w:sz w:val="28"/>
          <w:szCs w:val="28"/>
          <w:lang w:bidi="ar-EG"/>
        </w:rPr>
        <w:t>Microsoft 2019, SPSSV</w:t>
      </w:r>
      <w:r w:rsidRPr="003C0FEF">
        <w:rPr>
          <w:rFonts w:ascii="Sakkal Majalla" w:eastAsia="Calibri" w:hAnsi="Sakkal Majalla" w:cs="Sakkal Majalla"/>
          <w:color w:val="000000" w:themeColor="text1"/>
          <w:sz w:val="28"/>
          <w:szCs w:val="28"/>
          <w:rtl/>
          <w:lang w:bidi="ar-EG"/>
        </w:rPr>
        <w:t>). وللتحقق من صحة فرضية التأثير والتوصل إلى أهم الاستنتاجات، تم التوصل من خلال البحث إلى عدة استنتاجات، أهمها وجود تأثير ذي دلالة إحصائية بتطبيق مبادئ حوكمة الشركات على مستوى الميدان، مما من شأنه تعديل أو تعزيز النزاهة التنظيمية في المنظمات. وقد توصل البحث إلى مجموعة من التوصيات، أهمها ضرورة تبني مفاهيم حوكمة الشركات لتحقيق النزاهة التنظيمية في المنظمات. وقد جاءت القيمة العلمية للبحث لسد فجوة معرفية تتمثل في ندرة الدراسات العربية والأجنبية، على حد علم الباحث، والتي تناولت العلاقة بين متغيرات البحث في نموذج افتراضي واحد، بالإضافة إلى دور عملية حوكمة الشركات والحاجة الماسة إليها في كافة منظماتنا.</w:t>
      </w:r>
    </w:p>
    <w:p w14:paraId="71D2297A" w14:textId="6F116144" w:rsidR="00CF0F6B" w:rsidRPr="003C0FEF" w:rsidRDefault="00CF0F6B" w:rsidP="0046724D">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3C0FEF">
        <w:rPr>
          <w:rFonts w:ascii="Sakkal Majalla" w:eastAsia="Calibri" w:hAnsi="Sakkal Majalla" w:cs="Sakkal Majalla"/>
          <w:b/>
          <w:bCs/>
          <w:color w:val="000000" w:themeColor="text1"/>
          <w:sz w:val="28"/>
          <w:szCs w:val="28"/>
          <w:rtl/>
          <w:lang w:bidi="ar-EG"/>
        </w:rPr>
        <w:t>دراسة (الدعجة، 2023) بعنوان:</w:t>
      </w:r>
      <w:r w:rsidR="00301B3A" w:rsidRPr="003C0FEF">
        <w:rPr>
          <w:rFonts w:ascii="Sakkal Majalla" w:eastAsia="Calibri" w:hAnsi="Sakkal Majalla" w:cs="Sakkal Majalla" w:hint="cs"/>
          <w:b/>
          <w:bCs/>
          <w:color w:val="000000" w:themeColor="text1"/>
          <w:sz w:val="28"/>
          <w:szCs w:val="28"/>
          <w:rtl/>
          <w:lang w:bidi="ar-EG"/>
        </w:rPr>
        <w:t xml:space="preserve"> </w:t>
      </w:r>
      <w:r w:rsidRPr="003C0FEF">
        <w:rPr>
          <w:rFonts w:ascii="Sakkal Majalla" w:eastAsia="Calibri" w:hAnsi="Sakkal Majalla" w:cs="Sakkal Majalla"/>
          <w:b/>
          <w:bCs/>
          <w:color w:val="000000" w:themeColor="text1"/>
          <w:sz w:val="28"/>
          <w:szCs w:val="28"/>
          <w:rtl/>
          <w:lang w:bidi="ar-EG"/>
        </w:rPr>
        <w:t>أثر تطبيق الحوكمة المؤسسية على فاعلية استراتيجيات إدارة الأزمة: الدور الوسيط للثقافة التنظيمية: دراسة ميدانية في وزارة الصحة الأردنية</w:t>
      </w:r>
    </w:p>
    <w:p w14:paraId="64604A64" w14:textId="0891B5BF" w:rsidR="00CF0F6B" w:rsidRPr="003C0FEF" w:rsidRDefault="00865EDA" w:rsidP="00301B3A">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 xml:space="preserve">هدفت الدراسة إلى التعرف على أثر تطبيق الحوكمة المؤسسية بأبعادها: (الشفافية، المساءلة والعدالة، المشاركة، وإنفاذ القانون) على فاعلية استراتيجيات إدارة الأزمات بأبعادها: استراتيجية مسار التغيير، استراتيجية تخفيف الأزمة، استراتيجية تجزئة الأزمة، واستراتيجية احتواء الأزمة، مع اعتبار الثقافة التنظيمية متغيرًا وسيطًا في وزارة الصحة الأردنية. تكون مجتمع الدراسة من جميع القيادات الإدارية العاملة في الوزارة والمديريات التابعة لها والمحافظات، والبالغ عددهم (755) إداريًا. وتم تحديد حجم </w:t>
      </w:r>
      <w:r w:rsidRPr="003C0FEF">
        <w:rPr>
          <w:rFonts w:ascii="Sakkal Majalla" w:eastAsia="Calibri" w:hAnsi="Sakkal Majalla" w:cs="Sakkal Majalla"/>
          <w:color w:val="000000" w:themeColor="text1"/>
          <w:sz w:val="28"/>
          <w:szCs w:val="28"/>
          <w:rtl/>
          <w:lang w:bidi="ar-EG"/>
        </w:rPr>
        <w:lastRenderedPageBreak/>
        <w:t xml:space="preserve">العينة بـ (300) قائد إداري في الوزارة، حيث تم اختيار العينة بالطريقة العشوائية الطبقية. وأظهرت الدراسة وجود مستوى متوسط </w:t>
      </w:r>
      <w:r w:rsidRPr="003C0FEF">
        <w:rPr>
          <w:rFonts w:ascii="Times New Roman" w:eastAsia="Calibri" w:hAnsi="Times New Roman" w:cs="Times New Roman" w:hint="cs"/>
          <w:color w:val="000000" w:themeColor="text1"/>
          <w:sz w:val="28"/>
          <w:szCs w:val="28"/>
          <w:rtl/>
          <w:lang w:bidi="ar-EG"/>
        </w:rPr>
        <w:t>​​</w:t>
      </w:r>
      <w:r w:rsidRPr="003C0FEF">
        <w:rPr>
          <w:rFonts w:ascii="Sakkal Majalla" w:eastAsia="Calibri" w:hAnsi="Sakkal Majalla" w:cs="Sakkal Majalla"/>
          <w:color w:val="000000" w:themeColor="text1"/>
          <w:sz w:val="28"/>
          <w:szCs w:val="28"/>
          <w:rtl/>
          <w:lang w:bidi="ar-EG"/>
        </w:rPr>
        <w:t>لتطبيق الحوكمة المؤسسية في وزارة الصحة الأردنية، بينما كان مستوى فاعلية استراتيجيات إدارة الأزمات والثقافة التنظيمية في الوزارة عند مستوى مرتفع. كما أشارت النتائج إلى وجود أثر ذي دلالة إحصائية للحوكمة المؤسسية بأبعادها: (الشفافية، المساءلة والعدالة، المشاركة في صنع القرار، وإنفاذ القانون) على فاعلية استراتيجيات إدارة الأزمات بأبعادها: استراتيجية مسار التغيير، استراتيجية تخفيف الأزمة، استراتيجية تجزئة الأزمة، واستراتيجية احتواء الأزمة. كما أظهرت الدراسة وجود أثر ذي دلالة إحصائية للحوكمة المؤسسية على الثقافة التنظيمية، كما وجدت تأثيرًا للثقافة التنظيمية على فعالية استراتيجيات إدارة الأزمات. وبناءً على نتائج الدراسة، توصي بما يلي: أن تتبنى الإدارة العليا في وزارة الصحة الأردنية نموذجًا استراتيجيًا لإدارة الأزمات، وإجراء المزيد من الدراسات حول أثر تطبيق الحوكمة المؤسسية على فعالية استراتيجيات إدارة الأزمات في الوزارات أو المؤسسات الحكومية الأخرى، ودراسة المتغيرات التي لم تُدرس في الدراسة الحالية.</w:t>
      </w:r>
    </w:p>
    <w:p w14:paraId="32669F3C" w14:textId="3E741CF9" w:rsidR="00CF0F6B" w:rsidRPr="003C0FEF" w:rsidRDefault="00CF0F6B" w:rsidP="0046724D">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3C0FEF">
        <w:rPr>
          <w:rFonts w:ascii="Sakkal Majalla" w:eastAsia="Calibri" w:hAnsi="Sakkal Majalla" w:cs="Sakkal Majalla"/>
          <w:b/>
          <w:bCs/>
          <w:color w:val="000000" w:themeColor="text1"/>
          <w:sz w:val="28"/>
          <w:szCs w:val="28"/>
          <w:rtl/>
          <w:lang w:bidi="ar-EG"/>
        </w:rPr>
        <w:t>دراسة (بدر، 2024) بعنوان:</w:t>
      </w:r>
      <w:r w:rsidR="00301B3A" w:rsidRPr="003C0FEF">
        <w:rPr>
          <w:rFonts w:ascii="Sakkal Majalla" w:eastAsia="Calibri" w:hAnsi="Sakkal Majalla" w:cs="Sakkal Majalla" w:hint="cs"/>
          <w:b/>
          <w:bCs/>
          <w:color w:val="000000" w:themeColor="text1"/>
          <w:sz w:val="28"/>
          <w:szCs w:val="28"/>
          <w:rtl/>
          <w:lang w:bidi="ar-EG"/>
        </w:rPr>
        <w:t xml:space="preserve"> </w:t>
      </w:r>
      <w:r w:rsidRPr="003C0FEF">
        <w:rPr>
          <w:rFonts w:ascii="Sakkal Majalla" w:eastAsia="Calibri" w:hAnsi="Sakkal Majalla" w:cs="Sakkal Majalla"/>
          <w:b/>
          <w:bCs/>
          <w:color w:val="000000" w:themeColor="text1"/>
          <w:sz w:val="28"/>
          <w:szCs w:val="28"/>
          <w:rtl/>
          <w:lang w:bidi="ar-EG"/>
        </w:rPr>
        <w:t>أثر تطبيق مبادئ الحوكمة المؤسسية في الحد من الهضبة الوظيفية: القيادة التحويلية متغيراً وسيطاً: دراسة ميدانية في الهيئات المستقلة الأردنية</w:t>
      </w:r>
    </w:p>
    <w:p w14:paraId="0C4AAF8C" w14:textId="534DB5B4" w:rsidR="00CF0F6B" w:rsidRPr="003C0FEF" w:rsidRDefault="00865EDA" w:rsidP="00301B3A">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 xml:space="preserve">هدفت هذه الدراسة إلى دراسة أثر تطبيق مبادئ حوكمة الشركات بأبعادها المتمثلة في سيادة القانون والشفافية والمساءلة والمشاركة والعدالة في الحد من ظاهرة الركود الوظيفي بأبعاده المتمثلة في الركود الهيكلي والركود المحتوىي والركود الشخصي مع وجود القيادة التحويلية بأبعادها المتمثلة في (التأثير المثالي، والدافعية الملهمة، والتحفيز الفكري، والاعتبار الفردي) كمتغير وسيط في الهيئات المستقلة الأردنية. ولتحقيق أهداف هذه الدراسة، اعتمد الباحث على المنهج الوصفي التحليلي كونه المنهج الملائم لطبيعة هذه الدراسة، والذي يساعد في التعرف على خصائص ظاهرة الركود الوظيفي ومعرفة العوامل والمتغيرات المسببة لها. تكون مجتمع الدراسة من العاملين في الهيئات الأردنية المستقلة التابعة لرئاسة الوزراء والبالغ عددها سبع هيئات. وبلغ عدد أفراد المجتمع (1429) موظفاً وموظفة. وقد اختار الباحث عينة الدراسة من العاملين في مختلف المستويات الوظيفية (الإدارة العليا والوسطى والتنفيذية والعاملين) في الهيئات المستهدفة في محافظة العاصمة باستخدام أسلوب العينة الطبقية المتناسبة. بلغ عدد عناصر العينة </w:t>
      </w:r>
      <w:r w:rsidRPr="003C0FEF">
        <w:rPr>
          <w:rFonts w:ascii="Sakkal Majalla" w:eastAsia="Calibri" w:hAnsi="Sakkal Majalla" w:cs="Sakkal Majalla"/>
          <w:color w:val="000000" w:themeColor="text1"/>
          <w:sz w:val="28"/>
          <w:szCs w:val="28"/>
          <w:rtl/>
          <w:lang w:bidi="ar-EG"/>
        </w:rPr>
        <w:lastRenderedPageBreak/>
        <w:t>(250) عنصرًا. وتوصلت الدراسة إلى مجموعة من النتائج كان أبرزها: وجود أثر ذي دلالة إحصائية لمتغير حوكمة الشركات على مستوى الأداء الوظيفي في ظل وجود القيادة التحويلية، حيث أظهرت النتائج أن حوكمة الشركات تفسر (63.8%) من التباين في مستوى الأداء الوظيفي في ظل وجود القيادة التحويلية. كما أظهرت النتائج أن تصورات المبحوثين لمبادئ حوكمة الشركات والقيادة التحويلية في المنظمات المستهدفة كانت مرتفعة، بينما كانت تصوراتهم عن مستوى الأداء الوظيفي في أبعاده متوسطة. وأخيرًا، اختتمت الدراسة بتقديم مجموعة من التوصيات على الجانب العملي والعلمي، أبرزها ضرورة إيجاد أساليب جديدة ومبتكرة لإنجاز العمل وتقليل المهام الروتينية من خلال توظيف التكنولوجيا والذكاء الاصطناعي لإنجاز المهام الروتينية وتفويض الموظفين للأنشطة المهمة، مما يزيد من مستويات التحدي لديهم وسعيهم للتعلم المستمر.</w:t>
      </w:r>
    </w:p>
    <w:p w14:paraId="63FEB4FF" w14:textId="6E073D0A" w:rsidR="00CF0F6B" w:rsidRPr="003C0FEF" w:rsidRDefault="00CF0F6B" w:rsidP="0046724D">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3C0FEF">
        <w:rPr>
          <w:rFonts w:ascii="Sakkal Majalla" w:eastAsia="Calibri" w:hAnsi="Sakkal Majalla" w:cs="Sakkal Majalla"/>
          <w:b/>
          <w:bCs/>
          <w:color w:val="000000" w:themeColor="text1"/>
          <w:sz w:val="28"/>
          <w:szCs w:val="28"/>
          <w:rtl/>
          <w:lang w:bidi="ar-EG"/>
        </w:rPr>
        <w:t>دراسة (الحجاج، 2022) بعنوان:</w:t>
      </w:r>
      <w:r w:rsidR="00301B3A" w:rsidRPr="003C0FEF">
        <w:rPr>
          <w:rFonts w:ascii="Sakkal Majalla" w:eastAsia="Calibri" w:hAnsi="Sakkal Majalla" w:cs="Sakkal Majalla" w:hint="cs"/>
          <w:b/>
          <w:bCs/>
          <w:color w:val="000000" w:themeColor="text1"/>
          <w:sz w:val="28"/>
          <w:szCs w:val="28"/>
          <w:rtl/>
          <w:lang w:bidi="ar-EG"/>
        </w:rPr>
        <w:t xml:space="preserve"> </w:t>
      </w:r>
      <w:r w:rsidRPr="003C0FEF">
        <w:rPr>
          <w:rFonts w:ascii="Sakkal Majalla" w:eastAsia="Calibri" w:hAnsi="Sakkal Majalla" w:cs="Sakkal Majalla"/>
          <w:b/>
          <w:bCs/>
          <w:color w:val="000000" w:themeColor="text1"/>
          <w:sz w:val="28"/>
          <w:szCs w:val="28"/>
          <w:rtl/>
          <w:lang w:bidi="ar-EG"/>
        </w:rPr>
        <w:t>تقييم عمل هيئات الرقابة الشرعية في ضوء متطلبات الحاكمية المؤسسية</w:t>
      </w:r>
    </w:p>
    <w:p w14:paraId="5EACD82E" w14:textId="039644DE" w:rsidR="00CF0F6B" w:rsidRPr="003C0FEF" w:rsidRDefault="00865EDA" w:rsidP="00301B3A">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هدفت الدراسة إلى تحديد أنشطة وحوكمة هيئات الرقابة الشرعية، وتقييم الواقع العملي لهذه الأنشطة بناءً على المتطلبات الأساسية للحوكمة. تناولت الدراسة جوانب مهمة من الإطار المفاهيمي قيد الدراسة، بما في ذلك محددات وأهداف هيئة الرقابة الشرعية، وإطارها التنظيمي، بالإضافة إلى الإرشادات الإجرائية لعملها، واستقلاليتها، والطبيعة الملزمة لقراراتها. كما سلطت الدراسة الضوء على أهداف حوكمة الشركات في القطاع المصرفي، وعلاقتها بالامتثال، ودور البنوك المركزية في وضع قواعدها. كما ركزت الدراسة على مناقشة حوكمة هيئات الرقابة الشرعية، وتشكيلها، وتنظيمها في ضوء توجيهات البنك المركزي الأردني، بالإضافة إلى استقلاليتها، ومهامها، والطبيعة الملزمة لقراراتها. خلصت الدراسة إلى أن القوانين والمعايير المعمول بها في البنك المركزي الأردني تتوافق إلى حد كبير مع توجهات حوكمة هيئات الرقابة الشرعية، من حيث توضيح مهام هيئة الرقابة الشرعية داخل البنوك الإسلامية في ضوء توجيهات البنك المركزي الأردني، كونها تُشكل المحور الرئيسي لعمل هيئة الرقابة الشرعية في إطار متطلبات حوكمة الشركات. كما لاحظت وجود جانب مهم من الإشكاليات التي تواجهها بعض تطبيقات البنوك الإسلامية، سواءً في مجال كيفية التعامل مع شروط العضوية.</w:t>
      </w:r>
    </w:p>
    <w:p w14:paraId="1C33A9C4" w14:textId="535E1301" w:rsidR="00CF0F6B" w:rsidRPr="003C0FEF" w:rsidRDefault="00CF0F6B" w:rsidP="0046724D">
      <w:pPr>
        <w:pStyle w:val="ListParagraph"/>
        <w:numPr>
          <w:ilvl w:val="0"/>
          <w:numId w:val="11"/>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3C0FEF">
        <w:rPr>
          <w:rFonts w:ascii="Sakkal Majalla" w:eastAsia="Calibri" w:hAnsi="Sakkal Majalla" w:cs="Sakkal Majalla"/>
          <w:b/>
          <w:bCs/>
          <w:color w:val="000000" w:themeColor="text1"/>
          <w:sz w:val="28"/>
          <w:szCs w:val="28"/>
          <w:rtl/>
          <w:lang w:bidi="ar-EG"/>
        </w:rPr>
        <w:lastRenderedPageBreak/>
        <w:t>دراسة (النجار، 2021) بعنوان:</w:t>
      </w:r>
      <w:r w:rsidR="00301B3A" w:rsidRPr="003C0FEF">
        <w:rPr>
          <w:rFonts w:ascii="Sakkal Majalla" w:eastAsia="Calibri" w:hAnsi="Sakkal Majalla" w:cs="Sakkal Majalla" w:hint="cs"/>
          <w:b/>
          <w:bCs/>
          <w:color w:val="000000" w:themeColor="text1"/>
          <w:sz w:val="28"/>
          <w:szCs w:val="28"/>
          <w:rtl/>
          <w:lang w:bidi="ar-EG"/>
        </w:rPr>
        <w:t xml:space="preserve"> </w:t>
      </w:r>
      <w:r w:rsidRPr="003C0FEF">
        <w:rPr>
          <w:rFonts w:ascii="Sakkal Majalla" w:eastAsia="Calibri" w:hAnsi="Sakkal Majalla" w:cs="Sakkal Majalla"/>
          <w:b/>
          <w:bCs/>
          <w:color w:val="000000" w:themeColor="text1"/>
          <w:sz w:val="28"/>
          <w:szCs w:val="28"/>
          <w:rtl/>
          <w:lang w:bidi="ar-EG"/>
        </w:rPr>
        <w:t>أثر الحاكمية المؤسسية على تحسين الأداء المالي: "دراسة حالة" شركة توزيع كهرباء غزة</w:t>
      </w:r>
    </w:p>
    <w:p w14:paraId="3A4C750F" w14:textId="3FD07958" w:rsidR="00CF0F6B" w:rsidRPr="003C0FEF" w:rsidRDefault="00865EDA" w:rsidP="00301B3A">
      <w:pPr>
        <w:pStyle w:val="ListParagraph"/>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هدفت هذه الدراسة إلى بيان أثر حوكمة الشركات بأبعادها المختلفة: المشاركة، التقييم، المساءلة، الفعالية، الشفافية، العدالة والمساواة، على تحسين الأداء المالي في شركة توزيع كهرباء غزة، وكذلك دراسة العلاقة بين حوكمة الشركات بأبعادها المختلفة وتحسين الأداء المالي. استخدمت الدراسة المنهج الوصفي التحليلي وصممت استبانة لجمع البيانات المتعلقة بمتغيرات الدراسة. تم توزيع 306 استبانة على عينة الدراسة حسب المسميات الوظيفية (مدير قسم، رئيس قسم، رئيس قسم إداري) في شركة توزيع كهرباء غزة. بعد الانتهاء من عملية جمع البيانات بلغ إجمالي ما تم جمعه 267 استبانة بنسبة استجابة بلغت 87.25%. توصلت الدراسة إلى عدة نتائج منها وجود علاقة طردية موجبة بين تطبيق حوكمة الشركات بأبعادها المختلفة (المشاركة، التقييم، المساءلة، الفعالية، الشفافية، العدالة والمساواة) وتحسين كفاءة الأداء المالي. كما يوجد أثر لتطبيق حوكمة الشركات بأبعادها المختلفة على تحسين كفاءة الأداء المالي في الشركة. وبناء على نتائج الدراسة توصل الباحث إلى عدة توصيات منها: رفع مستوى الاهتمام بحوكمة الشركات وممارستها داخل الشركة، وزيادة تفعيل المساءلة على كافة المستويات الإدارية دون تمييز مع تعزيز الشفافية بين العاملين، ومراجعة الأنظمة والقوانين لزيادة العدالة والمساواة، والعمل على تعزيز جانب الرضا الوظيفي والانتماء المؤسسي عند وضع السياسات الإدارية.</w:t>
      </w:r>
    </w:p>
    <w:p w14:paraId="2B2D39A8" w14:textId="4E85C178" w:rsidR="00301B3A" w:rsidRPr="003C0FEF" w:rsidRDefault="00301B3A"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3" w:name="_Toc211763871"/>
      <w:r w:rsidRPr="003C0FEF">
        <w:rPr>
          <w:rFonts w:ascii="Sakkal Majalla" w:eastAsia="Calibri" w:hAnsi="Sakkal Majalla" w:cs="Sakkal Majalla"/>
          <w:b/>
          <w:bCs/>
          <w:color w:val="000000" w:themeColor="text1"/>
          <w:sz w:val="36"/>
          <w:szCs w:val="36"/>
          <w:rtl/>
          <w:lang w:bidi="ar-EG"/>
        </w:rPr>
        <w:t>9.1 الفجوة البحثية</w:t>
      </w:r>
      <w:bookmarkEnd w:id="23"/>
    </w:p>
    <w:p w14:paraId="39518121" w14:textId="5B195FA5" w:rsidR="00865EDA" w:rsidRPr="003C0FEF" w:rsidRDefault="00865EDA"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على الرغم من أن الدراسات السابقة قدّمت مساهمات قيّمة في تسليط الضوء على أثر الحوكمة المؤسسية في عدد من السياقات الإدارية والتنظيمية، فإنها لا تزال تترك فجوة بحثية واضحة يمكن أن تسدها الدراسة الحالية الموسومة بـ "دور الحوكمة المؤسسية في تعزيز نجاح المشاريع الحكومية: دراسة ميدانية على الجهات التنفيذية في المملكة العربية السعودية"، وهي فجوة تتعلّق بعدد من الأبعاد النظرية والتطبيقية والمجالية</w:t>
      </w:r>
      <w:r w:rsidRPr="003C0FEF">
        <w:rPr>
          <w:rFonts w:ascii="Sakkal Majalla" w:eastAsia="Calibri" w:hAnsi="Sakkal Majalla" w:cs="Sakkal Majalla"/>
          <w:color w:val="000000" w:themeColor="text1"/>
          <w:sz w:val="28"/>
          <w:szCs w:val="28"/>
          <w:lang w:bidi="ar-EG"/>
        </w:rPr>
        <w:t>.</w:t>
      </w:r>
    </w:p>
    <w:p w14:paraId="7E4EBDB9" w14:textId="777718A7" w:rsidR="00865EDA" w:rsidRPr="003C0FEF" w:rsidRDefault="00865EDA"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lastRenderedPageBreak/>
        <w:t>أولًا، معظم الدراسات السابقة (مثل علي، 2022؛ الدعجة، 2023؛ بدر، 2024) ركزت على أثر الحوكمة المؤسسية على مفاهيم تنظيمية وإدارية مثل النزاهة التنظيمية، إدارة الأزمات، الركود الوظيفي، أو الأداء المالي، دون التعمق في العلاقة المباشرة بينها وبين نجاح المشاريع الحكومية بشكل صريح. هذه المشاريع الحكومية، بطبيعتها المعقدة وكثيرة الأطراف والممولة من القطاع العام، تختلف في تركيبتها وآليات إدارتها عن الكيانات التنظيمية الأخرى، وبالتالي تتطلب معالجة بحثية متخصصة</w:t>
      </w:r>
      <w:r w:rsidRPr="003C0FEF">
        <w:rPr>
          <w:rFonts w:ascii="Sakkal Majalla" w:eastAsia="Calibri" w:hAnsi="Sakkal Majalla" w:cs="Sakkal Majalla"/>
          <w:color w:val="000000" w:themeColor="text1"/>
          <w:sz w:val="28"/>
          <w:szCs w:val="28"/>
          <w:lang w:bidi="ar-EG"/>
        </w:rPr>
        <w:t>.</w:t>
      </w:r>
    </w:p>
    <w:p w14:paraId="5365F727" w14:textId="2EF9A519" w:rsidR="00865EDA" w:rsidRPr="003C0FEF" w:rsidRDefault="00865EDA"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ثانيًا، جاءت معظم الدراسات ضمن قطاعات محددة أو في بيئات تنظيمية خاصة كالشركات، الهيئات المستقلة، أو الوزارات الخدمية، مثل دراسة (الدعجة، 2023) في وزارة الصحة الأردنية، أو (بدر، 2024) في الهيئات المستقلة. بينما لم تتناول أي من تلك الدراسات الجهات التنفيذية الحكومية في المملكة العربية السعودية تحديدًا، والتي تعد بيئة إدارية ذات خصائص تنظيمية وتشريعية مختلفة نتيجة التوجهات الوطنية الطموحة مثل "رؤية السعودية 2030"، مما يُحتم الحاجة إلى دراسة تواكب هذه التحديات وتُلامس الواقع المحلي للمشاريع الحكومية السعودية</w:t>
      </w:r>
      <w:r w:rsidRPr="003C0FEF">
        <w:rPr>
          <w:rFonts w:ascii="Sakkal Majalla" w:eastAsia="Calibri" w:hAnsi="Sakkal Majalla" w:cs="Sakkal Majalla"/>
          <w:color w:val="000000" w:themeColor="text1"/>
          <w:sz w:val="28"/>
          <w:szCs w:val="28"/>
          <w:lang w:bidi="ar-EG"/>
        </w:rPr>
        <w:t>.</w:t>
      </w:r>
    </w:p>
    <w:p w14:paraId="41CAA19E" w14:textId="3A3F6F3F" w:rsidR="00865EDA" w:rsidRPr="003C0FEF" w:rsidRDefault="00865EDA"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ثالثًا، ركزت بعض الدراسات، كدراسة (الحجاج، 2022)، على حوكمة الجهات الرقابية أو الدينية كهيئات الرقابة الشرعية، أو كدراسة (النجار، 2021) التي تناولت الأداء المالي في شركات توزيع الخدمات، بينما تغيب عنها مقاربة المشاريع الحكومية كمفهوم شامل يتضمن التزامات زمنية ومالية وتنموية كبيرة، وتأثيرًا مباشرًا على رفاه المواطن. إذ أن المشاريع الحكومية ليست فقط مبادرات تشغيلية، بل أدوات لتنفيذ السياسات العامة، ما يجعل من نجاحها قضية استراتيجية بامتياز</w:t>
      </w:r>
      <w:r w:rsidRPr="003C0FEF">
        <w:rPr>
          <w:rFonts w:ascii="Sakkal Majalla" w:eastAsia="Calibri" w:hAnsi="Sakkal Majalla" w:cs="Sakkal Majalla"/>
          <w:color w:val="000000" w:themeColor="text1"/>
          <w:sz w:val="28"/>
          <w:szCs w:val="28"/>
          <w:lang w:bidi="ar-EG"/>
        </w:rPr>
        <w:t>.</w:t>
      </w:r>
    </w:p>
    <w:p w14:paraId="40552C9F" w14:textId="2E9BA273" w:rsidR="00865EDA" w:rsidRPr="003C0FEF" w:rsidRDefault="00865EDA"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رابعًا، لم تستكشف الدراسات السابقة العلاقة الديناميكية بين تطبيق مبادئ الحوكمة المؤسسية (كالشفافية والمساءلة والمشاركة) ومدى نجاح المشاريع من حيث التوقيت والجودة والالتزام المالي وتحقيق الأهداف التنموية، وهي العلاقة التي تسعى الدراسة الحالية إلى تحليلها بعمق باستخدام منهج ميداني على الجهات التنفيذية السعودية</w:t>
      </w:r>
      <w:r w:rsidRPr="003C0FEF">
        <w:rPr>
          <w:rFonts w:ascii="Sakkal Majalla" w:eastAsia="Calibri" w:hAnsi="Sakkal Majalla" w:cs="Sakkal Majalla"/>
          <w:color w:val="000000" w:themeColor="text1"/>
          <w:sz w:val="28"/>
          <w:szCs w:val="28"/>
          <w:lang w:bidi="ar-EG"/>
        </w:rPr>
        <w:t>.</w:t>
      </w:r>
    </w:p>
    <w:p w14:paraId="20D6B240" w14:textId="23B3D219" w:rsidR="00865EDA" w:rsidRPr="003C0FEF" w:rsidRDefault="00865EDA"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 xml:space="preserve">أخيرًا، الفجوة البحثية تبرز أيضًا في غياب منظور تكاملي يدمج بين المتغيرات التنظيمية وخصائص المشاريع الحكومية، إذ أن الدراسات السابقة اكتفت غالبًا بالعلاقة الثنائية بين متغيرين فقط (مثل </w:t>
      </w:r>
      <w:r w:rsidRPr="003C0FEF">
        <w:rPr>
          <w:rFonts w:ascii="Sakkal Majalla" w:eastAsia="Calibri" w:hAnsi="Sakkal Majalla" w:cs="Sakkal Majalla"/>
          <w:color w:val="000000" w:themeColor="text1"/>
          <w:sz w:val="28"/>
          <w:szCs w:val="28"/>
          <w:rtl/>
          <w:lang w:bidi="ar-EG"/>
        </w:rPr>
        <w:lastRenderedPageBreak/>
        <w:t>الحوكمة والأداء المالي، أو الحوكمة والولاء)، بينما الدراسة الحالية تهدف إلى تقديم نموذج تحليلي شامل يساعد على فهم كيف تساهم مبادئ الحوكمة في ضمان فاعلية التنفيذ الحكومي وتحقيق الأثر المجتمعي</w:t>
      </w:r>
      <w:r w:rsidRPr="003C0FEF">
        <w:rPr>
          <w:rFonts w:ascii="Sakkal Majalla" w:eastAsia="Calibri" w:hAnsi="Sakkal Majalla" w:cs="Sakkal Majalla"/>
          <w:color w:val="000000" w:themeColor="text1"/>
          <w:sz w:val="28"/>
          <w:szCs w:val="28"/>
          <w:lang w:bidi="ar-EG"/>
        </w:rPr>
        <w:t>.</w:t>
      </w:r>
    </w:p>
    <w:p w14:paraId="52A22D71" w14:textId="6781013D" w:rsidR="00C245EF" w:rsidRPr="003C0FEF" w:rsidRDefault="00865EDA"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لذلك، تسعى هذه الدراسة إلى سد هذه الفجوة من خلال تقديم تحليل علمي عميق وميداني لتأثير الحوكمة المؤسسية على نجاح المشاريع الحكومية في سياق سعودي معاصر، مما يجعلها إضافة نوعية للمجال الأكاديمي والإداري</w:t>
      </w:r>
      <w:r w:rsidR="00CE027E" w:rsidRPr="003C0FEF">
        <w:rPr>
          <w:rFonts w:ascii="Sakkal Majalla" w:eastAsia="Calibri" w:hAnsi="Sakkal Majalla" w:cs="Sakkal Majalla"/>
          <w:color w:val="000000" w:themeColor="text1"/>
          <w:sz w:val="28"/>
          <w:szCs w:val="28"/>
          <w:rtl/>
          <w:lang w:bidi="ar-EG"/>
        </w:rPr>
        <w:t>.</w:t>
      </w:r>
    </w:p>
    <w:p w14:paraId="54677F1D" w14:textId="2D905470" w:rsidR="00301B3A" w:rsidRPr="003C0FEF" w:rsidRDefault="00301B3A"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4" w:name="_Toc211763872"/>
      <w:r w:rsidRPr="003C0FEF">
        <w:rPr>
          <w:rFonts w:ascii="Sakkal Majalla" w:eastAsia="Calibri" w:hAnsi="Sakkal Majalla" w:cs="Sakkal Majalla"/>
          <w:b/>
          <w:bCs/>
          <w:color w:val="000000" w:themeColor="text1"/>
          <w:sz w:val="36"/>
          <w:szCs w:val="36"/>
          <w:rtl/>
          <w:lang w:bidi="ar-EG"/>
        </w:rPr>
        <w:t>10.1 المنطلقات النظرية للدراسة</w:t>
      </w:r>
      <w:bookmarkEnd w:id="24"/>
    </w:p>
    <w:p w14:paraId="28851EC1" w14:textId="5B076FCE" w:rsidR="00865EDA" w:rsidRPr="003C0FEF" w:rsidRDefault="00865EDA"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تنبع المنطلقات النظرية لدراسة "دور الحوكمة المؤسسية في تعزيز نجاح المشاريع الحكومية" من مجموعة من المفاهيم الأساسية والنظريات الإدارية التي تُشكل الإطار المعرفي لفهم العلاقة بين الحوكمة من جهة، وأداء ونجاح المشاريع الحكومية من جهة أخرى. وتُعد الحوكمة المؤسسية من أبرز القضايا التي حظيت باهتمام الباحثين والممارسين في العقود الأخيرة، نظرًا لما تلعبه من دور محوري في تعزيز الشفافية، وتحقيق المساءلة، وضمان الكفاءة في استخدام الموارد، وهي جميعها عوامل حاسمة في بيئة المشاريع الحكومية التي تتسم بالتعقيد، وتعدد أصحاب المصلحة، وضخامة الالتزامات المالية والتنموية</w:t>
      </w:r>
      <w:r w:rsidRPr="003C0FEF">
        <w:rPr>
          <w:rFonts w:ascii="Sakkal Majalla" w:eastAsia="Calibri" w:hAnsi="Sakkal Majalla" w:cs="Sakkal Majalla"/>
          <w:color w:val="000000" w:themeColor="text1"/>
          <w:sz w:val="28"/>
          <w:szCs w:val="28"/>
          <w:lang w:bidi="ar-EG"/>
        </w:rPr>
        <w:t>.</w:t>
      </w:r>
    </w:p>
    <w:p w14:paraId="243E38B9" w14:textId="475924DA" w:rsidR="00865EDA" w:rsidRPr="003C0FEF" w:rsidRDefault="00865EDA"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وتستند هذه الدراسة إلى نظرية الوكالة</w:t>
      </w:r>
      <w:r w:rsidRPr="003C0FEF">
        <w:rPr>
          <w:rFonts w:ascii="Sakkal Majalla" w:eastAsia="Calibri" w:hAnsi="Sakkal Majalla" w:cs="Sakkal Majalla"/>
          <w:color w:val="000000" w:themeColor="text1"/>
          <w:sz w:val="28"/>
          <w:szCs w:val="28"/>
          <w:lang w:bidi="ar-EG"/>
        </w:rPr>
        <w:t xml:space="preserve"> (Agency Theory) </w:t>
      </w:r>
      <w:r w:rsidRPr="003C0FEF">
        <w:rPr>
          <w:rFonts w:ascii="Sakkal Majalla" w:eastAsia="Calibri" w:hAnsi="Sakkal Majalla" w:cs="Sakkal Majalla"/>
          <w:color w:val="000000" w:themeColor="text1"/>
          <w:sz w:val="28"/>
          <w:szCs w:val="28"/>
          <w:rtl/>
          <w:lang w:bidi="ar-EG"/>
        </w:rPr>
        <w:t>التي تُعد من أبرز النظريات التي تفسّر أهمية الحوكمة في الحد من تعارض المصالح بين أصحاب القرار والمستفيدين من نتائج المشروع. فالمشاريع الحكومية تُدار غالبًا من قبل وكلاء (موظفين، مدراء مشاريع، مسؤولين تنفيذيين) يمثلون جهة حكومية أعلى أو جمهورًا عامًا، وبالتالي فإن تطبيق مبادئ الحوكمة – مثل الشفافية والمساءلة والمشاركة – يسهم في تقليص فجوة الثقة وضمان سير المشاريع وفق أهدافها المخطط لها</w:t>
      </w:r>
      <w:r w:rsidRPr="003C0FEF">
        <w:rPr>
          <w:rFonts w:ascii="Sakkal Majalla" w:eastAsia="Calibri" w:hAnsi="Sakkal Majalla" w:cs="Sakkal Majalla"/>
          <w:color w:val="000000" w:themeColor="text1"/>
          <w:sz w:val="28"/>
          <w:szCs w:val="28"/>
          <w:lang w:bidi="ar-EG"/>
        </w:rPr>
        <w:t>.</w:t>
      </w:r>
    </w:p>
    <w:p w14:paraId="278B82AB" w14:textId="4784843A" w:rsidR="00865EDA" w:rsidRPr="003C0FEF" w:rsidRDefault="00865EDA"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كذلك، تستند الدراسة إلى نظرية أصحاب المصلحة</w:t>
      </w:r>
      <w:r w:rsidRPr="003C0FEF">
        <w:rPr>
          <w:rFonts w:ascii="Sakkal Majalla" w:eastAsia="Calibri" w:hAnsi="Sakkal Majalla" w:cs="Sakkal Majalla"/>
          <w:color w:val="000000" w:themeColor="text1"/>
          <w:sz w:val="28"/>
          <w:szCs w:val="28"/>
          <w:lang w:bidi="ar-EG"/>
        </w:rPr>
        <w:t xml:space="preserve"> (Stakeholder Theory)</w:t>
      </w:r>
      <w:r w:rsidRPr="003C0FEF">
        <w:rPr>
          <w:rFonts w:ascii="Sakkal Majalla" w:eastAsia="Calibri" w:hAnsi="Sakkal Majalla" w:cs="Sakkal Majalla"/>
          <w:color w:val="000000" w:themeColor="text1"/>
          <w:sz w:val="28"/>
          <w:szCs w:val="28"/>
          <w:rtl/>
          <w:lang w:bidi="ar-EG"/>
        </w:rPr>
        <w:t xml:space="preserve">، والتي ترى أن نجاح أي مشروع، وخصوصًا المشاريع العامة، لا يمكن قياسه فقط بتحقيق الأهداف التشغيلية، بل يجب أن يأخذ في الاعتبار تلبية توقعات واحتياجات مختلف الأطراف المعنية، بما فيهم المواطنين، الهيئات الرقابية، </w:t>
      </w:r>
      <w:r w:rsidRPr="003C0FEF">
        <w:rPr>
          <w:rFonts w:ascii="Sakkal Majalla" w:eastAsia="Calibri" w:hAnsi="Sakkal Majalla" w:cs="Sakkal Majalla"/>
          <w:color w:val="000000" w:themeColor="text1"/>
          <w:sz w:val="28"/>
          <w:szCs w:val="28"/>
          <w:rtl/>
          <w:lang w:bidi="ar-EG"/>
        </w:rPr>
        <w:lastRenderedPageBreak/>
        <w:t>الجهات الممولة، والمنظمات المجتمعية. وهنا تبرز أهمية الحوكمة المؤسسية كمنظومة تُسهم في تحقيق التوازن بين مصالح هذه الأطراف، عبر آليات الإفصاح، والتشاور، وتحديد المسؤوليات بوضوح</w:t>
      </w:r>
      <w:r w:rsidRPr="003C0FEF">
        <w:rPr>
          <w:rFonts w:ascii="Sakkal Majalla" w:eastAsia="Calibri" w:hAnsi="Sakkal Majalla" w:cs="Sakkal Majalla"/>
          <w:color w:val="000000" w:themeColor="text1"/>
          <w:sz w:val="28"/>
          <w:szCs w:val="28"/>
          <w:lang w:bidi="ar-EG"/>
        </w:rPr>
        <w:t>.</w:t>
      </w:r>
    </w:p>
    <w:p w14:paraId="33521ED5" w14:textId="41D18009" w:rsidR="00865EDA" w:rsidRPr="003C0FEF" w:rsidRDefault="00865EDA"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ومن الناحية الإدارية، فإن الدراسة تنطلق من مفاهيم الإدارة الرشيدة للموارد العامة، والتي تؤكد على أهمية وجود هياكل تنظيمية واضحة، وأدوار محكومة، وآليات رقابة فعالة في سياق تنفيذ المشاريع الحكومية. فالعديد من الإخفاقات التي تواجهها المشاريع في القطاع العام تعود إلى غياب إطار حوكمي فعّال، مما يؤدي إلى ضعف التنسيق، أو تجاوز في التكاليف، أو تأخير في التنفيذ، أو حتى فشل كامل في تحقيق الأهداف المرجوة. ومن هذا المنطلق، ترى الدراسة أن وجود بنية حوكمة فعّالة لا يقتصر على ضمان الامتثال القانوني فقط، بل يُعد أداة استراتيجية لإدارة المشاريع بكفاءة وفاعلية</w:t>
      </w:r>
      <w:r w:rsidRPr="003C0FEF">
        <w:rPr>
          <w:rFonts w:ascii="Sakkal Majalla" w:eastAsia="Calibri" w:hAnsi="Sakkal Majalla" w:cs="Sakkal Majalla"/>
          <w:color w:val="000000" w:themeColor="text1"/>
          <w:sz w:val="28"/>
          <w:szCs w:val="28"/>
          <w:lang w:bidi="ar-EG"/>
        </w:rPr>
        <w:t>.</w:t>
      </w:r>
    </w:p>
    <w:p w14:paraId="6DD74DC5" w14:textId="17C3A05D" w:rsidR="00865EDA" w:rsidRPr="003C0FEF" w:rsidRDefault="00865EDA"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كما تتأسس هذه الدراسة على مجموعة من المبادئ المستمدة من أدبيات حوكمة القطاع العام، والتي تركز على تعزيز قيم العدالة والمساءلة والخدمة العامة، من خلال آليات مؤسسية تضمن أن المشاريع الحكومية تُنفذ بطريقة تحقق الأثر الإيجابي على المجتمع بأقل تكلفة ممكنة وبأعلى درجات الشفافية والنزاهة. ويُعد هذا التوجه جوهريًا في سياق رؤية السعودية 2030، التي تضع في صلب أولوياتها تطوير الأداء الحكومي، وتحسين كفاءة الإنفاق، ورفع مستوى جودة الحياة من خلال مشاريع حكومية عملاقة واستراتيجية</w:t>
      </w:r>
      <w:r w:rsidRPr="003C0FEF">
        <w:rPr>
          <w:rFonts w:ascii="Sakkal Majalla" w:eastAsia="Calibri" w:hAnsi="Sakkal Majalla" w:cs="Sakkal Majalla"/>
          <w:color w:val="000000" w:themeColor="text1"/>
          <w:sz w:val="28"/>
          <w:szCs w:val="28"/>
          <w:lang w:bidi="ar-EG"/>
        </w:rPr>
        <w:t>.</w:t>
      </w:r>
    </w:p>
    <w:p w14:paraId="155138A7" w14:textId="6E1C9EDD" w:rsidR="00BC5922" w:rsidRPr="003C0FEF" w:rsidRDefault="00865EDA"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C0FEF">
        <w:rPr>
          <w:rFonts w:ascii="Sakkal Majalla" w:eastAsia="Calibri" w:hAnsi="Sakkal Majalla" w:cs="Sakkal Majalla"/>
          <w:color w:val="000000" w:themeColor="text1"/>
          <w:sz w:val="28"/>
          <w:szCs w:val="28"/>
          <w:rtl/>
          <w:lang w:bidi="ar-EG"/>
        </w:rPr>
        <w:t>وبالتالي، فإن المنطلقات النظرية لهذه الدراسة تؤسس لفهم العلاقة التفاعلية بين الحوكمة المؤسسية – بمكوناتها ومبادئها – وبين متغيرات نجاح المشاريع الحكومية، من حيث تحقيق الأهداف الزمنية، والالتزام بالميزانية، والجودة في التنفيذ، والاستدامة، والمقبولية المجتمعية، وذلك من خلال بناء إطار نظري يُمكّن من اختبار هذه العلاقة ميدانيًا في البيئة الإدارية والتنظيمية للمملكة العربية السعودية.</w:t>
      </w:r>
    </w:p>
    <w:p w14:paraId="16AD906D" w14:textId="739A5AE8" w:rsidR="00301B3A" w:rsidRPr="003C0FEF" w:rsidRDefault="00301B3A"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5" w:name="_Toc211763873"/>
      <w:r w:rsidRPr="003C0FEF">
        <w:rPr>
          <w:rFonts w:ascii="Sakkal Majalla" w:eastAsia="Calibri" w:hAnsi="Sakkal Majalla" w:cs="Sakkal Majalla"/>
          <w:b/>
          <w:bCs/>
          <w:color w:val="000000" w:themeColor="text1"/>
          <w:sz w:val="36"/>
          <w:szCs w:val="36"/>
          <w:rtl/>
        </w:rPr>
        <w:t>11.1 المنهجية وطرق البحث:</w:t>
      </w:r>
      <w:bookmarkEnd w:id="25"/>
    </w:p>
    <w:p w14:paraId="75A43376" w14:textId="77777777" w:rsidR="00086EC7" w:rsidRPr="003C0FEF" w:rsidRDefault="00086EC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3C0FEF">
        <w:rPr>
          <w:rFonts w:ascii="Sakkal Majalla" w:eastAsia="Calibri" w:hAnsi="Sakkal Majalla" w:cs="Sakkal Majalla"/>
          <w:color w:val="000000" w:themeColor="text1"/>
          <w:sz w:val="28"/>
          <w:szCs w:val="28"/>
          <w:rtl/>
        </w:rPr>
        <w:t xml:space="preserve">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w:t>
      </w:r>
      <w:r w:rsidRPr="003C0FEF">
        <w:rPr>
          <w:rFonts w:ascii="Sakkal Majalla" w:eastAsia="Calibri" w:hAnsi="Sakkal Majalla" w:cs="Sakkal Majalla"/>
          <w:color w:val="000000" w:themeColor="text1"/>
          <w:sz w:val="28"/>
          <w:szCs w:val="28"/>
          <w:rtl/>
        </w:rPr>
        <w:lastRenderedPageBreak/>
        <w:t>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3C0FEF" w:rsidRDefault="00086EC7" w:rsidP="00DC341F">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3C0FEF">
        <w:rPr>
          <w:rFonts w:ascii="Sakkal Majalla" w:eastAsia="Calibri"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1B6C4352" w14:textId="70DDA087" w:rsidR="00301B3A" w:rsidRPr="003C0FEF" w:rsidRDefault="00301B3A"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26" w:name="_Toc211763874"/>
      <w:r w:rsidRPr="003C0FEF">
        <w:rPr>
          <w:rFonts w:ascii="Sakkal Majalla" w:eastAsia="Calibri" w:hAnsi="Sakkal Majalla" w:cs="Sakkal Majalla"/>
          <w:b/>
          <w:bCs/>
          <w:color w:val="000000" w:themeColor="text1"/>
          <w:sz w:val="36"/>
          <w:szCs w:val="36"/>
          <w:rtl/>
        </w:rPr>
        <w:t>12.1 مصادر جمع البيانات</w:t>
      </w:r>
      <w:bookmarkEnd w:id="26"/>
    </w:p>
    <w:p w14:paraId="24EAFAC4" w14:textId="77777777" w:rsidR="00086EC7" w:rsidRPr="003C0FEF" w:rsidRDefault="00086EC7" w:rsidP="0046724D">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3C0FEF">
        <w:rPr>
          <w:rFonts w:ascii="Sakkal Majalla" w:eastAsia="Calibri" w:hAnsi="Sakkal Majalla" w:cs="Sakkal Majalla"/>
          <w:b/>
          <w:bCs/>
          <w:color w:val="000000" w:themeColor="text1"/>
          <w:sz w:val="28"/>
          <w:szCs w:val="28"/>
          <w:rtl/>
        </w:rPr>
        <w:t>المصادر الثانوية</w:t>
      </w:r>
      <w:r w:rsidRPr="003C0FEF">
        <w:rPr>
          <w:rFonts w:ascii="Sakkal Majalla" w:eastAsia="Calibri" w:hAnsi="Sakkal Majalla" w:cs="Sakkal Majalla"/>
          <w:color w:val="000000" w:themeColor="text1"/>
          <w:sz w:val="28"/>
          <w:szCs w:val="28"/>
          <w:rtl/>
        </w:rPr>
        <w:t xml:space="preserve">: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3C0FEF" w:rsidRDefault="00086EC7" w:rsidP="0046724D">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3C0FEF">
        <w:rPr>
          <w:rFonts w:ascii="Sakkal Majalla" w:eastAsia="Calibri" w:hAnsi="Sakkal Majalla" w:cs="Sakkal Majalla"/>
          <w:b/>
          <w:bCs/>
          <w:color w:val="000000" w:themeColor="text1"/>
          <w:sz w:val="28"/>
          <w:szCs w:val="28"/>
          <w:rtl/>
        </w:rPr>
        <w:t>المصادر الأولية</w:t>
      </w:r>
      <w:r w:rsidRPr="003C0FEF">
        <w:rPr>
          <w:rFonts w:ascii="Sakkal Majalla" w:eastAsia="Calibri" w:hAnsi="Sakkal Majalla" w:cs="Sakkal Majalla"/>
          <w:color w:val="000000" w:themeColor="text1"/>
          <w:sz w:val="28"/>
          <w:szCs w:val="28"/>
          <w:rtl/>
        </w:rPr>
        <w:t xml:space="preserve">: اعتمدت الدراسة على الاستبانة كأداة رئيسية في جمع البيانات من مصادرها والتي تم تصميمها خصيصاً لهذا الغرض على </w:t>
      </w:r>
      <w:r w:rsidRPr="003C0FEF">
        <w:rPr>
          <w:rFonts w:ascii="Sakkal Majalla" w:eastAsia="Calibri" w:hAnsi="Sakkal Majalla" w:cs="Sakkal Majalla"/>
          <w:color w:val="000000" w:themeColor="text1"/>
          <w:sz w:val="28"/>
          <w:szCs w:val="28"/>
        </w:rPr>
        <w:t>Google Forms</w:t>
      </w:r>
      <w:r w:rsidRPr="003C0FEF">
        <w:rPr>
          <w:rFonts w:ascii="Sakkal Majalla" w:eastAsia="Calibri" w:hAnsi="Sakkal Majalla" w:cs="Sakkal Majalla"/>
          <w:color w:val="000000" w:themeColor="text1"/>
          <w:sz w:val="28"/>
          <w:szCs w:val="28"/>
          <w:rtl/>
        </w:rPr>
        <w:t xml:space="preserve"> وإرسال رابطها إلى مجتمع البحث.</w:t>
      </w:r>
    </w:p>
    <w:p w14:paraId="37EA65D5" w14:textId="774264C1" w:rsidR="00301B3A" w:rsidRPr="003C0FEF" w:rsidRDefault="00301B3A"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7" w:name="_Toc211763875"/>
      <w:r w:rsidRPr="003C0FEF">
        <w:rPr>
          <w:rFonts w:ascii="Sakkal Majalla" w:eastAsia="Calibri" w:hAnsi="Sakkal Majalla" w:cs="Sakkal Majalla"/>
          <w:b/>
          <w:bCs/>
          <w:color w:val="000000" w:themeColor="text1"/>
          <w:sz w:val="36"/>
          <w:szCs w:val="36"/>
          <w:rtl/>
        </w:rPr>
        <w:t>13.1 أدوات الدراسة:</w:t>
      </w:r>
      <w:bookmarkEnd w:id="27"/>
    </w:p>
    <w:p w14:paraId="2F8C394A" w14:textId="77777777" w:rsidR="00086EC7" w:rsidRPr="003C0FEF" w:rsidRDefault="00086EC7" w:rsidP="00301B3A">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3C0FEF">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3C0FEF" w:rsidRDefault="00086EC7" w:rsidP="00DC341F">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3C0FEF">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3C0FEF" w:rsidRDefault="00086EC7" w:rsidP="0046724D">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3C0FEF">
        <w:rPr>
          <w:rFonts w:ascii="Sakkal Majalla" w:eastAsia="Calibri" w:hAnsi="Sakkal Majalla" w:cs="Sakkal Majalla"/>
          <w:b/>
          <w:bCs/>
          <w:color w:val="000000" w:themeColor="text1"/>
          <w:sz w:val="28"/>
          <w:szCs w:val="28"/>
          <w:rtl/>
        </w:rPr>
        <w:lastRenderedPageBreak/>
        <w:t>القسم الأول</w:t>
      </w:r>
      <w:r w:rsidRPr="003C0FEF">
        <w:rPr>
          <w:rFonts w:ascii="Sakkal Majalla" w:eastAsia="Calibri" w:hAnsi="Sakkal Majalla" w:cs="Sakkal Majalla"/>
          <w:color w:val="000000" w:themeColor="text1"/>
          <w:sz w:val="28"/>
          <w:szCs w:val="28"/>
          <w:rtl/>
        </w:rPr>
        <w:t>: وهو الجزء الخاص بالمتغيرات الديمغرافية لأفراد عينة الدراسة ، والمتمثلة بـ: النوع ، والعمر، والمؤهل العلمي، والمستوى الوظيفى.</w:t>
      </w:r>
    </w:p>
    <w:p w14:paraId="5B8E53FA" w14:textId="77777777" w:rsidR="00086EC7" w:rsidRPr="003C0FEF" w:rsidRDefault="00086EC7" w:rsidP="0046724D">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3C0FEF">
        <w:rPr>
          <w:rFonts w:ascii="Sakkal Majalla" w:eastAsia="Calibri" w:hAnsi="Sakkal Majalla" w:cs="Sakkal Majalla"/>
          <w:b/>
          <w:bCs/>
          <w:color w:val="000000" w:themeColor="text1"/>
          <w:sz w:val="28"/>
          <w:szCs w:val="28"/>
          <w:rtl/>
        </w:rPr>
        <w:t>القسم الثاني</w:t>
      </w:r>
      <w:r w:rsidRPr="003C0FEF">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16BC3CD3" w14:textId="344E12A9" w:rsidR="00301B3A" w:rsidRPr="003C0FEF" w:rsidRDefault="00301B3A"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28" w:name="_Toc211763876"/>
      <w:r w:rsidRPr="003C0FEF">
        <w:rPr>
          <w:rFonts w:ascii="Sakkal Majalla" w:eastAsia="Calibri" w:hAnsi="Sakkal Majalla" w:cs="Sakkal Majalla"/>
          <w:b/>
          <w:bCs/>
          <w:color w:val="000000" w:themeColor="text1"/>
          <w:sz w:val="36"/>
          <w:szCs w:val="36"/>
          <w:rtl/>
        </w:rPr>
        <w:t>14.1 الأساليب الإحصائية المستخدمة</w:t>
      </w:r>
      <w:bookmarkEnd w:id="28"/>
    </w:p>
    <w:p w14:paraId="57815DFF" w14:textId="77777777" w:rsidR="00086EC7" w:rsidRPr="003C0FEF" w:rsidRDefault="00086EC7" w:rsidP="00301B3A">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rPr>
      </w:pPr>
      <w:r w:rsidRPr="003C0FEF">
        <w:rPr>
          <w:rFonts w:ascii="Sakkal Majalla" w:eastAsia="Calibri" w:hAnsi="Sakkal Majalla" w:cs="Sakkal Majalla"/>
          <w:b/>
          <w:bCs/>
          <w:color w:val="000000" w:themeColor="text1"/>
          <w:sz w:val="28"/>
          <w:szCs w:val="28"/>
          <w:rtl/>
        </w:rPr>
        <w:t>تم استخدام الأساليب الإحصائية التالية لتحقيق أهداف الدراسة:</w:t>
      </w:r>
    </w:p>
    <w:p w14:paraId="18FFE3F8" w14:textId="77777777" w:rsidR="00086EC7" w:rsidRPr="003C0FEF" w:rsidRDefault="00086EC7" w:rsidP="0046724D">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29" w:name="_Hlk162514366"/>
      <w:r w:rsidRPr="003C0FEF">
        <w:rPr>
          <w:rFonts w:ascii="Sakkal Majalla" w:eastAsia="Calibri" w:hAnsi="Sakkal Majalla" w:cs="Sakkal Majalla"/>
          <w:color w:val="000000" w:themeColor="text1"/>
          <w:sz w:val="28"/>
          <w:szCs w:val="28"/>
          <w:rtl/>
        </w:rPr>
        <w:t xml:space="preserve">معامل " ألفا كرونباخ" لقياس ثبات أداة الدراسة ومعامل الارتباط بيرسون  لقياس صدق أداة الدراسة والعلاقة بين المتغيرات </w:t>
      </w:r>
    </w:p>
    <w:bookmarkEnd w:id="29"/>
    <w:p w14:paraId="2BD95CE3" w14:textId="77777777" w:rsidR="00086EC7" w:rsidRPr="003C0FEF" w:rsidRDefault="00086EC7" w:rsidP="0046724D">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3C0FEF">
        <w:rPr>
          <w:rFonts w:ascii="Sakkal Majalla" w:eastAsia="Calibri"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3C0FEF" w:rsidRDefault="00086EC7" w:rsidP="0046724D">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7A9AA20D" w14:textId="78917DD5" w:rsidR="00301B3A" w:rsidRPr="003C0FEF" w:rsidRDefault="00301B3A"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rPr>
      </w:pPr>
      <w:bookmarkStart w:id="30" w:name="_Toc211763877"/>
      <w:r w:rsidRPr="003C0FEF">
        <w:rPr>
          <w:rFonts w:ascii="Sakkal Majalla" w:eastAsia="Calibri" w:hAnsi="Sakkal Majalla" w:cs="Sakkal Majalla"/>
          <w:b/>
          <w:bCs/>
          <w:color w:val="000000" w:themeColor="text1"/>
          <w:sz w:val="36"/>
          <w:szCs w:val="36"/>
          <w:rtl/>
        </w:rPr>
        <w:t>15.1 أداة الدراسة</w:t>
      </w:r>
      <w:bookmarkEnd w:id="30"/>
    </w:p>
    <w:p w14:paraId="75EAB8F5" w14:textId="77777777" w:rsidR="00086EC7" w:rsidRPr="003C0FEF" w:rsidRDefault="00086EC7" w:rsidP="00301B3A">
      <w:pPr>
        <w:tabs>
          <w:tab w:val="left" w:pos="707"/>
        </w:tabs>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3C0FEF">
        <w:rPr>
          <w:rFonts w:ascii="Sakkal Majalla" w:eastAsia="Calibri" w:hAnsi="Sakkal Majalla" w:cs="Sakkal Majalla"/>
          <w:color w:val="000000" w:themeColor="text1"/>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48C679ED" w14:textId="0F0655AB" w:rsidR="00086EC7" w:rsidRPr="003C0FEF" w:rsidRDefault="00086EC7" w:rsidP="0046724D">
      <w:pPr>
        <w:pStyle w:val="ListParagraph"/>
        <w:numPr>
          <w:ilvl w:val="0"/>
          <w:numId w:val="26"/>
        </w:numPr>
        <w:bidi/>
        <w:spacing w:before="100" w:beforeAutospacing="1" w:after="100" w:afterAutospacing="1" w:line="360" w:lineRule="auto"/>
        <w:jc w:val="both"/>
        <w:rPr>
          <w:rFonts w:ascii="Sakkal Majalla" w:eastAsia="Calibri" w:hAnsi="Sakkal Majalla" w:cs="Sakkal Majalla"/>
          <w:color w:val="000000" w:themeColor="text1"/>
          <w:sz w:val="28"/>
          <w:szCs w:val="28"/>
          <w:rtl/>
        </w:rPr>
      </w:pPr>
      <w:r w:rsidRPr="003C0FEF">
        <w:rPr>
          <w:rFonts w:ascii="Sakkal Majalla" w:eastAsia="Calibri" w:hAnsi="Sakkal Majalla" w:cs="Sakkal Majalla"/>
          <w:b/>
          <w:bCs/>
          <w:color w:val="000000" w:themeColor="text1"/>
          <w:sz w:val="28"/>
          <w:szCs w:val="28"/>
          <w:rtl/>
        </w:rPr>
        <w:t>القسم الأول</w:t>
      </w:r>
      <w:r w:rsidRPr="003C0FEF">
        <w:rPr>
          <w:rFonts w:ascii="Sakkal Majalla" w:eastAsia="Calibri" w:hAnsi="Sakkal Majalla" w:cs="Sakkal Majalla"/>
          <w:color w:val="000000" w:themeColor="text1"/>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01405ABC" w14:textId="264EB7B7" w:rsidR="00086EC7" w:rsidRPr="003C0FEF" w:rsidRDefault="00086EC7" w:rsidP="0046724D">
      <w:pPr>
        <w:pStyle w:val="ListParagraph"/>
        <w:numPr>
          <w:ilvl w:val="0"/>
          <w:numId w:val="2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3C0FEF">
        <w:rPr>
          <w:rFonts w:ascii="Sakkal Majalla" w:eastAsia="Calibri" w:hAnsi="Sakkal Majalla" w:cs="Sakkal Majalla"/>
          <w:b/>
          <w:bCs/>
          <w:color w:val="000000" w:themeColor="text1"/>
          <w:sz w:val="28"/>
          <w:szCs w:val="28"/>
          <w:rtl/>
        </w:rPr>
        <w:t>القسم الثاني</w:t>
      </w:r>
      <w:r w:rsidRPr="003C0FEF">
        <w:rPr>
          <w:rFonts w:ascii="Sakkal Majalla" w:eastAsia="Calibri" w:hAnsi="Sakkal Majalla" w:cs="Sakkal Majalla"/>
          <w:color w:val="000000" w:themeColor="text1"/>
          <w:sz w:val="28"/>
          <w:szCs w:val="28"/>
          <w:rtl/>
        </w:rPr>
        <w:t>: يحتوي على الفقرات التي تقيس المتغيرات المستقلة والتابعة في الدراسة.</w:t>
      </w:r>
    </w:p>
    <w:p w14:paraId="1CE58569" w14:textId="1ED44B63" w:rsidR="00086EC7" w:rsidRPr="003C0FEF" w:rsidRDefault="00086EC7" w:rsidP="00301B3A">
      <w:pPr>
        <w:bidi/>
        <w:spacing w:before="100" w:beforeAutospacing="1" w:after="100" w:afterAutospacing="1" w:line="360" w:lineRule="auto"/>
        <w:ind w:firstLine="707"/>
        <w:jc w:val="both"/>
        <w:rPr>
          <w:rFonts w:ascii="Sakkal Majalla" w:eastAsia="Times New Roman" w:hAnsi="Sakkal Majalla" w:cs="Sakkal Majalla"/>
          <w:b/>
          <w:bCs/>
          <w:color w:val="000000" w:themeColor="text1"/>
          <w:kern w:val="0"/>
          <w:sz w:val="28"/>
          <w:szCs w:val="28"/>
          <w14:ligatures w14:val="none"/>
        </w:rPr>
      </w:pPr>
      <w:r w:rsidRPr="003C0FEF">
        <w:rPr>
          <w:rFonts w:ascii="Sakkal Majalla" w:eastAsia="Times New Roman" w:hAnsi="Sakkal Majalla" w:cs="Sakkal Majalla"/>
          <w:b/>
          <w:bCs/>
          <w:color w:val="000000" w:themeColor="text1"/>
          <w:kern w:val="0"/>
          <w:sz w:val="28"/>
          <w:szCs w:val="28"/>
          <w:rtl/>
          <w14:ligatures w14:val="none"/>
        </w:rPr>
        <w:t xml:space="preserve">أولًا: المتغير المستقل – </w:t>
      </w:r>
      <w:r w:rsidR="00865EDA" w:rsidRPr="003C0FEF">
        <w:rPr>
          <w:rFonts w:ascii="Sakkal Majalla" w:eastAsia="Times New Roman" w:hAnsi="Sakkal Majalla" w:cs="Sakkal Majalla"/>
          <w:b/>
          <w:bCs/>
          <w:color w:val="000000" w:themeColor="text1"/>
          <w:kern w:val="0"/>
          <w:sz w:val="28"/>
          <w:szCs w:val="28"/>
          <w:rtl/>
          <w14:ligatures w14:val="none"/>
        </w:rPr>
        <w:t>الحوكمة المؤسسية</w:t>
      </w:r>
      <w:r w:rsidRPr="003C0FEF">
        <w:rPr>
          <w:rFonts w:ascii="Sakkal Majalla" w:eastAsia="Times New Roman" w:hAnsi="Sakkal Majalla" w:cs="Sakkal Majalla"/>
          <w:b/>
          <w:bCs/>
          <w:color w:val="000000" w:themeColor="text1"/>
          <w:kern w:val="0"/>
          <w:sz w:val="28"/>
          <w:szCs w:val="28"/>
          <w:rtl/>
          <w14:ligatures w14:val="none"/>
        </w:rPr>
        <w:t xml:space="preserve">، ويُقاس من خلال 15 فقرة </w:t>
      </w:r>
      <w:r w:rsidR="00B76880" w:rsidRPr="003C0FEF">
        <w:rPr>
          <w:rFonts w:ascii="Sakkal Majalla" w:eastAsia="Times New Roman" w:hAnsi="Sakkal Majalla" w:cs="Sakkal Majalla"/>
          <w:b/>
          <w:bCs/>
          <w:color w:val="000000" w:themeColor="text1"/>
          <w:kern w:val="0"/>
          <w:sz w:val="28"/>
          <w:szCs w:val="28"/>
          <w:rtl/>
          <w14:ligatures w14:val="none"/>
        </w:rPr>
        <w:t>مقسمة أربعة</w:t>
      </w:r>
      <w:r w:rsidRPr="003C0FEF">
        <w:rPr>
          <w:rFonts w:ascii="Sakkal Majalla" w:eastAsia="Times New Roman" w:hAnsi="Sakkal Majalla" w:cs="Sakkal Majalla"/>
          <w:b/>
          <w:bCs/>
          <w:color w:val="000000" w:themeColor="text1"/>
          <w:kern w:val="0"/>
          <w:sz w:val="28"/>
          <w:szCs w:val="28"/>
          <w:rtl/>
          <w14:ligatures w14:val="none"/>
        </w:rPr>
        <w:t xml:space="preserve"> أبعاد رئيسية</w:t>
      </w:r>
      <w:r w:rsidRPr="003C0FEF">
        <w:rPr>
          <w:rFonts w:ascii="Sakkal Majalla" w:eastAsia="Times New Roman" w:hAnsi="Sakkal Majalla" w:cs="Sakkal Majalla"/>
          <w:b/>
          <w:bCs/>
          <w:color w:val="000000" w:themeColor="text1"/>
          <w:kern w:val="0"/>
          <w:sz w:val="28"/>
          <w:szCs w:val="28"/>
          <w14:ligatures w14:val="none"/>
        </w:rPr>
        <w:t>:</w:t>
      </w:r>
    </w:p>
    <w:p w14:paraId="0CCE779B" w14:textId="77777777" w:rsidR="00865EDA" w:rsidRPr="003C0FEF" w:rsidRDefault="00865EDA" w:rsidP="0046724D">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3C0FEF">
        <w:rPr>
          <w:rFonts w:ascii="Sakkal Majalla" w:eastAsia="Times New Roman" w:hAnsi="Sakkal Majalla" w:cs="Sakkal Majalla"/>
          <w:color w:val="000000" w:themeColor="text1"/>
          <w:kern w:val="0"/>
          <w:sz w:val="28"/>
          <w:szCs w:val="28"/>
          <w:rtl/>
          <w14:ligatures w14:val="none"/>
        </w:rPr>
        <w:lastRenderedPageBreak/>
        <w:t>الشفافية</w:t>
      </w:r>
    </w:p>
    <w:p w14:paraId="6B0CCAA4" w14:textId="77777777" w:rsidR="00865EDA" w:rsidRPr="003C0FEF" w:rsidRDefault="00865EDA" w:rsidP="0046724D">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3C0FEF">
        <w:rPr>
          <w:rFonts w:ascii="Sakkal Majalla" w:eastAsia="Times New Roman" w:hAnsi="Sakkal Majalla" w:cs="Sakkal Majalla"/>
          <w:color w:val="000000" w:themeColor="text1"/>
          <w:kern w:val="0"/>
          <w:sz w:val="28"/>
          <w:szCs w:val="28"/>
          <w:rtl/>
          <w14:ligatures w14:val="none"/>
        </w:rPr>
        <w:t>المشاركة</w:t>
      </w:r>
    </w:p>
    <w:p w14:paraId="2DB5F9D1" w14:textId="77777777" w:rsidR="00865EDA" w:rsidRPr="003C0FEF" w:rsidRDefault="00865EDA" w:rsidP="0046724D">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3C0FEF">
        <w:rPr>
          <w:rFonts w:ascii="Sakkal Majalla" w:eastAsia="Times New Roman" w:hAnsi="Sakkal Majalla" w:cs="Sakkal Majalla"/>
          <w:color w:val="000000" w:themeColor="text1"/>
          <w:kern w:val="0"/>
          <w:sz w:val="28"/>
          <w:szCs w:val="28"/>
          <w:rtl/>
          <w14:ligatures w14:val="none"/>
        </w:rPr>
        <w:t>المساءلة</w:t>
      </w:r>
    </w:p>
    <w:p w14:paraId="0D317339" w14:textId="774503F6" w:rsidR="00865EDA" w:rsidRPr="003C0FEF" w:rsidRDefault="00865EDA" w:rsidP="0046724D">
      <w:pPr>
        <w:pStyle w:val="ListParagraph"/>
        <w:numPr>
          <w:ilvl w:val="0"/>
          <w:numId w:val="10"/>
        </w:numPr>
        <w:bidi/>
        <w:spacing w:before="100" w:beforeAutospacing="1" w:after="100" w:afterAutospacing="1" w:line="360" w:lineRule="auto"/>
        <w:ind w:left="424"/>
        <w:contextualSpacing w:val="0"/>
        <w:jc w:val="both"/>
        <w:rPr>
          <w:rFonts w:ascii="Sakkal Majalla" w:eastAsia="Times New Roman" w:hAnsi="Sakkal Majalla" w:cs="Sakkal Majalla"/>
          <w:color w:val="000000" w:themeColor="text1"/>
          <w:kern w:val="0"/>
          <w:sz w:val="28"/>
          <w:szCs w:val="28"/>
          <w14:ligatures w14:val="none"/>
        </w:rPr>
      </w:pPr>
      <w:r w:rsidRPr="003C0FEF">
        <w:rPr>
          <w:rFonts w:ascii="Sakkal Majalla" w:eastAsia="Times New Roman" w:hAnsi="Sakkal Majalla" w:cs="Sakkal Majalla"/>
          <w:color w:val="000000" w:themeColor="text1"/>
          <w:kern w:val="0"/>
          <w:sz w:val="28"/>
          <w:szCs w:val="28"/>
          <w:rtl/>
          <w14:ligatures w14:val="none"/>
        </w:rPr>
        <w:t xml:space="preserve">تطبيق القانون </w:t>
      </w:r>
    </w:p>
    <w:p w14:paraId="1FDE48E0" w14:textId="711014A8" w:rsidR="00086EC7" w:rsidRPr="003C0FEF" w:rsidRDefault="00086EC7" w:rsidP="00DC341F">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3C0FEF">
        <w:rPr>
          <w:rFonts w:ascii="Sakkal Majalla" w:eastAsia="Calibri" w:hAnsi="Sakkal Majalla" w:cs="Sakkal Majalla"/>
          <w:b/>
          <w:bCs/>
          <w:color w:val="000000" w:themeColor="text1"/>
          <w:sz w:val="28"/>
          <w:szCs w:val="28"/>
          <w:rtl/>
        </w:rPr>
        <w:t xml:space="preserve">ثانيًا: المتغير التابع – </w:t>
      </w:r>
      <w:r w:rsidR="00865EDA" w:rsidRPr="003C0FEF">
        <w:rPr>
          <w:rFonts w:ascii="Sakkal Majalla" w:eastAsia="Calibri" w:hAnsi="Sakkal Majalla" w:cs="Sakkal Majalla"/>
          <w:b/>
          <w:bCs/>
          <w:color w:val="000000" w:themeColor="text1"/>
          <w:sz w:val="28"/>
          <w:szCs w:val="28"/>
          <w:rtl/>
        </w:rPr>
        <w:t>المشاريع الحكومية</w:t>
      </w:r>
      <w:r w:rsidRPr="003C0FEF">
        <w:rPr>
          <w:rFonts w:ascii="Sakkal Majalla" w:eastAsia="Calibri" w:hAnsi="Sakkal Majalla" w:cs="Sakkal Majalla"/>
          <w:b/>
          <w:bCs/>
          <w:color w:val="000000" w:themeColor="text1"/>
          <w:sz w:val="28"/>
          <w:szCs w:val="28"/>
          <w:rtl/>
        </w:rPr>
        <w:t>، ويُقاس من خلال (10) فقرة موزعة.</w:t>
      </w:r>
    </w:p>
    <w:p w14:paraId="60D3122B" w14:textId="7E7752C1" w:rsidR="00301B3A" w:rsidRPr="003C0FEF" w:rsidRDefault="00301B3A" w:rsidP="00301B3A">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Pr>
      </w:pPr>
      <w:bookmarkStart w:id="31" w:name="_Toc211763878"/>
      <w:r w:rsidRPr="003C0FEF">
        <w:rPr>
          <w:rFonts w:ascii="Sakkal Majalla" w:eastAsia="Calibri" w:hAnsi="Sakkal Majalla" w:cs="Sakkal Majalla"/>
          <w:b/>
          <w:bCs/>
          <w:color w:val="000000" w:themeColor="text1"/>
          <w:sz w:val="36"/>
          <w:szCs w:val="36"/>
          <w:rtl/>
        </w:rPr>
        <w:t>16.1 حدود الدراسة:</w:t>
      </w:r>
      <w:bookmarkEnd w:id="31"/>
    </w:p>
    <w:p w14:paraId="5266B046" w14:textId="3876FEC0" w:rsidR="002F57B8" w:rsidRPr="003C0FEF" w:rsidRDefault="00086EC7" w:rsidP="0046724D">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3C0FEF">
        <w:rPr>
          <w:rFonts w:ascii="Sakkal Majalla" w:eastAsia="Calibri" w:hAnsi="Sakkal Majalla" w:cs="Sakkal Majalla"/>
          <w:b/>
          <w:bCs/>
          <w:color w:val="000000" w:themeColor="text1"/>
          <w:sz w:val="28"/>
          <w:szCs w:val="28"/>
          <w:rtl/>
        </w:rPr>
        <w:t>حدود موضوعية</w:t>
      </w:r>
      <w:r w:rsidRPr="003C0FEF">
        <w:rPr>
          <w:rFonts w:ascii="Sakkal Majalla" w:eastAsia="Calibri" w:hAnsi="Sakkal Majalla" w:cs="Sakkal Majalla"/>
          <w:color w:val="000000" w:themeColor="text1"/>
          <w:sz w:val="28"/>
          <w:szCs w:val="28"/>
          <w:rtl/>
        </w:rPr>
        <w:t xml:space="preserve">: تقتصر الدراسة على تحليل </w:t>
      </w:r>
      <w:bookmarkStart w:id="32" w:name="_Hlk202646048"/>
      <w:r w:rsidR="00865EDA" w:rsidRPr="003C0FEF">
        <w:rPr>
          <w:rFonts w:ascii="Sakkal Majalla" w:eastAsia="Calibri" w:hAnsi="Sakkal Majalla" w:cs="Sakkal Majalla"/>
          <w:color w:val="000000" w:themeColor="text1"/>
          <w:sz w:val="28"/>
          <w:szCs w:val="28"/>
          <w:rtl/>
        </w:rPr>
        <w:t>دور الحوكمة المؤسسية بأبعاده المختلفة (الشفافية، المشاركة، المساءلة، تطبيق القانون) في تعزيز نجاح المشاريع الحكومية: دراسة ميدانية على الجهات التنفيذية في المملكة العربية السعودية</w:t>
      </w:r>
    </w:p>
    <w:bookmarkEnd w:id="32"/>
    <w:p w14:paraId="39409CDC" w14:textId="77777777" w:rsidR="002F57B8" w:rsidRPr="003C0FEF" w:rsidRDefault="00086EC7" w:rsidP="0046724D">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3C0FEF">
        <w:rPr>
          <w:rFonts w:ascii="Sakkal Majalla" w:eastAsia="Calibri" w:hAnsi="Sakkal Majalla" w:cs="Sakkal Majalla"/>
          <w:b/>
          <w:bCs/>
          <w:color w:val="000000" w:themeColor="text1"/>
          <w:sz w:val="28"/>
          <w:szCs w:val="28"/>
          <w:rtl/>
        </w:rPr>
        <w:t>حدود زمانية</w:t>
      </w:r>
      <w:r w:rsidRPr="003C0FEF">
        <w:rPr>
          <w:rFonts w:ascii="Sakkal Majalla" w:eastAsia="Calibri" w:hAnsi="Sakkal Majalla" w:cs="Sakkal Majalla"/>
          <w:color w:val="000000" w:themeColor="text1"/>
          <w:sz w:val="28"/>
          <w:szCs w:val="28"/>
          <w:rtl/>
        </w:rPr>
        <w:t xml:space="preserve"> : تم إعداد الدراسة في عام 2025.</w:t>
      </w:r>
    </w:p>
    <w:p w14:paraId="6082CFAD" w14:textId="39C8EB49" w:rsidR="001B4725" w:rsidRPr="003C0FEF" w:rsidRDefault="00086EC7" w:rsidP="0046724D">
      <w:pPr>
        <w:pStyle w:val="ListParagraph"/>
        <w:numPr>
          <w:ilvl w:val="0"/>
          <w:numId w:val="6"/>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b/>
          <w:bCs/>
          <w:color w:val="000000" w:themeColor="text1"/>
          <w:sz w:val="28"/>
          <w:szCs w:val="28"/>
          <w:rtl/>
        </w:rPr>
        <w:t>حدود بشرية</w:t>
      </w:r>
      <w:r w:rsidRPr="003C0FEF">
        <w:rPr>
          <w:rFonts w:ascii="Sakkal Majalla" w:eastAsia="Calibri" w:hAnsi="Sakkal Majalla" w:cs="Sakkal Majalla"/>
          <w:color w:val="000000" w:themeColor="text1"/>
          <w:sz w:val="28"/>
          <w:szCs w:val="28"/>
          <w:rtl/>
        </w:rPr>
        <w:t xml:space="preserve">: تقتصر الحدود البشرية لهذه الدراسة </w:t>
      </w:r>
      <w:r w:rsidR="002F57B8" w:rsidRPr="003C0FEF">
        <w:rPr>
          <w:rFonts w:ascii="Sakkal Majalla" w:eastAsia="Calibri" w:hAnsi="Sakkal Majalla" w:cs="Sakkal Majalla"/>
          <w:color w:val="000000" w:themeColor="text1"/>
          <w:sz w:val="28"/>
          <w:szCs w:val="28"/>
          <w:rtl/>
        </w:rPr>
        <w:t>على</w:t>
      </w:r>
      <w:r w:rsidR="004D5EF8" w:rsidRPr="003C0FEF">
        <w:rPr>
          <w:rFonts w:ascii="Sakkal Majalla" w:eastAsia="Calibri" w:hAnsi="Sakkal Majalla" w:cs="Sakkal Majalla"/>
          <w:color w:val="000000" w:themeColor="text1"/>
          <w:sz w:val="28"/>
          <w:szCs w:val="28"/>
          <w:rtl/>
        </w:rPr>
        <w:t xml:space="preserve"> العاملين في</w:t>
      </w:r>
      <w:r w:rsidR="002F57B8" w:rsidRPr="003C0FEF">
        <w:rPr>
          <w:rFonts w:ascii="Sakkal Majalla" w:eastAsia="Calibri" w:hAnsi="Sakkal Majalla" w:cs="Sakkal Majalla"/>
          <w:color w:val="000000" w:themeColor="text1"/>
          <w:sz w:val="28"/>
          <w:szCs w:val="28"/>
          <w:rtl/>
        </w:rPr>
        <w:t xml:space="preserve"> </w:t>
      </w:r>
      <w:r w:rsidR="00865EDA" w:rsidRPr="003C0FEF">
        <w:rPr>
          <w:rFonts w:ascii="Sakkal Majalla" w:eastAsia="Calibri" w:hAnsi="Sakkal Majalla" w:cs="Sakkal Majalla"/>
          <w:color w:val="000000" w:themeColor="text1"/>
          <w:sz w:val="28"/>
          <w:szCs w:val="28"/>
          <w:rtl/>
        </w:rPr>
        <w:t>الجهات التنفيذية في المملكة العربية السعودية</w:t>
      </w:r>
    </w:p>
    <w:p w14:paraId="65A19928" w14:textId="77777777" w:rsidR="00DB7303" w:rsidRPr="003C0FEF" w:rsidRDefault="00DB7303" w:rsidP="00DC341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5499AF58" w14:textId="77777777" w:rsidR="00DB7303" w:rsidRPr="003C0FEF" w:rsidRDefault="00DB7303" w:rsidP="00DC341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43EE8D38" w14:textId="77777777" w:rsidR="00DB7303" w:rsidRPr="003C0FEF" w:rsidRDefault="00DB7303" w:rsidP="00DC341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3DFDF36C" w14:textId="77777777" w:rsidR="00DB7303" w:rsidRPr="003C0FEF" w:rsidRDefault="00DB7303" w:rsidP="00DC341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399A3C20" w14:textId="77777777" w:rsidR="00DB7303" w:rsidRPr="003C0FEF" w:rsidRDefault="00DB7303" w:rsidP="00DC341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6D02E189" w14:textId="77777777" w:rsidR="00DB7303" w:rsidRPr="003C0FEF" w:rsidRDefault="00DB7303" w:rsidP="00DC341F">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0542E7CC" w14:textId="783B0CDC" w:rsidR="00DB7303" w:rsidRPr="003C0FEF" w:rsidRDefault="00301B3A" w:rsidP="00301B3A">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33" w:name="_Toc211763879"/>
      <w:r w:rsidRPr="003C0FEF">
        <w:rPr>
          <w:rFonts w:ascii="Sakkal Majalla" w:eastAsia="Calibri" w:hAnsi="Sakkal Majalla" w:cs="Sakkal Majalla" w:hint="cs"/>
          <w:b/>
          <w:bCs/>
          <w:color w:val="000000" w:themeColor="text1"/>
          <w:sz w:val="40"/>
          <w:szCs w:val="40"/>
          <w:rtl/>
        </w:rPr>
        <w:lastRenderedPageBreak/>
        <w:t>الفصل الثاني: الإطار النظري</w:t>
      </w:r>
      <w:bookmarkEnd w:id="33"/>
    </w:p>
    <w:p w14:paraId="0C6943CB" w14:textId="641775B2" w:rsidR="00301B3A" w:rsidRPr="003C0FEF" w:rsidRDefault="00301B3A" w:rsidP="00301B3A">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tl/>
        </w:rPr>
      </w:pPr>
      <w:bookmarkStart w:id="34" w:name="_Toc211763880"/>
      <w:r w:rsidRPr="003C0FEF">
        <w:rPr>
          <w:rFonts w:ascii="Sakkal Majalla" w:eastAsia="Calibri" w:hAnsi="Sakkal Majalla" w:cs="Sakkal Majalla" w:hint="cs"/>
          <w:b/>
          <w:bCs/>
          <w:color w:val="000000" w:themeColor="text1"/>
          <w:sz w:val="36"/>
          <w:szCs w:val="36"/>
          <w:rtl/>
        </w:rPr>
        <w:t>المبحث الأول: الحوكمة المؤسسية</w:t>
      </w:r>
      <w:bookmarkEnd w:id="34"/>
    </w:p>
    <w:p w14:paraId="7FE3AC8B" w14:textId="0097A8ED" w:rsidR="00DB7303" w:rsidRPr="003C0FEF" w:rsidRDefault="00301B3A" w:rsidP="00301B3A">
      <w:pPr>
        <w:bidi/>
        <w:spacing w:before="100" w:beforeAutospacing="1" w:after="100" w:afterAutospacing="1" w:line="360" w:lineRule="auto"/>
        <w:jc w:val="both"/>
        <w:outlineLvl w:val="2"/>
        <w:rPr>
          <w:rFonts w:ascii="Sakkal Majalla" w:eastAsia="Calibri" w:hAnsi="Sakkal Majalla" w:cs="Sakkal Majalla"/>
          <w:b/>
          <w:bCs/>
          <w:color w:val="000000" w:themeColor="text1"/>
          <w:sz w:val="36"/>
          <w:szCs w:val="36"/>
        </w:rPr>
      </w:pPr>
      <w:bookmarkStart w:id="35" w:name="_Toc211763881"/>
      <w:r w:rsidRPr="003C0FEF">
        <w:rPr>
          <w:rFonts w:ascii="Sakkal Majalla" w:eastAsia="Calibri" w:hAnsi="Sakkal Majalla" w:cs="Sakkal Majalla" w:hint="cs"/>
          <w:b/>
          <w:bCs/>
          <w:color w:val="000000" w:themeColor="text1"/>
          <w:sz w:val="36"/>
          <w:szCs w:val="36"/>
          <w:rtl/>
        </w:rPr>
        <w:t xml:space="preserve">1.1.2 </w:t>
      </w:r>
      <w:r w:rsidR="00DB7303" w:rsidRPr="003C0FEF">
        <w:rPr>
          <w:rFonts w:ascii="Sakkal Majalla" w:eastAsia="Calibri" w:hAnsi="Sakkal Majalla" w:cs="Sakkal Majalla"/>
          <w:b/>
          <w:bCs/>
          <w:color w:val="000000" w:themeColor="text1"/>
          <w:sz w:val="36"/>
          <w:szCs w:val="36"/>
          <w:rtl/>
        </w:rPr>
        <w:t>التمهيد</w:t>
      </w:r>
      <w:bookmarkEnd w:id="35"/>
    </w:p>
    <w:p w14:paraId="5C5F4DC2" w14:textId="08475963" w:rsidR="00DB7303" w:rsidRPr="003C0FEF" w:rsidRDefault="00DB7303"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تُمثّل الحوكمة المؤسسية أحد المرتكزات الأساسية في بنية النظم الإدارية الحديثة، كونها أداة فاعلة لضبط الأداء المؤسسي وترشيد قراراته وتحقيق أعلى مستويات النزاهة والشفافية والمساءلة، ومع تزايد التحديات التي تواجه الجهات الحكومية في تنفيذ مشاريعها بكفاءة وفاعلية، برزت الحاجة المُلِحّة لتطبيق ممارسات الحوكمة كإطار منهجي يُسهم في تعزيز الانضباط المؤسسي وضمان توجيه الموارد نحو تحقيق الأهداف الاستراتيجية المرسومة</w:t>
      </w:r>
      <w:r w:rsidRPr="003C0FEF">
        <w:rPr>
          <w:rFonts w:ascii="Sakkal Majalla" w:eastAsia="Calibri" w:hAnsi="Sakkal Majalla" w:cs="Sakkal Majalla"/>
          <w:color w:val="000000" w:themeColor="text1"/>
          <w:sz w:val="28"/>
          <w:szCs w:val="28"/>
        </w:rPr>
        <w:t>.</w:t>
      </w:r>
    </w:p>
    <w:p w14:paraId="4F36E1DE" w14:textId="1D81EE7C" w:rsidR="00DB7303" w:rsidRPr="003C0FEF" w:rsidRDefault="00DB7303"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لقد نشأ مفهوم الحوكمة كرد فعل طبيعي للأزمات الاقتصادية والمالية والإدارية التي شهدتها المؤسسات بمختلف أنواعها، وارتبط تطوره بزيادة الوعي بأهمية وجود أنظمة رقابية تضمن التوازن بين مختلف أصحاب المصلحة، وتحول دون تركّز السلطة دون رقابة أو محاسبة، وقد انتقل هذا المفهوم تدريجيًا من القطاع الخاص نحو القطاع العام، ليصبح أداة حيوية في تحسين كفاءة العمل الحكومي وضمان عدالة القرارات وشفافية الإجراءات</w:t>
      </w:r>
      <w:r w:rsidRPr="003C0FEF">
        <w:rPr>
          <w:rFonts w:ascii="Sakkal Majalla" w:eastAsia="Calibri" w:hAnsi="Sakkal Majalla" w:cs="Sakkal Majalla"/>
          <w:color w:val="000000" w:themeColor="text1"/>
          <w:sz w:val="28"/>
          <w:szCs w:val="28"/>
        </w:rPr>
        <w:t>.</w:t>
      </w:r>
    </w:p>
    <w:p w14:paraId="0783EC0D" w14:textId="5472E5D0" w:rsidR="00DB7303" w:rsidRPr="003C0FEF" w:rsidRDefault="00DB7303"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وفي السياق السعودي، اكتسبت الحوكمة المؤسسية أهمية متزايدة في ضوء تبنّي رؤية المملكة 2030، التي أكّدت في محاورها على تعزيز الحوكمة في الأجهزة التنفيذية بما يكفل رفع كفاءة الإنفاق، وتحقيق الشفافية، وترسيخ المساءلة على جميع المستويات الإدارية،  وقد انعكس هذا التوجّه في إصدار العديد من التشريعات واللوائح التي تنظّم العلاقة بين الأطراف المعنية وتُرسّخ مبادئ الشفافية والمساءلة وسيادة القانون</w:t>
      </w:r>
      <w:r w:rsidRPr="003C0FEF">
        <w:rPr>
          <w:rFonts w:ascii="Sakkal Majalla" w:eastAsia="Calibri" w:hAnsi="Sakkal Majalla" w:cs="Sakkal Majalla"/>
          <w:color w:val="000000" w:themeColor="text1"/>
          <w:sz w:val="28"/>
          <w:szCs w:val="28"/>
        </w:rPr>
        <w:t>.</w:t>
      </w:r>
    </w:p>
    <w:p w14:paraId="6B035F80" w14:textId="2566C44B" w:rsidR="00DB7303" w:rsidRPr="003C0FEF" w:rsidRDefault="00DB7303"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وتسعى هذه الدراسة إلى تسليط الضوء على دور الحوكمة المؤسسية بأبعادها المختلفة (الشفافية، المشاركة، المساءلة، وتطبيق القانون) في تعزيز نجاح المشاريع الحكومية، من خلال تحليل مدى </w:t>
      </w:r>
      <w:r w:rsidRPr="003C0FEF">
        <w:rPr>
          <w:rFonts w:ascii="Sakkal Majalla" w:eastAsia="Calibri" w:hAnsi="Sakkal Majalla" w:cs="Sakkal Majalla"/>
          <w:color w:val="000000" w:themeColor="text1"/>
          <w:sz w:val="28"/>
          <w:szCs w:val="28"/>
          <w:rtl/>
        </w:rPr>
        <w:lastRenderedPageBreak/>
        <w:t>الالتزام بهذه المبادئ في الجهات التنفيذية، وتقييم انعكاساتها على كفاءة الأداء الحكومي وجودة تنفيذ المشاريع التنموية، وتكمن أهمية هذه المعالجة في كون الحوكمة ليست مجرد ممارسة تنظيمية، بل نهجًا استراتيجيًا ينعكس على مجمل العمليات المؤسسية، ويسهم في تقليص الهدر وتعزيز القيمة المحققة للمواطن والدولة على حدّ سواء</w:t>
      </w:r>
      <w:r w:rsidRPr="003C0FEF">
        <w:rPr>
          <w:rFonts w:ascii="Sakkal Majalla" w:eastAsia="Calibri" w:hAnsi="Sakkal Majalla" w:cs="Sakkal Majalla"/>
          <w:color w:val="000000" w:themeColor="text1"/>
          <w:sz w:val="28"/>
          <w:szCs w:val="28"/>
        </w:rPr>
        <w:t>.</w:t>
      </w:r>
    </w:p>
    <w:p w14:paraId="3E1C641F" w14:textId="190E9542" w:rsidR="00DB7303" w:rsidRPr="003C0FEF" w:rsidRDefault="00301B3A" w:rsidP="00301B3A">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6" w:name="_Toc211763882"/>
      <w:r w:rsidRPr="003C0FEF">
        <w:rPr>
          <w:rFonts w:ascii="Sakkal Majalla" w:eastAsia="Calibri" w:hAnsi="Sakkal Majalla" w:cs="Sakkal Majalla" w:hint="cs"/>
          <w:b/>
          <w:bCs/>
          <w:color w:val="000000" w:themeColor="text1"/>
          <w:sz w:val="32"/>
          <w:szCs w:val="32"/>
          <w:rtl/>
        </w:rPr>
        <w:t>2.1.2</w:t>
      </w:r>
      <w:r w:rsidR="00DB7303" w:rsidRPr="003C0FEF">
        <w:rPr>
          <w:rFonts w:ascii="Sakkal Majalla" w:eastAsia="Calibri" w:hAnsi="Sakkal Majalla" w:cs="Sakkal Majalla"/>
          <w:b/>
          <w:bCs/>
          <w:color w:val="000000" w:themeColor="text1"/>
          <w:sz w:val="32"/>
          <w:szCs w:val="32"/>
          <w:rtl/>
        </w:rPr>
        <w:t xml:space="preserve"> مفهوم الحوكمة المؤسسية</w:t>
      </w:r>
      <w:bookmarkEnd w:id="36"/>
    </w:p>
    <w:p w14:paraId="6239CCBB" w14:textId="31DEF6CE" w:rsidR="00DB7303" w:rsidRPr="003C0FEF" w:rsidRDefault="00DB7303" w:rsidP="00301B3A">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lang w:bidi="ar-EG"/>
        </w:rPr>
      </w:pPr>
      <w:r w:rsidRPr="003C0FEF">
        <w:rPr>
          <w:rFonts w:ascii="Sakkal Majalla" w:eastAsia="Calibri" w:hAnsi="Sakkal Majalla" w:cs="Sakkal Majalla" w:hint="cs"/>
          <w:color w:val="000000" w:themeColor="text1"/>
          <w:sz w:val="28"/>
          <w:szCs w:val="28"/>
          <w:rtl/>
          <w:lang w:bidi="ar-EG"/>
        </w:rPr>
        <w:t>يشكّل مفهوم الحوكمة المؤسسية إحدى الركائز الجوهرية التي تعتمدها المؤسسات لضبط علاقاتها الداخلية والخارجية وتحقيق التوازن بين السلطة والمسؤولية، حيث تتضمن مجموعة من الآليات والمبادئ التي تنظّم عملية اتخاذ القرار، وتضمن الشفافية، والمساءلة، والمشاركة، وسيادة القانون، وقد تطوّر المفهوم عالميًا ليأخذ طابعًا مؤسسيًا عامًا يُطبّق في القطاعين العام والخاص على حد سواء</w:t>
      </w:r>
      <w:r w:rsidRPr="003C0FEF">
        <w:rPr>
          <w:rFonts w:ascii="Sakkal Majalla" w:eastAsia="Calibri" w:hAnsi="Sakkal Majalla" w:cs="Sakkal Majalla" w:hint="cs"/>
          <w:color w:val="000000" w:themeColor="text1"/>
          <w:sz w:val="28"/>
          <w:szCs w:val="28"/>
          <w:lang w:bidi="ar-EG"/>
        </w:rPr>
        <w:t>.</w:t>
      </w:r>
    </w:p>
    <w:p w14:paraId="5E70091C" w14:textId="77777777" w:rsidR="00DB7303" w:rsidRPr="003C0FEF" w:rsidRDefault="00DB7303" w:rsidP="00301B3A">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lang w:bidi="ar-EG"/>
        </w:rPr>
      </w:pPr>
      <w:r w:rsidRPr="003C0FEF">
        <w:rPr>
          <w:rFonts w:ascii="Sakkal Majalla" w:eastAsia="Calibri" w:hAnsi="Sakkal Majalla" w:cs="Sakkal Majalla" w:hint="cs"/>
          <w:color w:val="000000" w:themeColor="text1"/>
          <w:sz w:val="28"/>
          <w:szCs w:val="28"/>
          <w:rtl/>
          <w:lang w:bidi="ar-EG"/>
        </w:rPr>
        <w:t>عرفت منظمة التعاون الاقتصادي والتنمية</w:t>
      </w:r>
      <w:r w:rsidRPr="003C0FEF">
        <w:rPr>
          <w:rFonts w:ascii="Sakkal Majalla" w:eastAsia="Calibri" w:hAnsi="Sakkal Majalla" w:cs="Sakkal Majalla" w:hint="cs"/>
          <w:color w:val="000000" w:themeColor="text1"/>
          <w:sz w:val="28"/>
          <w:szCs w:val="28"/>
          <w:lang w:bidi="ar-EG"/>
        </w:rPr>
        <w:t xml:space="preserve"> OECD </w:t>
      </w:r>
      <w:r w:rsidRPr="003C0FEF">
        <w:rPr>
          <w:rFonts w:ascii="Sakkal Majalla" w:eastAsia="Calibri" w:hAnsi="Sakkal Majalla" w:cs="Sakkal Majalla" w:hint="cs"/>
          <w:color w:val="000000" w:themeColor="text1"/>
          <w:sz w:val="28"/>
          <w:szCs w:val="28"/>
          <w:rtl/>
          <w:lang w:bidi="ar-EG"/>
        </w:rPr>
        <w:t>الحوكمة المؤسسية بأنها: "مجموعة من العلاقات بين إدارة الشركة ومجلس إدارتها ومساهميها وأصحاب المصلحة الآخرين، وتشمل القواعد والإجراءات التي توجه العلاقة بينهم، وآليات صنع القرار بشأن شؤون المؤسسة</w:t>
      </w:r>
      <w:r w:rsidRPr="003C0FEF">
        <w:rPr>
          <w:rFonts w:ascii="Sakkal Majalla" w:eastAsia="Calibri" w:hAnsi="Sakkal Majalla" w:cs="Sakkal Majalla" w:hint="cs"/>
          <w:color w:val="000000" w:themeColor="text1"/>
          <w:sz w:val="28"/>
          <w:szCs w:val="28"/>
          <w:lang w:bidi="ar-EG"/>
        </w:rPr>
        <w:t xml:space="preserve">" (OECD, 2015). </w:t>
      </w:r>
      <w:r w:rsidRPr="003C0FEF">
        <w:rPr>
          <w:rFonts w:ascii="Sakkal Majalla" w:eastAsia="Calibri" w:hAnsi="Sakkal Majalla" w:cs="Sakkal Majalla" w:hint="cs"/>
          <w:color w:val="000000" w:themeColor="text1"/>
          <w:sz w:val="28"/>
          <w:szCs w:val="28"/>
          <w:rtl/>
          <w:lang w:bidi="ar-EG"/>
        </w:rPr>
        <w:t>ويركّز هذا التعريف على البنية التفاعلية والرقابية للعلاقات داخل المؤسسة، بما يعزز الفاعلية</w:t>
      </w:r>
      <w:r w:rsidRPr="003C0FEF">
        <w:rPr>
          <w:rFonts w:ascii="Sakkal Majalla" w:eastAsia="Calibri" w:hAnsi="Sakkal Majalla" w:cs="Sakkal Majalla" w:hint="cs"/>
          <w:color w:val="000000" w:themeColor="text1"/>
          <w:sz w:val="28"/>
          <w:szCs w:val="28"/>
          <w:lang w:bidi="ar-EG"/>
        </w:rPr>
        <w:t>.</w:t>
      </w:r>
    </w:p>
    <w:p w14:paraId="0B1A5596" w14:textId="77777777" w:rsidR="00DB7303" w:rsidRPr="003C0FEF" w:rsidRDefault="00DB7303" w:rsidP="00301B3A">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lang w:bidi="ar-EG"/>
        </w:rPr>
      </w:pPr>
      <w:r w:rsidRPr="003C0FEF">
        <w:rPr>
          <w:rFonts w:ascii="Sakkal Majalla" w:eastAsia="Calibri" w:hAnsi="Sakkal Majalla" w:cs="Sakkal Majalla" w:hint="cs"/>
          <w:color w:val="000000" w:themeColor="text1"/>
          <w:sz w:val="28"/>
          <w:szCs w:val="28"/>
          <w:rtl/>
          <w:lang w:bidi="ar-EG"/>
        </w:rPr>
        <w:t xml:space="preserve">أما </w:t>
      </w:r>
      <w:r w:rsidRPr="003C0FEF">
        <w:rPr>
          <w:rFonts w:ascii="Sakkal Majalla" w:eastAsia="Calibri" w:hAnsi="Sakkal Majalla" w:cs="Sakkal Majalla" w:hint="cs"/>
          <w:color w:val="000000" w:themeColor="text1"/>
          <w:sz w:val="28"/>
          <w:szCs w:val="28"/>
          <w:lang w:bidi="ar-EG"/>
        </w:rPr>
        <w:t xml:space="preserve">Oprea et al. (2023) </w:t>
      </w:r>
      <w:r w:rsidRPr="003C0FEF">
        <w:rPr>
          <w:rFonts w:ascii="Sakkal Majalla" w:eastAsia="Calibri" w:hAnsi="Sakkal Majalla" w:cs="Sakkal Majalla" w:hint="cs"/>
          <w:color w:val="000000" w:themeColor="text1"/>
          <w:sz w:val="28"/>
          <w:szCs w:val="28"/>
          <w:rtl/>
          <w:lang w:bidi="ar-EG"/>
        </w:rPr>
        <w:t>فيؤكدون أن الحوكمة المؤسسية تتعدى حدود الضبط الداخلي لتصبح أداة استراتيجية تسهم في تحسين الأداء العام للمؤسسات الحكومية من خلال تعزيز الشفافية، وتقوية المساءلة، وتحديد الأدوار بدقة، بما يدعم اتخاذ القرار الرشيد في ظل ضغوط بيئية وتنظيمية متزايدة</w:t>
      </w:r>
      <w:r w:rsidRPr="003C0FEF">
        <w:rPr>
          <w:rFonts w:ascii="Sakkal Majalla" w:eastAsia="Calibri" w:hAnsi="Sakkal Majalla" w:cs="Sakkal Majalla" w:hint="cs"/>
          <w:color w:val="000000" w:themeColor="text1"/>
          <w:sz w:val="28"/>
          <w:szCs w:val="28"/>
          <w:lang w:bidi="ar-EG"/>
        </w:rPr>
        <w:t>.</w:t>
      </w:r>
    </w:p>
    <w:p w14:paraId="0C5209E0" w14:textId="77777777" w:rsidR="00DB7303" w:rsidRPr="003C0FEF" w:rsidRDefault="00DB7303"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وفي ذات الاتجاه، يعرّف </w:t>
      </w:r>
      <w:r w:rsidRPr="003C0FEF">
        <w:rPr>
          <w:rFonts w:ascii="Sakkal Majalla" w:eastAsia="Calibri" w:hAnsi="Sakkal Majalla" w:cs="Sakkal Majalla"/>
          <w:color w:val="000000" w:themeColor="text1"/>
          <w:sz w:val="28"/>
          <w:szCs w:val="28"/>
        </w:rPr>
        <w:t xml:space="preserve">Guluma (2021) </w:t>
      </w:r>
      <w:r w:rsidRPr="003C0FEF">
        <w:rPr>
          <w:rFonts w:ascii="Sakkal Majalla" w:eastAsia="Calibri" w:hAnsi="Sakkal Majalla" w:cs="Sakkal Majalla"/>
          <w:color w:val="000000" w:themeColor="text1"/>
          <w:sz w:val="28"/>
          <w:szCs w:val="28"/>
          <w:rtl/>
        </w:rPr>
        <w:t>الحوكمة بأنها "مجموع السياسات والبُنى الرقابية التي تنظم كيفية توجيه المؤسسات ومراقبة سلوكها وضمان أن الإدارة تعمل وفق مصالح أصحاب العلاقة"، ويرى أن غياب الحوكمة يؤدي إلى تعقيد في اتخاذ القرار وتفاقم المخاطر المؤسسية</w:t>
      </w:r>
      <w:r w:rsidRPr="003C0FEF">
        <w:rPr>
          <w:rFonts w:ascii="Sakkal Majalla" w:eastAsia="Calibri" w:hAnsi="Sakkal Majalla" w:cs="Sakkal Majalla"/>
          <w:color w:val="000000" w:themeColor="text1"/>
          <w:sz w:val="28"/>
          <w:szCs w:val="28"/>
        </w:rPr>
        <w:t>.</w:t>
      </w:r>
    </w:p>
    <w:p w14:paraId="42519A8F" w14:textId="49CEE64E" w:rsidR="00DB7303" w:rsidRPr="003C0FEF" w:rsidRDefault="00DB7303"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lastRenderedPageBreak/>
        <w:t>و يصف الديك وأبو حمور</w:t>
      </w:r>
      <w:r w:rsidRPr="003C0FEF">
        <w:rPr>
          <w:rFonts w:ascii="Sakkal Majalla" w:eastAsia="Calibri" w:hAnsi="Sakkal Majalla" w:cs="Sakkal Majalla"/>
          <w:color w:val="000000" w:themeColor="text1"/>
          <w:sz w:val="28"/>
          <w:szCs w:val="28"/>
        </w:rPr>
        <w:t xml:space="preserve"> (2021) </w:t>
      </w:r>
      <w:r w:rsidRPr="003C0FEF">
        <w:rPr>
          <w:rFonts w:ascii="Sakkal Majalla" w:eastAsia="Calibri" w:hAnsi="Sakkal Majalla" w:cs="Sakkal Majalla"/>
          <w:color w:val="000000" w:themeColor="text1"/>
          <w:sz w:val="28"/>
          <w:szCs w:val="28"/>
          <w:rtl/>
        </w:rPr>
        <w:t>الحوكمة المؤسسية بأنها "مجموعة من الأنظمة والضوابط التي تُسهم في توجيه المؤسسة وتحقيق أهدافها بكفاءة، من خلال تعزيز الشفافية والمساءلة والمسؤولية المشتركة". وهو تعريف يركّز على البعد الإجرائي للحوكمة في التنظيم الداخلي</w:t>
      </w:r>
      <w:r w:rsidRPr="003C0FEF">
        <w:rPr>
          <w:rFonts w:ascii="Sakkal Majalla" w:eastAsia="Calibri" w:hAnsi="Sakkal Majalla" w:cs="Sakkal Majalla"/>
          <w:color w:val="000000" w:themeColor="text1"/>
          <w:sz w:val="28"/>
          <w:szCs w:val="28"/>
        </w:rPr>
        <w:t>.</w:t>
      </w:r>
    </w:p>
    <w:p w14:paraId="4FA34507" w14:textId="77777777" w:rsidR="00DB7303" w:rsidRPr="003C0FEF" w:rsidRDefault="00DB7303"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أما العدوان وأبو قاعود</w:t>
      </w:r>
      <w:r w:rsidRPr="003C0FEF">
        <w:rPr>
          <w:rFonts w:ascii="Sakkal Majalla" w:eastAsia="Calibri" w:hAnsi="Sakkal Majalla" w:cs="Sakkal Majalla"/>
          <w:color w:val="000000" w:themeColor="text1"/>
          <w:sz w:val="28"/>
          <w:szCs w:val="28"/>
        </w:rPr>
        <w:t xml:space="preserve"> (2023) </w:t>
      </w:r>
      <w:r w:rsidRPr="003C0FEF">
        <w:rPr>
          <w:rFonts w:ascii="Sakkal Majalla" w:eastAsia="Calibri" w:hAnsi="Sakkal Majalla" w:cs="Sakkal Majalla"/>
          <w:color w:val="000000" w:themeColor="text1"/>
          <w:sz w:val="28"/>
          <w:szCs w:val="28"/>
          <w:rtl/>
        </w:rPr>
        <w:t>فقد قدّما الحوكمة بوصفها "آلية تنظيمية تهدف إلى إحكام الرقابة المؤسسية وتوجيه السلوك الإداري بما يحد من الفساد ويُعزز الأداء في ظل بيئة مؤسسية تنافسية"، وهو منظور يُبرز الأثر الوقائي والتحسيني للحوكمة في المؤسسات العامة</w:t>
      </w:r>
      <w:r w:rsidRPr="003C0FEF">
        <w:rPr>
          <w:rFonts w:ascii="Sakkal Majalla" w:eastAsia="Calibri" w:hAnsi="Sakkal Majalla" w:cs="Sakkal Majalla"/>
          <w:color w:val="000000" w:themeColor="text1"/>
          <w:sz w:val="28"/>
          <w:szCs w:val="28"/>
        </w:rPr>
        <w:t>.</w:t>
      </w:r>
    </w:p>
    <w:p w14:paraId="459BF8A8" w14:textId="65751F9D" w:rsidR="00DB7303" w:rsidRPr="003C0FEF" w:rsidRDefault="00DB7303"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و يربط الشخانبة والربابعة</w:t>
      </w:r>
      <w:r w:rsidRPr="003C0FEF">
        <w:rPr>
          <w:rFonts w:ascii="Sakkal Majalla" w:eastAsia="Calibri" w:hAnsi="Sakkal Majalla" w:cs="Sakkal Majalla"/>
          <w:color w:val="000000" w:themeColor="text1"/>
          <w:sz w:val="28"/>
          <w:szCs w:val="28"/>
        </w:rPr>
        <w:t xml:space="preserve"> (2022) </w:t>
      </w:r>
      <w:r w:rsidRPr="003C0FEF">
        <w:rPr>
          <w:rFonts w:ascii="Sakkal Majalla" w:eastAsia="Calibri" w:hAnsi="Sakkal Majalla" w:cs="Sakkal Majalla"/>
          <w:color w:val="000000" w:themeColor="text1"/>
          <w:sz w:val="28"/>
          <w:szCs w:val="28"/>
          <w:rtl/>
        </w:rPr>
        <w:t>مفهوم الحوكمة بتحقيق أهداف تنموية طويلة الأمد، ويُعرّفانها بأنها "إطار مؤسسي يُسهم في تحسين استخدام الموارد، وتوزيع السلطة بفاعلية، وتحقيق العدالة بين مكونات النظام الإداري</w:t>
      </w:r>
      <w:r w:rsidRPr="003C0FEF">
        <w:rPr>
          <w:rFonts w:ascii="Sakkal Majalla" w:eastAsia="Calibri" w:hAnsi="Sakkal Majalla" w:cs="Sakkal Majalla"/>
          <w:color w:val="000000" w:themeColor="text1"/>
          <w:sz w:val="28"/>
          <w:szCs w:val="28"/>
        </w:rPr>
        <w:t>".</w:t>
      </w:r>
    </w:p>
    <w:p w14:paraId="0B9F1A14" w14:textId="77777777" w:rsidR="00DB7303" w:rsidRPr="003C0FEF" w:rsidRDefault="00DB7303"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بينما يُعرّف </w:t>
      </w:r>
      <w:r w:rsidRPr="003C0FEF">
        <w:rPr>
          <w:rFonts w:ascii="Sakkal Majalla" w:eastAsia="Calibri" w:hAnsi="Sakkal Majalla" w:cs="Sakkal Majalla"/>
          <w:color w:val="000000" w:themeColor="text1"/>
          <w:sz w:val="28"/>
          <w:szCs w:val="28"/>
        </w:rPr>
        <w:t xml:space="preserve">El-Chaarani et al. (2022) </w:t>
      </w:r>
      <w:r w:rsidRPr="003C0FEF">
        <w:rPr>
          <w:rFonts w:ascii="Sakkal Majalla" w:eastAsia="Calibri" w:hAnsi="Sakkal Majalla" w:cs="Sakkal Majalla"/>
          <w:color w:val="000000" w:themeColor="text1"/>
          <w:sz w:val="28"/>
          <w:szCs w:val="28"/>
          <w:rtl/>
        </w:rPr>
        <w:t>الحوكمة المؤسسية ضمن السياق المالي بأنها "بنية رقابية تنظيمية تهدف إلى رفع كفاءة الأداء المالي والتشغيلي في المؤسسات، لا سيما في ظل الأزمات مثل جائحة كوفيد-19، حيث برزت الحاجة إلى حوكمة مرنة وفاعلة</w:t>
      </w:r>
      <w:r w:rsidRPr="003C0FEF">
        <w:rPr>
          <w:rFonts w:ascii="Sakkal Majalla" w:eastAsia="Calibri" w:hAnsi="Sakkal Majalla" w:cs="Sakkal Majalla"/>
          <w:color w:val="000000" w:themeColor="text1"/>
          <w:sz w:val="28"/>
          <w:szCs w:val="28"/>
        </w:rPr>
        <w:t>".</w:t>
      </w:r>
    </w:p>
    <w:p w14:paraId="71B82AF5" w14:textId="77777777" w:rsidR="00DB7303" w:rsidRPr="003C0FEF" w:rsidRDefault="00DB7303"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أما من زاوية تنظيم العلاقة بين الجهات التنفيذية والمستفيدين، فتؤكد </w:t>
      </w:r>
      <w:r w:rsidRPr="003C0FEF">
        <w:rPr>
          <w:rFonts w:ascii="Sakkal Majalla" w:eastAsia="Calibri" w:hAnsi="Sakkal Majalla" w:cs="Sakkal Majalla"/>
          <w:color w:val="000000" w:themeColor="text1"/>
          <w:sz w:val="28"/>
          <w:szCs w:val="28"/>
        </w:rPr>
        <w:t xml:space="preserve">Xue et al. (2022) </w:t>
      </w:r>
      <w:r w:rsidRPr="003C0FEF">
        <w:rPr>
          <w:rFonts w:ascii="Sakkal Majalla" w:eastAsia="Calibri" w:hAnsi="Sakkal Majalla" w:cs="Sakkal Majalla"/>
          <w:color w:val="000000" w:themeColor="text1"/>
          <w:sz w:val="28"/>
          <w:szCs w:val="28"/>
          <w:rtl/>
        </w:rPr>
        <w:t>أن الحوكمة المؤسسية تضمن "الإفصاح الشفاف، وتحديد المسؤوليات، وإدارة الموارد وفق قواعد مؤسسية تحفّز الابتكار وتقلل من التداخلات والازدواجية</w:t>
      </w:r>
      <w:r w:rsidRPr="003C0FEF">
        <w:rPr>
          <w:rFonts w:ascii="Sakkal Majalla" w:eastAsia="Calibri" w:hAnsi="Sakkal Majalla" w:cs="Sakkal Majalla"/>
          <w:color w:val="000000" w:themeColor="text1"/>
          <w:sz w:val="28"/>
          <w:szCs w:val="28"/>
        </w:rPr>
        <w:t>".</w:t>
      </w:r>
    </w:p>
    <w:p w14:paraId="7320010D" w14:textId="002E5F96" w:rsidR="00DB7303" w:rsidRPr="003C0FEF" w:rsidRDefault="00DB7303"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Pr>
        <w:t>,</w:t>
      </w:r>
      <w:r w:rsidRPr="003C0FEF">
        <w:rPr>
          <w:rFonts w:ascii="Sakkal Majalla" w:eastAsia="Calibri" w:hAnsi="Sakkal Majalla" w:cs="Sakkal Majalla"/>
          <w:color w:val="000000" w:themeColor="text1"/>
          <w:sz w:val="28"/>
          <w:szCs w:val="28"/>
          <w:rtl/>
        </w:rPr>
        <w:t>يرى الباحث أن الحوكمة المؤسسية تمثل منظومة تنظيمية متكاملة من المبادئ والضوابط التي تهدف إلى ترسيخ الشفافية والمساءلة والمشاركة وتطبيق القانون في إدارة المؤسسات الحكومية، بما يسهم في تحقيق الكفاءة المؤسسية وضمان نجاح المشاريع التنموية من خلال ضبط العلاقة بين السلطات الإدارية المختلفة وتعزيز الانضباط المؤسسي</w:t>
      </w:r>
      <w:r w:rsidRPr="003C0FEF">
        <w:rPr>
          <w:rFonts w:ascii="Sakkal Majalla" w:eastAsia="Calibri" w:hAnsi="Sakkal Majalla" w:cs="Sakkal Majalla"/>
          <w:color w:val="000000" w:themeColor="text1"/>
          <w:sz w:val="28"/>
          <w:szCs w:val="28"/>
        </w:rPr>
        <w:t>.</w:t>
      </w:r>
    </w:p>
    <w:p w14:paraId="3868E83A" w14:textId="4B889B92" w:rsidR="003C7C47" w:rsidRPr="003C0FEF" w:rsidRDefault="00301B3A" w:rsidP="00301B3A">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7" w:name="_Toc211763883"/>
      <w:r w:rsidRPr="003C0FEF">
        <w:rPr>
          <w:rFonts w:ascii="Sakkal Majalla" w:eastAsia="Calibri" w:hAnsi="Sakkal Majalla" w:cs="Sakkal Majalla" w:hint="cs"/>
          <w:b/>
          <w:bCs/>
          <w:color w:val="000000" w:themeColor="text1"/>
          <w:sz w:val="32"/>
          <w:szCs w:val="32"/>
          <w:rtl/>
        </w:rPr>
        <w:t>3.1.2</w:t>
      </w:r>
      <w:r w:rsidR="003C7C47" w:rsidRPr="003C0FEF">
        <w:rPr>
          <w:rFonts w:ascii="Sakkal Majalla" w:eastAsia="Calibri" w:hAnsi="Sakkal Majalla" w:cs="Sakkal Majalla"/>
          <w:b/>
          <w:bCs/>
          <w:color w:val="000000" w:themeColor="text1"/>
          <w:sz w:val="32"/>
          <w:szCs w:val="32"/>
          <w:rtl/>
        </w:rPr>
        <w:t xml:space="preserve"> أهمية الحوكمة المؤسسية</w:t>
      </w:r>
      <w:bookmarkEnd w:id="37"/>
    </w:p>
    <w:p w14:paraId="2BA1B996" w14:textId="14B041F5"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lastRenderedPageBreak/>
        <w:t>تنبع أهمية الحوكمة المؤسسية من كونها تمثل الأساس الذي تستند إليه المؤسسات في بناء أنظمة إدارية فاعلة، قادرة على تعزيز الشفافية والمساءلة وتحقيق الاستقرار التنظيمي، وفي ظل ما يشهده القطاع العام من تحولات هيكلية ومشاريع تنموية واسعة النطاق، أصبحت الحوكمة ضرورة استراتيجية لضمان ترشيد استخدام الموارد، ورفع كفاءة التنفيذ، وتعزيز ثقة المجتمع في أداء المؤسسات الحكومية. فالحوكمة لا تُمارَس على هامش النظام الإداري، بل تُدمَج في صلب السياسات والقرارات والعمليات، مما ينعكس بشكل مباشر على جودة المخرجات وفعالية الأداء</w:t>
      </w:r>
      <w:r w:rsidRPr="003C0FEF">
        <w:rPr>
          <w:rFonts w:ascii="Sakkal Majalla" w:eastAsia="Calibri" w:hAnsi="Sakkal Majalla" w:cs="Sakkal Majalla"/>
          <w:color w:val="000000" w:themeColor="text1"/>
          <w:sz w:val="28"/>
          <w:szCs w:val="28"/>
        </w:rPr>
        <w:t>.</w:t>
      </w:r>
    </w:p>
    <w:p w14:paraId="76597207" w14:textId="77777777"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ويُشير </w:t>
      </w:r>
      <w:r w:rsidRPr="003C0FEF">
        <w:rPr>
          <w:rFonts w:ascii="Sakkal Majalla" w:eastAsia="Calibri" w:hAnsi="Sakkal Majalla" w:cs="Sakkal Majalla"/>
          <w:color w:val="000000" w:themeColor="text1"/>
          <w:sz w:val="28"/>
          <w:szCs w:val="28"/>
        </w:rPr>
        <w:t xml:space="preserve">Hajjat et al. (2023) </w:t>
      </w:r>
      <w:r w:rsidRPr="003C0FEF">
        <w:rPr>
          <w:rFonts w:ascii="Sakkal Majalla" w:eastAsia="Calibri" w:hAnsi="Sakkal Majalla" w:cs="Sakkal Majalla"/>
          <w:color w:val="000000" w:themeColor="text1"/>
          <w:sz w:val="28"/>
          <w:szCs w:val="28"/>
          <w:rtl/>
        </w:rPr>
        <w:t>إلى أن أهمية الحوكمة المؤسسية تتجلى في ثلاثة محاور رئيسية</w:t>
      </w:r>
      <w:r w:rsidRPr="003C0FEF">
        <w:rPr>
          <w:rFonts w:ascii="Sakkal Majalla" w:eastAsia="Calibri" w:hAnsi="Sakkal Majalla" w:cs="Sakkal Majalla"/>
          <w:color w:val="000000" w:themeColor="text1"/>
          <w:sz w:val="28"/>
          <w:szCs w:val="28"/>
        </w:rPr>
        <w:t>:</w:t>
      </w:r>
    </w:p>
    <w:p w14:paraId="60785BC5" w14:textId="77777777" w:rsidR="003C7C47" w:rsidRPr="003C0FEF" w:rsidRDefault="003C7C47" w:rsidP="0046724D">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تحسين كفاءة الأداء المؤسسي من خلال تقليل التداخل في الصلاحيات وضبط عمليات اتخاذ القرار وفق قواعد واضحة</w:t>
      </w:r>
      <w:r w:rsidRPr="003C0FEF">
        <w:rPr>
          <w:rFonts w:ascii="Sakkal Majalla" w:eastAsia="Calibri" w:hAnsi="Sakkal Majalla" w:cs="Sakkal Majalla"/>
          <w:color w:val="000000" w:themeColor="text1"/>
          <w:sz w:val="28"/>
          <w:szCs w:val="28"/>
        </w:rPr>
        <w:t>.</w:t>
      </w:r>
    </w:p>
    <w:p w14:paraId="04657DB2" w14:textId="77777777" w:rsidR="003C7C47" w:rsidRPr="003C0FEF" w:rsidRDefault="003C7C47" w:rsidP="0046724D">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تعزيز الشفافية والمساءلة، ما يسهم في بناء بيئة رقابية تحد من الفساد الإداري وتُفعّل مبدأ المساءلة الوظيفية</w:t>
      </w:r>
      <w:r w:rsidRPr="003C0FEF">
        <w:rPr>
          <w:rFonts w:ascii="Sakkal Majalla" w:eastAsia="Calibri" w:hAnsi="Sakkal Majalla" w:cs="Sakkal Majalla"/>
          <w:color w:val="000000" w:themeColor="text1"/>
          <w:sz w:val="28"/>
          <w:szCs w:val="28"/>
        </w:rPr>
        <w:t>.</w:t>
      </w:r>
    </w:p>
    <w:p w14:paraId="4493C312" w14:textId="77777777" w:rsidR="003C7C47" w:rsidRPr="003C0FEF" w:rsidRDefault="003C7C47" w:rsidP="0046724D">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رفع مستوى الثقة العامة في المؤسسات الحكومية، مما يؤدي إلى تحسين العلاقة مع المواطنين وزيادة الاستقرار المؤسسي</w:t>
      </w:r>
      <w:r w:rsidRPr="003C0FEF">
        <w:rPr>
          <w:rFonts w:ascii="Sakkal Majalla" w:eastAsia="Calibri" w:hAnsi="Sakkal Majalla" w:cs="Sakkal Majalla"/>
          <w:color w:val="000000" w:themeColor="text1"/>
          <w:sz w:val="28"/>
          <w:szCs w:val="28"/>
        </w:rPr>
        <w:t>.</w:t>
      </w:r>
    </w:p>
    <w:p w14:paraId="73AF6639" w14:textId="77777777"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ويرى </w:t>
      </w:r>
      <w:r w:rsidRPr="003C0FEF">
        <w:rPr>
          <w:rFonts w:ascii="Sakkal Majalla" w:eastAsia="Calibri" w:hAnsi="Sakkal Majalla" w:cs="Sakkal Majalla"/>
          <w:color w:val="000000" w:themeColor="text1"/>
          <w:sz w:val="28"/>
          <w:szCs w:val="28"/>
        </w:rPr>
        <w:t xml:space="preserve">Irfan et al. (2021) </w:t>
      </w:r>
      <w:r w:rsidRPr="003C0FEF">
        <w:rPr>
          <w:rFonts w:ascii="Sakkal Majalla" w:eastAsia="Calibri" w:hAnsi="Sakkal Majalla" w:cs="Sakkal Majalla"/>
          <w:color w:val="000000" w:themeColor="text1"/>
          <w:sz w:val="28"/>
          <w:szCs w:val="28"/>
          <w:rtl/>
        </w:rPr>
        <w:t>أن الحوكمة تؤدي دورًا محوريًا في دعم المشاريع الحكومية، وتتمثل أهميتها فيما يلي</w:t>
      </w:r>
      <w:r w:rsidRPr="003C0FEF">
        <w:rPr>
          <w:rFonts w:ascii="Sakkal Majalla" w:eastAsia="Calibri" w:hAnsi="Sakkal Majalla" w:cs="Sakkal Majalla"/>
          <w:color w:val="000000" w:themeColor="text1"/>
          <w:sz w:val="28"/>
          <w:szCs w:val="28"/>
        </w:rPr>
        <w:t>:</w:t>
      </w:r>
    </w:p>
    <w:p w14:paraId="2AF18CFF" w14:textId="77777777" w:rsidR="003C7C47" w:rsidRPr="003C0FEF" w:rsidRDefault="003C7C47" w:rsidP="0046724D">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تعزيز قدرة المؤسسة على التنبؤ بالمخاطر والتعامل مع التحديات من خلال وجود بنية إدارية تستند إلى قواعد مدروسة</w:t>
      </w:r>
      <w:r w:rsidRPr="003C0FEF">
        <w:rPr>
          <w:rFonts w:ascii="Sakkal Majalla" w:eastAsia="Calibri" w:hAnsi="Sakkal Majalla" w:cs="Sakkal Majalla"/>
          <w:color w:val="000000" w:themeColor="text1"/>
          <w:sz w:val="28"/>
          <w:szCs w:val="28"/>
        </w:rPr>
        <w:t>.</w:t>
      </w:r>
    </w:p>
    <w:p w14:paraId="0FBAE8E2" w14:textId="77777777" w:rsidR="003C7C47" w:rsidRPr="003C0FEF" w:rsidRDefault="003C7C47" w:rsidP="0046724D">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تحقيق التكامل بين الجهات المختلفة داخل المؤسسة وخارجها، وهو ما يُحسن من تدفق المعلومات ويُسرّع الاستجابة للمتغيرات</w:t>
      </w:r>
      <w:r w:rsidRPr="003C0FEF">
        <w:rPr>
          <w:rFonts w:ascii="Sakkal Majalla" w:eastAsia="Calibri" w:hAnsi="Sakkal Majalla" w:cs="Sakkal Majalla"/>
          <w:color w:val="000000" w:themeColor="text1"/>
          <w:sz w:val="28"/>
          <w:szCs w:val="28"/>
        </w:rPr>
        <w:t>.</w:t>
      </w:r>
    </w:p>
    <w:p w14:paraId="1084DC34" w14:textId="77777777" w:rsidR="003C7C47" w:rsidRPr="003C0FEF" w:rsidRDefault="003C7C47" w:rsidP="0046724D">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ضمان الاستخدام الأمثل للموارد العامة، ما يُقلل من الهدر ويُعزز الكفاءة الاقتصادية في تنفيذ البرامج الحكومية</w:t>
      </w:r>
      <w:r w:rsidRPr="003C0FEF">
        <w:rPr>
          <w:rFonts w:ascii="Sakkal Majalla" w:eastAsia="Calibri" w:hAnsi="Sakkal Majalla" w:cs="Sakkal Majalla"/>
          <w:color w:val="000000" w:themeColor="text1"/>
          <w:sz w:val="28"/>
          <w:szCs w:val="28"/>
        </w:rPr>
        <w:t>.</w:t>
      </w:r>
    </w:p>
    <w:p w14:paraId="54006FE9" w14:textId="77777777"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lastRenderedPageBreak/>
        <w:t>وفي السياق العربي، يؤكد النجار وزعرب والخالدي</w:t>
      </w:r>
      <w:r w:rsidRPr="003C0FEF">
        <w:rPr>
          <w:rFonts w:ascii="Sakkal Majalla" w:eastAsia="Calibri" w:hAnsi="Sakkal Majalla" w:cs="Sakkal Majalla"/>
          <w:color w:val="000000" w:themeColor="text1"/>
          <w:sz w:val="28"/>
          <w:szCs w:val="28"/>
        </w:rPr>
        <w:t xml:space="preserve"> (2021) </w:t>
      </w:r>
      <w:r w:rsidRPr="003C0FEF">
        <w:rPr>
          <w:rFonts w:ascii="Sakkal Majalla" w:eastAsia="Calibri" w:hAnsi="Sakkal Majalla" w:cs="Sakkal Majalla"/>
          <w:color w:val="000000" w:themeColor="text1"/>
          <w:sz w:val="28"/>
          <w:szCs w:val="28"/>
          <w:rtl/>
        </w:rPr>
        <w:t>أن أهمية الحوكمة المؤسسية تنبع من قدرتها على تقليل الانحرافات الإدارية وضبط السلوك التنظيمي، حيث يُبرزون ثلاث فوائد رئيسية</w:t>
      </w:r>
      <w:r w:rsidRPr="003C0FEF">
        <w:rPr>
          <w:rFonts w:ascii="Sakkal Majalla" w:eastAsia="Calibri" w:hAnsi="Sakkal Majalla" w:cs="Sakkal Majalla"/>
          <w:color w:val="000000" w:themeColor="text1"/>
          <w:sz w:val="28"/>
          <w:szCs w:val="28"/>
        </w:rPr>
        <w:t>:</w:t>
      </w:r>
    </w:p>
    <w:p w14:paraId="2FD22040" w14:textId="77777777" w:rsidR="003C7C47" w:rsidRPr="003C0FEF" w:rsidRDefault="003C7C47" w:rsidP="0046724D">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تحسين الإفصاح المالي والإداري بما يعزز شفافية المعلومات واتساقها مع متطلبات الأطراف ذات العلاقة</w:t>
      </w:r>
      <w:r w:rsidRPr="003C0FEF">
        <w:rPr>
          <w:rFonts w:ascii="Sakkal Majalla" w:eastAsia="Calibri" w:hAnsi="Sakkal Majalla" w:cs="Sakkal Majalla"/>
          <w:color w:val="000000" w:themeColor="text1"/>
          <w:sz w:val="28"/>
          <w:szCs w:val="28"/>
        </w:rPr>
        <w:t>.</w:t>
      </w:r>
    </w:p>
    <w:p w14:paraId="2B2C1297" w14:textId="77777777" w:rsidR="003C7C47" w:rsidRPr="003C0FEF" w:rsidRDefault="003C7C47" w:rsidP="0046724D">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تحفيز ثقافة الانضباط المؤسسي القائمة على احترام القوانين واللوائح التنظيمية</w:t>
      </w:r>
      <w:r w:rsidRPr="003C0FEF">
        <w:rPr>
          <w:rFonts w:ascii="Sakkal Majalla" w:eastAsia="Calibri" w:hAnsi="Sakkal Majalla" w:cs="Sakkal Majalla"/>
          <w:color w:val="000000" w:themeColor="text1"/>
          <w:sz w:val="28"/>
          <w:szCs w:val="28"/>
        </w:rPr>
        <w:t>.</w:t>
      </w:r>
    </w:p>
    <w:p w14:paraId="54D1EE71" w14:textId="77777777" w:rsidR="003C7C47" w:rsidRPr="003C0FEF" w:rsidRDefault="003C7C47" w:rsidP="0046724D">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تعزيز فعالية التخطيط الاستراتيجي عبر توفير مؤشرات واضحة لتقييم الأداء المؤسسي</w:t>
      </w:r>
      <w:r w:rsidRPr="003C0FEF">
        <w:rPr>
          <w:rFonts w:ascii="Sakkal Majalla" w:eastAsia="Calibri" w:hAnsi="Sakkal Majalla" w:cs="Sakkal Majalla"/>
          <w:color w:val="000000" w:themeColor="text1"/>
          <w:sz w:val="28"/>
          <w:szCs w:val="28"/>
        </w:rPr>
        <w:t>.</w:t>
      </w:r>
    </w:p>
    <w:p w14:paraId="14B538C0" w14:textId="77777777"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كما يرى </w:t>
      </w:r>
      <w:r w:rsidRPr="003C0FEF">
        <w:rPr>
          <w:rFonts w:ascii="Sakkal Majalla" w:eastAsia="Calibri" w:hAnsi="Sakkal Majalla" w:cs="Sakkal Majalla"/>
          <w:color w:val="000000" w:themeColor="text1"/>
          <w:sz w:val="28"/>
          <w:szCs w:val="28"/>
        </w:rPr>
        <w:t xml:space="preserve">Oprea et al. (2023) </w:t>
      </w:r>
      <w:r w:rsidRPr="003C0FEF">
        <w:rPr>
          <w:rFonts w:ascii="Sakkal Majalla" w:eastAsia="Calibri" w:hAnsi="Sakkal Majalla" w:cs="Sakkal Majalla"/>
          <w:color w:val="000000" w:themeColor="text1"/>
          <w:sz w:val="28"/>
          <w:szCs w:val="28"/>
          <w:rtl/>
        </w:rPr>
        <w:t>أن الحوكمة المؤسسية تكتسب أهمية متزايدة في البيئة الحكومية، لا سيما من خلال</w:t>
      </w:r>
      <w:r w:rsidRPr="003C0FEF">
        <w:rPr>
          <w:rFonts w:ascii="Sakkal Majalla" w:eastAsia="Calibri" w:hAnsi="Sakkal Majalla" w:cs="Sakkal Majalla"/>
          <w:color w:val="000000" w:themeColor="text1"/>
          <w:sz w:val="28"/>
          <w:szCs w:val="28"/>
        </w:rPr>
        <w:t>:</w:t>
      </w:r>
    </w:p>
    <w:p w14:paraId="074ECD1C" w14:textId="77777777" w:rsidR="003C7C47" w:rsidRPr="003C0FEF" w:rsidRDefault="003C7C47" w:rsidP="0046724D">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تحقيق التوازن بين السلطة التنفيذية والرقابة المؤسسية، وهو ما يمنع تغوّل الإدارات ويعزز الاستقلال الوظيفي</w:t>
      </w:r>
      <w:r w:rsidRPr="003C0FEF">
        <w:rPr>
          <w:rFonts w:ascii="Sakkal Majalla" w:eastAsia="Calibri" w:hAnsi="Sakkal Majalla" w:cs="Sakkal Majalla"/>
          <w:color w:val="000000" w:themeColor="text1"/>
          <w:sz w:val="28"/>
          <w:szCs w:val="28"/>
        </w:rPr>
        <w:t>.</w:t>
      </w:r>
    </w:p>
    <w:p w14:paraId="751F56DA" w14:textId="77777777" w:rsidR="003C7C47" w:rsidRPr="003C0FEF" w:rsidRDefault="003C7C47" w:rsidP="0046724D">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تقوية المشاركة المجتمعية في رسم السياسات ومتابعة تنفيذها، مما يعكس مبدأ الحكم الرشيد</w:t>
      </w:r>
      <w:r w:rsidRPr="003C0FEF">
        <w:rPr>
          <w:rFonts w:ascii="Sakkal Majalla" w:eastAsia="Calibri" w:hAnsi="Sakkal Majalla" w:cs="Sakkal Majalla"/>
          <w:color w:val="000000" w:themeColor="text1"/>
          <w:sz w:val="28"/>
          <w:szCs w:val="28"/>
        </w:rPr>
        <w:t>.</w:t>
      </w:r>
    </w:p>
    <w:p w14:paraId="4E53E56D" w14:textId="77777777" w:rsidR="003C7C47" w:rsidRPr="003C0FEF" w:rsidRDefault="003C7C47" w:rsidP="0046724D">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رفع جاهزية المؤسسات الحكومية للاستجابة للأزمات من خلال إجراءات وقائية منظمة ونظم حوكمة مرنة</w:t>
      </w:r>
      <w:r w:rsidRPr="003C0FEF">
        <w:rPr>
          <w:rFonts w:ascii="Sakkal Majalla" w:eastAsia="Calibri" w:hAnsi="Sakkal Majalla" w:cs="Sakkal Majalla"/>
          <w:color w:val="000000" w:themeColor="text1"/>
          <w:sz w:val="28"/>
          <w:szCs w:val="28"/>
        </w:rPr>
        <w:t>.</w:t>
      </w:r>
    </w:p>
    <w:p w14:paraId="039566BC" w14:textId="77777777"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أما في السياق السعودي، فقد أبرزت البلوي</w:t>
      </w:r>
      <w:r w:rsidRPr="003C0FEF">
        <w:rPr>
          <w:rFonts w:ascii="Sakkal Majalla" w:eastAsia="Calibri" w:hAnsi="Sakkal Majalla" w:cs="Sakkal Majalla"/>
          <w:color w:val="000000" w:themeColor="text1"/>
          <w:sz w:val="28"/>
          <w:szCs w:val="28"/>
        </w:rPr>
        <w:t xml:space="preserve"> (2025) </w:t>
      </w:r>
      <w:r w:rsidRPr="003C0FEF">
        <w:rPr>
          <w:rFonts w:ascii="Sakkal Majalla" w:eastAsia="Calibri" w:hAnsi="Sakkal Majalla" w:cs="Sakkal Majalla"/>
          <w:color w:val="000000" w:themeColor="text1"/>
          <w:sz w:val="28"/>
          <w:szCs w:val="28"/>
          <w:rtl/>
        </w:rPr>
        <w:t>أهمية تطبيق الحوكمة في دعم جودة التقارير المالية وتعزيز بيئة الإفصاح داخل المؤسسات العامة، ما أدى إلى</w:t>
      </w:r>
      <w:r w:rsidRPr="003C0FEF">
        <w:rPr>
          <w:rFonts w:ascii="Sakkal Majalla" w:eastAsia="Calibri" w:hAnsi="Sakkal Majalla" w:cs="Sakkal Majalla"/>
          <w:color w:val="000000" w:themeColor="text1"/>
          <w:sz w:val="28"/>
          <w:szCs w:val="28"/>
        </w:rPr>
        <w:t>:</w:t>
      </w:r>
    </w:p>
    <w:p w14:paraId="1592EF80" w14:textId="77777777" w:rsidR="003C7C47" w:rsidRPr="003C0FEF" w:rsidRDefault="003C7C47" w:rsidP="0046724D">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تحسين موثوقية البيانات المستخدمة في اتخاذ القرار</w:t>
      </w:r>
      <w:r w:rsidRPr="003C0FEF">
        <w:rPr>
          <w:rFonts w:ascii="Sakkal Majalla" w:eastAsia="Calibri" w:hAnsi="Sakkal Majalla" w:cs="Sakkal Majalla"/>
          <w:color w:val="000000" w:themeColor="text1"/>
          <w:sz w:val="28"/>
          <w:szCs w:val="28"/>
        </w:rPr>
        <w:t>.</w:t>
      </w:r>
    </w:p>
    <w:p w14:paraId="40FAB3A1" w14:textId="77777777" w:rsidR="003C7C47" w:rsidRPr="003C0FEF" w:rsidRDefault="003C7C47" w:rsidP="0046724D">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تعزيز الشفافية بين الجهات الرقابية والتنفيذية</w:t>
      </w:r>
      <w:r w:rsidRPr="003C0FEF">
        <w:rPr>
          <w:rFonts w:ascii="Sakkal Majalla" w:eastAsia="Calibri" w:hAnsi="Sakkal Majalla" w:cs="Sakkal Majalla"/>
          <w:color w:val="000000" w:themeColor="text1"/>
          <w:sz w:val="28"/>
          <w:szCs w:val="28"/>
        </w:rPr>
        <w:t>.</w:t>
      </w:r>
    </w:p>
    <w:p w14:paraId="6CC9EED1" w14:textId="77777777" w:rsidR="003C7C47" w:rsidRPr="003C0FEF" w:rsidRDefault="003C7C47" w:rsidP="0046724D">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توفير إطار واضح للالتزام الأخلاقي والإداري داخل الجهاز الحكومي</w:t>
      </w:r>
      <w:r w:rsidRPr="003C0FEF">
        <w:rPr>
          <w:rFonts w:ascii="Sakkal Majalla" w:eastAsia="Calibri" w:hAnsi="Sakkal Majalla" w:cs="Sakkal Majalla"/>
          <w:color w:val="000000" w:themeColor="text1"/>
          <w:sz w:val="28"/>
          <w:szCs w:val="28"/>
        </w:rPr>
        <w:t>.</w:t>
      </w:r>
    </w:p>
    <w:p w14:paraId="19DBC522" w14:textId="77777777"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وانطلاقًا من ما سبق، يتضح أن الحوكمة المؤسسية لا تُعد مجرد إجراءات تنظيمية، بل تمثل بنية استراتيجية شاملة تدعم جودة الأداء الحكومي، وتُعزز من فاعلية السياسات العامة، وتؤسس لبيئة مؤسسية قائمة على العدالة والوضوح والمحاسبة. إن غياب الحوكمة أو ضعف تطبيقها يؤدي إلى تفشي </w:t>
      </w:r>
      <w:r w:rsidRPr="003C0FEF">
        <w:rPr>
          <w:rFonts w:ascii="Sakkal Majalla" w:eastAsia="Calibri" w:hAnsi="Sakkal Majalla" w:cs="Sakkal Majalla"/>
          <w:color w:val="000000" w:themeColor="text1"/>
          <w:sz w:val="28"/>
          <w:szCs w:val="28"/>
          <w:rtl/>
        </w:rPr>
        <w:lastRenderedPageBreak/>
        <w:t>الفساد، وتدهور جودة الخدمة العامة، وفشل المشاريع التنموية، وهو ما يجعل من ترسيخها ضرورة لا ترفًا تنظيميًا</w:t>
      </w:r>
      <w:r w:rsidRPr="003C0FEF">
        <w:rPr>
          <w:rFonts w:ascii="Sakkal Majalla" w:eastAsia="Calibri" w:hAnsi="Sakkal Majalla" w:cs="Sakkal Majalla"/>
          <w:color w:val="000000" w:themeColor="text1"/>
          <w:sz w:val="28"/>
          <w:szCs w:val="28"/>
        </w:rPr>
        <w:t>.</w:t>
      </w:r>
    </w:p>
    <w:p w14:paraId="6277760A" w14:textId="1E0EAF85" w:rsidR="003C7C47" w:rsidRPr="003C0FEF" w:rsidRDefault="00301B3A" w:rsidP="00301B3A">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8" w:name="_Toc211763884"/>
      <w:r w:rsidRPr="003C0FEF">
        <w:rPr>
          <w:rFonts w:ascii="Sakkal Majalla" w:eastAsia="Calibri" w:hAnsi="Sakkal Majalla" w:cs="Sakkal Majalla" w:hint="cs"/>
          <w:b/>
          <w:bCs/>
          <w:color w:val="000000" w:themeColor="text1"/>
          <w:sz w:val="32"/>
          <w:szCs w:val="32"/>
          <w:rtl/>
        </w:rPr>
        <w:t>4.1.2</w:t>
      </w:r>
      <w:r w:rsidR="003C7C47" w:rsidRPr="003C0FEF">
        <w:rPr>
          <w:rFonts w:ascii="Sakkal Majalla" w:eastAsia="Calibri" w:hAnsi="Sakkal Majalla" w:cs="Sakkal Majalla"/>
          <w:b/>
          <w:bCs/>
          <w:color w:val="000000" w:themeColor="text1"/>
          <w:sz w:val="32"/>
          <w:szCs w:val="32"/>
          <w:rtl/>
        </w:rPr>
        <w:t xml:space="preserve"> أهداف الحوكمة المؤسسية</w:t>
      </w:r>
      <w:bookmarkEnd w:id="38"/>
    </w:p>
    <w:p w14:paraId="1BF83C45" w14:textId="0C24EC0D"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lang w:bidi="ar-EG"/>
        </w:rPr>
      </w:pPr>
      <w:r w:rsidRPr="003C0FEF">
        <w:rPr>
          <w:rFonts w:ascii="Sakkal Majalla" w:eastAsia="Calibri" w:hAnsi="Sakkal Majalla" w:cs="Sakkal Majalla" w:hint="cs"/>
          <w:color w:val="000000" w:themeColor="text1"/>
          <w:sz w:val="28"/>
          <w:szCs w:val="28"/>
          <w:rtl/>
          <w:lang w:bidi="ar-EG"/>
        </w:rPr>
        <w:t>تسعى الحوكمة المؤسسية إلى تحقيق مجموعة من الأهداف الجوهرية التي تعكس فلسفتها في ضبط العمل المؤسسي وتنظيم العلاقات الداخلية والخارجية وفق مبادئ واضحة، وتتمحور هذه الأهداف حول حماية الحقوق، ترسيخ الشفافية، تقوية الرقابة، تعزيز العدالة، وتوجيه السلوك التنظيمي بما يخدم الصالح العام، خاصة في بيئة العمل الحكومي التي تتطلب درجة عالية من الانضباط المؤسسي</w:t>
      </w:r>
      <w:r w:rsidRPr="003C0FEF">
        <w:rPr>
          <w:rFonts w:ascii="Sakkal Majalla" w:eastAsia="Calibri" w:hAnsi="Sakkal Majalla" w:cs="Sakkal Majalla" w:hint="cs"/>
          <w:color w:val="000000" w:themeColor="text1"/>
          <w:sz w:val="28"/>
          <w:szCs w:val="28"/>
          <w:lang w:bidi="ar-EG"/>
        </w:rPr>
        <w:t>.</w:t>
      </w:r>
    </w:p>
    <w:p w14:paraId="1D2CE65B" w14:textId="7F806A4A"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lang w:bidi="ar-EG"/>
        </w:rPr>
      </w:pPr>
      <w:r w:rsidRPr="003C0FEF">
        <w:rPr>
          <w:rFonts w:ascii="Sakkal Majalla" w:eastAsia="Calibri" w:hAnsi="Sakkal Majalla" w:cs="Sakkal Majalla" w:hint="cs"/>
          <w:color w:val="000000" w:themeColor="text1"/>
          <w:sz w:val="28"/>
          <w:szCs w:val="28"/>
          <w:rtl/>
          <w:lang w:bidi="ar-EG"/>
        </w:rPr>
        <w:t xml:space="preserve">ويشير </w:t>
      </w:r>
      <w:r w:rsidRPr="003C0FEF">
        <w:rPr>
          <w:rFonts w:ascii="Sakkal Majalla" w:eastAsia="Calibri" w:hAnsi="Sakkal Majalla" w:cs="Sakkal Majalla" w:hint="cs"/>
          <w:color w:val="000000" w:themeColor="text1"/>
          <w:sz w:val="28"/>
          <w:szCs w:val="28"/>
          <w:lang w:bidi="ar-EG"/>
        </w:rPr>
        <w:t xml:space="preserve">Badr and Abu Qaud (2024) </w:t>
      </w:r>
      <w:r w:rsidRPr="003C0FEF">
        <w:rPr>
          <w:rFonts w:ascii="Sakkal Majalla" w:eastAsia="Calibri" w:hAnsi="Sakkal Majalla" w:cs="Sakkal Majalla" w:hint="cs"/>
          <w:color w:val="000000" w:themeColor="text1"/>
          <w:sz w:val="28"/>
          <w:szCs w:val="28"/>
          <w:rtl/>
          <w:lang w:bidi="ar-EG"/>
        </w:rPr>
        <w:t>إلى أن الحوكمة تهدف أساسًا إلى ضمان العدالة التنظيمية وتكافؤ الفرص داخل المؤسسات، من خلال تقنين الصلاحيات، وتعريف المسؤوليات، وتحديد آليات اتخاذ القرار بشكل واضح وموضوعي، بما يمنع التداخلات الشخصية ويحد من الاستغلال الوظيفي</w:t>
      </w:r>
      <w:r w:rsidRPr="003C0FEF">
        <w:rPr>
          <w:rFonts w:ascii="Sakkal Majalla" w:eastAsia="Calibri" w:hAnsi="Sakkal Majalla" w:cs="Sakkal Majalla" w:hint="cs"/>
          <w:color w:val="000000" w:themeColor="text1"/>
          <w:sz w:val="28"/>
          <w:szCs w:val="28"/>
          <w:lang w:bidi="ar-EG"/>
        </w:rPr>
        <w:t>.</w:t>
      </w:r>
    </w:p>
    <w:p w14:paraId="5E8DE8E1" w14:textId="77777777"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lang w:bidi="ar-EG"/>
        </w:rPr>
      </w:pPr>
      <w:r w:rsidRPr="003C0FEF">
        <w:rPr>
          <w:rFonts w:ascii="Sakkal Majalla" w:eastAsia="Calibri" w:hAnsi="Sakkal Majalla" w:cs="Sakkal Majalla" w:hint="cs"/>
          <w:color w:val="000000" w:themeColor="text1"/>
          <w:sz w:val="28"/>
          <w:szCs w:val="28"/>
          <w:rtl/>
          <w:lang w:bidi="ar-EG"/>
        </w:rPr>
        <w:t xml:space="preserve">ويضيف </w:t>
      </w:r>
      <w:r w:rsidRPr="003C0FEF">
        <w:rPr>
          <w:rFonts w:ascii="Sakkal Majalla" w:eastAsia="Calibri" w:hAnsi="Sakkal Majalla" w:cs="Sakkal Majalla" w:hint="cs"/>
          <w:color w:val="000000" w:themeColor="text1"/>
          <w:sz w:val="28"/>
          <w:szCs w:val="28"/>
          <w:lang w:bidi="ar-EG"/>
        </w:rPr>
        <w:t xml:space="preserve">Jan et al. (2022) </w:t>
      </w:r>
      <w:r w:rsidRPr="003C0FEF">
        <w:rPr>
          <w:rFonts w:ascii="Sakkal Majalla" w:eastAsia="Calibri" w:hAnsi="Sakkal Majalla" w:cs="Sakkal Majalla" w:hint="cs"/>
          <w:color w:val="000000" w:themeColor="text1"/>
          <w:sz w:val="28"/>
          <w:szCs w:val="28"/>
          <w:rtl/>
          <w:lang w:bidi="ar-EG"/>
        </w:rPr>
        <w:t>أن من أبرز أهداف الحوكمة المؤسسية في البيئة الحكومية هو تعزيز الاستدامة المؤسسية من خلال دمج القيم الأخلاقية في بنية القرار الإداري، وضمان توافقه مع مصالح أصحاب العلاقة، وخلق توازن دائم بين متطلبات التنمية والحوكمة الرشيدة</w:t>
      </w:r>
      <w:r w:rsidRPr="003C0FEF">
        <w:rPr>
          <w:rFonts w:ascii="Sakkal Majalla" w:eastAsia="Calibri" w:hAnsi="Sakkal Majalla" w:cs="Sakkal Majalla" w:hint="cs"/>
          <w:color w:val="000000" w:themeColor="text1"/>
          <w:sz w:val="28"/>
          <w:szCs w:val="28"/>
          <w:lang w:bidi="ar-EG"/>
        </w:rPr>
        <w:t>.</w:t>
      </w:r>
    </w:p>
    <w:p w14:paraId="052BE5F2" w14:textId="77777777"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أما دلال وبدر</w:t>
      </w:r>
      <w:r w:rsidRPr="003C0FEF">
        <w:rPr>
          <w:rFonts w:ascii="Sakkal Majalla" w:eastAsia="Calibri" w:hAnsi="Sakkal Majalla" w:cs="Sakkal Majalla"/>
          <w:color w:val="000000" w:themeColor="text1"/>
          <w:sz w:val="28"/>
          <w:szCs w:val="28"/>
        </w:rPr>
        <w:t xml:space="preserve"> (2020) </w:t>
      </w:r>
      <w:r w:rsidRPr="003C0FEF">
        <w:rPr>
          <w:rFonts w:ascii="Sakkal Majalla" w:eastAsia="Calibri" w:hAnsi="Sakkal Majalla" w:cs="Sakkal Majalla"/>
          <w:color w:val="000000" w:themeColor="text1"/>
          <w:sz w:val="28"/>
          <w:szCs w:val="28"/>
          <w:rtl/>
        </w:rPr>
        <w:t>فقد بيّنا أن الحوكمة تسعى إلى رفع مستوى كفاءة الرقابة الداخلية من خلال تأسيس آليات فعّالة للتدقيق، وربط الأداء المؤسسي بمؤشرات قابلة للقياس، وتحديد مستويات للمساءلة تضمن استمرارية الانضباط المؤسسي</w:t>
      </w:r>
      <w:r w:rsidRPr="003C0FEF">
        <w:rPr>
          <w:rFonts w:ascii="Sakkal Majalla" w:eastAsia="Calibri" w:hAnsi="Sakkal Majalla" w:cs="Sakkal Majalla"/>
          <w:color w:val="000000" w:themeColor="text1"/>
          <w:sz w:val="28"/>
          <w:szCs w:val="28"/>
        </w:rPr>
        <w:t>.</w:t>
      </w:r>
    </w:p>
    <w:p w14:paraId="00211F1A" w14:textId="77777777"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وفي السياق ذاته، يرى </w:t>
      </w:r>
      <w:r w:rsidRPr="003C0FEF">
        <w:rPr>
          <w:rFonts w:ascii="Sakkal Majalla" w:eastAsia="Calibri" w:hAnsi="Sakkal Majalla" w:cs="Sakkal Majalla"/>
          <w:color w:val="000000" w:themeColor="text1"/>
          <w:sz w:val="28"/>
          <w:szCs w:val="28"/>
        </w:rPr>
        <w:t xml:space="preserve">Guluma (2021) </w:t>
      </w:r>
      <w:r w:rsidRPr="003C0FEF">
        <w:rPr>
          <w:rFonts w:ascii="Sakkal Majalla" w:eastAsia="Calibri" w:hAnsi="Sakkal Majalla" w:cs="Sakkal Majalla"/>
          <w:color w:val="000000" w:themeColor="text1"/>
          <w:sz w:val="28"/>
          <w:szCs w:val="28"/>
          <w:rtl/>
        </w:rPr>
        <w:t>أن من الأهداف المحورية للحوكمة المؤسسية هو تقليص فجوة المعلومات بين الأطراف داخل المؤسسة، وذلك من خلال تنظيم تدفق المعلومات الحساسة، واعتماد سياسات إفصاح واضحة، بما يُمكّن متخذي القرار من العمل في بيئة معلوماتية نزيهة وشفافة</w:t>
      </w:r>
      <w:r w:rsidRPr="003C0FEF">
        <w:rPr>
          <w:rFonts w:ascii="Sakkal Majalla" w:eastAsia="Calibri" w:hAnsi="Sakkal Majalla" w:cs="Sakkal Majalla"/>
          <w:color w:val="000000" w:themeColor="text1"/>
          <w:sz w:val="28"/>
          <w:szCs w:val="28"/>
        </w:rPr>
        <w:t>.</w:t>
      </w:r>
    </w:p>
    <w:p w14:paraId="11B2E60A" w14:textId="77777777"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lastRenderedPageBreak/>
        <w:t>وتُبرز دراسة العواملة وأبو رمان</w:t>
      </w:r>
      <w:r w:rsidRPr="003C0FEF">
        <w:rPr>
          <w:rFonts w:ascii="Sakkal Majalla" w:eastAsia="Calibri" w:hAnsi="Sakkal Majalla" w:cs="Sakkal Majalla"/>
          <w:color w:val="000000" w:themeColor="text1"/>
          <w:sz w:val="28"/>
          <w:szCs w:val="28"/>
        </w:rPr>
        <w:t xml:space="preserve"> (2024) </w:t>
      </w:r>
      <w:r w:rsidRPr="003C0FEF">
        <w:rPr>
          <w:rFonts w:ascii="Sakkal Majalla" w:eastAsia="Calibri" w:hAnsi="Sakkal Majalla" w:cs="Sakkal Majalla"/>
          <w:color w:val="000000" w:themeColor="text1"/>
          <w:sz w:val="28"/>
          <w:szCs w:val="28"/>
          <w:rtl/>
        </w:rPr>
        <w:t>أن أحد الأهداف الجوهرية للحوكمة هو تمكين الكفاءات الإدارية وتعزيز استقلالية القرار التنفيذي، من خلال الفصل بين المهام الإدارية والرقابية، ومنع التضارب بين المصالح، وضمان استقلالية وحدات الرقابة والمراجعة الداخلية</w:t>
      </w:r>
      <w:r w:rsidRPr="003C0FEF">
        <w:rPr>
          <w:rFonts w:ascii="Sakkal Majalla" w:eastAsia="Calibri" w:hAnsi="Sakkal Majalla" w:cs="Sakkal Majalla"/>
          <w:color w:val="000000" w:themeColor="text1"/>
          <w:sz w:val="28"/>
          <w:szCs w:val="28"/>
        </w:rPr>
        <w:t>.</w:t>
      </w:r>
    </w:p>
    <w:p w14:paraId="172FCCF4" w14:textId="77777777"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ويُضيف </w:t>
      </w:r>
      <w:r w:rsidRPr="003C0FEF">
        <w:rPr>
          <w:rFonts w:ascii="Sakkal Majalla" w:eastAsia="Calibri" w:hAnsi="Sakkal Majalla" w:cs="Sakkal Majalla"/>
          <w:color w:val="000000" w:themeColor="text1"/>
          <w:sz w:val="28"/>
          <w:szCs w:val="28"/>
        </w:rPr>
        <w:t xml:space="preserve">Khan et al. (2021) </w:t>
      </w:r>
      <w:r w:rsidRPr="003C0FEF">
        <w:rPr>
          <w:rFonts w:ascii="Sakkal Majalla" w:eastAsia="Calibri" w:hAnsi="Sakkal Majalla" w:cs="Sakkal Majalla"/>
          <w:color w:val="000000" w:themeColor="text1"/>
          <w:sz w:val="28"/>
          <w:szCs w:val="28"/>
          <w:rtl/>
        </w:rPr>
        <w:t>في إطار مشاريع البنية التحتية العامة، أن الحوكمة تهدف إلى تحسين آليات متابعة المشاريع وتنفيذها، من خلال توثيق العمليات، وتفعيل تقارير الأداء المرحلية، وربطها بنقاط اتخاذ القرار، وهو ما يسهم في تقليل التعثّر وتحقيق الإنجاز ضمن الجداول الزمنية المحددة</w:t>
      </w:r>
      <w:r w:rsidRPr="003C0FEF">
        <w:rPr>
          <w:rFonts w:ascii="Sakkal Majalla" w:eastAsia="Calibri" w:hAnsi="Sakkal Majalla" w:cs="Sakkal Majalla"/>
          <w:color w:val="000000" w:themeColor="text1"/>
          <w:sz w:val="28"/>
          <w:szCs w:val="28"/>
        </w:rPr>
        <w:t>.</w:t>
      </w:r>
    </w:p>
    <w:p w14:paraId="1FD65AC8" w14:textId="77777777"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كذلك، أشار السرحان والعليمات</w:t>
      </w:r>
      <w:r w:rsidRPr="003C0FEF">
        <w:rPr>
          <w:rFonts w:ascii="Sakkal Majalla" w:eastAsia="Calibri" w:hAnsi="Sakkal Majalla" w:cs="Sakkal Majalla"/>
          <w:color w:val="000000" w:themeColor="text1"/>
          <w:sz w:val="28"/>
          <w:szCs w:val="28"/>
        </w:rPr>
        <w:t xml:space="preserve"> (2023) </w:t>
      </w:r>
      <w:r w:rsidRPr="003C0FEF">
        <w:rPr>
          <w:rFonts w:ascii="Sakkal Majalla" w:eastAsia="Calibri" w:hAnsi="Sakkal Majalla" w:cs="Sakkal Majalla"/>
          <w:color w:val="000000" w:themeColor="text1"/>
          <w:sz w:val="28"/>
          <w:szCs w:val="28"/>
          <w:rtl/>
        </w:rPr>
        <w:t>إلى أن من أهداف الحوكمة المؤسسية في المؤسسات العامة</w:t>
      </w:r>
      <w:r w:rsidRPr="003C0FEF">
        <w:rPr>
          <w:rFonts w:ascii="Sakkal Majalla" w:eastAsia="Calibri" w:hAnsi="Sakkal Majalla" w:cs="Sakkal Majalla"/>
          <w:color w:val="000000" w:themeColor="text1"/>
          <w:sz w:val="28"/>
          <w:szCs w:val="28"/>
        </w:rPr>
        <w:t>:</w:t>
      </w:r>
    </w:p>
    <w:p w14:paraId="7D6561C8" w14:textId="77777777" w:rsidR="003C7C47" w:rsidRPr="003C0FEF" w:rsidRDefault="003C7C47" w:rsidP="0046724D">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حماية المال العام من خلال فرض ضوابط صرف صارمة ورقابة استباقية على التكاليف</w:t>
      </w:r>
      <w:r w:rsidRPr="003C0FEF">
        <w:rPr>
          <w:rFonts w:ascii="Sakkal Majalla" w:eastAsia="Calibri" w:hAnsi="Sakkal Majalla" w:cs="Sakkal Majalla"/>
          <w:color w:val="000000" w:themeColor="text1"/>
          <w:sz w:val="28"/>
          <w:szCs w:val="28"/>
        </w:rPr>
        <w:t>.</w:t>
      </w:r>
    </w:p>
    <w:p w14:paraId="356531BD" w14:textId="77777777" w:rsidR="003C7C47" w:rsidRPr="003C0FEF" w:rsidRDefault="003C7C47" w:rsidP="0046724D">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تفعيل الشفافية في العقود والصفقات الحكومية بما يعزز النزاهة ويمنع تضارب المصالح</w:t>
      </w:r>
      <w:r w:rsidRPr="003C0FEF">
        <w:rPr>
          <w:rFonts w:ascii="Sakkal Majalla" w:eastAsia="Calibri" w:hAnsi="Sakkal Majalla" w:cs="Sakkal Majalla"/>
          <w:color w:val="000000" w:themeColor="text1"/>
          <w:sz w:val="28"/>
          <w:szCs w:val="28"/>
        </w:rPr>
        <w:t>.</w:t>
      </w:r>
    </w:p>
    <w:p w14:paraId="0631F1B6" w14:textId="77777777" w:rsidR="003C7C47" w:rsidRPr="003C0FEF" w:rsidRDefault="003C7C47" w:rsidP="0046724D">
      <w:pPr>
        <w:numPr>
          <w:ilvl w:val="0"/>
          <w:numId w:val="17"/>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إرساء مبدأ المسؤولية الوظيفية بحيث يكون كل مسؤول خاضعًا للمحاسبة بناءً على نتائج الأداء لا على اعتبارات شخصية أو بيروقراطية</w:t>
      </w:r>
      <w:r w:rsidRPr="003C0FEF">
        <w:rPr>
          <w:rFonts w:ascii="Sakkal Majalla" w:eastAsia="Calibri" w:hAnsi="Sakkal Majalla" w:cs="Sakkal Majalla"/>
          <w:color w:val="000000" w:themeColor="text1"/>
          <w:sz w:val="28"/>
          <w:szCs w:val="28"/>
        </w:rPr>
        <w:t>.</w:t>
      </w:r>
    </w:p>
    <w:p w14:paraId="4512829F" w14:textId="77777777"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ويؤكد </w:t>
      </w:r>
      <w:r w:rsidRPr="003C0FEF">
        <w:rPr>
          <w:rFonts w:ascii="Sakkal Majalla" w:eastAsia="Calibri" w:hAnsi="Sakkal Majalla" w:cs="Sakkal Majalla"/>
          <w:color w:val="000000" w:themeColor="text1"/>
          <w:sz w:val="28"/>
          <w:szCs w:val="28"/>
        </w:rPr>
        <w:t xml:space="preserve">Jamil et al. (2021) </w:t>
      </w:r>
      <w:r w:rsidRPr="003C0FEF">
        <w:rPr>
          <w:rFonts w:ascii="Sakkal Majalla" w:eastAsia="Calibri" w:hAnsi="Sakkal Majalla" w:cs="Sakkal Majalla"/>
          <w:color w:val="000000" w:themeColor="text1"/>
          <w:sz w:val="28"/>
          <w:szCs w:val="28"/>
          <w:rtl/>
        </w:rPr>
        <w:t>أن الحوكمة تهدف إلى رفع مصداقية المؤسسة أمام الجهات الخارجية من خلال الالتزام بالمعايير الدولية للإفصاح والحوكمة، مما يعزز من قدرتها على بناء شراكات مستدامة، واجتذاب الموارد والدعم المؤسسي الخارجي</w:t>
      </w:r>
      <w:r w:rsidRPr="003C0FEF">
        <w:rPr>
          <w:rFonts w:ascii="Sakkal Majalla" w:eastAsia="Calibri" w:hAnsi="Sakkal Majalla" w:cs="Sakkal Majalla"/>
          <w:color w:val="000000" w:themeColor="text1"/>
          <w:sz w:val="28"/>
          <w:szCs w:val="28"/>
        </w:rPr>
        <w:t>.</w:t>
      </w:r>
    </w:p>
    <w:p w14:paraId="7229EDBE" w14:textId="77777777"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أما الديك وأبو حمور</w:t>
      </w:r>
      <w:r w:rsidRPr="003C0FEF">
        <w:rPr>
          <w:rFonts w:ascii="Sakkal Majalla" w:eastAsia="Calibri" w:hAnsi="Sakkal Majalla" w:cs="Sakkal Majalla"/>
          <w:color w:val="000000" w:themeColor="text1"/>
          <w:sz w:val="28"/>
          <w:szCs w:val="28"/>
        </w:rPr>
        <w:t xml:space="preserve"> (2021) </w:t>
      </w:r>
      <w:r w:rsidRPr="003C0FEF">
        <w:rPr>
          <w:rFonts w:ascii="Sakkal Majalla" w:eastAsia="Calibri" w:hAnsi="Sakkal Majalla" w:cs="Sakkal Majalla"/>
          <w:color w:val="000000" w:themeColor="text1"/>
          <w:sz w:val="28"/>
          <w:szCs w:val="28"/>
          <w:rtl/>
        </w:rPr>
        <w:t>فقد أشارا إلى أن من بين أهداف الحوكمة أيضًا</w:t>
      </w:r>
      <w:r w:rsidRPr="003C0FEF">
        <w:rPr>
          <w:rFonts w:ascii="Sakkal Majalla" w:eastAsia="Calibri" w:hAnsi="Sakkal Majalla" w:cs="Sakkal Majalla"/>
          <w:color w:val="000000" w:themeColor="text1"/>
          <w:sz w:val="28"/>
          <w:szCs w:val="28"/>
        </w:rPr>
        <w:t>:</w:t>
      </w:r>
    </w:p>
    <w:p w14:paraId="4D928603" w14:textId="77777777" w:rsidR="003C7C47" w:rsidRPr="003C0FEF" w:rsidRDefault="003C7C47" w:rsidP="0046724D">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دعم ثقافة الامتثال للقوانين الداخلية والخارجية</w:t>
      </w:r>
      <w:r w:rsidRPr="003C0FEF">
        <w:rPr>
          <w:rFonts w:ascii="Sakkal Majalla" w:eastAsia="Calibri" w:hAnsi="Sakkal Majalla" w:cs="Sakkal Majalla"/>
          <w:color w:val="000000" w:themeColor="text1"/>
          <w:sz w:val="28"/>
          <w:szCs w:val="28"/>
        </w:rPr>
        <w:t>.</w:t>
      </w:r>
    </w:p>
    <w:p w14:paraId="092C01D3" w14:textId="77777777" w:rsidR="003C7C47" w:rsidRPr="003C0FEF" w:rsidRDefault="003C7C47" w:rsidP="0046724D">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تعزيز رضا أصحاب المصلحة من خلال تحسين تدفق المعلومات</w:t>
      </w:r>
      <w:r w:rsidRPr="003C0FEF">
        <w:rPr>
          <w:rFonts w:ascii="Sakkal Majalla" w:eastAsia="Calibri" w:hAnsi="Sakkal Majalla" w:cs="Sakkal Majalla"/>
          <w:color w:val="000000" w:themeColor="text1"/>
          <w:sz w:val="28"/>
          <w:szCs w:val="28"/>
        </w:rPr>
        <w:t>.</w:t>
      </w:r>
    </w:p>
    <w:p w14:paraId="784EC23B" w14:textId="77777777" w:rsidR="003C7C47" w:rsidRPr="003C0FEF" w:rsidRDefault="003C7C47" w:rsidP="0046724D">
      <w:pPr>
        <w:numPr>
          <w:ilvl w:val="0"/>
          <w:numId w:val="18"/>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دفع المؤسسة نحو اتخاذ قرارات جماعية لا فردية، مبنية على معايير واضحة لا على اعتبارات سلطوية</w:t>
      </w:r>
      <w:r w:rsidRPr="003C0FEF">
        <w:rPr>
          <w:rFonts w:ascii="Sakkal Majalla" w:eastAsia="Calibri" w:hAnsi="Sakkal Majalla" w:cs="Sakkal Majalla"/>
          <w:color w:val="000000" w:themeColor="text1"/>
          <w:sz w:val="28"/>
          <w:szCs w:val="28"/>
        </w:rPr>
        <w:t>.</w:t>
      </w:r>
    </w:p>
    <w:p w14:paraId="007E55B0" w14:textId="094BCFB1"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lastRenderedPageBreak/>
        <w:t>و يتضح أن أهداف الحوكمة المؤسسية تتجاوز مجرد ضبط العمليات الإدارية، لتصل إلى تكوين بنية تنظيمية متكاملة تعزز من قدرة المؤسسات على تحقيق نتائج قابلة للقياس، وتدعم نزاهة البيئة الداخلية، وتحسن التفاعل مع البيئة الخارجية بما يتسق مع متطلبات التنمية المستدامة واستحقاقات الشفافية والمساءلة</w:t>
      </w:r>
      <w:r w:rsidRPr="003C0FEF">
        <w:rPr>
          <w:rFonts w:ascii="Sakkal Majalla" w:eastAsia="Calibri" w:hAnsi="Sakkal Majalla" w:cs="Sakkal Majalla"/>
          <w:color w:val="000000" w:themeColor="text1"/>
          <w:sz w:val="28"/>
          <w:szCs w:val="28"/>
        </w:rPr>
        <w:t>.</w:t>
      </w:r>
    </w:p>
    <w:p w14:paraId="72F01D30" w14:textId="7638BA85" w:rsidR="003C7C47" w:rsidRPr="003C0FEF" w:rsidRDefault="00301B3A" w:rsidP="00301B3A">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39" w:name="_Toc211763885"/>
      <w:r w:rsidRPr="003C0FEF">
        <w:rPr>
          <w:rFonts w:ascii="Sakkal Majalla" w:eastAsia="Calibri" w:hAnsi="Sakkal Majalla" w:cs="Sakkal Majalla" w:hint="cs"/>
          <w:b/>
          <w:bCs/>
          <w:color w:val="000000" w:themeColor="text1"/>
          <w:sz w:val="32"/>
          <w:szCs w:val="32"/>
          <w:rtl/>
        </w:rPr>
        <w:t>5.1.2</w:t>
      </w:r>
      <w:r w:rsidR="003C7C47" w:rsidRPr="003C0FEF">
        <w:rPr>
          <w:rFonts w:ascii="Sakkal Majalla" w:eastAsia="Calibri" w:hAnsi="Sakkal Majalla" w:cs="Sakkal Majalla"/>
          <w:b/>
          <w:bCs/>
          <w:color w:val="000000" w:themeColor="text1"/>
          <w:sz w:val="32"/>
          <w:szCs w:val="32"/>
          <w:rtl/>
        </w:rPr>
        <w:t xml:space="preserve"> أبعاد الحوكمة المؤسسية</w:t>
      </w:r>
      <w:bookmarkEnd w:id="39"/>
    </w:p>
    <w:p w14:paraId="009CB373" w14:textId="0444D68E"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تم تحديد أبعاد الحوكمة المؤسسية في هذه الدراسة استنادًا إلى ما ورد في دراسات كل من يونس والساعد</w:t>
      </w:r>
      <w:r w:rsidRPr="003C0FEF">
        <w:rPr>
          <w:rFonts w:ascii="Sakkal Majalla" w:eastAsia="Calibri" w:hAnsi="Sakkal Majalla" w:cs="Sakkal Majalla"/>
          <w:color w:val="000000" w:themeColor="text1"/>
          <w:sz w:val="28"/>
          <w:szCs w:val="28"/>
        </w:rPr>
        <w:t xml:space="preserve"> (2022)</w:t>
      </w:r>
      <w:r w:rsidRPr="003C0FEF">
        <w:rPr>
          <w:rFonts w:ascii="Sakkal Majalla" w:eastAsia="Calibri" w:hAnsi="Sakkal Majalla" w:cs="Sakkal Majalla"/>
          <w:color w:val="000000" w:themeColor="text1"/>
          <w:sz w:val="28"/>
          <w:szCs w:val="28"/>
          <w:rtl/>
        </w:rPr>
        <w:t>، وبدر وأبو قاعود</w:t>
      </w:r>
      <w:r w:rsidRPr="003C0FEF">
        <w:rPr>
          <w:rFonts w:ascii="Sakkal Majalla" w:eastAsia="Calibri" w:hAnsi="Sakkal Majalla" w:cs="Sakkal Majalla"/>
          <w:color w:val="000000" w:themeColor="text1"/>
          <w:sz w:val="28"/>
          <w:szCs w:val="28"/>
        </w:rPr>
        <w:t xml:space="preserve"> (2024)</w:t>
      </w:r>
      <w:r w:rsidRPr="003C0FEF">
        <w:rPr>
          <w:rFonts w:ascii="Sakkal Majalla" w:eastAsia="Calibri" w:hAnsi="Sakkal Majalla" w:cs="Sakkal Majalla"/>
          <w:color w:val="000000" w:themeColor="text1"/>
          <w:sz w:val="28"/>
          <w:szCs w:val="28"/>
          <w:rtl/>
        </w:rPr>
        <w:t>، و</w:t>
      </w:r>
      <w:r w:rsidRPr="003C0FEF">
        <w:rPr>
          <w:rFonts w:ascii="Sakkal Majalla" w:eastAsia="Calibri" w:hAnsi="Sakkal Majalla" w:cs="Sakkal Majalla"/>
          <w:color w:val="000000" w:themeColor="text1"/>
          <w:sz w:val="28"/>
          <w:szCs w:val="28"/>
        </w:rPr>
        <w:t>Xue et al. (2022)</w:t>
      </w:r>
      <w:r w:rsidRPr="003C0FEF">
        <w:rPr>
          <w:rFonts w:ascii="Sakkal Majalla" w:eastAsia="Calibri" w:hAnsi="Sakkal Majalla" w:cs="Sakkal Majalla"/>
          <w:color w:val="000000" w:themeColor="text1"/>
          <w:sz w:val="28"/>
          <w:szCs w:val="28"/>
          <w:rtl/>
        </w:rPr>
        <w:t>، والتي تناولت الحوكمة كمفهوم متعدد الأبعاد يرتكز على مبادئ تنظيمية وسلوكية تُمثّل جوهر الحوكمة الفاعلة، ومن أبرزها: الشفافية، المشاركة، المساءلة، وتطبيق القانون، وتُعد هذه الأبعاد بمثابة مرتكزات عملية تُترجم مفهوم الحوكمة إلى سلوك إداري قابل للقياس والتطبيق داخل المؤسسات، لاسيما في الجهات الحكومية التي تتعامل مع الموارد العامة والمصلحة المجتمعية</w:t>
      </w:r>
      <w:r w:rsidRPr="003C0FEF">
        <w:rPr>
          <w:rFonts w:ascii="Sakkal Majalla" w:eastAsia="Calibri" w:hAnsi="Sakkal Majalla" w:cs="Sakkal Majalla"/>
          <w:color w:val="000000" w:themeColor="text1"/>
          <w:sz w:val="28"/>
          <w:szCs w:val="28"/>
        </w:rPr>
        <w:t>.</w:t>
      </w:r>
    </w:p>
    <w:p w14:paraId="169D03BE" w14:textId="77777777" w:rsidR="003C7C47" w:rsidRPr="003C0FEF" w:rsidRDefault="003C7C47" w:rsidP="00DC341F">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3C0FEF">
        <w:rPr>
          <w:rFonts w:ascii="Sakkal Majalla" w:eastAsia="Calibri" w:hAnsi="Sakkal Majalla" w:cs="Sakkal Majalla"/>
          <w:b/>
          <w:bCs/>
          <w:color w:val="000000" w:themeColor="text1"/>
          <w:sz w:val="28"/>
          <w:szCs w:val="28"/>
          <w:rtl/>
        </w:rPr>
        <w:t>أولًا: الشفافية</w:t>
      </w:r>
    </w:p>
    <w:p w14:paraId="20A55603" w14:textId="30A4CFA2"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تُعد الشفافية من أهم الركائز التي تقوم عليها الحوكمة المؤسسية، وهي تمثل الالتزام بالإفصاح عن المعلومات والقرارات والسياسات والإجراءات المتعلقة بأداء المؤسسة، وتُشير دراسة البلوي</w:t>
      </w:r>
      <w:r w:rsidRPr="003C0FEF">
        <w:rPr>
          <w:rFonts w:ascii="Sakkal Majalla" w:eastAsia="Calibri" w:hAnsi="Sakkal Majalla" w:cs="Sakkal Majalla"/>
          <w:color w:val="000000" w:themeColor="text1"/>
          <w:sz w:val="28"/>
          <w:szCs w:val="28"/>
        </w:rPr>
        <w:t xml:space="preserve"> (2025) </w:t>
      </w:r>
      <w:r w:rsidRPr="003C0FEF">
        <w:rPr>
          <w:rFonts w:ascii="Sakkal Majalla" w:eastAsia="Calibri" w:hAnsi="Sakkal Majalla" w:cs="Sakkal Majalla"/>
          <w:color w:val="000000" w:themeColor="text1"/>
          <w:sz w:val="28"/>
          <w:szCs w:val="28"/>
          <w:rtl/>
        </w:rPr>
        <w:t>إلى أن الشفافية تُشكّل الأساس في بناء الثقة بين المؤسسة والمستفيدين، من خلال ضمان تدفق المعلومات ذات الصلة في الوقت المناسب وبطريقة يسهل فهمها وتقييمها</w:t>
      </w:r>
      <w:r w:rsidRPr="003C0FEF">
        <w:rPr>
          <w:rFonts w:ascii="Sakkal Majalla" w:eastAsia="Calibri" w:hAnsi="Sakkal Majalla" w:cs="Sakkal Majalla"/>
          <w:color w:val="000000" w:themeColor="text1"/>
          <w:sz w:val="28"/>
          <w:szCs w:val="28"/>
        </w:rPr>
        <w:t>.</w:t>
      </w:r>
    </w:p>
    <w:p w14:paraId="01E162BC" w14:textId="4608883A"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وتتجسد الشفافية في السياق الحكومي في عدة صور، منها نشر التقارير الدورية عن المشاريع، الكشف عن آليات اتخاذ القرار، الإعلان عن العقود والمشتريات، وتوضيح معايير التوظيف والترقيات، وتؤكد </w:t>
      </w:r>
      <w:r w:rsidRPr="003C0FEF">
        <w:rPr>
          <w:rFonts w:ascii="Sakkal Majalla" w:eastAsia="Calibri" w:hAnsi="Sakkal Majalla" w:cs="Sakkal Majalla"/>
          <w:color w:val="000000" w:themeColor="text1"/>
          <w:sz w:val="28"/>
          <w:szCs w:val="28"/>
        </w:rPr>
        <w:t xml:space="preserve">Jamil et al. (2021) </w:t>
      </w:r>
      <w:r w:rsidRPr="003C0FEF">
        <w:rPr>
          <w:rFonts w:ascii="Sakkal Majalla" w:eastAsia="Calibri" w:hAnsi="Sakkal Majalla" w:cs="Sakkal Majalla"/>
          <w:color w:val="000000" w:themeColor="text1"/>
          <w:sz w:val="28"/>
          <w:szCs w:val="28"/>
          <w:rtl/>
        </w:rPr>
        <w:t>أن الشفافية الفعالة تُقلل من فرص الفساد والتلاعب، وتدعم نزاهة المعاملات الإدارية، كما تُعد مؤشرًا مهمًا على جاهزية المؤسسة للامتثال للرقابة الداخلية والخارجية</w:t>
      </w:r>
      <w:r w:rsidRPr="003C0FEF">
        <w:rPr>
          <w:rFonts w:ascii="Sakkal Majalla" w:eastAsia="Calibri" w:hAnsi="Sakkal Majalla" w:cs="Sakkal Majalla"/>
          <w:color w:val="000000" w:themeColor="text1"/>
          <w:sz w:val="28"/>
          <w:szCs w:val="28"/>
        </w:rPr>
        <w:t>.</w:t>
      </w:r>
    </w:p>
    <w:p w14:paraId="3E957384" w14:textId="7F829341"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lastRenderedPageBreak/>
        <w:t>وتكمن أهمية الشفافية كذلك في دعم عمليات التقييم والمتابعة، حيث يصبح الأداء قابلاً للمراجعة والتحسين بشكل مستمر، وقد أظهرت دراسة الشخانبة والربابعة</w:t>
      </w:r>
      <w:r w:rsidRPr="003C0FEF">
        <w:rPr>
          <w:rFonts w:ascii="Sakkal Majalla" w:eastAsia="Calibri" w:hAnsi="Sakkal Majalla" w:cs="Sakkal Majalla"/>
          <w:color w:val="000000" w:themeColor="text1"/>
          <w:sz w:val="28"/>
          <w:szCs w:val="28"/>
        </w:rPr>
        <w:t xml:space="preserve"> (2022) </w:t>
      </w:r>
      <w:r w:rsidRPr="003C0FEF">
        <w:rPr>
          <w:rFonts w:ascii="Sakkal Majalla" w:eastAsia="Calibri" w:hAnsi="Sakkal Majalla" w:cs="Sakkal Majalla"/>
          <w:color w:val="000000" w:themeColor="text1"/>
          <w:sz w:val="28"/>
          <w:szCs w:val="28"/>
          <w:rtl/>
        </w:rPr>
        <w:t>أن الشفافية المرتفعة في الأجهزة الحكومية ترتبط ارتباطًا وثيقًا بتحقيق الأهداف الاستراتيجية وزيادة رضا المواطنين عن الخدمات المقدمة</w:t>
      </w:r>
      <w:r w:rsidRPr="003C0FEF">
        <w:rPr>
          <w:rFonts w:ascii="Sakkal Majalla" w:eastAsia="Calibri" w:hAnsi="Sakkal Majalla" w:cs="Sakkal Majalla"/>
          <w:color w:val="000000" w:themeColor="text1"/>
          <w:sz w:val="28"/>
          <w:szCs w:val="28"/>
        </w:rPr>
        <w:t>.</w:t>
      </w:r>
    </w:p>
    <w:p w14:paraId="067D6D68" w14:textId="77777777" w:rsidR="003C7C47" w:rsidRPr="003C0FEF" w:rsidRDefault="003C7C47" w:rsidP="00DC341F">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3C0FEF">
        <w:rPr>
          <w:rFonts w:ascii="Sakkal Majalla" w:eastAsia="Calibri" w:hAnsi="Sakkal Majalla" w:cs="Sakkal Majalla"/>
          <w:b/>
          <w:bCs/>
          <w:color w:val="000000" w:themeColor="text1"/>
          <w:sz w:val="28"/>
          <w:szCs w:val="28"/>
          <w:rtl/>
        </w:rPr>
        <w:t>ثانيًا: المشاركة</w:t>
      </w:r>
    </w:p>
    <w:p w14:paraId="14DAE46F" w14:textId="246B3F74"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تعني المشاركة إشراك الأطراف المعنية  سواء داخل المؤسسة أو خارجها في عمليات صنع القرار، بما يُعزز الشعور بالملكية المشتركة ويزيد من شرعية القرارات المتخذة، وترى </w:t>
      </w:r>
      <w:r w:rsidRPr="003C0FEF">
        <w:rPr>
          <w:rFonts w:ascii="Sakkal Majalla" w:eastAsia="Calibri" w:hAnsi="Sakkal Majalla" w:cs="Sakkal Majalla"/>
          <w:color w:val="000000" w:themeColor="text1"/>
          <w:sz w:val="28"/>
          <w:szCs w:val="28"/>
        </w:rPr>
        <w:t xml:space="preserve">Xue et al. (2022) </w:t>
      </w:r>
      <w:r w:rsidRPr="003C0FEF">
        <w:rPr>
          <w:rFonts w:ascii="Sakkal Majalla" w:eastAsia="Calibri" w:hAnsi="Sakkal Majalla" w:cs="Sakkal Majalla"/>
          <w:color w:val="000000" w:themeColor="text1"/>
          <w:sz w:val="28"/>
          <w:szCs w:val="28"/>
          <w:rtl/>
        </w:rPr>
        <w:t>أن المشاركة تمثل بعدًا جوهريًا في الحوكمة المؤسسية، خاصة في البيئة الحكومية، حيث تؤدي إلى تحسين الاستجابة لاحتياجات المجتمع وتحقيق التوافق بين الجهات المنفذة والجهات المستفيدة</w:t>
      </w:r>
      <w:r w:rsidRPr="003C0FEF">
        <w:rPr>
          <w:rFonts w:ascii="Sakkal Majalla" w:eastAsia="Calibri" w:hAnsi="Sakkal Majalla" w:cs="Sakkal Majalla"/>
          <w:color w:val="000000" w:themeColor="text1"/>
          <w:sz w:val="28"/>
          <w:szCs w:val="28"/>
        </w:rPr>
        <w:t>.</w:t>
      </w:r>
    </w:p>
    <w:p w14:paraId="2C7A2BE6" w14:textId="40063CF9"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تشمل المشاركة جوانب متعددة، مثل إشراك الموظفين في تطوير السياسات الداخلية، أو إشراك المواطنين في مراجعة المشاريع والخطط، أو استشارة الخبراء عند اتخاذ قرارات استراتيجية، وتشير دراسة المحارمة والحوامدة</w:t>
      </w:r>
      <w:r w:rsidRPr="003C0FEF">
        <w:rPr>
          <w:rFonts w:ascii="Sakkal Majalla" w:eastAsia="Calibri" w:hAnsi="Sakkal Majalla" w:cs="Sakkal Majalla"/>
          <w:color w:val="000000" w:themeColor="text1"/>
          <w:sz w:val="28"/>
          <w:szCs w:val="28"/>
        </w:rPr>
        <w:t xml:space="preserve"> (2023) </w:t>
      </w:r>
      <w:r w:rsidRPr="003C0FEF">
        <w:rPr>
          <w:rFonts w:ascii="Sakkal Majalla" w:eastAsia="Calibri" w:hAnsi="Sakkal Majalla" w:cs="Sakkal Majalla"/>
          <w:color w:val="000000" w:themeColor="text1"/>
          <w:sz w:val="28"/>
          <w:szCs w:val="28"/>
          <w:rtl/>
        </w:rPr>
        <w:t>إلى أن المؤسسات التي تتبنى ممارسات المشاركة المؤسسية تحقق نتائج تنفيذية أفضل، نظراً لتنوع وجهات النظر وارتفاع مستوى الالتزام بالتنفيذ</w:t>
      </w:r>
      <w:r w:rsidRPr="003C0FEF">
        <w:rPr>
          <w:rFonts w:ascii="Sakkal Majalla" w:eastAsia="Calibri" w:hAnsi="Sakkal Majalla" w:cs="Sakkal Majalla"/>
          <w:color w:val="000000" w:themeColor="text1"/>
          <w:sz w:val="28"/>
          <w:szCs w:val="28"/>
        </w:rPr>
        <w:t>.</w:t>
      </w:r>
    </w:p>
    <w:p w14:paraId="65F2EB85" w14:textId="10854162"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المشاركة تضمن أيضًا التوازن بين مراكز القوة داخل المؤسسة، وتُضعف من حدة المركزية في اتخاذ القرار، كما تفتح المجال أمام محاسبة جماعية تعزز من النزاهة العامة، وقد أكد </w:t>
      </w:r>
      <w:r w:rsidRPr="003C0FEF">
        <w:rPr>
          <w:rFonts w:ascii="Sakkal Majalla" w:eastAsia="Calibri" w:hAnsi="Sakkal Majalla" w:cs="Sakkal Majalla"/>
          <w:color w:val="000000" w:themeColor="text1"/>
          <w:sz w:val="28"/>
          <w:szCs w:val="28"/>
        </w:rPr>
        <w:t xml:space="preserve">Guluma (2021) </w:t>
      </w:r>
      <w:r w:rsidRPr="003C0FEF">
        <w:rPr>
          <w:rFonts w:ascii="Sakkal Majalla" w:eastAsia="Calibri" w:hAnsi="Sakkal Majalla" w:cs="Sakkal Majalla"/>
          <w:color w:val="000000" w:themeColor="text1"/>
          <w:sz w:val="28"/>
          <w:szCs w:val="28"/>
          <w:rtl/>
        </w:rPr>
        <w:t>على أن الحوكمة الفاعلة لا تكتفي بالرقابة فقط، بل تؤسس أيضًا لفضاء تشاركي يُعزز فعالية المؤسسة ويمنح قراراتها مصداقية مؤسسية واجتماعية أكبر</w:t>
      </w:r>
      <w:r w:rsidRPr="003C0FEF">
        <w:rPr>
          <w:rFonts w:ascii="Sakkal Majalla" w:eastAsia="Calibri" w:hAnsi="Sakkal Majalla" w:cs="Sakkal Majalla"/>
          <w:color w:val="000000" w:themeColor="text1"/>
          <w:sz w:val="28"/>
          <w:szCs w:val="28"/>
        </w:rPr>
        <w:t>.</w:t>
      </w:r>
    </w:p>
    <w:p w14:paraId="33424CC5" w14:textId="77777777" w:rsidR="003C7C47" w:rsidRPr="003C0FEF" w:rsidRDefault="003C7C47" w:rsidP="00DC341F">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3C0FEF">
        <w:rPr>
          <w:rFonts w:ascii="Sakkal Majalla" w:eastAsia="Calibri" w:hAnsi="Sakkal Majalla" w:cs="Sakkal Majalla"/>
          <w:b/>
          <w:bCs/>
          <w:color w:val="000000" w:themeColor="text1"/>
          <w:sz w:val="28"/>
          <w:szCs w:val="28"/>
          <w:rtl/>
        </w:rPr>
        <w:t>ثالثًا: المساءلة</w:t>
      </w:r>
    </w:p>
    <w:p w14:paraId="1187FA49" w14:textId="5B9444FB"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المساءلة هي قدرة المؤسسة على تحديد المسؤوليات بدقة، وربط كل منصب أو وظيفة بنتائج قابلة للقياس، مع وجود آليات واضحة لمحاسبة المسؤولين عن أي انحراف أو تقصير، ووفقًا لـ </w:t>
      </w:r>
      <w:r w:rsidRPr="003C0FEF">
        <w:rPr>
          <w:rFonts w:ascii="Sakkal Majalla" w:eastAsia="Calibri" w:hAnsi="Sakkal Majalla" w:cs="Sakkal Majalla"/>
          <w:color w:val="000000" w:themeColor="text1"/>
          <w:sz w:val="28"/>
          <w:szCs w:val="28"/>
        </w:rPr>
        <w:t xml:space="preserve">El-Chaarani et </w:t>
      </w:r>
      <w:r w:rsidRPr="003C0FEF">
        <w:rPr>
          <w:rFonts w:ascii="Sakkal Majalla" w:eastAsia="Calibri" w:hAnsi="Sakkal Majalla" w:cs="Sakkal Majalla"/>
          <w:color w:val="000000" w:themeColor="text1"/>
          <w:sz w:val="28"/>
          <w:szCs w:val="28"/>
        </w:rPr>
        <w:lastRenderedPageBreak/>
        <w:t>al. (2022)</w:t>
      </w:r>
      <w:r w:rsidRPr="003C0FEF">
        <w:rPr>
          <w:rFonts w:ascii="Sakkal Majalla" w:eastAsia="Calibri" w:hAnsi="Sakkal Majalla" w:cs="Sakkal Majalla"/>
          <w:color w:val="000000" w:themeColor="text1"/>
          <w:sz w:val="28"/>
          <w:szCs w:val="28"/>
          <w:rtl/>
        </w:rPr>
        <w:t>، تُعد المساءلة حجر الزاوية في تطبيق الحوكمة المؤسسية، إذ ترتبط مباشرة بتقييم الأداء، وضمان التزام العاملين بتوجهات المؤسسة</w:t>
      </w:r>
      <w:r w:rsidRPr="003C0FEF">
        <w:rPr>
          <w:rFonts w:ascii="Sakkal Majalla" w:eastAsia="Calibri" w:hAnsi="Sakkal Majalla" w:cs="Sakkal Majalla"/>
          <w:color w:val="000000" w:themeColor="text1"/>
          <w:sz w:val="28"/>
          <w:szCs w:val="28"/>
        </w:rPr>
        <w:t>.</w:t>
      </w:r>
    </w:p>
    <w:p w14:paraId="28997865" w14:textId="17564C91"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تتمثل المساءلة في وجود أنظمة تقييم دوري للأداء، ولوائح جزاءات واضحة، وقنوات تظلّم فعّالة، ومراجعات مالية وإدارية دورية، تُشرف عليها جهات مستقلة نسبيًا عن الهيكل التنفيذي، وتُظهر دراسة محمد والجوازنة</w:t>
      </w:r>
      <w:r w:rsidRPr="003C0FEF">
        <w:rPr>
          <w:rFonts w:ascii="Sakkal Majalla" w:eastAsia="Calibri" w:hAnsi="Sakkal Majalla" w:cs="Sakkal Majalla"/>
          <w:color w:val="000000" w:themeColor="text1"/>
          <w:sz w:val="28"/>
          <w:szCs w:val="28"/>
        </w:rPr>
        <w:t xml:space="preserve"> (2022) </w:t>
      </w:r>
      <w:r w:rsidRPr="003C0FEF">
        <w:rPr>
          <w:rFonts w:ascii="Sakkal Majalla" w:eastAsia="Calibri" w:hAnsi="Sakkal Majalla" w:cs="Sakkal Majalla"/>
          <w:color w:val="000000" w:themeColor="text1"/>
          <w:sz w:val="28"/>
          <w:szCs w:val="28"/>
          <w:rtl/>
        </w:rPr>
        <w:t>أن غياب المساءلة يُنتج بيئة تنظيمية مائعة تسمح بتكرار الأخطاء دون محاسبة، مما يهدد استقرار المؤسسة وفاعلية قراراتها</w:t>
      </w:r>
      <w:r w:rsidRPr="003C0FEF">
        <w:rPr>
          <w:rFonts w:ascii="Sakkal Majalla" w:eastAsia="Calibri" w:hAnsi="Sakkal Majalla" w:cs="Sakkal Majalla"/>
          <w:color w:val="000000" w:themeColor="text1"/>
          <w:sz w:val="28"/>
          <w:szCs w:val="28"/>
        </w:rPr>
        <w:t>.</w:t>
      </w:r>
    </w:p>
    <w:p w14:paraId="22AC852C" w14:textId="4EFA3505"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كما ترتبط المساءلة الوثيقة بالشفافية، إذ لا يمكن محاسبة المسؤولين بفاعلية دون توافر معلومات موثوقة وبيانات دقيقة حول قراراتهم وأدائهم، ويضيف </w:t>
      </w:r>
      <w:r w:rsidRPr="003C0FEF">
        <w:rPr>
          <w:rFonts w:ascii="Sakkal Majalla" w:eastAsia="Calibri" w:hAnsi="Sakkal Majalla" w:cs="Sakkal Majalla"/>
          <w:color w:val="000000" w:themeColor="text1"/>
          <w:sz w:val="28"/>
          <w:szCs w:val="28"/>
        </w:rPr>
        <w:t xml:space="preserve">Jan et al. (2021) </w:t>
      </w:r>
      <w:r w:rsidRPr="003C0FEF">
        <w:rPr>
          <w:rFonts w:ascii="Sakkal Majalla" w:eastAsia="Calibri" w:hAnsi="Sakkal Majalla" w:cs="Sakkal Majalla"/>
          <w:color w:val="000000" w:themeColor="text1"/>
          <w:sz w:val="28"/>
          <w:szCs w:val="28"/>
          <w:rtl/>
        </w:rPr>
        <w:t>أن المساءلة المؤسسية تُعد صمام أمان ضد الفساد الإداري، وتُساعد على استعادة الثقة العامة في الجهاز الحكومي</w:t>
      </w:r>
      <w:r w:rsidRPr="003C0FEF">
        <w:rPr>
          <w:rFonts w:ascii="Sakkal Majalla" w:eastAsia="Calibri" w:hAnsi="Sakkal Majalla" w:cs="Sakkal Majalla"/>
          <w:color w:val="000000" w:themeColor="text1"/>
          <w:sz w:val="28"/>
          <w:szCs w:val="28"/>
        </w:rPr>
        <w:t>.</w:t>
      </w:r>
    </w:p>
    <w:p w14:paraId="4F7DB197" w14:textId="77777777" w:rsidR="003C7C47" w:rsidRPr="003C0FEF" w:rsidRDefault="003C7C47" w:rsidP="00DC341F">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3C0FEF">
        <w:rPr>
          <w:rFonts w:ascii="Sakkal Majalla" w:eastAsia="Calibri" w:hAnsi="Sakkal Majalla" w:cs="Sakkal Majalla"/>
          <w:b/>
          <w:bCs/>
          <w:color w:val="000000" w:themeColor="text1"/>
          <w:sz w:val="28"/>
          <w:szCs w:val="28"/>
          <w:rtl/>
        </w:rPr>
        <w:t>رابعًا: تطبيق القانون</w:t>
      </w:r>
    </w:p>
    <w:p w14:paraId="2412C812" w14:textId="6E3A8E69"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يشير هذا البعد إلى التزام المؤسسة بجميع القوانين والأنظمة واللوائح التنظيمية ذات العلاقة، وعدم خضوعها لتأثيرات غير رسمية أو مصالح ضيقة، بما يعزز من نزاهة النظام المؤسسي واستقراره، وتوضح دراسة دلال وبدر</w:t>
      </w:r>
      <w:r w:rsidRPr="003C0FEF">
        <w:rPr>
          <w:rFonts w:ascii="Sakkal Majalla" w:eastAsia="Calibri" w:hAnsi="Sakkal Majalla" w:cs="Sakkal Majalla"/>
          <w:color w:val="000000" w:themeColor="text1"/>
          <w:sz w:val="28"/>
          <w:szCs w:val="28"/>
        </w:rPr>
        <w:t xml:space="preserve"> (2020) </w:t>
      </w:r>
      <w:r w:rsidRPr="003C0FEF">
        <w:rPr>
          <w:rFonts w:ascii="Sakkal Majalla" w:eastAsia="Calibri" w:hAnsi="Sakkal Majalla" w:cs="Sakkal Majalla"/>
          <w:color w:val="000000" w:themeColor="text1"/>
          <w:sz w:val="28"/>
          <w:szCs w:val="28"/>
          <w:rtl/>
        </w:rPr>
        <w:t>أن تطبيق القانون داخل المؤسسات يعني أن جميع الأفراد والجهات  بغض النظر عن مستوياتهم الوظيفية – يخضعون لذات الإجراءات والمعايير</w:t>
      </w:r>
      <w:r w:rsidRPr="003C0FEF">
        <w:rPr>
          <w:rFonts w:ascii="Sakkal Majalla" w:eastAsia="Calibri" w:hAnsi="Sakkal Majalla" w:cs="Sakkal Majalla"/>
          <w:color w:val="000000" w:themeColor="text1"/>
          <w:sz w:val="28"/>
          <w:szCs w:val="28"/>
        </w:rPr>
        <w:t>.</w:t>
      </w:r>
    </w:p>
    <w:p w14:paraId="7F9228B0" w14:textId="70FFD4FA"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وتطبيق القانون لا يقتصر على الالتزام بالنصوص التشريعية، بل يشمل أيضًا احترام مبادئ العدالة الإجرائية، وعدم إساءة استخدام السلطة، وتفعيل أدوات الإنصاف المؤسسي، ووفقًا لـ </w:t>
      </w:r>
      <w:r w:rsidRPr="003C0FEF">
        <w:rPr>
          <w:rFonts w:ascii="Sakkal Majalla" w:eastAsia="Calibri" w:hAnsi="Sakkal Majalla" w:cs="Sakkal Majalla"/>
          <w:color w:val="000000" w:themeColor="text1"/>
          <w:sz w:val="28"/>
          <w:szCs w:val="28"/>
        </w:rPr>
        <w:t>Jan et al. (2022)</w:t>
      </w:r>
      <w:r w:rsidRPr="003C0FEF">
        <w:rPr>
          <w:rFonts w:ascii="Sakkal Majalla" w:eastAsia="Calibri" w:hAnsi="Sakkal Majalla" w:cs="Sakkal Majalla"/>
          <w:color w:val="000000" w:themeColor="text1"/>
          <w:sz w:val="28"/>
          <w:szCs w:val="28"/>
          <w:rtl/>
        </w:rPr>
        <w:t>، فإن هذا البعد يُؤسس لبنية تنظيمية تتسم بالوضوح، ويُقلل من الغموض الإداري، ويساعد على اتخاذ قرارات محايدة ومنصفة</w:t>
      </w:r>
      <w:r w:rsidRPr="003C0FEF">
        <w:rPr>
          <w:rFonts w:ascii="Sakkal Majalla" w:eastAsia="Calibri" w:hAnsi="Sakkal Majalla" w:cs="Sakkal Majalla"/>
          <w:color w:val="000000" w:themeColor="text1"/>
          <w:sz w:val="28"/>
          <w:szCs w:val="28"/>
        </w:rPr>
        <w:t>.</w:t>
      </w:r>
    </w:p>
    <w:p w14:paraId="252FD316" w14:textId="77777777"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وقد أشارت دراسة العواملة وأبو رمان</w:t>
      </w:r>
      <w:r w:rsidRPr="003C0FEF">
        <w:rPr>
          <w:rFonts w:ascii="Sakkal Majalla" w:eastAsia="Calibri" w:hAnsi="Sakkal Majalla" w:cs="Sakkal Majalla"/>
          <w:color w:val="000000" w:themeColor="text1"/>
          <w:sz w:val="28"/>
          <w:szCs w:val="28"/>
        </w:rPr>
        <w:t xml:space="preserve"> (2024) </w:t>
      </w:r>
      <w:r w:rsidRPr="003C0FEF">
        <w:rPr>
          <w:rFonts w:ascii="Sakkal Majalla" w:eastAsia="Calibri" w:hAnsi="Sakkal Majalla" w:cs="Sakkal Majalla"/>
          <w:color w:val="000000" w:themeColor="text1"/>
          <w:sz w:val="28"/>
          <w:szCs w:val="28"/>
          <w:rtl/>
        </w:rPr>
        <w:t>إلى أن المؤسسات التي تُطبّق القانون بصرامة تُحقق معدلات أعلى في الاستقرار الوظيفي، والانضباط الإداري، واحترام التسلسل المؤسسي، وهو ما ينعكس مباشرة على كفاءة تنفيذ المشاريع</w:t>
      </w:r>
      <w:r w:rsidRPr="003C0FEF">
        <w:rPr>
          <w:rFonts w:ascii="Sakkal Majalla" w:eastAsia="Calibri" w:hAnsi="Sakkal Majalla" w:cs="Sakkal Majalla"/>
          <w:color w:val="000000" w:themeColor="text1"/>
          <w:sz w:val="28"/>
          <w:szCs w:val="28"/>
        </w:rPr>
        <w:t>.</w:t>
      </w:r>
    </w:p>
    <w:p w14:paraId="3DC990C6" w14:textId="574E7309" w:rsidR="003C7C47" w:rsidRPr="003C0FEF" w:rsidRDefault="003C7C47" w:rsidP="00301B3A">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lastRenderedPageBreak/>
        <w:t>ومن وجهة نظر الباحث، تمثل الأبعاد الأربعة المختارة (الشفافية، المشاركة، المساءلة، وتطبيق القانون) الركائز الأكثر تعبيرًا عن جوهر الحوكمة المؤسسية في السياق الحكومي، نظرًا لما تعكسه من وظائف رقابية وتنظيمية تشكّل الإطار العملي للحكم الرشيد، فقد اختيرت هذه الأبعاد استنادًا إلى طابعها القابل للقياس، وارتباطها المباشر بعمليات تنفيذ المشاريع العامة، فضلًا عن كونها متكررة في الأدبيات العربية والدولية ذات العلاقة، وهو ما يدعم موثوقية اعتمادها كمحاور رئيسة لقياس مستوى الحوكمة في الجهات التنفيذية بالمملكة العربية السعودية، ويرى الباحث أن هذه الأبعاد ليست منفصلة وظيفيًا، بل تتفاعل معًا في تشكيل بيئة مؤسسية تتسم بالانضباط، ما يعزز من فرص نجاح المشاريع الحكومية وتحقيق أهدافها الاستراتيجية</w:t>
      </w:r>
      <w:r w:rsidRPr="003C0FEF">
        <w:rPr>
          <w:rFonts w:ascii="Sakkal Majalla" w:eastAsia="Calibri" w:hAnsi="Sakkal Majalla" w:cs="Sakkal Majalla"/>
          <w:color w:val="000000" w:themeColor="text1"/>
          <w:sz w:val="28"/>
          <w:szCs w:val="28"/>
        </w:rPr>
        <w:t>.</w:t>
      </w:r>
    </w:p>
    <w:p w14:paraId="7F0D03BA" w14:textId="77777777" w:rsidR="00301B3A" w:rsidRPr="003C0FEF" w:rsidRDefault="00301B3A">
      <w:pPr>
        <w:rPr>
          <w:rFonts w:ascii="Sakkal Majalla" w:eastAsia="Calibri" w:hAnsi="Sakkal Majalla" w:cs="Sakkal Majalla"/>
          <w:color w:val="000000" w:themeColor="text1"/>
          <w:sz w:val="28"/>
          <w:szCs w:val="28"/>
          <w:rtl/>
        </w:rPr>
      </w:pPr>
      <w:r w:rsidRPr="003C0FEF">
        <w:rPr>
          <w:rFonts w:ascii="Sakkal Majalla" w:eastAsia="Calibri" w:hAnsi="Sakkal Majalla" w:cs="Sakkal Majalla"/>
          <w:color w:val="000000" w:themeColor="text1"/>
          <w:sz w:val="28"/>
          <w:szCs w:val="28"/>
          <w:rtl/>
        </w:rPr>
        <w:br w:type="page"/>
      </w:r>
    </w:p>
    <w:p w14:paraId="1420C623" w14:textId="3B05A150" w:rsidR="003C7C47" w:rsidRPr="003C0FEF" w:rsidRDefault="003C7C47" w:rsidP="004D195D">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40" w:name="_Toc211763886"/>
      <w:r w:rsidRPr="003C0FEF">
        <w:rPr>
          <w:rFonts w:ascii="Sakkal Majalla" w:eastAsia="Calibri" w:hAnsi="Sakkal Majalla" w:cs="Sakkal Majalla"/>
          <w:b/>
          <w:bCs/>
          <w:color w:val="000000" w:themeColor="text1"/>
          <w:sz w:val="36"/>
          <w:szCs w:val="36"/>
          <w:rtl/>
        </w:rPr>
        <w:lastRenderedPageBreak/>
        <w:t>المبحث الثاني: نجاح المشاريع الحكومية</w:t>
      </w:r>
      <w:bookmarkEnd w:id="40"/>
    </w:p>
    <w:p w14:paraId="485DDB65" w14:textId="1C645533" w:rsidR="003C7C47" w:rsidRPr="003C0FEF" w:rsidRDefault="004D195D" w:rsidP="004D195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1" w:name="_Toc211763887"/>
      <w:r w:rsidRPr="003C0FEF">
        <w:rPr>
          <w:rFonts w:ascii="Sakkal Majalla" w:eastAsia="Calibri" w:hAnsi="Sakkal Majalla" w:cs="Sakkal Majalla" w:hint="cs"/>
          <w:b/>
          <w:bCs/>
          <w:color w:val="000000" w:themeColor="text1"/>
          <w:sz w:val="32"/>
          <w:szCs w:val="32"/>
          <w:rtl/>
        </w:rPr>
        <w:t>1.2.2</w:t>
      </w:r>
      <w:r w:rsidR="003C7C47" w:rsidRPr="003C0FEF">
        <w:rPr>
          <w:rFonts w:ascii="Sakkal Majalla" w:eastAsia="Calibri" w:hAnsi="Sakkal Majalla" w:cs="Sakkal Majalla"/>
          <w:b/>
          <w:bCs/>
          <w:color w:val="000000" w:themeColor="text1"/>
          <w:sz w:val="32"/>
          <w:szCs w:val="32"/>
          <w:rtl/>
        </w:rPr>
        <w:t xml:space="preserve"> تمهيد</w:t>
      </w:r>
      <w:bookmarkEnd w:id="41"/>
    </w:p>
    <w:p w14:paraId="53B691C0" w14:textId="61AE2B2F" w:rsidR="003C7C47" w:rsidRPr="003C0FEF" w:rsidRDefault="003C7C47"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أصبحت مسألة نجاح المشاريع الحكومية تحتل موقعًا محوريًا في تقييم كفاءة الحكومات، لاسيما في الدول التي تتبنى رؤى تحولية كبرى مثل المملكة العربية السعودية، فنجاح المشروع الحكومي لا ينعكس فقط على الأداء المالي أو الزمني، بل يمتد أثره إلى تحسين جودة الخدمات العامة، وتعزيز ثقة المواطن، ودعم التنمية الوطنية المستدامة، وتواجه المشاريع الحكومية عادة تحديات متراكبة تشمل تعقيد الإجراءات الإدارية، وتعدد أصحاب العلاقة، وصعوبة ضبط الموارد، مما يجعل عوامل النجاح أكثر تشابكًا من نظيراتها في القطاع الخاص</w:t>
      </w:r>
      <w:r w:rsidRPr="003C0FEF">
        <w:rPr>
          <w:rFonts w:ascii="Sakkal Majalla" w:eastAsia="Calibri" w:hAnsi="Sakkal Majalla" w:cs="Sakkal Majalla"/>
          <w:color w:val="000000" w:themeColor="text1"/>
          <w:sz w:val="28"/>
          <w:szCs w:val="28"/>
        </w:rPr>
        <w:t>.</w:t>
      </w:r>
    </w:p>
    <w:p w14:paraId="1E024759" w14:textId="77777777" w:rsidR="003C7C47" w:rsidRPr="003C0FEF" w:rsidRDefault="003C7C47"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ضمن هذا الإطار، تُعد الحوكمة المؤسسية أحد العوامل الرئيسة المؤثرة على نجاح المشاريع، كونها توفر البنية التنظيمية والرقابية التي تضمن انضباط التنفيذ ووضوح المسؤوليات وتدفق المعلومات بدقة. ويبرز نجاح المشروع الحكومي عندما يتم إنجازه ضمن الجدول الزمني المحدد، ووفق الميزانية المعتمدة، مع تحقيق الأهداف الاستراتيجية المحددة مسبقًا، وتلبية تطلعات المستفيدين بكفاءة وشفافية</w:t>
      </w:r>
      <w:r w:rsidRPr="003C0FEF">
        <w:rPr>
          <w:rFonts w:ascii="Sakkal Majalla" w:eastAsia="Calibri" w:hAnsi="Sakkal Majalla" w:cs="Sakkal Majalla"/>
          <w:color w:val="000000" w:themeColor="text1"/>
          <w:sz w:val="28"/>
          <w:szCs w:val="28"/>
        </w:rPr>
        <w:t>.</w:t>
      </w:r>
    </w:p>
    <w:p w14:paraId="5877D794" w14:textId="77777777" w:rsidR="003C7C47" w:rsidRPr="003C0FEF" w:rsidRDefault="003C7C47"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وفي ظل تركّز المشاريع الحكومية السعودية ضمن رؤية 2030 في قطاعات البنية التحتية، الصحة، التعليم، التحول الرقمي، والحوكمة الإدارية، بات قياس نجاح المشروع يُنظر إليه بوصفه مؤشرًا حاسمًا على فعالية السياسات العامة وكفاءة الأجهزة التنفيذية، مما يستدعي تحليله كمفهوم مستقل وقابل للقياس في ضوء الإطار النظري والإجرائي للدراسة</w:t>
      </w:r>
      <w:r w:rsidRPr="003C0FEF">
        <w:rPr>
          <w:rFonts w:ascii="Sakkal Majalla" w:eastAsia="Calibri" w:hAnsi="Sakkal Majalla" w:cs="Sakkal Majalla"/>
          <w:color w:val="000000" w:themeColor="text1"/>
          <w:sz w:val="28"/>
          <w:szCs w:val="28"/>
        </w:rPr>
        <w:t>.</w:t>
      </w:r>
    </w:p>
    <w:p w14:paraId="05A5C45C" w14:textId="7E314E5A" w:rsidR="003C7C47" w:rsidRPr="003C0FEF" w:rsidRDefault="004D195D" w:rsidP="004D195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2" w:name="_Toc211763888"/>
      <w:r w:rsidRPr="003C0FEF">
        <w:rPr>
          <w:rFonts w:ascii="Sakkal Majalla" w:eastAsia="Calibri" w:hAnsi="Sakkal Majalla" w:cs="Sakkal Majalla" w:hint="cs"/>
          <w:b/>
          <w:bCs/>
          <w:color w:val="000000" w:themeColor="text1"/>
          <w:sz w:val="32"/>
          <w:szCs w:val="32"/>
          <w:rtl/>
        </w:rPr>
        <w:t>2.2.2</w:t>
      </w:r>
      <w:r w:rsidR="003C7C47" w:rsidRPr="003C0FEF">
        <w:rPr>
          <w:rFonts w:ascii="Sakkal Majalla" w:eastAsia="Calibri" w:hAnsi="Sakkal Majalla" w:cs="Sakkal Majalla"/>
          <w:b/>
          <w:bCs/>
          <w:color w:val="000000" w:themeColor="text1"/>
          <w:sz w:val="32"/>
          <w:szCs w:val="32"/>
          <w:rtl/>
        </w:rPr>
        <w:t xml:space="preserve"> مفهوم نجاح المشاريع الحكومية</w:t>
      </w:r>
      <w:bookmarkEnd w:id="42"/>
    </w:p>
    <w:p w14:paraId="436AB325" w14:textId="77777777" w:rsidR="003C7C47" w:rsidRPr="003C0FEF" w:rsidRDefault="003C7C47"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يُشير مفهوم نجاح المشاريع في بيئة الأعمال التقليدية إلى مدى تحقيق المشروع لأهدافه من حيث الوقت، التكلفة، والجودة. لكن في السياق الحكومي، يتجاوز المفهوم الأبعاد التشغيلية ليشمل مدى توافق المشروع مع السياسات العامة، واستجابته لحاجات المواطنين، وانعكاسه على التنمية الشاملة</w:t>
      </w:r>
      <w:r w:rsidRPr="003C0FEF">
        <w:rPr>
          <w:rFonts w:ascii="Sakkal Majalla" w:eastAsia="Calibri" w:hAnsi="Sakkal Majalla" w:cs="Sakkal Majalla"/>
          <w:color w:val="000000" w:themeColor="text1"/>
          <w:sz w:val="28"/>
          <w:szCs w:val="28"/>
        </w:rPr>
        <w:t>.</w:t>
      </w:r>
    </w:p>
    <w:p w14:paraId="6F677558" w14:textId="77777777" w:rsidR="003C7C47" w:rsidRPr="003C0FEF" w:rsidRDefault="003C7C47"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lastRenderedPageBreak/>
        <w:t xml:space="preserve">يُعرّف </w:t>
      </w:r>
      <w:r w:rsidRPr="003C0FEF">
        <w:rPr>
          <w:rFonts w:ascii="Sakkal Majalla" w:eastAsia="Calibri" w:hAnsi="Sakkal Majalla" w:cs="Sakkal Majalla"/>
          <w:color w:val="000000" w:themeColor="text1"/>
          <w:sz w:val="28"/>
          <w:szCs w:val="28"/>
        </w:rPr>
        <w:t xml:space="preserve">Khan et al. (2021) </w:t>
      </w:r>
      <w:r w:rsidRPr="003C0FEF">
        <w:rPr>
          <w:rFonts w:ascii="Sakkal Majalla" w:eastAsia="Calibri" w:hAnsi="Sakkal Majalla" w:cs="Sakkal Majalla"/>
          <w:color w:val="000000" w:themeColor="text1"/>
          <w:sz w:val="28"/>
          <w:szCs w:val="28"/>
          <w:rtl/>
        </w:rPr>
        <w:t>نجاح المشروع الحكومي بأنه "تحقيق الأهداف المعلنة للمشروع ضمن نطاقه الزمني والمالي مع تحقيق رضا أصحاب المصلحة، والتوافق مع الخطط الوطنية والتنموية". ويُبرز هذا التعريف البُعد السياسي والاجتماعي إلى جانب البعد التنفيذي</w:t>
      </w:r>
      <w:r w:rsidRPr="003C0FEF">
        <w:rPr>
          <w:rFonts w:ascii="Sakkal Majalla" w:eastAsia="Calibri" w:hAnsi="Sakkal Majalla" w:cs="Sakkal Majalla"/>
          <w:color w:val="000000" w:themeColor="text1"/>
          <w:sz w:val="28"/>
          <w:szCs w:val="28"/>
        </w:rPr>
        <w:t>.</w:t>
      </w:r>
    </w:p>
    <w:p w14:paraId="6F0DA82D" w14:textId="77777777" w:rsidR="003C7C47" w:rsidRPr="003C0FEF" w:rsidRDefault="003C7C47"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ويرى </w:t>
      </w:r>
      <w:r w:rsidRPr="003C0FEF">
        <w:rPr>
          <w:rFonts w:ascii="Sakkal Majalla" w:eastAsia="Calibri" w:hAnsi="Sakkal Majalla" w:cs="Sakkal Majalla"/>
          <w:color w:val="000000" w:themeColor="text1"/>
          <w:sz w:val="28"/>
          <w:szCs w:val="28"/>
        </w:rPr>
        <w:t xml:space="preserve">Irfan et al. (2021) </w:t>
      </w:r>
      <w:r w:rsidRPr="003C0FEF">
        <w:rPr>
          <w:rFonts w:ascii="Sakkal Majalla" w:eastAsia="Calibri" w:hAnsi="Sakkal Majalla" w:cs="Sakkal Majalla"/>
          <w:color w:val="000000" w:themeColor="text1"/>
          <w:sz w:val="28"/>
          <w:szCs w:val="28"/>
          <w:rtl/>
        </w:rPr>
        <w:t>أن نجاح المشروع الحكومي يرتبط بثلاثة عناصر مترابطة: (1) الإنجاز الفعلي للمخرجات المطلوبة، (2) الالتزام بالإطار التنظيمي والحوكمي، و(3) إحداث أثر تنموي فعلي يمكن قياسه على المستفيدين والمجتمع</w:t>
      </w:r>
      <w:r w:rsidRPr="003C0FEF">
        <w:rPr>
          <w:rFonts w:ascii="Sakkal Majalla" w:eastAsia="Calibri" w:hAnsi="Sakkal Majalla" w:cs="Sakkal Majalla"/>
          <w:color w:val="000000" w:themeColor="text1"/>
          <w:sz w:val="28"/>
          <w:szCs w:val="28"/>
        </w:rPr>
        <w:t>.</w:t>
      </w:r>
    </w:p>
    <w:p w14:paraId="79F9C63F" w14:textId="77777777" w:rsidR="003C7C47" w:rsidRPr="003C0FEF" w:rsidRDefault="003C7C47"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أما الديك وأبو حمور</w:t>
      </w:r>
      <w:r w:rsidRPr="003C0FEF">
        <w:rPr>
          <w:rFonts w:ascii="Sakkal Majalla" w:eastAsia="Calibri" w:hAnsi="Sakkal Majalla" w:cs="Sakkal Majalla"/>
          <w:color w:val="000000" w:themeColor="text1"/>
          <w:sz w:val="28"/>
          <w:szCs w:val="28"/>
        </w:rPr>
        <w:t xml:space="preserve"> (2021) </w:t>
      </w:r>
      <w:r w:rsidRPr="003C0FEF">
        <w:rPr>
          <w:rFonts w:ascii="Sakkal Majalla" w:eastAsia="Calibri" w:hAnsi="Sakkal Majalla" w:cs="Sakkal Majalla"/>
          <w:color w:val="000000" w:themeColor="text1"/>
          <w:sz w:val="28"/>
          <w:szCs w:val="28"/>
          <w:rtl/>
        </w:rPr>
        <w:t>فيحددان نجاح المشاريع الحكومية من خلال مدى التزامها بالمعايير المؤسسية الوطنية، وتكاملها مع الاستراتيجية العامة للمؤسسة، ووضوح مؤشرات الأداء الخاصة بها، ومدى تحققها</w:t>
      </w:r>
      <w:r w:rsidRPr="003C0FEF">
        <w:rPr>
          <w:rFonts w:ascii="Sakkal Majalla" w:eastAsia="Calibri" w:hAnsi="Sakkal Majalla" w:cs="Sakkal Majalla"/>
          <w:color w:val="000000" w:themeColor="text1"/>
          <w:sz w:val="28"/>
          <w:szCs w:val="28"/>
        </w:rPr>
        <w:t>.</w:t>
      </w:r>
    </w:p>
    <w:p w14:paraId="2DA3C2F7" w14:textId="5E2D730C" w:rsidR="003C7C47" w:rsidRPr="003C0FEF" w:rsidRDefault="003C7C47"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وبالرجوع إلى أدبيات إدارة المشاريع، يمكن تلخيص المفهوم الإجرائي لنجاح المشاريع الحكومية في هذه الدراسة بأنه</w:t>
      </w:r>
      <w:r w:rsidRPr="003C0FEF">
        <w:rPr>
          <w:rFonts w:ascii="Sakkal Majalla" w:eastAsia="Calibri" w:hAnsi="Sakkal Majalla" w:cs="Sakkal Majalla"/>
          <w:color w:val="000000" w:themeColor="text1"/>
          <w:sz w:val="28"/>
          <w:szCs w:val="28"/>
        </w:rPr>
        <w:t>:</w:t>
      </w:r>
      <w:r w:rsidRPr="003C0FEF">
        <w:rPr>
          <w:rFonts w:ascii="Sakkal Majalla" w:eastAsia="Calibri" w:hAnsi="Sakkal Majalla" w:cs="Sakkal Majalla"/>
          <w:color w:val="000000" w:themeColor="text1"/>
          <w:sz w:val="28"/>
          <w:szCs w:val="28"/>
          <w:rtl/>
        </w:rPr>
        <w:t xml:space="preserve"> مدى تحقق الأهداف الزمنية والمالية والفنية للمشروع الحكومي، مع ضمان رضا المستفيدين، وتكامل المشروع مع الأهداف الاستراتيجية للجهة التنفيذية، بما يعكس جودة التخطيط، وانضباط التنفيذ، وفاعلية الحوكمة المؤسسية المرافقة</w:t>
      </w:r>
      <w:r w:rsidRPr="003C0FEF">
        <w:rPr>
          <w:rFonts w:ascii="Sakkal Majalla" w:eastAsia="Calibri" w:hAnsi="Sakkal Majalla" w:cs="Sakkal Majalla"/>
          <w:color w:val="000000" w:themeColor="text1"/>
          <w:sz w:val="28"/>
          <w:szCs w:val="28"/>
        </w:rPr>
        <w:t>.</w:t>
      </w:r>
    </w:p>
    <w:p w14:paraId="34FF1916" w14:textId="440384B8" w:rsidR="0084462F" w:rsidRPr="003C0FEF" w:rsidRDefault="004D195D" w:rsidP="004D195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211763889"/>
      <w:r w:rsidRPr="003C0FEF">
        <w:rPr>
          <w:rFonts w:ascii="Sakkal Majalla" w:eastAsia="Calibri" w:hAnsi="Sakkal Majalla" w:cs="Sakkal Majalla" w:hint="cs"/>
          <w:b/>
          <w:bCs/>
          <w:color w:val="000000" w:themeColor="text1"/>
          <w:sz w:val="32"/>
          <w:szCs w:val="32"/>
          <w:rtl/>
        </w:rPr>
        <w:t>3.2.2</w:t>
      </w:r>
      <w:r w:rsidR="0084462F" w:rsidRPr="003C0FEF">
        <w:rPr>
          <w:rFonts w:ascii="Sakkal Majalla" w:eastAsia="Calibri" w:hAnsi="Sakkal Majalla" w:cs="Sakkal Majalla"/>
          <w:b/>
          <w:bCs/>
          <w:color w:val="000000" w:themeColor="text1"/>
          <w:sz w:val="32"/>
          <w:szCs w:val="32"/>
          <w:rtl/>
        </w:rPr>
        <w:t xml:space="preserve"> أهمية نجاح المشاريع الحكومية</w:t>
      </w:r>
      <w:bookmarkEnd w:id="43"/>
    </w:p>
    <w:p w14:paraId="39723177" w14:textId="288A4ED7"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lang w:bidi="ar-EG"/>
        </w:rPr>
      </w:pPr>
      <w:r w:rsidRPr="003C0FEF">
        <w:rPr>
          <w:rFonts w:ascii="Sakkal Majalla" w:eastAsia="Calibri" w:hAnsi="Sakkal Majalla" w:cs="Sakkal Majalla" w:hint="cs"/>
          <w:color w:val="000000" w:themeColor="text1"/>
          <w:sz w:val="28"/>
          <w:szCs w:val="28"/>
          <w:rtl/>
          <w:lang w:bidi="ar-EG"/>
        </w:rPr>
        <w:t>يمثل نجاح المشاريع الحكومية مقياسًا حاسمًا لكفاءة الدولة في تحويل رؤاها التنموية إلى واقع ملموس، إذ تُعتبر هذه المشاريع الوسيلة التنفيذية المباشرة لتحقيق السياسات العامة، وتحسين جودة الخدمات، وتعزيز الثقة المجتمعية في أداء الأجهزة التنفيذية، ويكتسب هذا النجاح أهمية متزايدة في الدول التي تتبنى برامج تحول وطني، مثل المملكة العربية السعودية، حيث يرتبط نجاح المشروع ليس فقط بإتمامه، بل بمدى مساهمته في تحقيق الأثر الاستراتيجي المطلوب</w:t>
      </w:r>
      <w:r w:rsidRPr="003C0FEF">
        <w:rPr>
          <w:rFonts w:ascii="Sakkal Majalla" w:eastAsia="Calibri" w:hAnsi="Sakkal Majalla" w:cs="Sakkal Majalla" w:hint="cs"/>
          <w:color w:val="000000" w:themeColor="text1"/>
          <w:sz w:val="28"/>
          <w:szCs w:val="28"/>
          <w:lang w:bidi="ar-EG"/>
        </w:rPr>
        <w:t>.</w:t>
      </w:r>
    </w:p>
    <w:p w14:paraId="6CE07F37" w14:textId="77777777"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hint="cs"/>
          <w:color w:val="000000" w:themeColor="text1"/>
          <w:sz w:val="28"/>
          <w:szCs w:val="28"/>
          <w:lang w:bidi="ar-EG"/>
        </w:rPr>
      </w:pPr>
      <w:r w:rsidRPr="003C0FEF">
        <w:rPr>
          <w:rFonts w:ascii="Sakkal Majalla" w:eastAsia="Calibri" w:hAnsi="Sakkal Majalla" w:cs="Sakkal Majalla" w:hint="cs"/>
          <w:color w:val="000000" w:themeColor="text1"/>
          <w:sz w:val="28"/>
          <w:szCs w:val="28"/>
          <w:rtl/>
          <w:lang w:bidi="ar-EG"/>
        </w:rPr>
        <w:t xml:space="preserve">ويُشير </w:t>
      </w:r>
      <w:r w:rsidRPr="003C0FEF">
        <w:rPr>
          <w:rFonts w:ascii="Sakkal Majalla" w:eastAsia="Calibri" w:hAnsi="Sakkal Majalla" w:cs="Sakkal Majalla" w:hint="cs"/>
          <w:color w:val="000000" w:themeColor="text1"/>
          <w:sz w:val="28"/>
          <w:szCs w:val="28"/>
          <w:lang w:bidi="ar-EG"/>
        </w:rPr>
        <w:t xml:space="preserve">Guluma (2021) </w:t>
      </w:r>
      <w:r w:rsidRPr="003C0FEF">
        <w:rPr>
          <w:rFonts w:ascii="Sakkal Majalla" w:eastAsia="Calibri" w:hAnsi="Sakkal Majalla" w:cs="Sakkal Majalla" w:hint="cs"/>
          <w:color w:val="000000" w:themeColor="text1"/>
          <w:sz w:val="28"/>
          <w:szCs w:val="28"/>
          <w:rtl/>
          <w:lang w:bidi="ar-EG"/>
        </w:rPr>
        <w:t>إلى أن أهمية نجاح المشاريع الحكومية تتجلى في ثلاثة أبعاد استراتيجية</w:t>
      </w:r>
      <w:r w:rsidRPr="003C0FEF">
        <w:rPr>
          <w:rFonts w:ascii="Sakkal Majalla" w:eastAsia="Calibri" w:hAnsi="Sakkal Majalla" w:cs="Sakkal Majalla" w:hint="cs"/>
          <w:color w:val="000000" w:themeColor="text1"/>
          <w:sz w:val="28"/>
          <w:szCs w:val="28"/>
          <w:lang w:bidi="ar-EG"/>
        </w:rPr>
        <w:t>:</w:t>
      </w:r>
    </w:p>
    <w:p w14:paraId="7B7D4AC7" w14:textId="77777777" w:rsidR="0084462F" w:rsidRPr="003C0FEF" w:rsidRDefault="0084462F" w:rsidP="0046724D">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lastRenderedPageBreak/>
        <w:t>تحقيق الاستقرار الإداري والمؤسسي من خلال تنفيذ المشاريع في وقتها، ما يقلل الحاجة إلى التدخلات التصحيحية المتأخرة</w:t>
      </w:r>
      <w:r w:rsidRPr="003C0FEF">
        <w:rPr>
          <w:rFonts w:ascii="Sakkal Majalla" w:eastAsia="Calibri" w:hAnsi="Sakkal Majalla" w:cs="Sakkal Majalla"/>
          <w:color w:val="000000" w:themeColor="text1"/>
          <w:sz w:val="28"/>
          <w:szCs w:val="28"/>
        </w:rPr>
        <w:t>.</w:t>
      </w:r>
    </w:p>
    <w:p w14:paraId="10AAA06B" w14:textId="77777777" w:rsidR="0084462F" w:rsidRPr="003C0FEF" w:rsidRDefault="0084462F" w:rsidP="0046724D">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ضمان استدامة التأثير التنموي، إذ تُشكّل المشاريع الناجحة قاعدة لتكرار النماذج الفاعلة وتوسيعها</w:t>
      </w:r>
      <w:r w:rsidRPr="003C0FEF">
        <w:rPr>
          <w:rFonts w:ascii="Sakkal Majalla" w:eastAsia="Calibri" w:hAnsi="Sakkal Majalla" w:cs="Sakkal Majalla"/>
          <w:color w:val="000000" w:themeColor="text1"/>
          <w:sz w:val="28"/>
          <w:szCs w:val="28"/>
        </w:rPr>
        <w:t>.</w:t>
      </w:r>
    </w:p>
    <w:p w14:paraId="7CD8E08A" w14:textId="77777777" w:rsidR="0084462F" w:rsidRPr="003C0FEF" w:rsidRDefault="0084462F" w:rsidP="0046724D">
      <w:pPr>
        <w:numPr>
          <w:ilvl w:val="0"/>
          <w:numId w:val="19"/>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تعزيز الجاذبية الاستثمارية للدولة من خلال إثبات القدرة على إدارة الموارد بكفاءة وإنجاز الأهداف ضمن الأطر الزمنية والمالية المحددة</w:t>
      </w:r>
      <w:r w:rsidRPr="003C0FEF">
        <w:rPr>
          <w:rFonts w:ascii="Sakkal Majalla" w:eastAsia="Calibri" w:hAnsi="Sakkal Majalla" w:cs="Sakkal Majalla"/>
          <w:color w:val="000000" w:themeColor="text1"/>
          <w:sz w:val="28"/>
          <w:szCs w:val="28"/>
        </w:rPr>
        <w:t>.</w:t>
      </w:r>
    </w:p>
    <w:p w14:paraId="272B0CC3" w14:textId="77777777"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ويرى عبدالرحمن</w:t>
      </w:r>
      <w:r w:rsidRPr="003C0FEF">
        <w:rPr>
          <w:rFonts w:ascii="Sakkal Majalla" w:eastAsia="Calibri" w:hAnsi="Sakkal Majalla" w:cs="Sakkal Majalla"/>
          <w:color w:val="000000" w:themeColor="text1"/>
          <w:sz w:val="28"/>
          <w:szCs w:val="28"/>
        </w:rPr>
        <w:t xml:space="preserve"> (2022) </w:t>
      </w:r>
      <w:r w:rsidRPr="003C0FEF">
        <w:rPr>
          <w:rFonts w:ascii="Sakkal Majalla" w:eastAsia="Calibri" w:hAnsi="Sakkal Majalla" w:cs="Sakkal Majalla"/>
          <w:color w:val="000000" w:themeColor="text1"/>
          <w:sz w:val="28"/>
          <w:szCs w:val="28"/>
          <w:rtl/>
        </w:rPr>
        <w:t>أن نجاح المشاريع الحكومية في البيئة العربية يشكّل رافعة لتحسين فعالية التخطيط الاستراتيجي الحكومي، وذلك من خلال</w:t>
      </w:r>
      <w:r w:rsidRPr="003C0FEF">
        <w:rPr>
          <w:rFonts w:ascii="Sakkal Majalla" w:eastAsia="Calibri" w:hAnsi="Sakkal Majalla" w:cs="Sakkal Majalla"/>
          <w:color w:val="000000" w:themeColor="text1"/>
          <w:sz w:val="28"/>
          <w:szCs w:val="28"/>
        </w:rPr>
        <w:t>:</w:t>
      </w:r>
    </w:p>
    <w:p w14:paraId="39956DC8" w14:textId="77777777" w:rsidR="0084462F" w:rsidRPr="003C0FEF" w:rsidRDefault="0084462F" w:rsidP="0046724D">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تقليل معدلات الهدر المالي والمؤسسي المرتبطة بتعثر أو إعادة هيكلة المشاريع</w:t>
      </w:r>
      <w:r w:rsidRPr="003C0FEF">
        <w:rPr>
          <w:rFonts w:ascii="Sakkal Majalla" w:eastAsia="Calibri" w:hAnsi="Sakkal Majalla" w:cs="Sakkal Majalla"/>
          <w:color w:val="000000" w:themeColor="text1"/>
          <w:sz w:val="28"/>
          <w:szCs w:val="28"/>
        </w:rPr>
        <w:t>.</w:t>
      </w:r>
    </w:p>
    <w:p w14:paraId="34A15C70" w14:textId="77777777" w:rsidR="0084462F" w:rsidRPr="003C0FEF" w:rsidRDefault="0084462F" w:rsidP="0046724D">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رفع كفاءة المؤسسات العامة في إدارة العمليات المعقدة متعددة الأطراف</w:t>
      </w:r>
      <w:r w:rsidRPr="003C0FEF">
        <w:rPr>
          <w:rFonts w:ascii="Sakkal Majalla" w:eastAsia="Calibri" w:hAnsi="Sakkal Majalla" w:cs="Sakkal Majalla"/>
          <w:color w:val="000000" w:themeColor="text1"/>
          <w:sz w:val="28"/>
          <w:szCs w:val="28"/>
        </w:rPr>
        <w:t>.</w:t>
      </w:r>
    </w:p>
    <w:p w14:paraId="2D63F2CE" w14:textId="77777777" w:rsidR="0084462F" w:rsidRPr="003C0FEF" w:rsidRDefault="0084462F" w:rsidP="0046724D">
      <w:pPr>
        <w:numPr>
          <w:ilvl w:val="0"/>
          <w:numId w:val="20"/>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تعزيز الاستجابة الحكومية لاحتياجات المجتمع عبر تحويل الأهداف النظرية إلى منجزات ميدانية</w:t>
      </w:r>
      <w:r w:rsidRPr="003C0FEF">
        <w:rPr>
          <w:rFonts w:ascii="Sakkal Majalla" w:eastAsia="Calibri" w:hAnsi="Sakkal Majalla" w:cs="Sakkal Majalla"/>
          <w:color w:val="000000" w:themeColor="text1"/>
          <w:sz w:val="28"/>
          <w:szCs w:val="28"/>
        </w:rPr>
        <w:t>.</w:t>
      </w:r>
    </w:p>
    <w:p w14:paraId="6E669290" w14:textId="4C520B73"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كما توضح </w:t>
      </w:r>
      <w:r w:rsidRPr="003C0FEF">
        <w:rPr>
          <w:rFonts w:ascii="Sakkal Majalla" w:eastAsia="Calibri" w:hAnsi="Sakkal Majalla" w:cs="Sakkal Majalla"/>
          <w:color w:val="000000" w:themeColor="text1"/>
          <w:sz w:val="28"/>
          <w:szCs w:val="28"/>
        </w:rPr>
        <w:t xml:space="preserve">Xue et al. (2022) </w:t>
      </w:r>
      <w:r w:rsidRPr="003C0FEF">
        <w:rPr>
          <w:rFonts w:ascii="Sakkal Majalla" w:eastAsia="Calibri" w:hAnsi="Sakkal Majalla" w:cs="Sakkal Majalla"/>
          <w:color w:val="000000" w:themeColor="text1"/>
          <w:sz w:val="28"/>
          <w:szCs w:val="28"/>
          <w:rtl/>
        </w:rPr>
        <w:t>أن أهمية نجاح المشروع الحكومي لا تقتصر على النتائج الآنية، بل تمتد إلى تحسين قدرة الدولة على إدارة المخاطر المستقبلية، عبر تطوير أدوات التخطيط والرقابة والمتابعة القائمة على نتائج المشاريع السابقة، وتضيف أن المشاريع الناجحة تسهم أيضًا في تعزيز ثقة المواطنين والشركاء الدوليين في قدرة النظام الإداري على الاستقرار والوفاء بالالتزامات</w:t>
      </w:r>
      <w:r w:rsidRPr="003C0FEF">
        <w:rPr>
          <w:rFonts w:ascii="Sakkal Majalla" w:eastAsia="Calibri" w:hAnsi="Sakkal Majalla" w:cs="Sakkal Majalla"/>
          <w:color w:val="000000" w:themeColor="text1"/>
          <w:sz w:val="28"/>
          <w:szCs w:val="28"/>
        </w:rPr>
        <w:t>.</w:t>
      </w:r>
    </w:p>
    <w:p w14:paraId="70119452" w14:textId="77777777"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وتُبرز دراسة خيرة وبوخلوة</w:t>
      </w:r>
      <w:r w:rsidRPr="003C0FEF">
        <w:rPr>
          <w:rFonts w:ascii="Sakkal Majalla" w:eastAsia="Calibri" w:hAnsi="Sakkal Majalla" w:cs="Sakkal Majalla"/>
          <w:color w:val="000000" w:themeColor="text1"/>
          <w:sz w:val="28"/>
          <w:szCs w:val="28"/>
        </w:rPr>
        <w:t xml:space="preserve"> (2022) </w:t>
      </w:r>
      <w:r w:rsidRPr="003C0FEF">
        <w:rPr>
          <w:rFonts w:ascii="Sakkal Majalla" w:eastAsia="Calibri" w:hAnsi="Sakkal Majalla" w:cs="Sakkal Majalla"/>
          <w:color w:val="000000" w:themeColor="text1"/>
          <w:sz w:val="28"/>
          <w:szCs w:val="28"/>
          <w:rtl/>
        </w:rPr>
        <w:t>أهمية النجاح من زاوية الحوكمة، إذ تُعد المشاريع الحكومية الناجحة بيئة خصبة لتطبيق مبادئ الشفافية والمساءلة، عبر</w:t>
      </w:r>
      <w:r w:rsidRPr="003C0FEF">
        <w:rPr>
          <w:rFonts w:ascii="Sakkal Majalla" w:eastAsia="Calibri" w:hAnsi="Sakkal Majalla" w:cs="Sakkal Majalla"/>
          <w:color w:val="000000" w:themeColor="text1"/>
          <w:sz w:val="28"/>
          <w:szCs w:val="28"/>
        </w:rPr>
        <w:t>:</w:t>
      </w:r>
    </w:p>
    <w:p w14:paraId="6D741149" w14:textId="77777777" w:rsidR="0084462F" w:rsidRPr="003C0FEF" w:rsidRDefault="0084462F" w:rsidP="0046724D">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تمكين الرقابة المؤسسية من تتبّع التنفيذ وضبط الانحرافات مبكرًا</w:t>
      </w:r>
      <w:r w:rsidRPr="003C0FEF">
        <w:rPr>
          <w:rFonts w:ascii="Sakkal Majalla" w:eastAsia="Calibri" w:hAnsi="Sakkal Majalla" w:cs="Sakkal Majalla"/>
          <w:color w:val="000000" w:themeColor="text1"/>
          <w:sz w:val="28"/>
          <w:szCs w:val="28"/>
        </w:rPr>
        <w:t>.</w:t>
      </w:r>
    </w:p>
    <w:p w14:paraId="18C81555" w14:textId="77777777" w:rsidR="0084462F" w:rsidRPr="003C0FEF" w:rsidRDefault="0084462F" w:rsidP="0046724D">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توسيع قاعدة البيانات الحكومية وتحسين دقة التقارير الدورية</w:t>
      </w:r>
      <w:r w:rsidRPr="003C0FEF">
        <w:rPr>
          <w:rFonts w:ascii="Sakkal Majalla" w:eastAsia="Calibri" w:hAnsi="Sakkal Majalla" w:cs="Sakkal Majalla"/>
          <w:color w:val="000000" w:themeColor="text1"/>
          <w:sz w:val="28"/>
          <w:szCs w:val="28"/>
        </w:rPr>
        <w:t>.</w:t>
      </w:r>
    </w:p>
    <w:p w14:paraId="4EE72270" w14:textId="77777777" w:rsidR="0084462F" w:rsidRPr="003C0FEF" w:rsidRDefault="0084462F" w:rsidP="0046724D">
      <w:pPr>
        <w:numPr>
          <w:ilvl w:val="0"/>
          <w:numId w:val="2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تحفيز ثقافة الإنجاز المؤسسي بدلًا من البيروقراطية التقليدية</w:t>
      </w:r>
      <w:r w:rsidRPr="003C0FEF">
        <w:rPr>
          <w:rFonts w:ascii="Sakkal Majalla" w:eastAsia="Calibri" w:hAnsi="Sakkal Majalla" w:cs="Sakkal Majalla"/>
          <w:color w:val="000000" w:themeColor="text1"/>
          <w:sz w:val="28"/>
          <w:szCs w:val="28"/>
        </w:rPr>
        <w:t>.</w:t>
      </w:r>
    </w:p>
    <w:p w14:paraId="1421043F" w14:textId="77777777"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lastRenderedPageBreak/>
        <w:t xml:space="preserve">وتضيف </w:t>
      </w:r>
      <w:r w:rsidRPr="003C0FEF">
        <w:rPr>
          <w:rFonts w:ascii="Sakkal Majalla" w:eastAsia="Calibri" w:hAnsi="Sakkal Majalla" w:cs="Sakkal Majalla"/>
          <w:color w:val="000000" w:themeColor="text1"/>
          <w:sz w:val="28"/>
          <w:szCs w:val="28"/>
        </w:rPr>
        <w:t xml:space="preserve">Jan et al. (2021) </w:t>
      </w:r>
      <w:r w:rsidRPr="003C0FEF">
        <w:rPr>
          <w:rFonts w:ascii="Sakkal Majalla" w:eastAsia="Calibri" w:hAnsi="Sakkal Majalla" w:cs="Sakkal Majalla"/>
          <w:color w:val="000000" w:themeColor="text1"/>
          <w:sz w:val="28"/>
          <w:szCs w:val="28"/>
          <w:rtl/>
        </w:rPr>
        <w:t>أن المشاريع الحكومية الناجحة تُحدث أثرًا تراكميًا يُسهم في إعادة هيكلة النظام الإداري من الداخل، وتتمثل أهميتها في</w:t>
      </w:r>
      <w:r w:rsidRPr="003C0FEF">
        <w:rPr>
          <w:rFonts w:ascii="Sakkal Majalla" w:eastAsia="Calibri" w:hAnsi="Sakkal Majalla" w:cs="Sakkal Majalla"/>
          <w:color w:val="000000" w:themeColor="text1"/>
          <w:sz w:val="28"/>
          <w:szCs w:val="28"/>
        </w:rPr>
        <w:t>:</w:t>
      </w:r>
    </w:p>
    <w:p w14:paraId="51ACAB65" w14:textId="77777777" w:rsidR="0084462F" w:rsidRPr="003C0FEF" w:rsidRDefault="0084462F" w:rsidP="0046724D">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تسريع تحقيق مستهدفات الخطط الوطنية طويلة المدى من خلال تقليل الفجوة بين السياسات والتنفيذ</w:t>
      </w:r>
      <w:r w:rsidRPr="003C0FEF">
        <w:rPr>
          <w:rFonts w:ascii="Sakkal Majalla" w:eastAsia="Calibri" w:hAnsi="Sakkal Majalla" w:cs="Sakkal Majalla"/>
          <w:color w:val="000000" w:themeColor="text1"/>
          <w:sz w:val="28"/>
          <w:szCs w:val="28"/>
        </w:rPr>
        <w:t>.</w:t>
      </w:r>
    </w:p>
    <w:p w14:paraId="6838189B" w14:textId="77777777" w:rsidR="0084462F" w:rsidRPr="003C0FEF" w:rsidRDefault="0084462F" w:rsidP="0046724D">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إعادة توزيع الموارد بكفاءة بناءً على الأداء السابق، ما يحسن كفاءة الموازنات العامة</w:t>
      </w:r>
      <w:r w:rsidRPr="003C0FEF">
        <w:rPr>
          <w:rFonts w:ascii="Sakkal Majalla" w:eastAsia="Calibri" w:hAnsi="Sakkal Majalla" w:cs="Sakkal Majalla"/>
          <w:color w:val="000000" w:themeColor="text1"/>
          <w:sz w:val="28"/>
          <w:szCs w:val="28"/>
        </w:rPr>
        <w:t>.</w:t>
      </w:r>
    </w:p>
    <w:p w14:paraId="4B14E71F" w14:textId="77777777" w:rsidR="0084462F" w:rsidRPr="003C0FEF" w:rsidRDefault="0084462F" w:rsidP="0046724D">
      <w:pPr>
        <w:numPr>
          <w:ilvl w:val="0"/>
          <w:numId w:val="2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دعم المساءلة السياسية والإدارية من خلال مؤشرات قابلة للقياس والتقييم</w:t>
      </w:r>
      <w:r w:rsidRPr="003C0FEF">
        <w:rPr>
          <w:rFonts w:ascii="Sakkal Majalla" w:eastAsia="Calibri" w:hAnsi="Sakkal Majalla" w:cs="Sakkal Majalla"/>
          <w:color w:val="000000" w:themeColor="text1"/>
          <w:sz w:val="28"/>
          <w:szCs w:val="28"/>
        </w:rPr>
        <w:t>.</w:t>
      </w:r>
    </w:p>
    <w:p w14:paraId="4B715C65" w14:textId="77777777"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3C0FEF">
        <w:rPr>
          <w:rFonts w:ascii="Sakkal Majalla" w:eastAsia="Calibri" w:hAnsi="Sakkal Majalla" w:cs="Sakkal Majalla"/>
          <w:color w:val="000000" w:themeColor="text1"/>
          <w:sz w:val="28"/>
          <w:szCs w:val="28"/>
          <w:rtl/>
        </w:rPr>
        <w:t>وبناءً عليه، فإن أهمية نجاح المشاريع الحكومية تتجاوز مؤشرات الإنجاز الميداني لتشكل أداة استراتيجية لتقوية البنية المؤسسية، وضبط الإنفاق العام، وتوليد الثقة السياسية، بما يدعم استقرار الدولة ويعزز شرعية مؤسساتها</w:t>
      </w:r>
      <w:r w:rsidRPr="003C0FEF">
        <w:rPr>
          <w:rFonts w:ascii="Sakkal Majalla" w:eastAsia="Calibri" w:hAnsi="Sakkal Majalla" w:cs="Sakkal Majalla"/>
          <w:color w:val="000000" w:themeColor="text1"/>
          <w:sz w:val="28"/>
          <w:szCs w:val="28"/>
        </w:rPr>
        <w:t>.</w:t>
      </w:r>
    </w:p>
    <w:p w14:paraId="73BFC7D3" w14:textId="07F16C7B" w:rsidR="0084462F" w:rsidRPr="003C0FEF" w:rsidRDefault="004D195D" w:rsidP="004D195D">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4" w:name="_Toc211763890"/>
      <w:r w:rsidRPr="003C0FEF">
        <w:rPr>
          <w:rFonts w:ascii="Sakkal Majalla" w:eastAsia="Calibri" w:hAnsi="Sakkal Majalla" w:cs="Sakkal Majalla" w:hint="cs"/>
          <w:b/>
          <w:bCs/>
          <w:color w:val="000000" w:themeColor="text1"/>
          <w:sz w:val="32"/>
          <w:szCs w:val="32"/>
          <w:rtl/>
        </w:rPr>
        <w:t>4.2.2</w:t>
      </w:r>
      <w:r w:rsidR="0084462F" w:rsidRPr="003C0FEF">
        <w:rPr>
          <w:rFonts w:ascii="Sakkal Majalla" w:eastAsia="Calibri" w:hAnsi="Sakkal Majalla" w:cs="Sakkal Majalla"/>
          <w:b/>
          <w:bCs/>
          <w:color w:val="000000" w:themeColor="text1"/>
          <w:sz w:val="32"/>
          <w:szCs w:val="32"/>
          <w:rtl/>
        </w:rPr>
        <w:t xml:space="preserve"> المشاريع الحكومية في المملكة العربية السعودية في ضوء رؤية 2030</w:t>
      </w:r>
      <w:bookmarkEnd w:id="44"/>
    </w:p>
    <w:p w14:paraId="1F61D268" w14:textId="77777777"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تُعد رؤية المملكة العربية السعودية 2030 مشروعًا استراتيجيًا شاملًا لإعادة هيكلة الاقتصاد الوطني وتعزيز كفاءة القطاع الحكومي، وقد انطلقت هذه الرؤية بتوجيهات من القيادة السياسية لتكون خارطة طريق للتحول الوطني الشامل، ترتكز على تنويع مصادر الدخل، وتمكين المواطن، ورفع كفاءة الإنفاق العام. وفي هذا الإطار، شكّلت المشاريع الحكومية الأداة التنفيذية الرئيسة لتحقيق محاور الرؤية الثلاثة: مجتمع حيوي، واقتصاد مزدهر، ووطن طموح</w:t>
      </w:r>
      <w:r w:rsidRPr="003C0FEF">
        <w:rPr>
          <w:rFonts w:ascii="Sakkal Majalla" w:eastAsia="Calibri" w:hAnsi="Sakkal Majalla" w:cs="Sakkal Majalla"/>
          <w:color w:val="000000" w:themeColor="text1"/>
          <w:sz w:val="28"/>
          <w:szCs w:val="28"/>
        </w:rPr>
        <w:t>.</w:t>
      </w:r>
    </w:p>
    <w:p w14:paraId="06D190DD" w14:textId="77777777"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وقد ارتبطت المشاريع الحكومية في المملكة برؤية 2030 من خلال خصائص ثلاث رئيسة</w:t>
      </w:r>
      <w:r w:rsidRPr="003C0FEF">
        <w:rPr>
          <w:rFonts w:ascii="Sakkal Majalla" w:eastAsia="Calibri" w:hAnsi="Sakkal Majalla" w:cs="Sakkal Majalla"/>
          <w:color w:val="000000" w:themeColor="text1"/>
          <w:sz w:val="28"/>
          <w:szCs w:val="28"/>
        </w:rPr>
        <w:t xml:space="preserve">: </w:t>
      </w:r>
      <w:r w:rsidRPr="003C0FEF">
        <w:rPr>
          <w:rFonts w:ascii="Sakkal Majalla" w:eastAsia="Calibri" w:hAnsi="Sakkal Majalla" w:cs="Sakkal Majalla"/>
          <w:color w:val="000000" w:themeColor="text1"/>
          <w:sz w:val="28"/>
          <w:szCs w:val="28"/>
          <w:rtl/>
        </w:rPr>
        <w:t>ضخامة الحجم، وتعدد القطاعات، واعتماد الحوكمة كإطار تنظيمي للتنفيذ. وتتنوع هذه المشاريع ما بين مشاريع بنية تحتية كبرى، ومبادرات رقمية، وبرامج خصخصة، وتطوير موارد بشرية، وتنمية المناطق، ومشاريع تنموية مستدامة</w:t>
      </w:r>
      <w:r w:rsidRPr="003C0FEF">
        <w:rPr>
          <w:rFonts w:ascii="Sakkal Majalla" w:eastAsia="Calibri" w:hAnsi="Sakkal Majalla" w:cs="Sakkal Majalla"/>
          <w:color w:val="000000" w:themeColor="text1"/>
          <w:sz w:val="28"/>
          <w:szCs w:val="28"/>
        </w:rPr>
        <w:t>.</w:t>
      </w:r>
    </w:p>
    <w:p w14:paraId="30AF20CA" w14:textId="77777777"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وفقًا لـ البلوي</w:t>
      </w:r>
      <w:r w:rsidRPr="003C0FEF">
        <w:rPr>
          <w:rFonts w:ascii="Sakkal Majalla" w:eastAsia="Calibri" w:hAnsi="Sakkal Majalla" w:cs="Sakkal Majalla"/>
          <w:color w:val="000000" w:themeColor="text1"/>
          <w:sz w:val="28"/>
          <w:szCs w:val="28"/>
        </w:rPr>
        <w:t xml:space="preserve"> (2025)</w:t>
      </w:r>
      <w:r w:rsidRPr="003C0FEF">
        <w:rPr>
          <w:rFonts w:ascii="Sakkal Majalla" w:eastAsia="Calibri" w:hAnsi="Sakkal Majalla" w:cs="Sakkal Majalla"/>
          <w:color w:val="000000" w:themeColor="text1"/>
          <w:sz w:val="28"/>
          <w:szCs w:val="28"/>
          <w:rtl/>
        </w:rPr>
        <w:t xml:space="preserve">، تمثل المشاريع الحكومية في المملكة العمود الفقري لتنفيذ الرؤية، إذ تم ربط تمويلها ومراحلها ومؤشراتها بمستهدفات رؤية 2030 مباشرة، كما خضعت هذه المشاريع لنماذج </w:t>
      </w:r>
      <w:r w:rsidRPr="003C0FEF">
        <w:rPr>
          <w:rFonts w:ascii="Sakkal Majalla" w:eastAsia="Calibri" w:hAnsi="Sakkal Majalla" w:cs="Sakkal Majalla"/>
          <w:color w:val="000000" w:themeColor="text1"/>
          <w:sz w:val="28"/>
          <w:szCs w:val="28"/>
          <w:rtl/>
        </w:rPr>
        <w:lastRenderedPageBreak/>
        <w:t>حوكمة صارمة أصدرتها جهات مثل مركز تحقيق كفاءة الإنفاق، وهيئة تطوير الجهات الحكومية، ومكاتب إدارة المشاريع</w:t>
      </w:r>
      <w:r w:rsidRPr="003C0FEF">
        <w:rPr>
          <w:rFonts w:ascii="Sakkal Majalla" w:eastAsia="Calibri" w:hAnsi="Sakkal Majalla" w:cs="Sakkal Majalla"/>
          <w:color w:val="000000" w:themeColor="text1"/>
          <w:sz w:val="28"/>
          <w:szCs w:val="28"/>
        </w:rPr>
        <w:t xml:space="preserve"> (PMO) </w:t>
      </w:r>
      <w:r w:rsidRPr="003C0FEF">
        <w:rPr>
          <w:rFonts w:ascii="Sakkal Majalla" w:eastAsia="Calibri" w:hAnsi="Sakkal Majalla" w:cs="Sakkal Majalla"/>
          <w:color w:val="000000" w:themeColor="text1"/>
          <w:sz w:val="28"/>
          <w:szCs w:val="28"/>
          <w:rtl/>
        </w:rPr>
        <w:t>في كل وزارة وهيئة</w:t>
      </w:r>
      <w:r w:rsidRPr="003C0FEF">
        <w:rPr>
          <w:rFonts w:ascii="Sakkal Majalla" w:eastAsia="Calibri" w:hAnsi="Sakkal Majalla" w:cs="Sakkal Majalla"/>
          <w:color w:val="000000" w:themeColor="text1"/>
          <w:sz w:val="28"/>
          <w:szCs w:val="28"/>
        </w:rPr>
        <w:t>.</w:t>
      </w:r>
    </w:p>
    <w:p w14:paraId="4989A931" w14:textId="77777777"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وقد أطلقت الحكومة السعودية برامج تنفيذية داعمة لهذه المشاريع، مثل</w:t>
      </w:r>
      <w:r w:rsidRPr="003C0FEF">
        <w:rPr>
          <w:rFonts w:ascii="Sakkal Majalla" w:eastAsia="Calibri" w:hAnsi="Sakkal Majalla" w:cs="Sakkal Majalla"/>
          <w:color w:val="000000" w:themeColor="text1"/>
          <w:sz w:val="28"/>
          <w:szCs w:val="28"/>
        </w:rPr>
        <w:t>:</w:t>
      </w:r>
    </w:p>
    <w:p w14:paraId="412CA567" w14:textId="77777777" w:rsidR="0084462F" w:rsidRPr="003C0FEF" w:rsidRDefault="0084462F" w:rsidP="0046724D">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برنامج التحول الوطني</w:t>
      </w:r>
      <w:r w:rsidRPr="003C0FEF">
        <w:rPr>
          <w:rFonts w:ascii="Sakkal Majalla" w:eastAsia="Calibri" w:hAnsi="Sakkal Majalla" w:cs="Sakkal Majalla"/>
          <w:color w:val="000000" w:themeColor="text1"/>
          <w:sz w:val="28"/>
          <w:szCs w:val="28"/>
        </w:rPr>
        <w:t xml:space="preserve">: </w:t>
      </w:r>
      <w:r w:rsidRPr="003C0FEF">
        <w:rPr>
          <w:rFonts w:ascii="Sakkal Majalla" w:eastAsia="Calibri" w:hAnsi="Sakkal Majalla" w:cs="Sakkal Majalla"/>
          <w:color w:val="000000" w:themeColor="text1"/>
          <w:sz w:val="28"/>
          <w:szCs w:val="28"/>
          <w:rtl/>
        </w:rPr>
        <w:t>الذي ركّز على رفع كفاءة الخدمات الحكومية وتفعيل الشراكات مع القطاع الخاص</w:t>
      </w:r>
      <w:r w:rsidRPr="003C0FEF">
        <w:rPr>
          <w:rFonts w:ascii="Sakkal Majalla" w:eastAsia="Calibri" w:hAnsi="Sakkal Majalla" w:cs="Sakkal Majalla"/>
          <w:color w:val="000000" w:themeColor="text1"/>
          <w:sz w:val="28"/>
          <w:szCs w:val="28"/>
        </w:rPr>
        <w:t>.</w:t>
      </w:r>
    </w:p>
    <w:p w14:paraId="68D229C5" w14:textId="77777777" w:rsidR="0084462F" w:rsidRPr="003C0FEF" w:rsidRDefault="0084462F" w:rsidP="0046724D">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برنامج التخصيص</w:t>
      </w:r>
      <w:r w:rsidRPr="003C0FEF">
        <w:rPr>
          <w:rFonts w:ascii="Sakkal Majalla" w:eastAsia="Calibri" w:hAnsi="Sakkal Majalla" w:cs="Sakkal Majalla"/>
          <w:color w:val="000000" w:themeColor="text1"/>
          <w:sz w:val="28"/>
          <w:szCs w:val="28"/>
        </w:rPr>
        <w:t xml:space="preserve">: </w:t>
      </w:r>
      <w:r w:rsidRPr="003C0FEF">
        <w:rPr>
          <w:rFonts w:ascii="Sakkal Majalla" w:eastAsia="Calibri" w:hAnsi="Sakkal Majalla" w:cs="Sakkal Majalla"/>
          <w:color w:val="000000" w:themeColor="text1"/>
          <w:sz w:val="28"/>
          <w:szCs w:val="28"/>
          <w:rtl/>
        </w:rPr>
        <w:t>الذي نقل تنفيذ بعض المشاريع من الحكومة إلى القطاع الخاص، وفق أطر حوكمة تضمن الجودة والمساءلة</w:t>
      </w:r>
      <w:r w:rsidRPr="003C0FEF">
        <w:rPr>
          <w:rFonts w:ascii="Sakkal Majalla" w:eastAsia="Calibri" w:hAnsi="Sakkal Majalla" w:cs="Sakkal Majalla"/>
          <w:color w:val="000000" w:themeColor="text1"/>
          <w:sz w:val="28"/>
          <w:szCs w:val="28"/>
        </w:rPr>
        <w:t>.</w:t>
      </w:r>
    </w:p>
    <w:p w14:paraId="61996419" w14:textId="77777777" w:rsidR="0084462F" w:rsidRPr="003C0FEF" w:rsidRDefault="0084462F" w:rsidP="0046724D">
      <w:pPr>
        <w:numPr>
          <w:ilvl w:val="0"/>
          <w:numId w:val="2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برنامج الإسكان، برنامج جودة الحياة، برنامج تطوير القطاع المالي، وغيرها، وجميعها تتضمن مشاريع تنفيذية ضخمة لها أهداف ومؤشرات أداء واضحة</w:t>
      </w:r>
      <w:r w:rsidRPr="003C0FEF">
        <w:rPr>
          <w:rFonts w:ascii="Sakkal Majalla" w:eastAsia="Calibri" w:hAnsi="Sakkal Majalla" w:cs="Sakkal Majalla"/>
          <w:color w:val="000000" w:themeColor="text1"/>
          <w:sz w:val="28"/>
          <w:szCs w:val="28"/>
        </w:rPr>
        <w:t>.</w:t>
      </w:r>
    </w:p>
    <w:p w14:paraId="54A204BF" w14:textId="77777777"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 xml:space="preserve">ويؤكد </w:t>
      </w:r>
      <w:r w:rsidRPr="003C0FEF">
        <w:rPr>
          <w:rFonts w:ascii="Sakkal Majalla" w:eastAsia="Calibri" w:hAnsi="Sakkal Majalla" w:cs="Sakkal Majalla"/>
          <w:color w:val="000000" w:themeColor="text1"/>
          <w:sz w:val="28"/>
          <w:szCs w:val="28"/>
        </w:rPr>
        <w:t xml:space="preserve">Xue et al. (2022) </w:t>
      </w:r>
      <w:r w:rsidRPr="003C0FEF">
        <w:rPr>
          <w:rFonts w:ascii="Sakkal Majalla" w:eastAsia="Calibri" w:hAnsi="Sakkal Majalla" w:cs="Sakkal Majalla"/>
          <w:color w:val="000000" w:themeColor="text1"/>
          <w:sz w:val="28"/>
          <w:szCs w:val="28"/>
          <w:rtl/>
        </w:rPr>
        <w:t>أن المملكة قد تميّزت في ربط مشاريعها الحكومية برؤية طويلة المدى، وربط كل مشروع بمؤشرات قياس أداء</w:t>
      </w:r>
      <w:r w:rsidRPr="003C0FEF">
        <w:rPr>
          <w:rFonts w:ascii="Sakkal Majalla" w:eastAsia="Calibri" w:hAnsi="Sakkal Majalla" w:cs="Sakkal Majalla"/>
          <w:color w:val="000000" w:themeColor="text1"/>
          <w:sz w:val="28"/>
          <w:szCs w:val="28"/>
        </w:rPr>
        <w:t xml:space="preserve"> KPIs</w:t>
      </w:r>
      <w:r w:rsidRPr="003C0FEF">
        <w:rPr>
          <w:rFonts w:ascii="Sakkal Majalla" w:eastAsia="Calibri" w:hAnsi="Sakkal Majalla" w:cs="Sakkal Majalla"/>
          <w:color w:val="000000" w:themeColor="text1"/>
          <w:sz w:val="28"/>
          <w:szCs w:val="28"/>
          <w:rtl/>
        </w:rPr>
        <w:t>، إضافة إلى تفعيل المتابعة من خلال منصات رقمية متكاملة مثل منصة "إدارة" ومنصة "اعتماد</w:t>
      </w:r>
      <w:r w:rsidRPr="003C0FEF">
        <w:rPr>
          <w:rFonts w:ascii="Sakkal Majalla" w:eastAsia="Calibri" w:hAnsi="Sakkal Majalla" w:cs="Sakkal Majalla"/>
          <w:color w:val="000000" w:themeColor="text1"/>
          <w:sz w:val="28"/>
          <w:szCs w:val="28"/>
        </w:rPr>
        <w:t>"</w:t>
      </w:r>
      <w:r w:rsidRPr="003C0FEF">
        <w:rPr>
          <w:rFonts w:ascii="Sakkal Majalla" w:eastAsia="Calibri" w:hAnsi="Sakkal Majalla" w:cs="Sakkal Majalla"/>
          <w:color w:val="000000" w:themeColor="text1"/>
          <w:sz w:val="28"/>
          <w:szCs w:val="28"/>
          <w:rtl/>
        </w:rPr>
        <w:t>، ما ساعد على تقليل نسب التعثر وتحسين الشفافية في تخصيص الموارد</w:t>
      </w:r>
      <w:r w:rsidRPr="003C0FEF">
        <w:rPr>
          <w:rFonts w:ascii="Sakkal Majalla" w:eastAsia="Calibri" w:hAnsi="Sakkal Majalla" w:cs="Sakkal Majalla"/>
          <w:color w:val="000000" w:themeColor="text1"/>
          <w:sz w:val="28"/>
          <w:szCs w:val="28"/>
        </w:rPr>
        <w:t>.</w:t>
      </w:r>
    </w:p>
    <w:p w14:paraId="669D0247" w14:textId="77777777"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من جهة أخرى، تم اعتماد آلية حوكمة المشاريع الحكومية ضمن لوائح وزارة المالية، بحيث لا يتم اعتماد أي مشروع ما لم يكن مرتبطًا بمؤشر أداء ومخرجات قابلة للقياس، وهو ما يتماشى مع ما أكدته دراسة بدر وأبو قاعود</w:t>
      </w:r>
      <w:r w:rsidRPr="003C0FEF">
        <w:rPr>
          <w:rFonts w:ascii="Sakkal Majalla" w:eastAsia="Calibri" w:hAnsi="Sakkal Majalla" w:cs="Sakkal Majalla"/>
          <w:color w:val="000000" w:themeColor="text1"/>
          <w:sz w:val="28"/>
          <w:szCs w:val="28"/>
        </w:rPr>
        <w:t xml:space="preserve"> (2024) </w:t>
      </w:r>
      <w:r w:rsidRPr="003C0FEF">
        <w:rPr>
          <w:rFonts w:ascii="Sakkal Majalla" w:eastAsia="Calibri" w:hAnsi="Sakkal Majalla" w:cs="Sakkal Majalla"/>
          <w:color w:val="000000" w:themeColor="text1"/>
          <w:sz w:val="28"/>
          <w:szCs w:val="28"/>
          <w:rtl/>
        </w:rPr>
        <w:t>التي أشارت إلى أن دمج الحوكمة في دورة حياة المشروع يُعد عاملًا حاسمًا في نجاحه</w:t>
      </w:r>
      <w:r w:rsidRPr="003C0FEF">
        <w:rPr>
          <w:rFonts w:ascii="Sakkal Majalla" w:eastAsia="Calibri" w:hAnsi="Sakkal Majalla" w:cs="Sakkal Majalla"/>
          <w:color w:val="000000" w:themeColor="text1"/>
          <w:sz w:val="28"/>
          <w:szCs w:val="28"/>
        </w:rPr>
        <w:t>.</w:t>
      </w:r>
    </w:p>
    <w:p w14:paraId="306D5767" w14:textId="77777777"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Pr>
      </w:pPr>
      <w:r w:rsidRPr="003C0FEF">
        <w:rPr>
          <w:rFonts w:ascii="Sakkal Majalla" w:eastAsia="Calibri" w:hAnsi="Sakkal Majalla" w:cs="Sakkal Majalla"/>
          <w:b/>
          <w:bCs/>
          <w:color w:val="000000" w:themeColor="text1"/>
          <w:sz w:val="28"/>
          <w:szCs w:val="28"/>
          <w:rtl/>
        </w:rPr>
        <w:t>وقد انعكس هذا النهج في عدد من المشاريع الكبرى، مثل</w:t>
      </w:r>
      <w:r w:rsidRPr="003C0FEF">
        <w:rPr>
          <w:rFonts w:ascii="Sakkal Majalla" w:eastAsia="Calibri" w:hAnsi="Sakkal Majalla" w:cs="Sakkal Majalla"/>
          <w:b/>
          <w:bCs/>
          <w:color w:val="000000" w:themeColor="text1"/>
          <w:sz w:val="28"/>
          <w:szCs w:val="28"/>
        </w:rPr>
        <w:t>:</w:t>
      </w:r>
    </w:p>
    <w:p w14:paraId="6DBEDCB0" w14:textId="77777777" w:rsidR="0084462F" w:rsidRPr="003C0FEF" w:rsidRDefault="0084462F" w:rsidP="0046724D">
      <w:pPr>
        <w:numPr>
          <w:ilvl w:val="0"/>
          <w:numId w:val="2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مشروع نيوم</w:t>
      </w:r>
      <w:r w:rsidRPr="003C0FEF">
        <w:rPr>
          <w:rFonts w:ascii="Sakkal Majalla" w:eastAsia="Calibri" w:hAnsi="Sakkal Majalla" w:cs="Sakkal Majalla"/>
          <w:color w:val="000000" w:themeColor="text1"/>
          <w:sz w:val="28"/>
          <w:szCs w:val="28"/>
        </w:rPr>
        <w:t xml:space="preserve">: </w:t>
      </w:r>
      <w:r w:rsidRPr="003C0FEF">
        <w:rPr>
          <w:rFonts w:ascii="Sakkal Majalla" w:eastAsia="Calibri" w:hAnsi="Sakkal Majalla" w:cs="Sakkal Majalla"/>
          <w:color w:val="000000" w:themeColor="text1"/>
          <w:sz w:val="28"/>
          <w:szCs w:val="28"/>
          <w:rtl/>
        </w:rPr>
        <w:t>كمثال على المشاريع المستقبلية ذات البعد العالمي</w:t>
      </w:r>
      <w:r w:rsidRPr="003C0FEF">
        <w:rPr>
          <w:rFonts w:ascii="Sakkal Majalla" w:eastAsia="Calibri" w:hAnsi="Sakkal Majalla" w:cs="Sakkal Majalla"/>
          <w:color w:val="000000" w:themeColor="text1"/>
          <w:sz w:val="28"/>
          <w:szCs w:val="28"/>
        </w:rPr>
        <w:t>.</w:t>
      </w:r>
    </w:p>
    <w:p w14:paraId="4E2536B6" w14:textId="77777777" w:rsidR="0084462F" w:rsidRPr="003C0FEF" w:rsidRDefault="0084462F" w:rsidP="0046724D">
      <w:pPr>
        <w:numPr>
          <w:ilvl w:val="0"/>
          <w:numId w:val="2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مشروع القدية، والبحر الأحمر، وسكة قطار الرياض</w:t>
      </w:r>
      <w:r w:rsidRPr="003C0FEF">
        <w:rPr>
          <w:rFonts w:ascii="Sakkal Majalla" w:eastAsia="Calibri" w:hAnsi="Sakkal Majalla" w:cs="Sakkal Majalla"/>
          <w:color w:val="000000" w:themeColor="text1"/>
          <w:sz w:val="28"/>
          <w:szCs w:val="28"/>
        </w:rPr>
        <w:t xml:space="preserve">: </w:t>
      </w:r>
      <w:r w:rsidRPr="003C0FEF">
        <w:rPr>
          <w:rFonts w:ascii="Sakkal Majalla" w:eastAsia="Calibri" w:hAnsi="Sakkal Majalla" w:cs="Sakkal Majalla"/>
          <w:color w:val="000000" w:themeColor="text1"/>
          <w:sz w:val="28"/>
          <w:szCs w:val="28"/>
          <w:rtl/>
        </w:rPr>
        <w:t>كمشاريع مرتبطة بجودة الحياة والنقل المستدام</w:t>
      </w:r>
      <w:r w:rsidRPr="003C0FEF">
        <w:rPr>
          <w:rFonts w:ascii="Sakkal Majalla" w:eastAsia="Calibri" w:hAnsi="Sakkal Majalla" w:cs="Sakkal Majalla"/>
          <w:color w:val="000000" w:themeColor="text1"/>
          <w:sz w:val="28"/>
          <w:szCs w:val="28"/>
        </w:rPr>
        <w:t>.</w:t>
      </w:r>
    </w:p>
    <w:p w14:paraId="04B0B7D1" w14:textId="77777777" w:rsidR="0084462F" w:rsidRPr="003C0FEF" w:rsidRDefault="0084462F" w:rsidP="0046724D">
      <w:pPr>
        <w:numPr>
          <w:ilvl w:val="0"/>
          <w:numId w:val="2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lastRenderedPageBreak/>
        <w:t>مشروع التحول الرقمي في وزارة العدل ووزارة الصحة</w:t>
      </w:r>
      <w:r w:rsidRPr="003C0FEF">
        <w:rPr>
          <w:rFonts w:ascii="Sakkal Majalla" w:eastAsia="Calibri" w:hAnsi="Sakkal Majalla" w:cs="Sakkal Majalla"/>
          <w:color w:val="000000" w:themeColor="text1"/>
          <w:sz w:val="28"/>
          <w:szCs w:val="28"/>
        </w:rPr>
        <w:t xml:space="preserve">: </w:t>
      </w:r>
      <w:r w:rsidRPr="003C0FEF">
        <w:rPr>
          <w:rFonts w:ascii="Sakkal Majalla" w:eastAsia="Calibri" w:hAnsi="Sakkal Majalla" w:cs="Sakkal Majalla"/>
          <w:color w:val="000000" w:themeColor="text1"/>
          <w:sz w:val="28"/>
          <w:szCs w:val="28"/>
          <w:rtl/>
        </w:rPr>
        <w:t>والذي أدى إلى تقليص زمن المعاملات، ورفع جودة الخدمة، وتقليل الهدر</w:t>
      </w:r>
      <w:r w:rsidRPr="003C0FEF">
        <w:rPr>
          <w:rFonts w:ascii="Sakkal Majalla" w:eastAsia="Calibri" w:hAnsi="Sakkal Majalla" w:cs="Sakkal Majalla"/>
          <w:color w:val="000000" w:themeColor="text1"/>
          <w:sz w:val="28"/>
          <w:szCs w:val="28"/>
        </w:rPr>
        <w:t>.</w:t>
      </w:r>
    </w:p>
    <w:p w14:paraId="0A887C49" w14:textId="77777777"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وتُظهر بيانات وزارة الاقتصاد والتخطيط أن نسبة الإنجاز في كثير من المشاريع الحكومية تجاوزت 80% من المستهدف المرحلي بحلول عام 2024، مع ارتفاع في معدل رضا المستفيدين عن الخدمات الرقمية والخدمات البلدية، نتيجة تحسين إدارة المشاريع وربطها بنظم الحوكمة والأداء</w:t>
      </w:r>
      <w:r w:rsidRPr="003C0FEF">
        <w:rPr>
          <w:rFonts w:ascii="Sakkal Majalla" w:eastAsia="Calibri" w:hAnsi="Sakkal Majalla" w:cs="Sakkal Majalla"/>
          <w:color w:val="000000" w:themeColor="text1"/>
          <w:sz w:val="28"/>
          <w:szCs w:val="28"/>
        </w:rPr>
        <w:t>.</w:t>
      </w:r>
    </w:p>
    <w:p w14:paraId="3114A834" w14:textId="77777777" w:rsidR="0084462F" w:rsidRPr="003C0FEF" w:rsidRDefault="0084462F" w:rsidP="004D195D">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C0FEF">
        <w:rPr>
          <w:rFonts w:ascii="Sakkal Majalla" w:eastAsia="Calibri" w:hAnsi="Sakkal Majalla" w:cs="Sakkal Majalla"/>
          <w:color w:val="000000" w:themeColor="text1"/>
          <w:sz w:val="28"/>
          <w:szCs w:val="28"/>
          <w:rtl/>
        </w:rPr>
        <w:t>ومن خلال مراجعة تنفيذ هذه المشاريع، يتضح أن الحوكمة ليست مجرد إطار تنظيمي، بل عامل تنفيذي رئيسي في نجاح المشاريع الحكومية في المملكة، إذ تمثل الآلية التي تربط بين الرؤية، والميزانية، والأداء، والنتائج، بما يحقق التكامل المؤسسي والاستدامة</w:t>
      </w:r>
      <w:r w:rsidRPr="003C0FEF">
        <w:rPr>
          <w:rFonts w:ascii="Sakkal Majalla" w:eastAsia="Calibri" w:hAnsi="Sakkal Majalla" w:cs="Sakkal Majalla"/>
          <w:color w:val="000000" w:themeColor="text1"/>
          <w:sz w:val="28"/>
          <w:szCs w:val="28"/>
        </w:rPr>
        <w:t>.</w:t>
      </w:r>
    </w:p>
    <w:p w14:paraId="6A7A57E9" w14:textId="14FADA09" w:rsidR="003C0FEF" w:rsidRPr="00121838" w:rsidRDefault="004D195D" w:rsidP="00121838">
      <w:pPr>
        <w:rPr>
          <w:rFonts w:ascii="Sakkal Majalla" w:eastAsia="Times New Roman" w:hAnsi="Sakkal Majalla" w:cs="Sakkal Majalla" w:hint="cs"/>
          <w:color w:val="000000" w:themeColor="text1"/>
          <w:sz w:val="28"/>
          <w:szCs w:val="28"/>
        </w:rPr>
        <w:sectPr w:rsidR="003C0FEF" w:rsidRPr="00121838" w:rsidSect="00DC341F">
          <w:footerReference w:type="default" r:id="rId10"/>
          <w:pgSz w:w="11907" w:h="16840" w:code="9"/>
          <w:pgMar w:top="1440" w:right="1985" w:bottom="1440" w:left="1418" w:header="720" w:footer="720" w:gutter="567"/>
          <w:pgNumType w:start="1"/>
          <w:cols w:space="708"/>
          <w:bidi/>
          <w:rtlGutter/>
          <w:docGrid w:linePitch="360"/>
        </w:sectPr>
      </w:pPr>
      <w:r w:rsidRPr="003C0FEF">
        <w:rPr>
          <w:rFonts w:ascii="Sakkal Majalla" w:eastAsia="Times New Roman" w:hAnsi="Sakkal Majalla" w:cs="Sakkal Majalla"/>
          <w:color w:val="000000" w:themeColor="text1"/>
          <w:sz w:val="28"/>
          <w:szCs w:val="28"/>
          <w:rtl/>
        </w:rPr>
        <w:br w:type="page"/>
      </w:r>
      <w:bookmarkStart w:id="45" w:name="_GoBack"/>
      <w:bookmarkEnd w:id="45"/>
    </w:p>
    <w:p w14:paraId="6BD436A8" w14:textId="77777777" w:rsidR="00B3062E" w:rsidRPr="003C0FEF" w:rsidRDefault="00B3062E" w:rsidP="00DC341F">
      <w:pPr>
        <w:spacing w:before="100" w:beforeAutospacing="1" w:after="100" w:afterAutospacing="1" w:line="360" w:lineRule="auto"/>
        <w:jc w:val="both"/>
        <w:rPr>
          <w:rFonts w:ascii="Sakkal Majalla" w:eastAsia="Calibri" w:hAnsi="Sakkal Majalla" w:cs="Sakkal Majalla"/>
          <w:b/>
          <w:bCs/>
          <w:color w:val="000000" w:themeColor="text1"/>
          <w:kern w:val="0"/>
          <w:sz w:val="36"/>
          <w:szCs w:val="36"/>
          <w:lang w:bidi="ar-EG"/>
          <w14:ligatures w14:val="none"/>
        </w:rPr>
      </w:pPr>
      <w:r w:rsidRPr="003C0FEF">
        <w:rPr>
          <w:rFonts w:ascii="Sakkal Majalla" w:eastAsia="Calibri" w:hAnsi="Sakkal Majalla" w:cs="Sakkal Majalla"/>
          <w:b/>
          <w:bCs/>
          <w:noProof/>
          <w:color w:val="000000" w:themeColor="text1"/>
          <w:sz w:val="36"/>
          <w:szCs w:val="36"/>
        </w:rPr>
        <w:lastRenderedPageBreak/>
        <w:drawing>
          <wp:anchor distT="0" distB="0" distL="114300" distR="114300" simplePos="0" relativeHeight="251663360" behindDoc="1" locked="0" layoutInCell="1" allowOverlap="1" wp14:anchorId="294AE27B" wp14:editId="55C63E33">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3C0FEF">
        <w:rPr>
          <w:rFonts w:ascii="Sakkal Majalla" w:eastAsia="Calibri" w:hAnsi="Sakkal Majalla" w:cs="Sakkal Majalla"/>
          <w:b/>
          <w:bCs/>
          <w:color w:val="000000" w:themeColor="text1"/>
          <w:kern w:val="0"/>
          <w:sz w:val="36"/>
          <w:szCs w:val="36"/>
          <w:lang w:bidi="ar-EG"/>
          <w14:ligatures w14:val="none"/>
        </w:rPr>
        <w:t>Mid-Ocean University</w:t>
      </w:r>
    </w:p>
    <w:p w14:paraId="4741BDE5" w14:textId="77777777" w:rsidR="00B3062E" w:rsidRPr="003C0FEF" w:rsidRDefault="00B3062E" w:rsidP="00DC341F">
      <w:pPr>
        <w:spacing w:before="100" w:beforeAutospacing="1" w:after="100" w:afterAutospacing="1" w:line="360" w:lineRule="auto"/>
        <w:jc w:val="both"/>
        <w:rPr>
          <w:rFonts w:ascii="Sakkal Majalla" w:eastAsia="Calibri" w:hAnsi="Sakkal Majalla" w:cs="Sakkal Majalla"/>
          <w:b/>
          <w:bCs/>
          <w:color w:val="000000" w:themeColor="text1"/>
          <w:kern w:val="0"/>
          <w:sz w:val="36"/>
          <w:szCs w:val="36"/>
          <w:lang w:bidi="ar-EG"/>
          <w14:ligatures w14:val="none"/>
        </w:rPr>
      </w:pPr>
      <w:r w:rsidRPr="003C0FEF">
        <w:rPr>
          <w:rFonts w:ascii="Sakkal Majalla" w:eastAsia="Calibri" w:hAnsi="Sakkal Majalla" w:cs="Sakkal Majalla"/>
          <w:b/>
          <w:bCs/>
          <w:color w:val="000000" w:themeColor="text1"/>
          <w:kern w:val="0"/>
          <w:sz w:val="36"/>
          <w:szCs w:val="36"/>
          <w:lang w:bidi="ar-EG"/>
          <w14:ligatures w14:val="none"/>
        </w:rPr>
        <w:t>College of Management</w:t>
      </w:r>
    </w:p>
    <w:p w14:paraId="401EE590" w14:textId="77777777" w:rsidR="00B3062E" w:rsidRPr="003C0FEF" w:rsidRDefault="00B3062E" w:rsidP="00DC341F">
      <w:pPr>
        <w:spacing w:before="100" w:beforeAutospacing="1" w:after="100" w:afterAutospacing="1" w:line="360" w:lineRule="auto"/>
        <w:jc w:val="both"/>
        <w:rPr>
          <w:rFonts w:ascii="Sakkal Majalla" w:eastAsia="Calibri" w:hAnsi="Sakkal Majalla" w:cs="Sakkal Majalla"/>
          <w:b/>
          <w:bCs/>
          <w:color w:val="000000" w:themeColor="text1"/>
          <w:kern w:val="0"/>
          <w:sz w:val="36"/>
          <w:szCs w:val="36"/>
          <w14:ligatures w14:val="none"/>
        </w:rPr>
      </w:pPr>
      <w:r w:rsidRPr="003C0FEF">
        <w:rPr>
          <w:rFonts w:ascii="Sakkal Majalla" w:eastAsia="Calibri" w:hAnsi="Sakkal Majalla" w:cs="Sakkal Majalla"/>
          <w:b/>
          <w:bCs/>
          <w:color w:val="000000" w:themeColor="text1"/>
          <w:kern w:val="0"/>
          <w:sz w:val="36"/>
          <w:szCs w:val="36"/>
          <w:lang w:bidi="ar-EG"/>
          <w14:ligatures w14:val="none"/>
        </w:rPr>
        <w:t xml:space="preserve">Department of </w:t>
      </w:r>
      <w:r w:rsidRPr="003C0FEF">
        <w:rPr>
          <w:rFonts w:ascii="Sakkal Majalla" w:eastAsia="Calibri" w:hAnsi="Sakkal Majalla" w:cs="Sakkal Majalla"/>
          <w:b/>
          <w:bCs/>
          <w:color w:val="000000" w:themeColor="text1"/>
          <w:kern w:val="0"/>
          <w:sz w:val="36"/>
          <w:szCs w:val="36"/>
          <w14:ligatures w14:val="none"/>
        </w:rPr>
        <w:t>Project Management</w:t>
      </w:r>
    </w:p>
    <w:p w14:paraId="7C59AA50" w14:textId="77777777" w:rsidR="00B3062E" w:rsidRPr="003C0FEF" w:rsidRDefault="00B3062E" w:rsidP="00DC341F">
      <w:pPr>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rtl/>
          <w14:ligatures w14:val="none"/>
        </w:rPr>
      </w:pPr>
    </w:p>
    <w:p w14:paraId="52C6EF47" w14:textId="542DAB91" w:rsidR="00B3062E" w:rsidRPr="003C0FEF" w:rsidRDefault="00B3062E" w:rsidP="003C0FEF">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rtl/>
          <w:lang w:bidi="ar-EG"/>
          <w14:ligatures w14:val="none"/>
        </w:rPr>
      </w:pPr>
      <w:r w:rsidRPr="003C0FEF">
        <w:rPr>
          <w:rFonts w:ascii="Sakkal Majalla" w:eastAsia="Calibri" w:hAnsi="Sakkal Majalla" w:cs="Sakkal Majalla"/>
          <w:b/>
          <w:bCs/>
          <w:color w:val="000000" w:themeColor="text1"/>
          <w:kern w:val="0"/>
          <w:sz w:val="40"/>
          <w:szCs w:val="40"/>
          <w:lang w:bidi="ar-EG"/>
          <w14:ligatures w14:val="none"/>
        </w:rPr>
        <w:t>The Role of Corporate Governance in Enhancing the Success of Government Projects: A Field Study of Executive Authorities in the Kingdom of Saudi Arabia</w:t>
      </w:r>
    </w:p>
    <w:p w14:paraId="34D65D72" w14:textId="77777777" w:rsidR="00B3062E" w:rsidRPr="003C0FEF" w:rsidRDefault="00B3062E" w:rsidP="003C0FE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C0FEF">
        <w:rPr>
          <w:rFonts w:ascii="Sakkal Majalla" w:eastAsia="Calibri" w:hAnsi="Sakkal Majalla" w:cs="Sakkal Majalla"/>
          <w:b/>
          <w:bCs/>
          <w:color w:val="000000" w:themeColor="text1"/>
          <w:kern w:val="0"/>
          <w:sz w:val="36"/>
          <w:szCs w:val="36"/>
          <w:lang w:bidi="ar-EG"/>
          <w14:ligatures w14:val="none"/>
        </w:rPr>
        <w:t>Preparation</w:t>
      </w:r>
      <w:r w:rsidRPr="003C0FEF">
        <w:rPr>
          <w:rFonts w:ascii="Sakkal Majalla" w:eastAsia="Calibri" w:hAnsi="Sakkal Majalla" w:cs="Sakkal Majalla"/>
          <w:b/>
          <w:bCs/>
          <w:color w:val="000000" w:themeColor="text1"/>
          <w:kern w:val="0"/>
          <w:sz w:val="36"/>
          <w:szCs w:val="36"/>
          <w:rtl/>
          <w:lang w:bidi="ar-EG"/>
          <w14:ligatures w14:val="none"/>
        </w:rPr>
        <w:t>:</w:t>
      </w:r>
    </w:p>
    <w:p w14:paraId="11FB93CA" w14:textId="77777777" w:rsidR="00B261BC" w:rsidRPr="003C0FEF" w:rsidRDefault="00B261BC" w:rsidP="003C0FE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C0FEF">
        <w:rPr>
          <w:rFonts w:ascii="Sakkal Majalla" w:eastAsia="Calibri" w:hAnsi="Sakkal Majalla" w:cs="Sakkal Majalla"/>
          <w:b/>
          <w:bCs/>
          <w:color w:val="000000" w:themeColor="text1"/>
          <w:kern w:val="0"/>
          <w:sz w:val="36"/>
          <w:szCs w:val="36"/>
          <w:lang w:bidi="ar-EG"/>
          <w14:ligatures w14:val="none"/>
        </w:rPr>
        <w:t>AMABDULRHMAN</w:t>
      </w:r>
    </w:p>
    <w:p w14:paraId="0B0363BD" w14:textId="7B61676C" w:rsidR="00B3062E" w:rsidRPr="003C0FEF" w:rsidRDefault="00B261BC" w:rsidP="003C0FE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3C0FEF">
        <w:rPr>
          <w:rFonts w:ascii="Sakkal Majalla" w:eastAsia="Calibri" w:hAnsi="Sakkal Majalla" w:cs="Sakkal Majalla"/>
          <w:b/>
          <w:bCs/>
          <w:color w:val="000000" w:themeColor="text1"/>
          <w:kern w:val="0"/>
          <w:sz w:val="36"/>
          <w:szCs w:val="36"/>
          <w:lang w:bidi="ar-EG"/>
          <w14:ligatures w14:val="none"/>
        </w:rPr>
        <w:t>251000181</w:t>
      </w:r>
    </w:p>
    <w:p w14:paraId="0EDAF171" w14:textId="77777777" w:rsidR="00B3062E" w:rsidRPr="003C0FEF" w:rsidRDefault="00B3062E" w:rsidP="003C0FE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C0FEF">
        <w:rPr>
          <w:rFonts w:ascii="Sakkal Majalla" w:eastAsia="Calibri" w:hAnsi="Sakkal Majalla" w:cs="Sakkal Majalla"/>
          <w:b/>
          <w:bCs/>
          <w:color w:val="000000" w:themeColor="text1"/>
          <w:kern w:val="0"/>
          <w:sz w:val="36"/>
          <w:szCs w:val="36"/>
          <w:lang w:bidi="ar-EG"/>
          <w14:ligatures w14:val="none"/>
        </w:rPr>
        <w:t>Supervision:</w:t>
      </w:r>
    </w:p>
    <w:p w14:paraId="006D2D0F" w14:textId="77777777" w:rsidR="00B3062E" w:rsidRPr="003C0FEF" w:rsidRDefault="00B3062E" w:rsidP="003C0FE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C0FEF">
        <w:rPr>
          <w:rFonts w:ascii="Sakkal Majalla" w:eastAsia="Calibri" w:hAnsi="Sakkal Majalla" w:cs="Sakkal Majalla"/>
          <w:b/>
          <w:bCs/>
          <w:color w:val="000000" w:themeColor="text1"/>
          <w:kern w:val="0"/>
          <w:sz w:val="36"/>
          <w:szCs w:val="36"/>
          <w:lang w:bidi="ar-EG"/>
          <w14:ligatures w14:val="none"/>
        </w:rPr>
        <w:t>Dr. Al-Faisal Abdelhamid Mohamed Hassan</w:t>
      </w:r>
    </w:p>
    <w:p w14:paraId="314D1F91" w14:textId="0375E772" w:rsidR="003C0FEF" w:rsidRPr="003C0FEF" w:rsidRDefault="003C0FEF" w:rsidP="003C0FEF">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C0FEF">
        <w:rPr>
          <w:rFonts w:ascii="Sakkal Majalla" w:eastAsia="Calibri" w:hAnsi="Sakkal Majalla" w:cs="Sakkal Majalla"/>
          <w:b/>
          <w:bCs/>
          <w:color w:val="000000" w:themeColor="text1"/>
          <w:kern w:val="0"/>
          <w:sz w:val="36"/>
          <w:szCs w:val="36"/>
          <w:lang w:bidi="ar-EG"/>
          <w14:ligatures w14:val="none"/>
        </w:rPr>
        <w:t>Dr. Fayez Grad</w:t>
      </w:r>
    </w:p>
    <w:p w14:paraId="06D3878E" w14:textId="741ABCEB" w:rsidR="00B3062E" w:rsidRPr="003C0FEF" w:rsidRDefault="003C0FEF" w:rsidP="003C0FEF">
      <w:pPr>
        <w:spacing w:before="100" w:beforeAutospacing="1" w:after="100" w:afterAutospacing="1" w:line="360" w:lineRule="auto"/>
        <w:jc w:val="center"/>
        <w:rPr>
          <w:rFonts w:ascii="Sakkal Majalla" w:eastAsia="Calibri" w:hAnsi="Sakkal Majalla" w:cs="Sakkal Majalla" w:hint="cs"/>
          <w:b/>
          <w:bCs/>
          <w:color w:val="000000" w:themeColor="text1"/>
          <w:kern w:val="0"/>
          <w:sz w:val="36"/>
          <w:szCs w:val="36"/>
          <w:rtl/>
          <w:lang w:bidi="ar-EG"/>
          <w14:ligatures w14:val="none"/>
        </w:rPr>
      </w:pPr>
      <w:r w:rsidRPr="003C0FEF">
        <w:rPr>
          <w:rFonts w:ascii="Sakkal Majalla" w:eastAsia="Calibri" w:hAnsi="Sakkal Majalla" w:cs="Sakkal Majalla"/>
          <w:b/>
          <w:bCs/>
          <w:color w:val="000000" w:themeColor="text1"/>
          <w:kern w:val="0"/>
          <w:sz w:val="36"/>
          <w:szCs w:val="36"/>
          <w:lang w:bidi="ar-EG"/>
          <w14:ligatures w14:val="none"/>
        </w:rPr>
        <w:t>1447 – 2025</w:t>
      </w:r>
    </w:p>
    <w:sectPr w:rsidR="00B3062E" w:rsidRPr="003C0FEF" w:rsidSect="00DC341F">
      <w:footerReference w:type="default" r:id="rId12"/>
      <w:pgSz w:w="11907" w:h="16840"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795E7D" w14:textId="77777777" w:rsidR="0046724D" w:rsidRDefault="0046724D" w:rsidP="00DC341F">
      <w:pPr>
        <w:spacing w:after="0" w:line="240" w:lineRule="auto"/>
      </w:pPr>
      <w:r>
        <w:separator/>
      </w:r>
    </w:p>
  </w:endnote>
  <w:endnote w:type="continuationSeparator" w:id="0">
    <w:p w14:paraId="5F874426" w14:textId="77777777" w:rsidR="0046724D" w:rsidRDefault="0046724D" w:rsidP="00DC3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7194616"/>
      <w:docPartObj>
        <w:docPartGallery w:val="Page Numbers (Bottom of Page)"/>
        <w:docPartUnique/>
      </w:docPartObj>
    </w:sdtPr>
    <w:sdtEndPr>
      <w:rPr>
        <w:rFonts w:ascii="Sakkal Majalla" w:hAnsi="Sakkal Majalla" w:cs="Sakkal Majalla"/>
        <w:b/>
        <w:bCs/>
      </w:rPr>
    </w:sdtEndPr>
    <w:sdtContent>
      <w:p w14:paraId="76789D06" w14:textId="5CC4FB10" w:rsidR="001C4945" w:rsidRDefault="001C4945">
        <w:pPr>
          <w:pStyle w:val="Footer"/>
          <w:jc w:val="center"/>
        </w:pPr>
      </w:p>
      <w:p w14:paraId="3CA8F11C" w14:textId="4F7F3163" w:rsidR="001C4945" w:rsidRPr="00DC341F" w:rsidRDefault="001C4945" w:rsidP="00DC341F">
        <w:pPr>
          <w:pStyle w:val="Footer"/>
          <w:jc w:val="center"/>
          <w:rPr>
            <w:rFonts w:ascii="Sakkal Majalla" w:hAnsi="Sakkal Majalla" w:cs="Sakkal Majalla"/>
            <w:b/>
            <w:bCs/>
          </w:rP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8373906"/>
      <w:docPartObj>
        <w:docPartGallery w:val="Page Numbers (Bottom of Page)"/>
        <w:docPartUnique/>
      </w:docPartObj>
    </w:sdtPr>
    <w:sdtEndPr>
      <w:rPr>
        <w:rFonts w:ascii="Sakkal Majalla" w:hAnsi="Sakkal Majalla" w:cs="Sakkal Majalla"/>
        <w:b/>
        <w:bCs/>
      </w:rPr>
    </w:sdtEndPr>
    <w:sdtContent>
      <w:p w14:paraId="695598CE" w14:textId="77777777" w:rsidR="001C4945" w:rsidRDefault="001C4945">
        <w:pPr>
          <w:pStyle w:val="Footer"/>
          <w:jc w:val="center"/>
        </w:pPr>
        <w:r>
          <w:rPr>
            <w:noProof/>
          </w:rPr>
          <mc:AlternateContent>
            <mc:Choice Requires="wps">
              <w:drawing>
                <wp:inline distT="0" distB="0" distL="0" distR="0" wp14:anchorId="48B30141" wp14:editId="16440371">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5C91DEF"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wrap anchorx="page"/>
                  <w10:anchorlock/>
                </v:shape>
              </w:pict>
            </mc:Fallback>
          </mc:AlternateContent>
        </w:r>
      </w:p>
      <w:p w14:paraId="13D40AE7" w14:textId="77777777" w:rsidR="001C4945" w:rsidRPr="00DC341F" w:rsidRDefault="001C4945" w:rsidP="00DC341F">
        <w:pPr>
          <w:pStyle w:val="Footer"/>
          <w:jc w:val="center"/>
          <w:rPr>
            <w:rFonts w:ascii="Sakkal Majalla" w:hAnsi="Sakkal Majalla" w:cs="Sakkal Majalla"/>
            <w:b/>
            <w:bCs/>
          </w:rPr>
        </w:pPr>
        <w:r w:rsidRPr="00DC341F">
          <w:rPr>
            <w:rFonts w:ascii="Sakkal Majalla" w:hAnsi="Sakkal Majalla" w:cs="Sakkal Majalla"/>
            <w:b/>
            <w:bCs/>
          </w:rPr>
          <w:fldChar w:fldCharType="begin"/>
        </w:r>
        <w:r w:rsidRPr="00DC341F">
          <w:rPr>
            <w:rFonts w:ascii="Sakkal Majalla" w:hAnsi="Sakkal Majalla" w:cs="Sakkal Majalla"/>
            <w:b/>
            <w:bCs/>
          </w:rPr>
          <w:instrText xml:space="preserve"> PAGE    \* MERGEFORMAT </w:instrText>
        </w:r>
        <w:r w:rsidRPr="00DC341F">
          <w:rPr>
            <w:rFonts w:ascii="Sakkal Majalla" w:hAnsi="Sakkal Majalla" w:cs="Sakkal Majalla"/>
            <w:b/>
            <w:bCs/>
          </w:rPr>
          <w:fldChar w:fldCharType="separate"/>
        </w:r>
        <w:r w:rsidR="00121838">
          <w:rPr>
            <w:rFonts w:ascii="Sakkal Majalla" w:hAnsi="Sakkal Majalla" w:cs="Sakkal Majalla"/>
            <w:b/>
            <w:bCs/>
            <w:noProof/>
          </w:rPr>
          <w:t>36</w:t>
        </w:r>
        <w:r w:rsidRPr="00DC341F">
          <w:rPr>
            <w:rFonts w:ascii="Sakkal Majalla" w:hAnsi="Sakkal Majalla" w:cs="Sakkal Majalla"/>
            <w:b/>
            <w:bCs/>
            <w:noProof/>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41527445"/>
      <w:docPartObj>
        <w:docPartGallery w:val="Page Numbers (Bottom of Page)"/>
        <w:docPartUnique/>
      </w:docPartObj>
    </w:sdtPr>
    <w:sdtEndPr>
      <w:rPr>
        <w:rFonts w:ascii="Sakkal Majalla" w:hAnsi="Sakkal Majalla" w:cs="Sakkal Majalla"/>
        <w:b/>
        <w:bCs/>
      </w:rPr>
    </w:sdtEndPr>
    <w:sdtContent>
      <w:p w14:paraId="3348BF12" w14:textId="2F96F067" w:rsidR="003C0FEF" w:rsidRDefault="003C0FEF">
        <w:pPr>
          <w:pStyle w:val="Footer"/>
          <w:jc w:val="center"/>
        </w:pPr>
      </w:p>
      <w:p w14:paraId="08D6D1C9" w14:textId="3CD333A1" w:rsidR="003C0FEF" w:rsidRPr="00DC341F" w:rsidRDefault="003C0FEF" w:rsidP="00DC341F">
        <w:pPr>
          <w:pStyle w:val="Footer"/>
          <w:jc w:val="center"/>
          <w:rPr>
            <w:rFonts w:ascii="Sakkal Majalla" w:hAnsi="Sakkal Majalla" w:cs="Sakkal Majalla"/>
            <w:b/>
            <w:bCs/>
          </w:rPr>
        </w:pP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DE5058" w14:textId="77777777" w:rsidR="0046724D" w:rsidRDefault="0046724D" w:rsidP="00DC341F">
      <w:pPr>
        <w:spacing w:after="0" w:line="240" w:lineRule="auto"/>
      </w:pPr>
      <w:r>
        <w:separator/>
      </w:r>
    </w:p>
  </w:footnote>
  <w:footnote w:type="continuationSeparator" w:id="0">
    <w:p w14:paraId="1F5D79D7" w14:textId="77777777" w:rsidR="0046724D" w:rsidRDefault="0046724D" w:rsidP="00DC341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7227AD"/>
    <w:multiLevelType w:val="multilevel"/>
    <w:tmpl w:val="9920D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BF224E"/>
    <w:multiLevelType w:val="multilevel"/>
    <w:tmpl w:val="935E2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190FA3"/>
    <w:multiLevelType w:val="multilevel"/>
    <w:tmpl w:val="14848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
    <w:nsid w:val="2FEA6B42"/>
    <w:multiLevelType w:val="multilevel"/>
    <w:tmpl w:val="41909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25A7535"/>
    <w:multiLevelType w:val="multilevel"/>
    <w:tmpl w:val="8F08C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EBF553B"/>
    <w:multiLevelType w:val="multilevel"/>
    <w:tmpl w:val="FC40C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C297F99"/>
    <w:multiLevelType w:val="multilevel"/>
    <w:tmpl w:val="AC664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893A34"/>
    <w:multiLevelType w:val="multilevel"/>
    <w:tmpl w:val="39108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3A25AC"/>
    <w:multiLevelType w:val="hybridMultilevel"/>
    <w:tmpl w:val="06ECFFAE"/>
    <w:lvl w:ilvl="0" w:tplc="C9D23636">
      <w:start w:val="1"/>
      <w:numFmt w:val="bullet"/>
      <w:lvlText w:val=""/>
      <w:lvlJc w:val="left"/>
      <w:pPr>
        <w:ind w:left="895"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615" w:hanging="360"/>
      </w:pPr>
      <w:rPr>
        <w:rFonts w:ascii="Courier New" w:hAnsi="Courier New" w:cs="Courier New" w:hint="default"/>
      </w:rPr>
    </w:lvl>
    <w:lvl w:ilvl="2" w:tplc="04090005" w:tentative="1">
      <w:start w:val="1"/>
      <w:numFmt w:val="bullet"/>
      <w:lvlText w:val=""/>
      <w:lvlJc w:val="left"/>
      <w:pPr>
        <w:ind w:left="2335" w:hanging="360"/>
      </w:pPr>
      <w:rPr>
        <w:rFonts w:ascii="Wingdings" w:hAnsi="Wingdings" w:hint="default"/>
      </w:rPr>
    </w:lvl>
    <w:lvl w:ilvl="3" w:tplc="04090001" w:tentative="1">
      <w:start w:val="1"/>
      <w:numFmt w:val="bullet"/>
      <w:lvlText w:val=""/>
      <w:lvlJc w:val="left"/>
      <w:pPr>
        <w:ind w:left="3055" w:hanging="360"/>
      </w:pPr>
      <w:rPr>
        <w:rFonts w:ascii="Symbol" w:hAnsi="Symbol" w:hint="default"/>
      </w:rPr>
    </w:lvl>
    <w:lvl w:ilvl="4" w:tplc="04090003" w:tentative="1">
      <w:start w:val="1"/>
      <w:numFmt w:val="bullet"/>
      <w:lvlText w:val="o"/>
      <w:lvlJc w:val="left"/>
      <w:pPr>
        <w:ind w:left="3775" w:hanging="360"/>
      </w:pPr>
      <w:rPr>
        <w:rFonts w:ascii="Courier New" w:hAnsi="Courier New" w:cs="Courier New" w:hint="default"/>
      </w:rPr>
    </w:lvl>
    <w:lvl w:ilvl="5" w:tplc="04090005" w:tentative="1">
      <w:start w:val="1"/>
      <w:numFmt w:val="bullet"/>
      <w:lvlText w:val=""/>
      <w:lvlJc w:val="left"/>
      <w:pPr>
        <w:ind w:left="4495" w:hanging="360"/>
      </w:pPr>
      <w:rPr>
        <w:rFonts w:ascii="Wingdings" w:hAnsi="Wingdings" w:hint="default"/>
      </w:rPr>
    </w:lvl>
    <w:lvl w:ilvl="6" w:tplc="04090001" w:tentative="1">
      <w:start w:val="1"/>
      <w:numFmt w:val="bullet"/>
      <w:lvlText w:val=""/>
      <w:lvlJc w:val="left"/>
      <w:pPr>
        <w:ind w:left="5215" w:hanging="360"/>
      </w:pPr>
      <w:rPr>
        <w:rFonts w:ascii="Symbol" w:hAnsi="Symbol" w:hint="default"/>
      </w:rPr>
    </w:lvl>
    <w:lvl w:ilvl="7" w:tplc="04090003" w:tentative="1">
      <w:start w:val="1"/>
      <w:numFmt w:val="bullet"/>
      <w:lvlText w:val="o"/>
      <w:lvlJc w:val="left"/>
      <w:pPr>
        <w:ind w:left="5935" w:hanging="360"/>
      </w:pPr>
      <w:rPr>
        <w:rFonts w:ascii="Courier New" w:hAnsi="Courier New" w:cs="Courier New" w:hint="default"/>
      </w:rPr>
    </w:lvl>
    <w:lvl w:ilvl="8" w:tplc="04090005" w:tentative="1">
      <w:start w:val="1"/>
      <w:numFmt w:val="bullet"/>
      <w:lvlText w:val=""/>
      <w:lvlJc w:val="left"/>
      <w:pPr>
        <w:ind w:left="6655" w:hanging="360"/>
      </w:pPr>
      <w:rPr>
        <w:rFonts w:ascii="Wingdings" w:hAnsi="Wingdings" w:hint="default"/>
      </w:rPr>
    </w:lvl>
  </w:abstractNum>
  <w:abstractNum w:abstractNumId="14">
    <w:nsid w:val="56117FE5"/>
    <w:multiLevelType w:val="multilevel"/>
    <w:tmpl w:val="7D500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8853E61"/>
    <w:multiLevelType w:val="hybridMultilevel"/>
    <w:tmpl w:val="A44A2D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9F441F9"/>
    <w:multiLevelType w:val="multilevel"/>
    <w:tmpl w:val="6B9815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F660452"/>
    <w:multiLevelType w:val="multilevel"/>
    <w:tmpl w:val="CAD60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12D51B4"/>
    <w:multiLevelType w:val="multilevel"/>
    <w:tmpl w:val="35C42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629A7765"/>
    <w:multiLevelType w:val="multilevel"/>
    <w:tmpl w:val="3C586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CEB4CE6"/>
    <w:multiLevelType w:val="hybridMultilevel"/>
    <w:tmpl w:val="8DE63D54"/>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DE93A65"/>
    <w:multiLevelType w:val="hybridMultilevel"/>
    <w:tmpl w:val="DDF8F262"/>
    <w:lvl w:ilvl="0" w:tplc="52C0E5B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7"/>
  </w:num>
  <w:num w:numId="3">
    <w:abstractNumId w:val="22"/>
  </w:num>
  <w:num w:numId="4">
    <w:abstractNumId w:val="2"/>
  </w:num>
  <w:num w:numId="5">
    <w:abstractNumId w:val="11"/>
  </w:num>
  <w:num w:numId="6">
    <w:abstractNumId w:val="5"/>
  </w:num>
  <w:num w:numId="7">
    <w:abstractNumId w:val="24"/>
  </w:num>
  <w:num w:numId="8">
    <w:abstractNumId w:val="4"/>
  </w:num>
  <w:num w:numId="9">
    <w:abstractNumId w:val="6"/>
  </w:num>
  <w:num w:numId="10">
    <w:abstractNumId w:val="25"/>
  </w:num>
  <w:num w:numId="11">
    <w:abstractNumId w:val="23"/>
  </w:num>
  <w:num w:numId="12">
    <w:abstractNumId w:val="14"/>
  </w:num>
  <w:num w:numId="13">
    <w:abstractNumId w:val="7"/>
  </w:num>
  <w:num w:numId="14">
    <w:abstractNumId w:val="20"/>
  </w:num>
  <w:num w:numId="15">
    <w:abstractNumId w:val="19"/>
  </w:num>
  <w:num w:numId="16">
    <w:abstractNumId w:val="16"/>
  </w:num>
  <w:num w:numId="17">
    <w:abstractNumId w:val="21"/>
  </w:num>
  <w:num w:numId="18">
    <w:abstractNumId w:val="10"/>
  </w:num>
  <w:num w:numId="19">
    <w:abstractNumId w:val="9"/>
  </w:num>
  <w:num w:numId="20">
    <w:abstractNumId w:val="0"/>
  </w:num>
  <w:num w:numId="21">
    <w:abstractNumId w:val="8"/>
  </w:num>
  <w:num w:numId="22">
    <w:abstractNumId w:val="3"/>
  </w:num>
  <w:num w:numId="23">
    <w:abstractNumId w:val="12"/>
  </w:num>
  <w:num w:numId="24">
    <w:abstractNumId w:val="1"/>
  </w:num>
  <w:num w:numId="25">
    <w:abstractNumId w:val="15"/>
  </w:num>
  <w:num w:numId="26">
    <w:abstractNumId w:val="1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F52"/>
    <w:rsid w:val="00003B5C"/>
    <w:rsid w:val="0001506E"/>
    <w:rsid w:val="00016A02"/>
    <w:rsid w:val="00027DA6"/>
    <w:rsid w:val="00031CE3"/>
    <w:rsid w:val="00086EC7"/>
    <w:rsid w:val="00094095"/>
    <w:rsid w:val="000E05CD"/>
    <w:rsid w:val="000F3C5B"/>
    <w:rsid w:val="00121838"/>
    <w:rsid w:val="00172F0F"/>
    <w:rsid w:val="001735A7"/>
    <w:rsid w:val="00197830"/>
    <w:rsid w:val="001A534C"/>
    <w:rsid w:val="001B4725"/>
    <w:rsid w:val="001C4945"/>
    <w:rsid w:val="001C608D"/>
    <w:rsid w:val="001D3E4E"/>
    <w:rsid w:val="001E751A"/>
    <w:rsid w:val="00211DF4"/>
    <w:rsid w:val="0021216C"/>
    <w:rsid w:val="00243E8A"/>
    <w:rsid w:val="002B02B4"/>
    <w:rsid w:val="002B1C6E"/>
    <w:rsid w:val="002B3AFE"/>
    <w:rsid w:val="002D752E"/>
    <w:rsid w:val="002F1465"/>
    <w:rsid w:val="002F57B8"/>
    <w:rsid w:val="002F60B8"/>
    <w:rsid w:val="002F6CD7"/>
    <w:rsid w:val="00301B3A"/>
    <w:rsid w:val="00330E8E"/>
    <w:rsid w:val="003578EB"/>
    <w:rsid w:val="00377082"/>
    <w:rsid w:val="003C0FEF"/>
    <w:rsid w:val="003C7C47"/>
    <w:rsid w:val="003D7197"/>
    <w:rsid w:val="003E0C4E"/>
    <w:rsid w:val="00407D50"/>
    <w:rsid w:val="00410DB9"/>
    <w:rsid w:val="00431C8C"/>
    <w:rsid w:val="00436D48"/>
    <w:rsid w:val="004372F8"/>
    <w:rsid w:val="00465599"/>
    <w:rsid w:val="0046724D"/>
    <w:rsid w:val="00471BB0"/>
    <w:rsid w:val="0049363B"/>
    <w:rsid w:val="0049562C"/>
    <w:rsid w:val="004B352F"/>
    <w:rsid w:val="004C6F58"/>
    <w:rsid w:val="004D195D"/>
    <w:rsid w:val="004D5EF8"/>
    <w:rsid w:val="004D6D9C"/>
    <w:rsid w:val="004E61A7"/>
    <w:rsid w:val="00503EAC"/>
    <w:rsid w:val="00510EFA"/>
    <w:rsid w:val="00513D84"/>
    <w:rsid w:val="00516225"/>
    <w:rsid w:val="005646B4"/>
    <w:rsid w:val="005650B6"/>
    <w:rsid w:val="00565246"/>
    <w:rsid w:val="0057194E"/>
    <w:rsid w:val="005B2435"/>
    <w:rsid w:val="006113E4"/>
    <w:rsid w:val="006276FC"/>
    <w:rsid w:val="00633787"/>
    <w:rsid w:val="0064319C"/>
    <w:rsid w:val="0066195E"/>
    <w:rsid w:val="00686D9C"/>
    <w:rsid w:val="00691A4B"/>
    <w:rsid w:val="006B10E4"/>
    <w:rsid w:val="006B124E"/>
    <w:rsid w:val="006B204F"/>
    <w:rsid w:val="006B2437"/>
    <w:rsid w:val="006D722E"/>
    <w:rsid w:val="006E5DF8"/>
    <w:rsid w:val="00702F03"/>
    <w:rsid w:val="00707B14"/>
    <w:rsid w:val="00722549"/>
    <w:rsid w:val="00755C2B"/>
    <w:rsid w:val="007821AC"/>
    <w:rsid w:val="007A201F"/>
    <w:rsid w:val="007D22F7"/>
    <w:rsid w:val="007E7623"/>
    <w:rsid w:val="0082350B"/>
    <w:rsid w:val="00840BBC"/>
    <w:rsid w:val="0084462F"/>
    <w:rsid w:val="00865EDA"/>
    <w:rsid w:val="008A068F"/>
    <w:rsid w:val="008B7A4D"/>
    <w:rsid w:val="008C1E4D"/>
    <w:rsid w:val="008E4D1B"/>
    <w:rsid w:val="00903CAC"/>
    <w:rsid w:val="00903CF9"/>
    <w:rsid w:val="00953064"/>
    <w:rsid w:val="00981FD0"/>
    <w:rsid w:val="009E3BC0"/>
    <w:rsid w:val="00A14016"/>
    <w:rsid w:val="00A27421"/>
    <w:rsid w:val="00A4051C"/>
    <w:rsid w:val="00A40FCC"/>
    <w:rsid w:val="00A54657"/>
    <w:rsid w:val="00A624B2"/>
    <w:rsid w:val="00A94E52"/>
    <w:rsid w:val="00A97A87"/>
    <w:rsid w:val="00AA3314"/>
    <w:rsid w:val="00AC31BF"/>
    <w:rsid w:val="00AC57EE"/>
    <w:rsid w:val="00AD5B79"/>
    <w:rsid w:val="00AF2AC9"/>
    <w:rsid w:val="00B261BC"/>
    <w:rsid w:val="00B27F19"/>
    <w:rsid w:val="00B300C4"/>
    <w:rsid w:val="00B3062E"/>
    <w:rsid w:val="00B45B8F"/>
    <w:rsid w:val="00B76880"/>
    <w:rsid w:val="00B84F7F"/>
    <w:rsid w:val="00B913E0"/>
    <w:rsid w:val="00BA4DDC"/>
    <w:rsid w:val="00BB034F"/>
    <w:rsid w:val="00BB088E"/>
    <w:rsid w:val="00BB7F8F"/>
    <w:rsid w:val="00BC5922"/>
    <w:rsid w:val="00C23470"/>
    <w:rsid w:val="00C245EF"/>
    <w:rsid w:val="00C679BF"/>
    <w:rsid w:val="00C9526B"/>
    <w:rsid w:val="00CB7336"/>
    <w:rsid w:val="00CE027E"/>
    <w:rsid w:val="00CF0F6B"/>
    <w:rsid w:val="00D16BE6"/>
    <w:rsid w:val="00D32F52"/>
    <w:rsid w:val="00D40138"/>
    <w:rsid w:val="00D47753"/>
    <w:rsid w:val="00D51F8F"/>
    <w:rsid w:val="00D6040F"/>
    <w:rsid w:val="00D85EBD"/>
    <w:rsid w:val="00DB7303"/>
    <w:rsid w:val="00DC341F"/>
    <w:rsid w:val="00DD1EF7"/>
    <w:rsid w:val="00E337C0"/>
    <w:rsid w:val="00E9695E"/>
    <w:rsid w:val="00EB2685"/>
    <w:rsid w:val="00EB33D5"/>
    <w:rsid w:val="00EC4F46"/>
    <w:rsid w:val="00ED21BD"/>
    <w:rsid w:val="00ED2895"/>
    <w:rsid w:val="00EE3803"/>
    <w:rsid w:val="00F0032F"/>
    <w:rsid w:val="00F07788"/>
    <w:rsid w:val="00F32602"/>
    <w:rsid w:val="00F83178"/>
    <w:rsid w:val="00F96361"/>
    <w:rsid w:val="00FE28DE"/>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2F5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32F5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32F5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32F5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3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3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3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32F52"/>
    <w:rPr>
      <w:rFonts w:eastAsiaTheme="majorEastAsia" w:cstheme="majorBidi"/>
      <w:color w:val="272727" w:themeColor="text1" w:themeTint="D8"/>
    </w:rPr>
  </w:style>
  <w:style w:type="paragraph" w:styleId="Title">
    <w:name w:val="Title"/>
    <w:basedOn w:val="Normal"/>
    <w:next w:val="Normal"/>
    <w:link w:val="Title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32F52"/>
    <w:pPr>
      <w:spacing w:before="160"/>
      <w:jc w:val="center"/>
    </w:pPr>
    <w:rPr>
      <w:i/>
      <w:iCs/>
      <w:color w:val="404040" w:themeColor="text1" w:themeTint="BF"/>
    </w:rPr>
  </w:style>
  <w:style w:type="character" w:customStyle="1" w:styleId="QuoteChar">
    <w:name w:val="Quote Char"/>
    <w:basedOn w:val="DefaultParagraphFont"/>
    <w:link w:val="Quote"/>
    <w:uiPriority w:val="29"/>
    <w:rsid w:val="00D32F52"/>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D32F52"/>
    <w:pPr>
      <w:ind w:left="720"/>
      <w:contextualSpacing/>
    </w:pPr>
  </w:style>
  <w:style w:type="character" w:styleId="IntenseEmphasis">
    <w:name w:val="Intense Emphasis"/>
    <w:basedOn w:val="DefaultParagraphFont"/>
    <w:uiPriority w:val="21"/>
    <w:qFormat/>
    <w:rsid w:val="00D32F52"/>
    <w:rPr>
      <w:i/>
      <w:iCs/>
      <w:color w:val="2F5496" w:themeColor="accent1" w:themeShade="BF"/>
    </w:rPr>
  </w:style>
  <w:style w:type="paragraph" w:styleId="IntenseQuote">
    <w:name w:val="Intense Quote"/>
    <w:basedOn w:val="Normal"/>
    <w:next w:val="Normal"/>
    <w:link w:val="IntenseQuoteChar"/>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2F52"/>
    <w:rPr>
      <w:i/>
      <w:iCs/>
      <w:color w:val="2F5496" w:themeColor="accent1" w:themeShade="BF"/>
    </w:rPr>
  </w:style>
  <w:style w:type="character" w:styleId="IntenseReference">
    <w:name w:val="Intense Reference"/>
    <w:basedOn w:val="DefaultParagraphFont"/>
    <w:uiPriority w:val="32"/>
    <w:qFormat/>
    <w:rsid w:val="00D32F52"/>
    <w:rPr>
      <w:b/>
      <w:bCs/>
      <w:smallCaps/>
      <w:color w:val="2F5496" w:themeColor="accent1" w:themeShade="BF"/>
      <w:spacing w:val="5"/>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2F60B8"/>
  </w:style>
  <w:style w:type="paragraph" w:styleId="TOCHeading">
    <w:name w:val="TOC Heading"/>
    <w:basedOn w:val="Heading1"/>
    <w:next w:val="Normal"/>
    <w:uiPriority w:val="39"/>
    <w:unhideWhenUsed/>
    <w:qFormat/>
    <w:rsid w:val="00410DB9"/>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410DB9"/>
    <w:pPr>
      <w:spacing w:after="100"/>
    </w:pPr>
  </w:style>
  <w:style w:type="character" w:styleId="Hyperlink">
    <w:name w:val="Hyperlink"/>
    <w:basedOn w:val="DefaultParagraphFont"/>
    <w:uiPriority w:val="99"/>
    <w:unhideWhenUsed/>
    <w:rsid w:val="00410DB9"/>
    <w:rPr>
      <w:color w:val="0563C1" w:themeColor="hyperlink"/>
      <w:u w:val="single"/>
    </w:rPr>
  </w:style>
  <w:style w:type="character" w:customStyle="1" w:styleId="UnresolvedMention">
    <w:name w:val="Unresolved Mention"/>
    <w:basedOn w:val="DefaultParagraphFont"/>
    <w:uiPriority w:val="99"/>
    <w:semiHidden/>
    <w:unhideWhenUsed/>
    <w:rsid w:val="00DB7303"/>
    <w:rPr>
      <w:color w:val="605E5C"/>
      <w:shd w:val="clear" w:color="auto" w:fill="E1DFDD"/>
    </w:rPr>
  </w:style>
  <w:style w:type="table" w:styleId="TableGrid">
    <w:name w:val="Table Grid"/>
    <w:basedOn w:val="TableNormal"/>
    <w:uiPriority w:val="39"/>
    <w:rsid w:val="0019783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C34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41F"/>
  </w:style>
  <w:style w:type="paragraph" w:styleId="Footer">
    <w:name w:val="footer"/>
    <w:basedOn w:val="Normal"/>
    <w:link w:val="FooterChar"/>
    <w:uiPriority w:val="99"/>
    <w:unhideWhenUsed/>
    <w:rsid w:val="00DC34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41F"/>
  </w:style>
  <w:style w:type="table" w:styleId="GridTable6Colorful-Accent5">
    <w:name w:val="Grid Table 6 Colorful Accent 5"/>
    <w:basedOn w:val="TableNormal"/>
    <w:uiPriority w:val="51"/>
    <w:rsid w:val="00DC341F"/>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2B02B4"/>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FootnoteText">
    <w:name w:val="footnote text"/>
    <w:basedOn w:val="Normal"/>
    <w:link w:val="FootnoteTextChar"/>
    <w:uiPriority w:val="99"/>
    <w:semiHidden/>
    <w:unhideWhenUsed/>
    <w:rsid w:val="002B02B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B02B4"/>
    <w:rPr>
      <w:sz w:val="20"/>
      <w:szCs w:val="20"/>
    </w:rPr>
  </w:style>
  <w:style w:type="character" w:styleId="FootnoteReference">
    <w:name w:val="footnote reference"/>
    <w:basedOn w:val="DefaultParagraphFont"/>
    <w:uiPriority w:val="99"/>
    <w:semiHidden/>
    <w:unhideWhenUsed/>
    <w:rsid w:val="002B02B4"/>
    <w:rPr>
      <w:vertAlign w:val="superscript"/>
    </w:rPr>
  </w:style>
  <w:style w:type="paragraph" w:styleId="TOC2">
    <w:name w:val="toc 2"/>
    <w:basedOn w:val="Normal"/>
    <w:next w:val="Normal"/>
    <w:autoRedefine/>
    <w:uiPriority w:val="39"/>
    <w:unhideWhenUsed/>
    <w:rsid w:val="002B02B4"/>
    <w:pPr>
      <w:spacing w:after="100"/>
      <w:ind w:left="240"/>
    </w:pPr>
  </w:style>
  <w:style w:type="paragraph" w:styleId="TOC3">
    <w:name w:val="toc 3"/>
    <w:basedOn w:val="Normal"/>
    <w:next w:val="Normal"/>
    <w:autoRedefine/>
    <w:uiPriority w:val="39"/>
    <w:unhideWhenUsed/>
    <w:rsid w:val="002B02B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4452767">
      <w:bodyDiv w:val="1"/>
      <w:marLeft w:val="0"/>
      <w:marRight w:val="0"/>
      <w:marTop w:val="0"/>
      <w:marBottom w:val="0"/>
      <w:divBdr>
        <w:top w:val="none" w:sz="0" w:space="0" w:color="auto"/>
        <w:left w:val="none" w:sz="0" w:space="0" w:color="auto"/>
        <w:bottom w:val="none" w:sz="0" w:space="0" w:color="auto"/>
        <w:right w:val="none" w:sz="0" w:space="0" w:color="auto"/>
      </w:divBdr>
      <w:divsChild>
        <w:div w:id="908422002">
          <w:marLeft w:val="0"/>
          <w:marRight w:val="0"/>
          <w:marTop w:val="0"/>
          <w:marBottom w:val="0"/>
          <w:divBdr>
            <w:top w:val="none" w:sz="0" w:space="0" w:color="auto"/>
            <w:left w:val="none" w:sz="0" w:space="0" w:color="auto"/>
            <w:bottom w:val="none" w:sz="0" w:space="0" w:color="auto"/>
            <w:right w:val="none" w:sz="0" w:space="0" w:color="auto"/>
          </w:divBdr>
          <w:divsChild>
            <w:div w:id="97571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354407">
      <w:bodyDiv w:val="1"/>
      <w:marLeft w:val="0"/>
      <w:marRight w:val="0"/>
      <w:marTop w:val="0"/>
      <w:marBottom w:val="0"/>
      <w:divBdr>
        <w:top w:val="none" w:sz="0" w:space="0" w:color="auto"/>
        <w:left w:val="none" w:sz="0" w:space="0" w:color="auto"/>
        <w:bottom w:val="none" w:sz="0" w:space="0" w:color="auto"/>
        <w:right w:val="none" w:sz="0" w:space="0" w:color="auto"/>
      </w:divBdr>
    </w:div>
    <w:div w:id="426081175">
      <w:bodyDiv w:val="1"/>
      <w:marLeft w:val="0"/>
      <w:marRight w:val="0"/>
      <w:marTop w:val="0"/>
      <w:marBottom w:val="0"/>
      <w:divBdr>
        <w:top w:val="none" w:sz="0" w:space="0" w:color="auto"/>
        <w:left w:val="none" w:sz="0" w:space="0" w:color="auto"/>
        <w:bottom w:val="none" w:sz="0" w:space="0" w:color="auto"/>
        <w:right w:val="none" w:sz="0" w:space="0" w:color="auto"/>
      </w:divBdr>
    </w:div>
    <w:div w:id="438764087">
      <w:bodyDiv w:val="1"/>
      <w:marLeft w:val="0"/>
      <w:marRight w:val="0"/>
      <w:marTop w:val="0"/>
      <w:marBottom w:val="0"/>
      <w:divBdr>
        <w:top w:val="none" w:sz="0" w:space="0" w:color="auto"/>
        <w:left w:val="none" w:sz="0" w:space="0" w:color="auto"/>
        <w:bottom w:val="none" w:sz="0" w:space="0" w:color="auto"/>
        <w:right w:val="none" w:sz="0" w:space="0" w:color="auto"/>
      </w:divBdr>
      <w:divsChild>
        <w:div w:id="539559450">
          <w:marLeft w:val="0"/>
          <w:marRight w:val="0"/>
          <w:marTop w:val="0"/>
          <w:marBottom w:val="0"/>
          <w:divBdr>
            <w:top w:val="none" w:sz="0" w:space="0" w:color="auto"/>
            <w:left w:val="none" w:sz="0" w:space="0" w:color="auto"/>
            <w:bottom w:val="none" w:sz="0" w:space="0" w:color="auto"/>
            <w:right w:val="none" w:sz="0" w:space="0" w:color="auto"/>
          </w:divBdr>
          <w:divsChild>
            <w:div w:id="1232041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18085">
      <w:bodyDiv w:val="1"/>
      <w:marLeft w:val="0"/>
      <w:marRight w:val="0"/>
      <w:marTop w:val="0"/>
      <w:marBottom w:val="0"/>
      <w:divBdr>
        <w:top w:val="none" w:sz="0" w:space="0" w:color="auto"/>
        <w:left w:val="none" w:sz="0" w:space="0" w:color="auto"/>
        <w:bottom w:val="none" w:sz="0" w:space="0" w:color="auto"/>
        <w:right w:val="none" w:sz="0" w:space="0" w:color="auto"/>
      </w:divBdr>
    </w:div>
    <w:div w:id="531652428">
      <w:bodyDiv w:val="1"/>
      <w:marLeft w:val="0"/>
      <w:marRight w:val="0"/>
      <w:marTop w:val="0"/>
      <w:marBottom w:val="0"/>
      <w:divBdr>
        <w:top w:val="none" w:sz="0" w:space="0" w:color="auto"/>
        <w:left w:val="none" w:sz="0" w:space="0" w:color="auto"/>
        <w:bottom w:val="none" w:sz="0" w:space="0" w:color="auto"/>
        <w:right w:val="none" w:sz="0" w:space="0" w:color="auto"/>
      </w:divBdr>
    </w:div>
    <w:div w:id="553278744">
      <w:bodyDiv w:val="1"/>
      <w:marLeft w:val="0"/>
      <w:marRight w:val="0"/>
      <w:marTop w:val="0"/>
      <w:marBottom w:val="0"/>
      <w:divBdr>
        <w:top w:val="none" w:sz="0" w:space="0" w:color="auto"/>
        <w:left w:val="none" w:sz="0" w:space="0" w:color="auto"/>
        <w:bottom w:val="none" w:sz="0" w:space="0" w:color="auto"/>
        <w:right w:val="none" w:sz="0" w:space="0" w:color="auto"/>
      </w:divBdr>
    </w:div>
    <w:div w:id="679965183">
      <w:bodyDiv w:val="1"/>
      <w:marLeft w:val="0"/>
      <w:marRight w:val="0"/>
      <w:marTop w:val="0"/>
      <w:marBottom w:val="0"/>
      <w:divBdr>
        <w:top w:val="none" w:sz="0" w:space="0" w:color="auto"/>
        <w:left w:val="none" w:sz="0" w:space="0" w:color="auto"/>
        <w:bottom w:val="none" w:sz="0" w:space="0" w:color="auto"/>
        <w:right w:val="none" w:sz="0" w:space="0" w:color="auto"/>
      </w:divBdr>
      <w:divsChild>
        <w:div w:id="986591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1153151">
      <w:bodyDiv w:val="1"/>
      <w:marLeft w:val="0"/>
      <w:marRight w:val="0"/>
      <w:marTop w:val="0"/>
      <w:marBottom w:val="0"/>
      <w:divBdr>
        <w:top w:val="none" w:sz="0" w:space="0" w:color="auto"/>
        <w:left w:val="none" w:sz="0" w:space="0" w:color="auto"/>
        <w:bottom w:val="none" w:sz="0" w:space="0" w:color="auto"/>
        <w:right w:val="none" w:sz="0" w:space="0" w:color="auto"/>
      </w:divBdr>
    </w:div>
    <w:div w:id="802771549">
      <w:bodyDiv w:val="1"/>
      <w:marLeft w:val="0"/>
      <w:marRight w:val="0"/>
      <w:marTop w:val="0"/>
      <w:marBottom w:val="0"/>
      <w:divBdr>
        <w:top w:val="none" w:sz="0" w:space="0" w:color="auto"/>
        <w:left w:val="none" w:sz="0" w:space="0" w:color="auto"/>
        <w:bottom w:val="none" w:sz="0" w:space="0" w:color="auto"/>
        <w:right w:val="none" w:sz="0" w:space="0" w:color="auto"/>
      </w:divBdr>
      <w:divsChild>
        <w:div w:id="1443645049">
          <w:marLeft w:val="0"/>
          <w:marRight w:val="0"/>
          <w:marTop w:val="0"/>
          <w:marBottom w:val="0"/>
          <w:divBdr>
            <w:top w:val="none" w:sz="0" w:space="0" w:color="auto"/>
            <w:left w:val="none" w:sz="0" w:space="0" w:color="auto"/>
            <w:bottom w:val="none" w:sz="0" w:space="0" w:color="auto"/>
            <w:right w:val="none" w:sz="0" w:space="0" w:color="auto"/>
          </w:divBdr>
          <w:divsChild>
            <w:div w:id="637613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07800">
      <w:bodyDiv w:val="1"/>
      <w:marLeft w:val="0"/>
      <w:marRight w:val="0"/>
      <w:marTop w:val="0"/>
      <w:marBottom w:val="0"/>
      <w:divBdr>
        <w:top w:val="none" w:sz="0" w:space="0" w:color="auto"/>
        <w:left w:val="none" w:sz="0" w:space="0" w:color="auto"/>
        <w:bottom w:val="none" w:sz="0" w:space="0" w:color="auto"/>
        <w:right w:val="none" w:sz="0" w:space="0" w:color="auto"/>
      </w:divBdr>
    </w:div>
    <w:div w:id="956064336">
      <w:bodyDiv w:val="1"/>
      <w:marLeft w:val="0"/>
      <w:marRight w:val="0"/>
      <w:marTop w:val="0"/>
      <w:marBottom w:val="0"/>
      <w:divBdr>
        <w:top w:val="none" w:sz="0" w:space="0" w:color="auto"/>
        <w:left w:val="none" w:sz="0" w:space="0" w:color="auto"/>
        <w:bottom w:val="none" w:sz="0" w:space="0" w:color="auto"/>
        <w:right w:val="none" w:sz="0" w:space="0" w:color="auto"/>
      </w:divBdr>
      <w:divsChild>
        <w:div w:id="1431655485">
          <w:marLeft w:val="0"/>
          <w:marRight w:val="0"/>
          <w:marTop w:val="0"/>
          <w:marBottom w:val="0"/>
          <w:divBdr>
            <w:top w:val="none" w:sz="0" w:space="0" w:color="auto"/>
            <w:left w:val="none" w:sz="0" w:space="0" w:color="auto"/>
            <w:bottom w:val="none" w:sz="0" w:space="0" w:color="auto"/>
            <w:right w:val="none" w:sz="0" w:space="0" w:color="auto"/>
          </w:divBdr>
          <w:divsChild>
            <w:div w:id="75821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498111">
      <w:bodyDiv w:val="1"/>
      <w:marLeft w:val="0"/>
      <w:marRight w:val="0"/>
      <w:marTop w:val="0"/>
      <w:marBottom w:val="0"/>
      <w:divBdr>
        <w:top w:val="none" w:sz="0" w:space="0" w:color="auto"/>
        <w:left w:val="none" w:sz="0" w:space="0" w:color="auto"/>
        <w:bottom w:val="none" w:sz="0" w:space="0" w:color="auto"/>
        <w:right w:val="none" w:sz="0" w:space="0" w:color="auto"/>
      </w:divBdr>
    </w:div>
    <w:div w:id="1175730747">
      <w:bodyDiv w:val="1"/>
      <w:marLeft w:val="0"/>
      <w:marRight w:val="0"/>
      <w:marTop w:val="0"/>
      <w:marBottom w:val="0"/>
      <w:divBdr>
        <w:top w:val="none" w:sz="0" w:space="0" w:color="auto"/>
        <w:left w:val="none" w:sz="0" w:space="0" w:color="auto"/>
        <w:bottom w:val="none" w:sz="0" w:space="0" w:color="auto"/>
        <w:right w:val="none" w:sz="0" w:space="0" w:color="auto"/>
      </w:divBdr>
    </w:div>
    <w:div w:id="1229069787">
      <w:bodyDiv w:val="1"/>
      <w:marLeft w:val="0"/>
      <w:marRight w:val="0"/>
      <w:marTop w:val="0"/>
      <w:marBottom w:val="0"/>
      <w:divBdr>
        <w:top w:val="none" w:sz="0" w:space="0" w:color="auto"/>
        <w:left w:val="none" w:sz="0" w:space="0" w:color="auto"/>
        <w:bottom w:val="none" w:sz="0" w:space="0" w:color="auto"/>
        <w:right w:val="none" w:sz="0" w:space="0" w:color="auto"/>
      </w:divBdr>
    </w:div>
    <w:div w:id="1275405116">
      <w:bodyDiv w:val="1"/>
      <w:marLeft w:val="0"/>
      <w:marRight w:val="0"/>
      <w:marTop w:val="0"/>
      <w:marBottom w:val="0"/>
      <w:divBdr>
        <w:top w:val="none" w:sz="0" w:space="0" w:color="auto"/>
        <w:left w:val="none" w:sz="0" w:space="0" w:color="auto"/>
        <w:bottom w:val="none" w:sz="0" w:space="0" w:color="auto"/>
        <w:right w:val="none" w:sz="0" w:space="0" w:color="auto"/>
      </w:divBdr>
    </w:div>
    <w:div w:id="1283458586">
      <w:bodyDiv w:val="1"/>
      <w:marLeft w:val="0"/>
      <w:marRight w:val="0"/>
      <w:marTop w:val="0"/>
      <w:marBottom w:val="0"/>
      <w:divBdr>
        <w:top w:val="none" w:sz="0" w:space="0" w:color="auto"/>
        <w:left w:val="none" w:sz="0" w:space="0" w:color="auto"/>
        <w:bottom w:val="none" w:sz="0" w:space="0" w:color="auto"/>
        <w:right w:val="none" w:sz="0" w:space="0" w:color="auto"/>
      </w:divBdr>
    </w:div>
    <w:div w:id="1294754917">
      <w:bodyDiv w:val="1"/>
      <w:marLeft w:val="0"/>
      <w:marRight w:val="0"/>
      <w:marTop w:val="0"/>
      <w:marBottom w:val="0"/>
      <w:divBdr>
        <w:top w:val="none" w:sz="0" w:space="0" w:color="auto"/>
        <w:left w:val="none" w:sz="0" w:space="0" w:color="auto"/>
        <w:bottom w:val="none" w:sz="0" w:space="0" w:color="auto"/>
        <w:right w:val="none" w:sz="0" w:space="0" w:color="auto"/>
      </w:divBdr>
    </w:div>
    <w:div w:id="1331561606">
      <w:bodyDiv w:val="1"/>
      <w:marLeft w:val="0"/>
      <w:marRight w:val="0"/>
      <w:marTop w:val="0"/>
      <w:marBottom w:val="0"/>
      <w:divBdr>
        <w:top w:val="none" w:sz="0" w:space="0" w:color="auto"/>
        <w:left w:val="none" w:sz="0" w:space="0" w:color="auto"/>
        <w:bottom w:val="none" w:sz="0" w:space="0" w:color="auto"/>
        <w:right w:val="none" w:sz="0" w:space="0" w:color="auto"/>
      </w:divBdr>
      <w:divsChild>
        <w:div w:id="12431038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0543243">
      <w:bodyDiv w:val="1"/>
      <w:marLeft w:val="0"/>
      <w:marRight w:val="0"/>
      <w:marTop w:val="0"/>
      <w:marBottom w:val="0"/>
      <w:divBdr>
        <w:top w:val="none" w:sz="0" w:space="0" w:color="auto"/>
        <w:left w:val="none" w:sz="0" w:space="0" w:color="auto"/>
        <w:bottom w:val="none" w:sz="0" w:space="0" w:color="auto"/>
        <w:right w:val="none" w:sz="0" w:space="0" w:color="auto"/>
      </w:divBdr>
    </w:div>
    <w:div w:id="1400052362">
      <w:bodyDiv w:val="1"/>
      <w:marLeft w:val="0"/>
      <w:marRight w:val="0"/>
      <w:marTop w:val="0"/>
      <w:marBottom w:val="0"/>
      <w:divBdr>
        <w:top w:val="none" w:sz="0" w:space="0" w:color="auto"/>
        <w:left w:val="none" w:sz="0" w:space="0" w:color="auto"/>
        <w:bottom w:val="none" w:sz="0" w:space="0" w:color="auto"/>
        <w:right w:val="none" w:sz="0" w:space="0" w:color="auto"/>
      </w:divBdr>
    </w:div>
    <w:div w:id="1406103788">
      <w:bodyDiv w:val="1"/>
      <w:marLeft w:val="0"/>
      <w:marRight w:val="0"/>
      <w:marTop w:val="0"/>
      <w:marBottom w:val="0"/>
      <w:divBdr>
        <w:top w:val="none" w:sz="0" w:space="0" w:color="auto"/>
        <w:left w:val="none" w:sz="0" w:space="0" w:color="auto"/>
        <w:bottom w:val="none" w:sz="0" w:space="0" w:color="auto"/>
        <w:right w:val="none" w:sz="0" w:space="0" w:color="auto"/>
      </w:divBdr>
    </w:div>
    <w:div w:id="1491824570">
      <w:bodyDiv w:val="1"/>
      <w:marLeft w:val="0"/>
      <w:marRight w:val="0"/>
      <w:marTop w:val="0"/>
      <w:marBottom w:val="0"/>
      <w:divBdr>
        <w:top w:val="none" w:sz="0" w:space="0" w:color="auto"/>
        <w:left w:val="none" w:sz="0" w:space="0" w:color="auto"/>
        <w:bottom w:val="none" w:sz="0" w:space="0" w:color="auto"/>
        <w:right w:val="none" w:sz="0" w:space="0" w:color="auto"/>
      </w:divBdr>
      <w:divsChild>
        <w:div w:id="2112359454">
          <w:marLeft w:val="0"/>
          <w:marRight w:val="0"/>
          <w:marTop w:val="0"/>
          <w:marBottom w:val="0"/>
          <w:divBdr>
            <w:top w:val="none" w:sz="0" w:space="0" w:color="auto"/>
            <w:left w:val="none" w:sz="0" w:space="0" w:color="auto"/>
            <w:bottom w:val="none" w:sz="0" w:space="0" w:color="auto"/>
            <w:right w:val="none" w:sz="0" w:space="0" w:color="auto"/>
          </w:divBdr>
          <w:divsChild>
            <w:div w:id="136821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280568">
      <w:bodyDiv w:val="1"/>
      <w:marLeft w:val="0"/>
      <w:marRight w:val="0"/>
      <w:marTop w:val="0"/>
      <w:marBottom w:val="0"/>
      <w:divBdr>
        <w:top w:val="none" w:sz="0" w:space="0" w:color="auto"/>
        <w:left w:val="none" w:sz="0" w:space="0" w:color="auto"/>
        <w:bottom w:val="none" w:sz="0" w:space="0" w:color="auto"/>
        <w:right w:val="none" w:sz="0" w:space="0" w:color="auto"/>
      </w:divBdr>
    </w:div>
    <w:div w:id="1524981416">
      <w:bodyDiv w:val="1"/>
      <w:marLeft w:val="0"/>
      <w:marRight w:val="0"/>
      <w:marTop w:val="0"/>
      <w:marBottom w:val="0"/>
      <w:divBdr>
        <w:top w:val="none" w:sz="0" w:space="0" w:color="auto"/>
        <w:left w:val="none" w:sz="0" w:space="0" w:color="auto"/>
        <w:bottom w:val="none" w:sz="0" w:space="0" w:color="auto"/>
        <w:right w:val="none" w:sz="0" w:space="0" w:color="auto"/>
      </w:divBdr>
    </w:div>
    <w:div w:id="1550915892">
      <w:bodyDiv w:val="1"/>
      <w:marLeft w:val="0"/>
      <w:marRight w:val="0"/>
      <w:marTop w:val="0"/>
      <w:marBottom w:val="0"/>
      <w:divBdr>
        <w:top w:val="none" w:sz="0" w:space="0" w:color="auto"/>
        <w:left w:val="none" w:sz="0" w:space="0" w:color="auto"/>
        <w:bottom w:val="none" w:sz="0" w:space="0" w:color="auto"/>
        <w:right w:val="none" w:sz="0" w:space="0" w:color="auto"/>
      </w:divBdr>
      <w:divsChild>
        <w:div w:id="589899431">
          <w:marLeft w:val="0"/>
          <w:marRight w:val="0"/>
          <w:marTop w:val="0"/>
          <w:marBottom w:val="0"/>
          <w:divBdr>
            <w:top w:val="none" w:sz="0" w:space="0" w:color="auto"/>
            <w:left w:val="none" w:sz="0" w:space="0" w:color="auto"/>
            <w:bottom w:val="none" w:sz="0" w:space="0" w:color="auto"/>
            <w:right w:val="none" w:sz="0" w:space="0" w:color="auto"/>
          </w:divBdr>
          <w:divsChild>
            <w:div w:id="5066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068703">
      <w:bodyDiv w:val="1"/>
      <w:marLeft w:val="0"/>
      <w:marRight w:val="0"/>
      <w:marTop w:val="0"/>
      <w:marBottom w:val="0"/>
      <w:divBdr>
        <w:top w:val="none" w:sz="0" w:space="0" w:color="auto"/>
        <w:left w:val="none" w:sz="0" w:space="0" w:color="auto"/>
        <w:bottom w:val="none" w:sz="0" w:space="0" w:color="auto"/>
        <w:right w:val="none" w:sz="0" w:space="0" w:color="auto"/>
      </w:divBdr>
    </w:div>
    <w:div w:id="1630042559">
      <w:bodyDiv w:val="1"/>
      <w:marLeft w:val="0"/>
      <w:marRight w:val="0"/>
      <w:marTop w:val="0"/>
      <w:marBottom w:val="0"/>
      <w:divBdr>
        <w:top w:val="none" w:sz="0" w:space="0" w:color="auto"/>
        <w:left w:val="none" w:sz="0" w:space="0" w:color="auto"/>
        <w:bottom w:val="none" w:sz="0" w:space="0" w:color="auto"/>
        <w:right w:val="none" w:sz="0" w:space="0" w:color="auto"/>
      </w:divBdr>
      <w:divsChild>
        <w:div w:id="649210715">
          <w:marLeft w:val="0"/>
          <w:marRight w:val="0"/>
          <w:marTop w:val="0"/>
          <w:marBottom w:val="0"/>
          <w:divBdr>
            <w:top w:val="none" w:sz="0" w:space="0" w:color="auto"/>
            <w:left w:val="none" w:sz="0" w:space="0" w:color="auto"/>
            <w:bottom w:val="none" w:sz="0" w:space="0" w:color="auto"/>
            <w:right w:val="none" w:sz="0" w:space="0" w:color="auto"/>
          </w:divBdr>
          <w:divsChild>
            <w:div w:id="446853899">
              <w:marLeft w:val="0"/>
              <w:marRight w:val="0"/>
              <w:marTop w:val="0"/>
              <w:marBottom w:val="0"/>
              <w:divBdr>
                <w:top w:val="none" w:sz="0" w:space="0" w:color="auto"/>
                <w:left w:val="none" w:sz="0" w:space="0" w:color="auto"/>
                <w:bottom w:val="none" w:sz="0" w:space="0" w:color="auto"/>
                <w:right w:val="none" w:sz="0" w:space="0" w:color="auto"/>
              </w:divBdr>
              <w:divsChild>
                <w:div w:id="614990455">
                  <w:marLeft w:val="0"/>
                  <w:marRight w:val="0"/>
                  <w:marTop w:val="0"/>
                  <w:marBottom w:val="0"/>
                  <w:divBdr>
                    <w:top w:val="none" w:sz="0" w:space="0" w:color="auto"/>
                    <w:left w:val="none" w:sz="0" w:space="0" w:color="auto"/>
                    <w:bottom w:val="none" w:sz="0" w:space="0" w:color="auto"/>
                    <w:right w:val="none" w:sz="0" w:space="0" w:color="auto"/>
                  </w:divBdr>
                  <w:divsChild>
                    <w:div w:id="897474611">
                      <w:marLeft w:val="0"/>
                      <w:marRight w:val="0"/>
                      <w:marTop w:val="0"/>
                      <w:marBottom w:val="0"/>
                      <w:divBdr>
                        <w:top w:val="none" w:sz="0" w:space="0" w:color="auto"/>
                        <w:left w:val="none" w:sz="0" w:space="0" w:color="auto"/>
                        <w:bottom w:val="none" w:sz="0" w:space="0" w:color="auto"/>
                        <w:right w:val="none" w:sz="0" w:space="0" w:color="auto"/>
                      </w:divBdr>
                      <w:divsChild>
                        <w:div w:id="2121605988">
                          <w:marLeft w:val="0"/>
                          <w:marRight w:val="0"/>
                          <w:marTop w:val="0"/>
                          <w:marBottom w:val="0"/>
                          <w:divBdr>
                            <w:top w:val="none" w:sz="0" w:space="0" w:color="auto"/>
                            <w:left w:val="none" w:sz="0" w:space="0" w:color="auto"/>
                            <w:bottom w:val="none" w:sz="0" w:space="0" w:color="auto"/>
                            <w:right w:val="none" w:sz="0" w:space="0" w:color="auto"/>
                          </w:divBdr>
                          <w:divsChild>
                            <w:div w:id="2055039764">
                              <w:marLeft w:val="0"/>
                              <w:marRight w:val="0"/>
                              <w:marTop w:val="0"/>
                              <w:marBottom w:val="0"/>
                              <w:divBdr>
                                <w:top w:val="none" w:sz="0" w:space="0" w:color="auto"/>
                                <w:left w:val="none" w:sz="0" w:space="0" w:color="auto"/>
                                <w:bottom w:val="none" w:sz="0" w:space="0" w:color="auto"/>
                                <w:right w:val="none" w:sz="0" w:space="0" w:color="auto"/>
                              </w:divBdr>
                              <w:divsChild>
                                <w:div w:id="548345664">
                                  <w:marLeft w:val="0"/>
                                  <w:marRight w:val="0"/>
                                  <w:marTop w:val="0"/>
                                  <w:marBottom w:val="0"/>
                                  <w:divBdr>
                                    <w:top w:val="none" w:sz="0" w:space="0" w:color="auto"/>
                                    <w:left w:val="none" w:sz="0" w:space="0" w:color="auto"/>
                                    <w:bottom w:val="none" w:sz="0" w:space="0" w:color="auto"/>
                                    <w:right w:val="none" w:sz="0" w:space="0" w:color="auto"/>
                                  </w:divBdr>
                                  <w:divsChild>
                                    <w:div w:id="223641286">
                                      <w:marLeft w:val="0"/>
                                      <w:marRight w:val="0"/>
                                      <w:marTop w:val="0"/>
                                      <w:marBottom w:val="0"/>
                                      <w:divBdr>
                                        <w:top w:val="none" w:sz="0" w:space="0" w:color="auto"/>
                                        <w:left w:val="none" w:sz="0" w:space="0" w:color="auto"/>
                                        <w:bottom w:val="none" w:sz="0" w:space="0" w:color="auto"/>
                                        <w:right w:val="none" w:sz="0" w:space="0" w:color="auto"/>
                                      </w:divBdr>
                                      <w:divsChild>
                                        <w:div w:id="88163943">
                                          <w:marLeft w:val="0"/>
                                          <w:marRight w:val="0"/>
                                          <w:marTop w:val="0"/>
                                          <w:marBottom w:val="0"/>
                                          <w:divBdr>
                                            <w:top w:val="none" w:sz="0" w:space="0" w:color="auto"/>
                                            <w:left w:val="none" w:sz="0" w:space="0" w:color="auto"/>
                                            <w:bottom w:val="none" w:sz="0" w:space="0" w:color="auto"/>
                                            <w:right w:val="none" w:sz="0" w:space="0" w:color="auto"/>
                                          </w:divBdr>
                                          <w:divsChild>
                                            <w:div w:id="151421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40962165">
      <w:bodyDiv w:val="1"/>
      <w:marLeft w:val="0"/>
      <w:marRight w:val="0"/>
      <w:marTop w:val="0"/>
      <w:marBottom w:val="0"/>
      <w:divBdr>
        <w:top w:val="none" w:sz="0" w:space="0" w:color="auto"/>
        <w:left w:val="none" w:sz="0" w:space="0" w:color="auto"/>
        <w:bottom w:val="none" w:sz="0" w:space="0" w:color="auto"/>
        <w:right w:val="none" w:sz="0" w:space="0" w:color="auto"/>
      </w:divBdr>
      <w:divsChild>
        <w:div w:id="661470912">
          <w:marLeft w:val="0"/>
          <w:marRight w:val="0"/>
          <w:marTop w:val="0"/>
          <w:marBottom w:val="0"/>
          <w:divBdr>
            <w:top w:val="none" w:sz="0" w:space="0" w:color="auto"/>
            <w:left w:val="none" w:sz="0" w:space="0" w:color="auto"/>
            <w:bottom w:val="none" w:sz="0" w:space="0" w:color="auto"/>
            <w:right w:val="none" w:sz="0" w:space="0" w:color="auto"/>
          </w:divBdr>
          <w:divsChild>
            <w:div w:id="8323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814720">
      <w:bodyDiv w:val="1"/>
      <w:marLeft w:val="0"/>
      <w:marRight w:val="0"/>
      <w:marTop w:val="0"/>
      <w:marBottom w:val="0"/>
      <w:divBdr>
        <w:top w:val="none" w:sz="0" w:space="0" w:color="auto"/>
        <w:left w:val="none" w:sz="0" w:space="0" w:color="auto"/>
        <w:bottom w:val="none" w:sz="0" w:space="0" w:color="auto"/>
        <w:right w:val="none" w:sz="0" w:space="0" w:color="auto"/>
      </w:divBdr>
    </w:div>
    <w:div w:id="1806702587">
      <w:bodyDiv w:val="1"/>
      <w:marLeft w:val="0"/>
      <w:marRight w:val="0"/>
      <w:marTop w:val="0"/>
      <w:marBottom w:val="0"/>
      <w:divBdr>
        <w:top w:val="none" w:sz="0" w:space="0" w:color="auto"/>
        <w:left w:val="none" w:sz="0" w:space="0" w:color="auto"/>
        <w:bottom w:val="none" w:sz="0" w:space="0" w:color="auto"/>
        <w:right w:val="none" w:sz="0" w:space="0" w:color="auto"/>
      </w:divBdr>
      <w:divsChild>
        <w:div w:id="1584990868">
          <w:marLeft w:val="0"/>
          <w:marRight w:val="0"/>
          <w:marTop w:val="0"/>
          <w:marBottom w:val="0"/>
          <w:divBdr>
            <w:top w:val="none" w:sz="0" w:space="0" w:color="auto"/>
            <w:left w:val="none" w:sz="0" w:space="0" w:color="auto"/>
            <w:bottom w:val="none" w:sz="0" w:space="0" w:color="auto"/>
            <w:right w:val="none" w:sz="0" w:space="0" w:color="auto"/>
          </w:divBdr>
          <w:divsChild>
            <w:div w:id="1133209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286840">
      <w:bodyDiv w:val="1"/>
      <w:marLeft w:val="0"/>
      <w:marRight w:val="0"/>
      <w:marTop w:val="0"/>
      <w:marBottom w:val="0"/>
      <w:divBdr>
        <w:top w:val="none" w:sz="0" w:space="0" w:color="auto"/>
        <w:left w:val="none" w:sz="0" w:space="0" w:color="auto"/>
        <w:bottom w:val="none" w:sz="0" w:space="0" w:color="auto"/>
        <w:right w:val="none" w:sz="0" w:space="0" w:color="auto"/>
      </w:divBdr>
    </w:div>
    <w:div w:id="2031760236">
      <w:bodyDiv w:val="1"/>
      <w:marLeft w:val="0"/>
      <w:marRight w:val="0"/>
      <w:marTop w:val="0"/>
      <w:marBottom w:val="0"/>
      <w:divBdr>
        <w:top w:val="none" w:sz="0" w:space="0" w:color="auto"/>
        <w:left w:val="none" w:sz="0" w:space="0" w:color="auto"/>
        <w:bottom w:val="none" w:sz="0" w:space="0" w:color="auto"/>
        <w:right w:val="none" w:sz="0" w:space="0" w:color="auto"/>
      </w:divBdr>
    </w:div>
    <w:div w:id="2061123684">
      <w:bodyDiv w:val="1"/>
      <w:marLeft w:val="0"/>
      <w:marRight w:val="0"/>
      <w:marTop w:val="0"/>
      <w:marBottom w:val="0"/>
      <w:divBdr>
        <w:top w:val="none" w:sz="0" w:space="0" w:color="auto"/>
        <w:left w:val="none" w:sz="0" w:space="0" w:color="auto"/>
        <w:bottom w:val="none" w:sz="0" w:space="0" w:color="auto"/>
        <w:right w:val="none" w:sz="0" w:space="0" w:color="auto"/>
      </w:divBdr>
      <w:divsChild>
        <w:div w:id="1802186940">
          <w:marLeft w:val="0"/>
          <w:marRight w:val="0"/>
          <w:marTop w:val="0"/>
          <w:marBottom w:val="0"/>
          <w:divBdr>
            <w:top w:val="none" w:sz="0" w:space="0" w:color="auto"/>
            <w:left w:val="none" w:sz="0" w:space="0" w:color="auto"/>
            <w:bottom w:val="none" w:sz="0" w:space="0" w:color="auto"/>
            <w:right w:val="none" w:sz="0" w:space="0" w:color="auto"/>
          </w:divBdr>
          <w:divsChild>
            <w:div w:id="18549937">
              <w:marLeft w:val="0"/>
              <w:marRight w:val="0"/>
              <w:marTop w:val="0"/>
              <w:marBottom w:val="0"/>
              <w:divBdr>
                <w:top w:val="none" w:sz="0" w:space="0" w:color="auto"/>
                <w:left w:val="none" w:sz="0" w:space="0" w:color="auto"/>
                <w:bottom w:val="none" w:sz="0" w:space="0" w:color="auto"/>
                <w:right w:val="none" w:sz="0" w:space="0" w:color="auto"/>
              </w:divBdr>
            </w:div>
          </w:divsChild>
        </w:div>
        <w:div w:id="1211068417">
          <w:marLeft w:val="0"/>
          <w:marRight w:val="0"/>
          <w:marTop w:val="0"/>
          <w:marBottom w:val="0"/>
          <w:divBdr>
            <w:top w:val="none" w:sz="0" w:space="0" w:color="auto"/>
            <w:left w:val="none" w:sz="0" w:space="0" w:color="auto"/>
            <w:bottom w:val="none" w:sz="0" w:space="0" w:color="auto"/>
            <w:right w:val="none" w:sz="0" w:space="0" w:color="auto"/>
          </w:divBdr>
          <w:divsChild>
            <w:div w:id="1173104257">
              <w:marLeft w:val="0"/>
              <w:marRight w:val="0"/>
              <w:marTop w:val="0"/>
              <w:marBottom w:val="0"/>
              <w:divBdr>
                <w:top w:val="none" w:sz="0" w:space="0" w:color="auto"/>
                <w:left w:val="none" w:sz="0" w:space="0" w:color="auto"/>
                <w:bottom w:val="none" w:sz="0" w:space="0" w:color="auto"/>
                <w:right w:val="none" w:sz="0" w:space="0" w:color="auto"/>
              </w:divBdr>
            </w:div>
          </w:divsChild>
        </w:div>
        <w:div w:id="152719904">
          <w:marLeft w:val="0"/>
          <w:marRight w:val="0"/>
          <w:marTop w:val="0"/>
          <w:marBottom w:val="0"/>
          <w:divBdr>
            <w:top w:val="none" w:sz="0" w:space="0" w:color="auto"/>
            <w:left w:val="none" w:sz="0" w:space="0" w:color="auto"/>
            <w:bottom w:val="none" w:sz="0" w:space="0" w:color="auto"/>
            <w:right w:val="none" w:sz="0" w:space="0" w:color="auto"/>
          </w:divBdr>
          <w:divsChild>
            <w:div w:id="1251161993">
              <w:marLeft w:val="0"/>
              <w:marRight w:val="0"/>
              <w:marTop w:val="0"/>
              <w:marBottom w:val="0"/>
              <w:divBdr>
                <w:top w:val="none" w:sz="0" w:space="0" w:color="auto"/>
                <w:left w:val="none" w:sz="0" w:space="0" w:color="auto"/>
                <w:bottom w:val="none" w:sz="0" w:space="0" w:color="auto"/>
                <w:right w:val="none" w:sz="0" w:space="0" w:color="auto"/>
              </w:divBdr>
            </w:div>
          </w:divsChild>
        </w:div>
        <w:div w:id="1245410275">
          <w:marLeft w:val="0"/>
          <w:marRight w:val="0"/>
          <w:marTop w:val="0"/>
          <w:marBottom w:val="0"/>
          <w:divBdr>
            <w:top w:val="none" w:sz="0" w:space="0" w:color="auto"/>
            <w:left w:val="none" w:sz="0" w:space="0" w:color="auto"/>
            <w:bottom w:val="none" w:sz="0" w:space="0" w:color="auto"/>
            <w:right w:val="none" w:sz="0" w:space="0" w:color="auto"/>
          </w:divBdr>
          <w:divsChild>
            <w:div w:id="197401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1893">
      <w:bodyDiv w:val="1"/>
      <w:marLeft w:val="0"/>
      <w:marRight w:val="0"/>
      <w:marTop w:val="0"/>
      <w:marBottom w:val="0"/>
      <w:divBdr>
        <w:top w:val="none" w:sz="0" w:space="0" w:color="auto"/>
        <w:left w:val="none" w:sz="0" w:space="0" w:color="auto"/>
        <w:bottom w:val="none" w:sz="0" w:space="0" w:color="auto"/>
        <w:right w:val="none" w:sz="0" w:space="0" w:color="auto"/>
      </w:divBdr>
      <w:divsChild>
        <w:div w:id="1059133648">
          <w:marLeft w:val="0"/>
          <w:marRight w:val="0"/>
          <w:marTop w:val="0"/>
          <w:marBottom w:val="0"/>
          <w:divBdr>
            <w:top w:val="none" w:sz="0" w:space="0" w:color="auto"/>
            <w:left w:val="none" w:sz="0" w:space="0" w:color="auto"/>
            <w:bottom w:val="none" w:sz="0" w:space="0" w:color="auto"/>
            <w:right w:val="none" w:sz="0" w:space="0" w:color="auto"/>
          </w:divBdr>
          <w:divsChild>
            <w:div w:id="149490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53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7A091-5D63-4AB2-BCD1-BF3992BBA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8124</Words>
  <Characters>46312</Characters>
  <Application>Microsoft Office Word</Application>
  <DocSecurity>0</DocSecurity>
  <Lines>385</Lines>
  <Paragraphs>108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54328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account</cp:lastModifiedBy>
  <cp:revision>2</cp:revision>
  <cp:lastPrinted>2025-10-19T08:06:00Z</cp:lastPrinted>
  <dcterms:created xsi:type="dcterms:W3CDTF">2025-10-19T08:07:00Z</dcterms:created>
  <dcterms:modified xsi:type="dcterms:W3CDTF">2025-10-19T08:07:00Z</dcterms:modified>
</cp:coreProperties>
</file>